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3746D" w14:textId="0C39813B" w:rsidR="00223A3F" w:rsidRDefault="002B7D11" w:rsidP="00BD3433">
      <w:pPr>
        <w:pStyle w:val="Heading1"/>
      </w:pPr>
      <w:bookmarkStart w:id="0" w:name="_Hlk105662159"/>
      <w:r>
        <w:t>Sustainable</w:t>
      </w:r>
      <w:bookmarkEnd w:id="0"/>
      <w:r w:rsidRPr="008C0577">
        <w:t xml:space="preserve"> </w:t>
      </w:r>
      <w:r w:rsidR="00547ED1" w:rsidRPr="008C0577">
        <w:t>f</w:t>
      </w:r>
      <w:r w:rsidR="00A0382F" w:rsidRPr="008C0577">
        <w:t xml:space="preserve">unding </w:t>
      </w:r>
      <w:r w:rsidR="00E94089" w:rsidRPr="008C0577">
        <w:t>and</w:t>
      </w:r>
      <w:r w:rsidR="00A0382F" w:rsidRPr="008C0577">
        <w:t xml:space="preserve"> </w:t>
      </w:r>
      <w:r w:rsidR="00547ED1" w:rsidRPr="008C0577">
        <w:t xml:space="preserve">investment </w:t>
      </w:r>
      <w:r w:rsidR="427C1C5E">
        <w:t xml:space="preserve">to strengthen </w:t>
      </w:r>
      <w:r w:rsidR="00547ED1" w:rsidRPr="008C0577">
        <w:t>biosecurity</w:t>
      </w:r>
      <w:r w:rsidR="0049378A" w:rsidRPr="008C0577">
        <w:t>:</w:t>
      </w:r>
      <w:r w:rsidR="008C5F9C" w:rsidRPr="008C0577">
        <w:t xml:space="preserve"> </w:t>
      </w:r>
      <w:r w:rsidR="00550EAF" w:rsidRPr="008C0577">
        <w:t>discussion pape</w:t>
      </w:r>
      <w:r w:rsidR="00B94073" w:rsidRPr="008C0577">
        <w:t>r</w:t>
      </w:r>
    </w:p>
    <w:p w14:paraId="4B6B9450" w14:textId="7925ACBB" w:rsidR="00906FB0" w:rsidRPr="00906FB0" w:rsidRDefault="00906FB0" w:rsidP="00906FB0">
      <w:pPr>
        <w:rPr>
          <w:lang w:eastAsia="en-US"/>
        </w:rPr>
      </w:pPr>
      <w:r w:rsidRPr="000608E5">
        <w:rPr>
          <w:noProof/>
        </w:rPr>
        <w:drawing>
          <wp:inline distT="0" distB="0" distL="0" distR="0" wp14:anchorId="356082D0" wp14:editId="52872939">
            <wp:extent cx="5516245" cy="5516245"/>
            <wp:effectExtent l="0" t="0" r="8255" b="8255"/>
            <wp:docPr id="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346343" name="Picture 3">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516245" cy="5516245"/>
                    </a:xfrm>
                    <a:prstGeom prst="rect">
                      <a:avLst/>
                    </a:prstGeom>
                    <a:noFill/>
                    <a:ln w="9525">
                      <a:noFill/>
                      <a:miter lim="800000"/>
                      <a:headEnd/>
                      <a:tailEnd/>
                    </a:ln>
                  </pic:spPr>
                </pic:pic>
              </a:graphicData>
            </a:graphic>
          </wp:inline>
        </w:drawing>
      </w:r>
    </w:p>
    <w:p w14:paraId="6A09B64A" w14:textId="1B5135A3" w:rsidR="00223A3F" w:rsidRPr="00906FB0" w:rsidRDefault="00223A3F" w:rsidP="00906FB0">
      <w:r>
        <w:br w:type="page"/>
      </w:r>
    </w:p>
    <w:p w14:paraId="3EA3F981" w14:textId="7A6CF449" w:rsidR="00223A3F" w:rsidRPr="000608E5" w:rsidRDefault="00223A3F" w:rsidP="00223A3F">
      <w:pPr>
        <w:pStyle w:val="Normalsmall"/>
        <w:spacing w:line="240" w:lineRule="auto"/>
      </w:pPr>
      <w:r w:rsidRPr="000608E5">
        <w:lastRenderedPageBreak/>
        <w:t>© Commonwealth of Australia 2022</w:t>
      </w:r>
    </w:p>
    <w:p w14:paraId="33A7AEB8" w14:textId="77777777" w:rsidR="00223A3F" w:rsidRPr="00B5658D" w:rsidRDefault="00223A3F" w:rsidP="00223A3F">
      <w:pPr>
        <w:pStyle w:val="Normalsmall"/>
        <w:spacing w:line="240" w:lineRule="auto"/>
        <w:rPr>
          <w:rStyle w:val="Strong"/>
        </w:rPr>
      </w:pPr>
      <w:r w:rsidRPr="00B5658D">
        <w:rPr>
          <w:rStyle w:val="Strong"/>
        </w:rPr>
        <w:t>Ownership of intellectual property rights</w:t>
      </w:r>
    </w:p>
    <w:p w14:paraId="2251FEAD" w14:textId="13C2337C" w:rsidR="00223A3F" w:rsidRPr="000608E5" w:rsidRDefault="00223A3F" w:rsidP="001906F1">
      <w:pPr>
        <w:pStyle w:val="Normalsmall"/>
        <w:spacing w:line="240" w:lineRule="auto"/>
      </w:pPr>
      <w:r w:rsidRPr="00B5658D">
        <w:t>Unless otherwise noted, copyright (and any other intellectual property rights) in this publication is owned by the Commonwealth of Australia (referred to as the Commonwealth).</w:t>
      </w:r>
    </w:p>
    <w:p w14:paraId="6837670D" w14:textId="77777777" w:rsidR="003E4788" w:rsidRPr="000608E5" w:rsidRDefault="002B7D11" w:rsidP="001906F1">
      <w:pPr>
        <w:pStyle w:val="Normalsmall"/>
        <w:spacing w:line="240" w:lineRule="auto"/>
        <w:rPr>
          <w:rStyle w:val="Strong"/>
        </w:rPr>
      </w:pPr>
      <w:r w:rsidRPr="000608E5">
        <w:rPr>
          <w:rStyle w:val="Strong"/>
        </w:rPr>
        <w:t>Creative Commons licence</w:t>
      </w:r>
    </w:p>
    <w:p w14:paraId="30793BC2" w14:textId="1300EF3A" w:rsidR="003E4788" w:rsidRPr="000608E5" w:rsidRDefault="002B7D11" w:rsidP="001906F1">
      <w:pPr>
        <w:pStyle w:val="Normalsmall"/>
        <w:spacing w:line="240" w:lineRule="auto"/>
      </w:pPr>
      <w:r w:rsidRPr="000608E5">
        <w:t xml:space="preserve">All material in this publication is licensed under a </w:t>
      </w:r>
      <w:hyperlink r:id="rId12" w:history="1">
        <w:r w:rsidRPr="00FC2DD9">
          <w:rPr>
            <w:rStyle w:val="Hyperlink"/>
          </w:rPr>
          <w:t>Creative Commons Attribution 4.0 International Licence</w:t>
        </w:r>
      </w:hyperlink>
      <w:r w:rsidRPr="000608E5">
        <w:t xml:space="preserve"> except content supplied by third parties, </w:t>
      </w:r>
      <w:proofErr w:type="gramStart"/>
      <w:r w:rsidRPr="000608E5">
        <w:t>logos</w:t>
      </w:r>
      <w:proofErr w:type="gramEnd"/>
      <w:r w:rsidRPr="000608E5">
        <w:t xml:space="preserve"> and the Commonwealth Coat of Arms.</w:t>
      </w:r>
    </w:p>
    <w:p w14:paraId="35F659BE" w14:textId="6D67C1FC" w:rsidR="003E4788" w:rsidRPr="000608E5" w:rsidRDefault="002B7D11" w:rsidP="001906F1">
      <w:pPr>
        <w:pStyle w:val="Normalsmall"/>
        <w:spacing w:line="240" w:lineRule="auto"/>
      </w:pPr>
      <w:r w:rsidRPr="000608E5">
        <w:t xml:space="preserve">Inquiries about the licence and any use of this document should be emailed to </w:t>
      </w:r>
      <w:hyperlink r:id="rId13">
        <w:r w:rsidR="00FC2DD9" w:rsidRPr="2A10F412">
          <w:rPr>
            <w:rStyle w:val="Hyperlink"/>
          </w:rPr>
          <w:t>copyright@agriculture.gov.au</w:t>
        </w:r>
      </w:hyperlink>
      <w:r w:rsidR="4FCAFCC0">
        <w:t xml:space="preserve"> </w:t>
      </w:r>
    </w:p>
    <w:p w14:paraId="46DDA6D0" w14:textId="77777777" w:rsidR="003E4788" w:rsidRPr="000608E5" w:rsidRDefault="002B7D11" w:rsidP="001906F1">
      <w:pPr>
        <w:pStyle w:val="Normalsmall"/>
        <w:spacing w:line="240" w:lineRule="auto"/>
      </w:pPr>
      <w:r w:rsidRPr="000608E5">
        <w:rPr>
          <w:noProof/>
          <w:lang w:eastAsia="en-AU"/>
        </w:rPr>
        <w:drawing>
          <wp:inline distT="0" distB="0" distL="0" distR="0" wp14:anchorId="0ADBBE24" wp14:editId="53887A32">
            <wp:extent cx="724535" cy="255270"/>
            <wp:effectExtent l="1905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4" cstate="prin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40555CC5" w14:textId="77777777" w:rsidR="003E4788" w:rsidRPr="000608E5" w:rsidRDefault="002B7D11" w:rsidP="001906F1">
      <w:pPr>
        <w:pStyle w:val="Normalsmall"/>
        <w:spacing w:line="240" w:lineRule="auto"/>
        <w:rPr>
          <w:rStyle w:val="Strong"/>
        </w:rPr>
      </w:pPr>
      <w:r w:rsidRPr="000608E5">
        <w:rPr>
          <w:rStyle w:val="Strong"/>
        </w:rPr>
        <w:t>Cataloguing data</w:t>
      </w:r>
    </w:p>
    <w:p w14:paraId="25D4B7ED" w14:textId="49D3FE34" w:rsidR="003E4788" w:rsidRPr="00E223F5" w:rsidRDefault="002B7D11" w:rsidP="001906F1">
      <w:pPr>
        <w:pStyle w:val="Normalsmall"/>
        <w:spacing w:line="240" w:lineRule="auto"/>
      </w:pPr>
      <w:r w:rsidRPr="00E223F5">
        <w:t xml:space="preserve">This publication (and any material sourced from it) should be attributed as: </w:t>
      </w:r>
      <w:r w:rsidR="00696407" w:rsidRPr="00E223F5">
        <w:t>D</w:t>
      </w:r>
      <w:r w:rsidR="00095E05" w:rsidRPr="00E223F5">
        <w:t>A</w:t>
      </w:r>
      <w:r w:rsidR="00524AD7" w:rsidRPr="00E223F5">
        <w:t>FF</w:t>
      </w:r>
      <w:r w:rsidR="00095E05" w:rsidRPr="00E223F5">
        <w:t xml:space="preserve"> 202</w:t>
      </w:r>
      <w:r w:rsidR="004E5DD1" w:rsidRPr="00E223F5">
        <w:t>2</w:t>
      </w:r>
      <w:r w:rsidR="00095E05" w:rsidRPr="00E223F5">
        <w:t>,</w:t>
      </w:r>
      <w:r w:rsidR="00A0382F" w:rsidRPr="00E223F5">
        <w:rPr>
          <w:i/>
        </w:rPr>
        <w:t xml:space="preserve"> </w:t>
      </w:r>
      <w:r w:rsidR="00BD3433" w:rsidRPr="00E223F5">
        <w:rPr>
          <w:i/>
        </w:rPr>
        <w:t>S</w:t>
      </w:r>
      <w:r w:rsidR="00A0382F" w:rsidRPr="00E223F5">
        <w:rPr>
          <w:i/>
        </w:rPr>
        <w:t xml:space="preserve">ustainable </w:t>
      </w:r>
      <w:proofErr w:type="gramStart"/>
      <w:r w:rsidR="00FC2DD9" w:rsidRPr="00E223F5">
        <w:rPr>
          <w:i/>
        </w:rPr>
        <w:t>f</w:t>
      </w:r>
      <w:r w:rsidR="00A0382F" w:rsidRPr="00E223F5">
        <w:rPr>
          <w:i/>
        </w:rPr>
        <w:t>unding</w:t>
      </w:r>
      <w:proofErr w:type="gramEnd"/>
      <w:r w:rsidR="00FC2DD9" w:rsidRPr="00E223F5">
        <w:rPr>
          <w:i/>
        </w:rPr>
        <w:t xml:space="preserve"> and i</w:t>
      </w:r>
      <w:r w:rsidR="00A0382F" w:rsidRPr="00E223F5">
        <w:rPr>
          <w:i/>
        </w:rPr>
        <w:t xml:space="preserve">nvestment for </w:t>
      </w:r>
      <w:r w:rsidR="00FC2DD9" w:rsidRPr="00E223F5">
        <w:rPr>
          <w:i/>
        </w:rPr>
        <w:t>biosecurity</w:t>
      </w:r>
      <w:r w:rsidR="0049378A" w:rsidRPr="00E223F5">
        <w:rPr>
          <w:i/>
        </w:rPr>
        <w:t>:</w:t>
      </w:r>
      <w:r w:rsidR="00696407" w:rsidRPr="00E223F5">
        <w:rPr>
          <w:i/>
        </w:rPr>
        <w:t xml:space="preserve"> discussion paper</w:t>
      </w:r>
      <w:r w:rsidRPr="00E223F5">
        <w:t xml:space="preserve">, </w:t>
      </w:r>
      <w:r w:rsidR="00095E05" w:rsidRPr="00E223F5">
        <w:t xml:space="preserve">Department of Agriculture, </w:t>
      </w:r>
      <w:r w:rsidR="00524AD7" w:rsidRPr="00E223F5">
        <w:t xml:space="preserve">Fisheries </w:t>
      </w:r>
      <w:r w:rsidR="00095E05" w:rsidRPr="00E223F5">
        <w:t xml:space="preserve">and </w:t>
      </w:r>
      <w:r w:rsidR="00524AD7" w:rsidRPr="00E223F5">
        <w:t>Forestry</w:t>
      </w:r>
      <w:r w:rsidR="00095E05" w:rsidRPr="00E223F5">
        <w:t xml:space="preserve">, </w:t>
      </w:r>
      <w:r w:rsidRPr="00E223F5">
        <w:t>Canberra, CC BY 4.0.</w:t>
      </w:r>
    </w:p>
    <w:p w14:paraId="6F287DF5" w14:textId="03FB22EA" w:rsidR="003E4788" w:rsidRPr="00E223F5" w:rsidRDefault="002B7D11" w:rsidP="001906F1">
      <w:pPr>
        <w:pStyle w:val="Normalsmall"/>
        <w:spacing w:line="240" w:lineRule="auto"/>
      </w:pPr>
      <w:r w:rsidRPr="00E223F5">
        <w:t xml:space="preserve">This publication is available at </w:t>
      </w:r>
      <w:r w:rsidR="00AE613F" w:rsidRPr="00AE613F">
        <w:t>https://haveyoursay.agriculture.gov.au/sustainable-biosecurity-funding</w:t>
      </w:r>
    </w:p>
    <w:p w14:paraId="7F74FFFC" w14:textId="7E66A3E8" w:rsidR="003E4788" w:rsidRPr="00E223F5" w:rsidRDefault="002B7D11" w:rsidP="001906F1">
      <w:pPr>
        <w:pStyle w:val="Normalsmall"/>
        <w:spacing w:after="0" w:line="240" w:lineRule="auto"/>
      </w:pPr>
      <w:r w:rsidRPr="00E223F5">
        <w:t xml:space="preserve">Department of Agriculture, </w:t>
      </w:r>
      <w:r w:rsidR="00524AD7" w:rsidRPr="00E223F5">
        <w:t xml:space="preserve">Fisheries </w:t>
      </w:r>
      <w:r w:rsidRPr="00E223F5">
        <w:t xml:space="preserve">and </w:t>
      </w:r>
      <w:r w:rsidR="00524AD7" w:rsidRPr="00E223F5">
        <w:t>Forestry</w:t>
      </w:r>
    </w:p>
    <w:p w14:paraId="468D5A9C" w14:textId="77777777" w:rsidR="003E4788" w:rsidRPr="00E223F5" w:rsidRDefault="002B7D11" w:rsidP="001906F1">
      <w:pPr>
        <w:pStyle w:val="Normalsmall"/>
        <w:spacing w:after="0" w:line="240" w:lineRule="auto"/>
      </w:pPr>
      <w:r w:rsidRPr="00E223F5">
        <w:t>GPO Box 858 Canberra ACT 2601</w:t>
      </w:r>
    </w:p>
    <w:p w14:paraId="37D9FA73" w14:textId="77777777" w:rsidR="003E4788" w:rsidRPr="00E223F5" w:rsidRDefault="002B7D11" w:rsidP="001906F1">
      <w:pPr>
        <w:pStyle w:val="Normalsmall"/>
        <w:spacing w:after="0" w:line="240" w:lineRule="auto"/>
      </w:pPr>
      <w:r w:rsidRPr="00E223F5">
        <w:t>Telephone 1800 900 090</w:t>
      </w:r>
    </w:p>
    <w:p w14:paraId="4069D735" w14:textId="365F3053" w:rsidR="003E4788" w:rsidRPr="000608E5" w:rsidRDefault="002B7D11" w:rsidP="001906F1">
      <w:pPr>
        <w:pStyle w:val="Normalsmall"/>
        <w:spacing w:line="240" w:lineRule="auto"/>
      </w:pPr>
      <w:r w:rsidRPr="00E223F5">
        <w:t xml:space="preserve">Web </w:t>
      </w:r>
      <w:hyperlink r:id="rId15" w:history="1">
        <w:r w:rsidR="0089268F" w:rsidRPr="00E223F5">
          <w:rPr>
            <w:rStyle w:val="Hyperlink"/>
          </w:rPr>
          <w:t>agriculture.gov.au</w:t>
        </w:r>
      </w:hyperlink>
    </w:p>
    <w:p w14:paraId="3771E665" w14:textId="77777777" w:rsidR="00217FAB" w:rsidRPr="000608E5" w:rsidRDefault="002B7D11" w:rsidP="001906F1">
      <w:pPr>
        <w:pStyle w:val="Normalsmall"/>
        <w:spacing w:line="240" w:lineRule="auto"/>
        <w:rPr>
          <w:rStyle w:val="Strong"/>
        </w:rPr>
      </w:pPr>
      <w:r w:rsidRPr="000608E5">
        <w:rPr>
          <w:rStyle w:val="Strong"/>
        </w:rPr>
        <w:t>Disclaimer</w:t>
      </w:r>
    </w:p>
    <w:p w14:paraId="27A077E0" w14:textId="5EAA55A5" w:rsidR="003E4788" w:rsidRPr="000608E5" w:rsidRDefault="002B7D11" w:rsidP="001906F1">
      <w:pPr>
        <w:pStyle w:val="Normalsmall"/>
        <w:spacing w:line="240" w:lineRule="auto"/>
      </w:pPr>
      <w:r w:rsidRPr="000608E5">
        <w:t xml:space="preserve">The Australian Government acting through the </w:t>
      </w:r>
      <w:r w:rsidR="00696407" w:rsidRPr="000608E5">
        <w:t xml:space="preserve">Department of Agriculture, </w:t>
      </w:r>
      <w:r w:rsidR="00524AD7">
        <w:t>Fisheries</w:t>
      </w:r>
      <w:r w:rsidR="00524AD7" w:rsidRPr="000608E5">
        <w:t xml:space="preserve"> </w:t>
      </w:r>
      <w:r w:rsidR="00696407" w:rsidRPr="000608E5">
        <w:t xml:space="preserve">and </w:t>
      </w:r>
      <w:r w:rsidR="00524AD7">
        <w:t>Forestry</w:t>
      </w:r>
      <w:r w:rsidR="00696407" w:rsidRPr="000608E5">
        <w:t xml:space="preserve"> </w:t>
      </w:r>
      <w:r w:rsidRPr="000608E5">
        <w:t xml:space="preserve">has exercised due care and skill in preparing and compiling the information and data in this publication. Notwithstanding, the </w:t>
      </w:r>
      <w:r w:rsidR="00696407" w:rsidRPr="000608E5">
        <w:t xml:space="preserve">Department of Agriculture, </w:t>
      </w:r>
      <w:r w:rsidR="00524AD7">
        <w:t>Fisheries</w:t>
      </w:r>
      <w:r w:rsidR="00524AD7" w:rsidRPr="000608E5">
        <w:t xml:space="preserve"> </w:t>
      </w:r>
      <w:r w:rsidR="00696407" w:rsidRPr="000608E5">
        <w:t xml:space="preserve">and </w:t>
      </w:r>
      <w:r w:rsidR="00524AD7">
        <w:t>Forestry</w:t>
      </w:r>
      <w:r w:rsidRPr="000608E5">
        <w:t xml:space="preserve">, its employees and advisers disclaim all liability, including liability for negligence and for any loss, damage, injury, </w:t>
      </w:r>
      <w:proofErr w:type="gramStart"/>
      <w:r w:rsidRPr="000608E5">
        <w:t>expense</w:t>
      </w:r>
      <w:proofErr w:type="gramEnd"/>
      <w:r w:rsidRPr="000608E5">
        <w:t xml:space="preserve"> or cost incurred by any person as a result of accessing, using or relying on any of the information or data in this publication to the maximum extent permitted by law.</w:t>
      </w:r>
    </w:p>
    <w:p w14:paraId="52239548" w14:textId="77777777" w:rsidR="000932E6" w:rsidRPr="000608E5" w:rsidRDefault="002B7D11" w:rsidP="001906F1">
      <w:pPr>
        <w:pStyle w:val="Normalsmall"/>
        <w:spacing w:line="240" w:lineRule="auto"/>
      </w:pPr>
      <w:r w:rsidRPr="000608E5">
        <w:rPr>
          <w:rStyle w:val="Strong"/>
        </w:rPr>
        <w:t>Acknowledgement of Country</w:t>
      </w:r>
    </w:p>
    <w:p w14:paraId="3A22BAE1" w14:textId="77777777" w:rsidR="00C74EFF" w:rsidRPr="000608E5" w:rsidRDefault="002B7D11" w:rsidP="001906F1">
      <w:pPr>
        <w:pStyle w:val="Normalsmall"/>
        <w:spacing w:line="240" w:lineRule="auto"/>
      </w:pPr>
      <w:r w:rsidRPr="000608E5">
        <w:t xml:space="preserve">We acknowledge the Traditional Custodians of Australia and their continuing connection to land and sea, waters, </w:t>
      </w:r>
      <w:proofErr w:type="gramStart"/>
      <w:r w:rsidRPr="000608E5">
        <w:t>environment</w:t>
      </w:r>
      <w:proofErr w:type="gramEnd"/>
      <w:r w:rsidRPr="000608E5">
        <w:t xml:space="preserve"> and community. We pay our respects to the Traditional Custodians of the lands we live and work on, their culture, and their Elders past and present.</w:t>
      </w:r>
    </w:p>
    <w:p w14:paraId="74B0A4D9" w14:textId="46E6E6ED" w:rsidR="000932E6" w:rsidRPr="0080516F" w:rsidRDefault="002B7D11" w:rsidP="0080516F">
      <w:pPr>
        <w:spacing w:line="240" w:lineRule="auto"/>
        <w:rPr>
          <w:sz w:val="18"/>
          <w:szCs w:val="18"/>
        </w:rPr>
      </w:pPr>
      <w:r w:rsidRPr="000608E5">
        <w:br w:type="page"/>
      </w:r>
    </w:p>
    <w:sdt>
      <w:sdtPr>
        <w:rPr>
          <w:rFonts w:ascii="Cambria" w:eastAsiaTheme="minorHAnsi" w:hAnsi="Cambria"/>
          <w:b w:val="0"/>
          <w:noProof w:val="0"/>
          <w:color w:val="auto"/>
          <w:sz w:val="40"/>
          <w:szCs w:val="40"/>
          <w:lang w:eastAsia="en-US"/>
        </w:rPr>
        <w:id w:val="-760297017"/>
        <w:docPartObj>
          <w:docPartGallery w:val="Table of Contents"/>
          <w:docPartUnique/>
        </w:docPartObj>
      </w:sdtPr>
      <w:sdtEndPr>
        <w:rPr>
          <w:rFonts w:ascii="Calibri" w:eastAsia="Times New Roman" w:hAnsi="Calibri"/>
          <w:color w:val="000000"/>
          <w:sz w:val="24"/>
          <w:szCs w:val="24"/>
          <w:lang w:eastAsia="en-AU"/>
        </w:rPr>
      </w:sdtEndPr>
      <w:sdtContent>
        <w:p w14:paraId="2C7D47C6" w14:textId="28744BA1" w:rsidR="00DE4D20" w:rsidRPr="00F209DC" w:rsidRDefault="00DE4D20">
          <w:pPr>
            <w:pStyle w:val="TOC1"/>
            <w:rPr>
              <w:rFonts w:ascii="Cambria" w:eastAsiaTheme="minorHAnsi" w:hAnsi="Cambria"/>
              <w:b w:val="0"/>
              <w:noProof w:val="0"/>
              <w:color w:val="auto"/>
              <w:sz w:val="40"/>
              <w:szCs w:val="40"/>
              <w:lang w:eastAsia="en-US"/>
            </w:rPr>
          </w:pPr>
          <w:r w:rsidRPr="00F209DC">
            <w:rPr>
              <w:rFonts w:ascii="Cambria" w:eastAsiaTheme="minorHAnsi" w:hAnsi="Cambria"/>
              <w:b w:val="0"/>
              <w:noProof w:val="0"/>
              <w:color w:val="auto"/>
              <w:sz w:val="40"/>
              <w:szCs w:val="40"/>
              <w:lang w:eastAsia="en-US"/>
            </w:rPr>
            <w:t>Contents</w:t>
          </w:r>
        </w:p>
        <w:p w14:paraId="77CA4295" w14:textId="7E0DAC12" w:rsidR="00C70ABC" w:rsidRDefault="002B7D11">
          <w:pPr>
            <w:pStyle w:val="TOC1"/>
            <w:rPr>
              <w:rFonts w:asciiTheme="minorHAnsi" w:eastAsiaTheme="minorEastAsia" w:hAnsiTheme="minorHAnsi" w:cstheme="minorBidi"/>
              <w:b w:val="0"/>
              <w:color w:val="auto"/>
              <w:sz w:val="22"/>
              <w:szCs w:val="22"/>
            </w:rPr>
          </w:pPr>
          <w:r w:rsidRPr="000608E5">
            <w:fldChar w:fldCharType="begin"/>
          </w:r>
          <w:r w:rsidRPr="000608E5">
            <w:instrText xml:space="preserve"> TOC \h \z \u \t "Heading 2,1,Heading 3,2,Style1,2,TOA Heading,1" </w:instrText>
          </w:r>
          <w:r w:rsidRPr="000608E5">
            <w:fldChar w:fldCharType="separate"/>
          </w:r>
          <w:hyperlink w:anchor="_Toc118109950" w:history="1">
            <w:r w:rsidR="00C70ABC" w:rsidRPr="009C2F09">
              <w:rPr>
                <w:rStyle w:val="Hyperlink"/>
              </w:rPr>
              <w:t>Purpose</w:t>
            </w:r>
            <w:r w:rsidR="00C70ABC">
              <w:rPr>
                <w:webHidden/>
              </w:rPr>
              <w:tab/>
            </w:r>
            <w:r w:rsidR="00C70ABC">
              <w:rPr>
                <w:webHidden/>
              </w:rPr>
              <w:fldChar w:fldCharType="begin"/>
            </w:r>
            <w:r w:rsidR="00C70ABC">
              <w:rPr>
                <w:webHidden/>
              </w:rPr>
              <w:instrText xml:space="preserve"> PAGEREF _Toc118109950 \h </w:instrText>
            </w:r>
            <w:r w:rsidR="00C70ABC">
              <w:rPr>
                <w:webHidden/>
              </w:rPr>
            </w:r>
            <w:r w:rsidR="00C70ABC">
              <w:rPr>
                <w:webHidden/>
              </w:rPr>
              <w:fldChar w:fldCharType="separate"/>
            </w:r>
            <w:r w:rsidR="00131D0B">
              <w:rPr>
                <w:webHidden/>
              </w:rPr>
              <w:t>1</w:t>
            </w:r>
            <w:r w:rsidR="00C70ABC">
              <w:rPr>
                <w:webHidden/>
              </w:rPr>
              <w:fldChar w:fldCharType="end"/>
            </w:r>
          </w:hyperlink>
        </w:p>
        <w:p w14:paraId="25694EC8" w14:textId="55696FE5" w:rsidR="00C70ABC" w:rsidRDefault="00000000">
          <w:pPr>
            <w:pStyle w:val="TOC2"/>
            <w:rPr>
              <w:rFonts w:asciiTheme="minorHAnsi" w:eastAsiaTheme="minorEastAsia" w:hAnsiTheme="minorHAnsi" w:cstheme="minorBidi"/>
              <w:color w:val="auto"/>
              <w:sz w:val="22"/>
              <w:szCs w:val="22"/>
            </w:rPr>
          </w:pPr>
          <w:hyperlink w:anchor="_Toc118109951" w:history="1">
            <w:r w:rsidR="00C70ABC" w:rsidRPr="009C2F09">
              <w:rPr>
                <w:rStyle w:val="Hyperlink"/>
              </w:rPr>
              <w:t>Scope</w:t>
            </w:r>
            <w:r w:rsidR="00C70ABC">
              <w:rPr>
                <w:webHidden/>
              </w:rPr>
              <w:tab/>
            </w:r>
            <w:r w:rsidR="00C70ABC">
              <w:rPr>
                <w:webHidden/>
              </w:rPr>
              <w:fldChar w:fldCharType="begin"/>
            </w:r>
            <w:r w:rsidR="00C70ABC">
              <w:rPr>
                <w:webHidden/>
              </w:rPr>
              <w:instrText xml:space="preserve"> PAGEREF _Toc118109951 \h </w:instrText>
            </w:r>
            <w:r w:rsidR="00C70ABC">
              <w:rPr>
                <w:webHidden/>
              </w:rPr>
            </w:r>
            <w:r w:rsidR="00C70ABC">
              <w:rPr>
                <w:webHidden/>
              </w:rPr>
              <w:fldChar w:fldCharType="separate"/>
            </w:r>
            <w:r w:rsidR="00131D0B">
              <w:rPr>
                <w:webHidden/>
              </w:rPr>
              <w:t>1</w:t>
            </w:r>
            <w:r w:rsidR="00C70ABC">
              <w:rPr>
                <w:webHidden/>
              </w:rPr>
              <w:fldChar w:fldCharType="end"/>
            </w:r>
          </w:hyperlink>
        </w:p>
        <w:p w14:paraId="540023D9" w14:textId="35C34E42" w:rsidR="00C70ABC" w:rsidRDefault="00000000">
          <w:pPr>
            <w:pStyle w:val="TOC2"/>
            <w:rPr>
              <w:rFonts w:asciiTheme="minorHAnsi" w:eastAsiaTheme="minorEastAsia" w:hAnsiTheme="minorHAnsi" w:cstheme="minorBidi"/>
              <w:color w:val="auto"/>
              <w:sz w:val="22"/>
              <w:szCs w:val="22"/>
            </w:rPr>
          </w:pPr>
          <w:hyperlink w:anchor="_Toc118109952" w:history="1">
            <w:r w:rsidR="00C70ABC" w:rsidRPr="009C2F09">
              <w:rPr>
                <w:rStyle w:val="Hyperlink"/>
              </w:rPr>
              <w:t>Who are the ‘risk creators’?</w:t>
            </w:r>
            <w:r w:rsidR="00C70ABC">
              <w:rPr>
                <w:webHidden/>
              </w:rPr>
              <w:tab/>
            </w:r>
            <w:r w:rsidR="00C70ABC">
              <w:rPr>
                <w:webHidden/>
              </w:rPr>
              <w:fldChar w:fldCharType="begin"/>
            </w:r>
            <w:r w:rsidR="00C70ABC">
              <w:rPr>
                <w:webHidden/>
              </w:rPr>
              <w:instrText xml:space="preserve"> PAGEREF _Toc118109952 \h </w:instrText>
            </w:r>
            <w:r w:rsidR="00C70ABC">
              <w:rPr>
                <w:webHidden/>
              </w:rPr>
            </w:r>
            <w:r w:rsidR="00C70ABC">
              <w:rPr>
                <w:webHidden/>
              </w:rPr>
              <w:fldChar w:fldCharType="separate"/>
            </w:r>
            <w:r w:rsidR="00131D0B">
              <w:rPr>
                <w:webHidden/>
              </w:rPr>
              <w:t>2</w:t>
            </w:r>
            <w:r w:rsidR="00C70ABC">
              <w:rPr>
                <w:webHidden/>
              </w:rPr>
              <w:fldChar w:fldCharType="end"/>
            </w:r>
          </w:hyperlink>
        </w:p>
        <w:p w14:paraId="246C29D4" w14:textId="68548E29" w:rsidR="00C70ABC" w:rsidRDefault="00000000">
          <w:pPr>
            <w:pStyle w:val="TOC2"/>
            <w:rPr>
              <w:rFonts w:asciiTheme="minorHAnsi" w:eastAsiaTheme="minorEastAsia" w:hAnsiTheme="minorHAnsi" w:cstheme="minorBidi"/>
              <w:color w:val="auto"/>
              <w:sz w:val="22"/>
              <w:szCs w:val="22"/>
            </w:rPr>
          </w:pPr>
          <w:hyperlink w:anchor="_Toc118109953" w:history="1">
            <w:r w:rsidR="00C70ABC" w:rsidRPr="009C2F09">
              <w:rPr>
                <w:rStyle w:val="Hyperlink"/>
              </w:rPr>
              <w:t>Who are the beneficiaries of the biosecurity system?</w:t>
            </w:r>
            <w:r w:rsidR="00C70ABC">
              <w:rPr>
                <w:webHidden/>
              </w:rPr>
              <w:tab/>
            </w:r>
            <w:r w:rsidR="00C70ABC">
              <w:rPr>
                <w:webHidden/>
              </w:rPr>
              <w:fldChar w:fldCharType="begin"/>
            </w:r>
            <w:r w:rsidR="00C70ABC">
              <w:rPr>
                <w:webHidden/>
              </w:rPr>
              <w:instrText xml:space="preserve"> PAGEREF _Toc118109953 \h </w:instrText>
            </w:r>
            <w:r w:rsidR="00C70ABC">
              <w:rPr>
                <w:webHidden/>
              </w:rPr>
            </w:r>
            <w:r w:rsidR="00C70ABC">
              <w:rPr>
                <w:webHidden/>
              </w:rPr>
              <w:fldChar w:fldCharType="separate"/>
            </w:r>
            <w:r w:rsidR="00131D0B">
              <w:rPr>
                <w:webHidden/>
              </w:rPr>
              <w:t>2</w:t>
            </w:r>
            <w:r w:rsidR="00C70ABC">
              <w:rPr>
                <w:webHidden/>
              </w:rPr>
              <w:fldChar w:fldCharType="end"/>
            </w:r>
          </w:hyperlink>
        </w:p>
        <w:p w14:paraId="648D765E" w14:textId="0F07BEED" w:rsidR="00C70ABC" w:rsidRDefault="00000000">
          <w:pPr>
            <w:pStyle w:val="TOC1"/>
            <w:rPr>
              <w:rFonts w:asciiTheme="minorHAnsi" w:eastAsiaTheme="minorEastAsia" w:hAnsiTheme="minorHAnsi" w:cstheme="minorBidi"/>
              <w:b w:val="0"/>
              <w:color w:val="auto"/>
              <w:sz w:val="22"/>
              <w:szCs w:val="22"/>
            </w:rPr>
          </w:pPr>
          <w:hyperlink w:anchor="_Toc118109954" w:history="1">
            <w:r w:rsidR="00C70ABC" w:rsidRPr="009C2F09">
              <w:rPr>
                <w:rStyle w:val="Hyperlink"/>
              </w:rPr>
              <w:t>Make a submission</w:t>
            </w:r>
            <w:r w:rsidR="00C70ABC">
              <w:rPr>
                <w:webHidden/>
              </w:rPr>
              <w:tab/>
            </w:r>
            <w:r w:rsidR="00C70ABC">
              <w:rPr>
                <w:webHidden/>
              </w:rPr>
              <w:fldChar w:fldCharType="begin"/>
            </w:r>
            <w:r w:rsidR="00C70ABC">
              <w:rPr>
                <w:webHidden/>
              </w:rPr>
              <w:instrText xml:space="preserve"> PAGEREF _Toc118109954 \h </w:instrText>
            </w:r>
            <w:r w:rsidR="00C70ABC">
              <w:rPr>
                <w:webHidden/>
              </w:rPr>
            </w:r>
            <w:r w:rsidR="00C70ABC">
              <w:rPr>
                <w:webHidden/>
              </w:rPr>
              <w:fldChar w:fldCharType="separate"/>
            </w:r>
            <w:r w:rsidR="00131D0B">
              <w:rPr>
                <w:webHidden/>
              </w:rPr>
              <w:t>3</w:t>
            </w:r>
            <w:r w:rsidR="00C70ABC">
              <w:rPr>
                <w:webHidden/>
              </w:rPr>
              <w:fldChar w:fldCharType="end"/>
            </w:r>
          </w:hyperlink>
        </w:p>
        <w:p w14:paraId="2202D183" w14:textId="6975EA38" w:rsidR="00C70ABC" w:rsidRDefault="00000000">
          <w:pPr>
            <w:pStyle w:val="TOC2"/>
            <w:rPr>
              <w:rFonts w:asciiTheme="minorHAnsi" w:eastAsiaTheme="minorEastAsia" w:hAnsiTheme="minorHAnsi" w:cstheme="minorBidi"/>
              <w:color w:val="auto"/>
              <w:sz w:val="22"/>
              <w:szCs w:val="22"/>
            </w:rPr>
          </w:pPr>
          <w:hyperlink w:anchor="_Toc118109955" w:history="1">
            <w:r w:rsidR="00C70ABC" w:rsidRPr="009C2F09">
              <w:rPr>
                <w:rStyle w:val="Hyperlink"/>
              </w:rPr>
              <w:t>Have your say</w:t>
            </w:r>
            <w:r w:rsidR="00C70ABC">
              <w:rPr>
                <w:webHidden/>
              </w:rPr>
              <w:tab/>
            </w:r>
            <w:r w:rsidR="00C70ABC">
              <w:rPr>
                <w:webHidden/>
              </w:rPr>
              <w:fldChar w:fldCharType="begin"/>
            </w:r>
            <w:r w:rsidR="00C70ABC">
              <w:rPr>
                <w:webHidden/>
              </w:rPr>
              <w:instrText xml:space="preserve"> PAGEREF _Toc118109955 \h </w:instrText>
            </w:r>
            <w:r w:rsidR="00C70ABC">
              <w:rPr>
                <w:webHidden/>
              </w:rPr>
            </w:r>
            <w:r w:rsidR="00C70ABC">
              <w:rPr>
                <w:webHidden/>
              </w:rPr>
              <w:fldChar w:fldCharType="separate"/>
            </w:r>
            <w:r w:rsidR="00131D0B">
              <w:rPr>
                <w:webHidden/>
              </w:rPr>
              <w:t>3</w:t>
            </w:r>
            <w:r w:rsidR="00C70ABC">
              <w:rPr>
                <w:webHidden/>
              </w:rPr>
              <w:fldChar w:fldCharType="end"/>
            </w:r>
          </w:hyperlink>
        </w:p>
        <w:p w14:paraId="612C4E81" w14:textId="0EAE8AB3" w:rsidR="00C70ABC" w:rsidRDefault="00000000">
          <w:pPr>
            <w:pStyle w:val="TOC2"/>
            <w:rPr>
              <w:rFonts w:asciiTheme="minorHAnsi" w:eastAsiaTheme="minorEastAsia" w:hAnsiTheme="minorHAnsi" w:cstheme="minorBidi"/>
              <w:color w:val="auto"/>
              <w:sz w:val="22"/>
              <w:szCs w:val="22"/>
            </w:rPr>
          </w:pPr>
          <w:hyperlink w:anchor="_Toc118109956" w:history="1">
            <w:r w:rsidR="00C70ABC" w:rsidRPr="009C2F09">
              <w:rPr>
                <w:rStyle w:val="Hyperlink"/>
              </w:rPr>
              <w:t>Next steps</w:t>
            </w:r>
            <w:r w:rsidR="00C70ABC">
              <w:rPr>
                <w:webHidden/>
              </w:rPr>
              <w:tab/>
            </w:r>
            <w:r w:rsidR="00C70ABC">
              <w:rPr>
                <w:webHidden/>
              </w:rPr>
              <w:fldChar w:fldCharType="begin"/>
            </w:r>
            <w:r w:rsidR="00C70ABC">
              <w:rPr>
                <w:webHidden/>
              </w:rPr>
              <w:instrText xml:space="preserve"> PAGEREF _Toc118109956 \h </w:instrText>
            </w:r>
            <w:r w:rsidR="00C70ABC">
              <w:rPr>
                <w:webHidden/>
              </w:rPr>
            </w:r>
            <w:r w:rsidR="00C70ABC">
              <w:rPr>
                <w:webHidden/>
              </w:rPr>
              <w:fldChar w:fldCharType="separate"/>
            </w:r>
            <w:r w:rsidR="00131D0B">
              <w:rPr>
                <w:webHidden/>
              </w:rPr>
              <w:t>3</w:t>
            </w:r>
            <w:r w:rsidR="00C70ABC">
              <w:rPr>
                <w:webHidden/>
              </w:rPr>
              <w:fldChar w:fldCharType="end"/>
            </w:r>
          </w:hyperlink>
        </w:p>
        <w:p w14:paraId="7BCC8260" w14:textId="31B352DC" w:rsidR="00C70ABC" w:rsidRDefault="00000000">
          <w:pPr>
            <w:pStyle w:val="TOC2"/>
            <w:rPr>
              <w:rFonts w:asciiTheme="minorHAnsi" w:eastAsiaTheme="minorEastAsia" w:hAnsiTheme="minorHAnsi" w:cstheme="minorBidi"/>
              <w:color w:val="auto"/>
              <w:sz w:val="22"/>
              <w:szCs w:val="22"/>
            </w:rPr>
          </w:pPr>
          <w:hyperlink w:anchor="_Toc118109957" w:history="1">
            <w:r w:rsidR="00C70ABC" w:rsidRPr="009C2F09">
              <w:rPr>
                <w:rStyle w:val="Hyperlink"/>
              </w:rPr>
              <w:t>Contact us</w:t>
            </w:r>
            <w:r w:rsidR="00C70ABC">
              <w:rPr>
                <w:webHidden/>
              </w:rPr>
              <w:tab/>
            </w:r>
            <w:r w:rsidR="00C70ABC">
              <w:rPr>
                <w:webHidden/>
              </w:rPr>
              <w:fldChar w:fldCharType="begin"/>
            </w:r>
            <w:r w:rsidR="00C70ABC">
              <w:rPr>
                <w:webHidden/>
              </w:rPr>
              <w:instrText xml:space="preserve"> PAGEREF _Toc118109957 \h </w:instrText>
            </w:r>
            <w:r w:rsidR="00C70ABC">
              <w:rPr>
                <w:webHidden/>
              </w:rPr>
            </w:r>
            <w:r w:rsidR="00C70ABC">
              <w:rPr>
                <w:webHidden/>
              </w:rPr>
              <w:fldChar w:fldCharType="separate"/>
            </w:r>
            <w:r w:rsidR="00131D0B">
              <w:rPr>
                <w:webHidden/>
              </w:rPr>
              <w:t>3</w:t>
            </w:r>
            <w:r w:rsidR="00C70ABC">
              <w:rPr>
                <w:webHidden/>
              </w:rPr>
              <w:fldChar w:fldCharType="end"/>
            </w:r>
          </w:hyperlink>
        </w:p>
        <w:p w14:paraId="6FB2A312" w14:textId="5F2A5983" w:rsidR="00C70ABC" w:rsidRDefault="00000000">
          <w:pPr>
            <w:pStyle w:val="TOC1"/>
            <w:rPr>
              <w:rFonts w:asciiTheme="minorHAnsi" w:eastAsiaTheme="minorEastAsia" w:hAnsiTheme="minorHAnsi" w:cstheme="minorBidi"/>
              <w:b w:val="0"/>
              <w:color w:val="auto"/>
              <w:sz w:val="22"/>
              <w:szCs w:val="22"/>
            </w:rPr>
          </w:pPr>
          <w:hyperlink w:anchor="_Toc118109958" w:history="1">
            <w:r w:rsidR="00C70ABC" w:rsidRPr="009C2F09">
              <w:rPr>
                <w:rStyle w:val="Hyperlink"/>
              </w:rPr>
              <w:t>Background</w:t>
            </w:r>
            <w:r w:rsidR="00C70ABC">
              <w:rPr>
                <w:webHidden/>
              </w:rPr>
              <w:tab/>
            </w:r>
            <w:r w:rsidR="00C70ABC">
              <w:rPr>
                <w:webHidden/>
              </w:rPr>
              <w:fldChar w:fldCharType="begin"/>
            </w:r>
            <w:r w:rsidR="00C70ABC">
              <w:rPr>
                <w:webHidden/>
              </w:rPr>
              <w:instrText xml:space="preserve"> PAGEREF _Toc118109958 \h </w:instrText>
            </w:r>
            <w:r w:rsidR="00C70ABC">
              <w:rPr>
                <w:webHidden/>
              </w:rPr>
            </w:r>
            <w:r w:rsidR="00C70ABC">
              <w:rPr>
                <w:webHidden/>
              </w:rPr>
              <w:fldChar w:fldCharType="separate"/>
            </w:r>
            <w:r w:rsidR="00131D0B">
              <w:rPr>
                <w:webHidden/>
              </w:rPr>
              <w:t>4</w:t>
            </w:r>
            <w:r w:rsidR="00C70ABC">
              <w:rPr>
                <w:webHidden/>
              </w:rPr>
              <w:fldChar w:fldCharType="end"/>
            </w:r>
          </w:hyperlink>
        </w:p>
        <w:p w14:paraId="3326CFAB" w14:textId="2B0F9E69" w:rsidR="00C70ABC" w:rsidRDefault="00000000">
          <w:pPr>
            <w:pStyle w:val="TOC1"/>
            <w:rPr>
              <w:rFonts w:asciiTheme="minorHAnsi" w:eastAsiaTheme="minorEastAsia" w:hAnsiTheme="minorHAnsi" w:cstheme="minorBidi"/>
              <w:b w:val="0"/>
              <w:color w:val="auto"/>
              <w:sz w:val="22"/>
              <w:szCs w:val="22"/>
            </w:rPr>
          </w:pPr>
          <w:hyperlink w:anchor="_Toc118109959" w:history="1">
            <w:r w:rsidR="00C70ABC" w:rsidRPr="009C2F09">
              <w:rPr>
                <w:rStyle w:val="Hyperlink"/>
              </w:rPr>
              <w:t>Biosecurity: Role of the Commonwealth Government</w:t>
            </w:r>
            <w:r w:rsidR="00C70ABC">
              <w:rPr>
                <w:webHidden/>
              </w:rPr>
              <w:tab/>
            </w:r>
            <w:r w:rsidR="00C70ABC">
              <w:rPr>
                <w:webHidden/>
              </w:rPr>
              <w:fldChar w:fldCharType="begin"/>
            </w:r>
            <w:r w:rsidR="00C70ABC">
              <w:rPr>
                <w:webHidden/>
              </w:rPr>
              <w:instrText xml:space="preserve"> PAGEREF _Toc118109959 \h </w:instrText>
            </w:r>
            <w:r w:rsidR="00C70ABC">
              <w:rPr>
                <w:webHidden/>
              </w:rPr>
            </w:r>
            <w:r w:rsidR="00C70ABC">
              <w:rPr>
                <w:webHidden/>
              </w:rPr>
              <w:fldChar w:fldCharType="separate"/>
            </w:r>
            <w:r w:rsidR="00131D0B">
              <w:rPr>
                <w:webHidden/>
              </w:rPr>
              <w:t>5</w:t>
            </w:r>
            <w:r w:rsidR="00C70ABC">
              <w:rPr>
                <w:webHidden/>
              </w:rPr>
              <w:fldChar w:fldCharType="end"/>
            </w:r>
          </w:hyperlink>
        </w:p>
        <w:p w14:paraId="72F99CC6" w14:textId="697F5C88" w:rsidR="00C70ABC" w:rsidRDefault="00000000">
          <w:pPr>
            <w:pStyle w:val="TOC1"/>
            <w:rPr>
              <w:rFonts w:asciiTheme="minorHAnsi" w:eastAsiaTheme="minorEastAsia" w:hAnsiTheme="minorHAnsi" w:cstheme="minorBidi"/>
              <w:b w:val="0"/>
              <w:color w:val="auto"/>
              <w:sz w:val="22"/>
              <w:szCs w:val="22"/>
            </w:rPr>
          </w:pPr>
          <w:hyperlink w:anchor="_Toc118109960" w:history="1">
            <w:r w:rsidR="00C70ABC" w:rsidRPr="009C2F09">
              <w:rPr>
                <w:rStyle w:val="Hyperlink"/>
              </w:rPr>
              <w:t>Current biosecurity funding and investment: a mixed model</w:t>
            </w:r>
            <w:r w:rsidR="00C70ABC">
              <w:rPr>
                <w:webHidden/>
              </w:rPr>
              <w:tab/>
            </w:r>
            <w:r w:rsidR="00C70ABC">
              <w:rPr>
                <w:webHidden/>
              </w:rPr>
              <w:fldChar w:fldCharType="begin"/>
            </w:r>
            <w:r w:rsidR="00C70ABC">
              <w:rPr>
                <w:webHidden/>
              </w:rPr>
              <w:instrText xml:space="preserve"> PAGEREF _Toc118109960 \h </w:instrText>
            </w:r>
            <w:r w:rsidR="00C70ABC">
              <w:rPr>
                <w:webHidden/>
              </w:rPr>
            </w:r>
            <w:r w:rsidR="00C70ABC">
              <w:rPr>
                <w:webHidden/>
              </w:rPr>
              <w:fldChar w:fldCharType="separate"/>
            </w:r>
            <w:r w:rsidR="00131D0B">
              <w:rPr>
                <w:webHidden/>
              </w:rPr>
              <w:t>6</w:t>
            </w:r>
            <w:r w:rsidR="00C70ABC">
              <w:rPr>
                <w:webHidden/>
              </w:rPr>
              <w:fldChar w:fldCharType="end"/>
            </w:r>
          </w:hyperlink>
        </w:p>
        <w:p w14:paraId="6D0046F9" w14:textId="65E42166" w:rsidR="00C70ABC" w:rsidRDefault="00000000">
          <w:pPr>
            <w:pStyle w:val="TOC2"/>
            <w:rPr>
              <w:rFonts w:asciiTheme="minorHAnsi" w:eastAsiaTheme="minorEastAsia" w:hAnsiTheme="minorHAnsi" w:cstheme="minorBidi"/>
              <w:color w:val="auto"/>
              <w:sz w:val="22"/>
              <w:szCs w:val="22"/>
            </w:rPr>
          </w:pPr>
          <w:hyperlink w:anchor="_Toc118109961" w:history="1">
            <w:r w:rsidR="00C70ABC" w:rsidRPr="009C2F09">
              <w:rPr>
                <w:rStyle w:val="Hyperlink"/>
              </w:rPr>
              <w:t>Non cost-recovered regulatory activities</w:t>
            </w:r>
            <w:r w:rsidR="00C70ABC">
              <w:rPr>
                <w:webHidden/>
              </w:rPr>
              <w:tab/>
            </w:r>
            <w:r w:rsidR="00C70ABC">
              <w:rPr>
                <w:webHidden/>
              </w:rPr>
              <w:fldChar w:fldCharType="begin"/>
            </w:r>
            <w:r w:rsidR="00C70ABC">
              <w:rPr>
                <w:webHidden/>
              </w:rPr>
              <w:instrText xml:space="preserve"> PAGEREF _Toc118109961 \h </w:instrText>
            </w:r>
            <w:r w:rsidR="00C70ABC">
              <w:rPr>
                <w:webHidden/>
              </w:rPr>
            </w:r>
            <w:r w:rsidR="00C70ABC">
              <w:rPr>
                <w:webHidden/>
              </w:rPr>
              <w:fldChar w:fldCharType="separate"/>
            </w:r>
            <w:r w:rsidR="00131D0B">
              <w:rPr>
                <w:webHidden/>
              </w:rPr>
              <w:t>7</w:t>
            </w:r>
            <w:r w:rsidR="00C70ABC">
              <w:rPr>
                <w:webHidden/>
              </w:rPr>
              <w:fldChar w:fldCharType="end"/>
            </w:r>
          </w:hyperlink>
        </w:p>
        <w:p w14:paraId="3EAF9FCA" w14:textId="320D2AE4" w:rsidR="00C70ABC" w:rsidRDefault="00000000">
          <w:pPr>
            <w:pStyle w:val="TOC2"/>
            <w:rPr>
              <w:rFonts w:asciiTheme="minorHAnsi" w:eastAsiaTheme="minorEastAsia" w:hAnsiTheme="minorHAnsi" w:cstheme="minorBidi"/>
              <w:color w:val="auto"/>
              <w:sz w:val="22"/>
              <w:szCs w:val="22"/>
            </w:rPr>
          </w:pPr>
          <w:hyperlink w:anchor="_Toc118109962" w:history="1">
            <w:r w:rsidR="00C70ABC" w:rsidRPr="009C2F09">
              <w:rPr>
                <w:rStyle w:val="Hyperlink"/>
              </w:rPr>
              <w:t>Other biosecurity activities</w:t>
            </w:r>
            <w:r w:rsidR="00C70ABC">
              <w:rPr>
                <w:webHidden/>
              </w:rPr>
              <w:tab/>
            </w:r>
            <w:r w:rsidR="00C70ABC">
              <w:rPr>
                <w:webHidden/>
              </w:rPr>
              <w:fldChar w:fldCharType="begin"/>
            </w:r>
            <w:r w:rsidR="00C70ABC">
              <w:rPr>
                <w:webHidden/>
              </w:rPr>
              <w:instrText xml:space="preserve"> PAGEREF _Toc118109962 \h </w:instrText>
            </w:r>
            <w:r w:rsidR="00C70ABC">
              <w:rPr>
                <w:webHidden/>
              </w:rPr>
            </w:r>
            <w:r w:rsidR="00C70ABC">
              <w:rPr>
                <w:webHidden/>
              </w:rPr>
              <w:fldChar w:fldCharType="separate"/>
            </w:r>
            <w:r w:rsidR="00131D0B">
              <w:rPr>
                <w:webHidden/>
              </w:rPr>
              <w:t>8</w:t>
            </w:r>
            <w:r w:rsidR="00C70ABC">
              <w:rPr>
                <w:webHidden/>
              </w:rPr>
              <w:fldChar w:fldCharType="end"/>
            </w:r>
          </w:hyperlink>
        </w:p>
        <w:p w14:paraId="7291E06C" w14:textId="50365F46" w:rsidR="00C70ABC" w:rsidRDefault="00000000">
          <w:pPr>
            <w:pStyle w:val="TOC1"/>
            <w:rPr>
              <w:rFonts w:asciiTheme="minorHAnsi" w:eastAsiaTheme="minorEastAsia" w:hAnsiTheme="minorHAnsi" w:cstheme="minorBidi"/>
              <w:b w:val="0"/>
              <w:color w:val="auto"/>
              <w:sz w:val="22"/>
              <w:szCs w:val="22"/>
            </w:rPr>
          </w:pPr>
          <w:hyperlink w:anchor="_Toc118109963" w:history="1">
            <w:r w:rsidR="00C70ABC" w:rsidRPr="009C2F09">
              <w:rPr>
                <w:rStyle w:val="Hyperlink"/>
              </w:rPr>
              <w:t>Sustainable funding and investment reform</w:t>
            </w:r>
            <w:r w:rsidR="00C70ABC">
              <w:rPr>
                <w:webHidden/>
              </w:rPr>
              <w:tab/>
            </w:r>
            <w:r w:rsidR="00C70ABC">
              <w:rPr>
                <w:webHidden/>
              </w:rPr>
              <w:fldChar w:fldCharType="begin"/>
            </w:r>
            <w:r w:rsidR="00C70ABC">
              <w:rPr>
                <w:webHidden/>
              </w:rPr>
              <w:instrText xml:space="preserve"> PAGEREF _Toc118109963 \h </w:instrText>
            </w:r>
            <w:r w:rsidR="00C70ABC">
              <w:rPr>
                <w:webHidden/>
              </w:rPr>
            </w:r>
            <w:r w:rsidR="00C70ABC">
              <w:rPr>
                <w:webHidden/>
              </w:rPr>
              <w:fldChar w:fldCharType="separate"/>
            </w:r>
            <w:r w:rsidR="00131D0B">
              <w:rPr>
                <w:webHidden/>
              </w:rPr>
              <w:t>9</w:t>
            </w:r>
            <w:r w:rsidR="00C70ABC">
              <w:rPr>
                <w:webHidden/>
              </w:rPr>
              <w:fldChar w:fldCharType="end"/>
            </w:r>
          </w:hyperlink>
        </w:p>
        <w:p w14:paraId="615B797B" w14:textId="6C8575C0" w:rsidR="00C70ABC" w:rsidRDefault="00000000">
          <w:pPr>
            <w:pStyle w:val="TOC1"/>
            <w:rPr>
              <w:rFonts w:asciiTheme="minorHAnsi" w:eastAsiaTheme="minorEastAsia" w:hAnsiTheme="minorHAnsi" w:cstheme="minorBidi"/>
              <w:b w:val="0"/>
              <w:color w:val="auto"/>
              <w:sz w:val="22"/>
              <w:szCs w:val="22"/>
            </w:rPr>
          </w:pPr>
          <w:hyperlink w:anchor="_Toc118109964" w:history="1">
            <w:r w:rsidR="00C70ABC" w:rsidRPr="009C2F09">
              <w:rPr>
                <w:rStyle w:val="Hyperlink"/>
              </w:rPr>
              <w:t>Investments to support our operations</w:t>
            </w:r>
            <w:r w:rsidR="00C70ABC">
              <w:rPr>
                <w:webHidden/>
              </w:rPr>
              <w:tab/>
            </w:r>
            <w:r w:rsidR="00C70ABC">
              <w:rPr>
                <w:webHidden/>
              </w:rPr>
              <w:fldChar w:fldCharType="begin"/>
            </w:r>
            <w:r w:rsidR="00C70ABC">
              <w:rPr>
                <w:webHidden/>
              </w:rPr>
              <w:instrText xml:space="preserve"> PAGEREF _Toc118109964 \h </w:instrText>
            </w:r>
            <w:r w:rsidR="00C70ABC">
              <w:rPr>
                <w:webHidden/>
              </w:rPr>
            </w:r>
            <w:r w:rsidR="00C70ABC">
              <w:rPr>
                <w:webHidden/>
              </w:rPr>
              <w:fldChar w:fldCharType="separate"/>
            </w:r>
            <w:r w:rsidR="00131D0B">
              <w:rPr>
                <w:webHidden/>
              </w:rPr>
              <w:t>11</w:t>
            </w:r>
            <w:r w:rsidR="00C70ABC">
              <w:rPr>
                <w:webHidden/>
              </w:rPr>
              <w:fldChar w:fldCharType="end"/>
            </w:r>
          </w:hyperlink>
        </w:p>
        <w:p w14:paraId="454CF4C0" w14:textId="0D505368" w:rsidR="003E4788" w:rsidRPr="000608E5" w:rsidRDefault="002B7D11" w:rsidP="001906F1">
          <w:pPr>
            <w:spacing w:line="240" w:lineRule="auto"/>
          </w:pPr>
          <w:r w:rsidRPr="000608E5">
            <w:rPr>
              <w:noProof/>
            </w:rPr>
            <w:fldChar w:fldCharType="end"/>
          </w:r>
        </w:p>
      </w:sdtContent>
    </w:sdt>
    <w:p w14:paraId="2413CE09" w14:textId="77777777" w:rsidR="0095614A" w:rsidRDefault="0095614A">
      <w:pPr>
        <w:spacing w:after="0" w:line="240" w:lineRule="auto"/>
        <w:sectPr w:rsidR="0095614A" w:rsidSect="0095614A">
          <w:headerReference w:type="default" r:id="rId16"/>
          <w:footerReference w:type="default" r:id="rId17"/>
          <w:headerReference w:type="first" r:id="rId18"/>
          <w:pgSz w:w="11906" w:h="16838"/>
          <w:pgMar w:top="1418" w:right="1134" w:bottom="1418" w:left="1134" w:header="567" w:footer="284" w:gutter="0"/>
          <w:pgNumType w:fmt="lowerRoman"/>
          <w:cols w:space="708"/>
          <w:titlePg/>
          <w:docGrid w:linePitch="360"/>
        </w:sectPr>
      </w:pPr>
    </w:p>
    <w:p w14:paraId="3456544D" w14:textId="09F1D7B8" w:rsidR="003E4788" w:rsidRPr="00906FB0" w:rsidRDefault="00C207B1" w:rsidP="00763245">
      <w:pPr>
        <w:pStyle w:val="Heading2"/>
      </w:pPr>
      <w:bookmarkStart w:id="1" w:name="_Toc118109950"/>
      <w:r>
        <w:lastRenderedPageBreak/>
        <w:t>P</w:t>
      </w:r>
      <w:r w:rsidR="002B7D11">
        <w:t>urpose</w:t>
      </w:r>
      <w:bookmarkEnd w:id="1"/>
    </w:p>
    <w:p w14:paraId="653985D7" w14:textId="50487D49" w:rsidR="007724ED" w:rsidRDefault="00263595" w:rsidP="006636C4">
      <w:r>
        <w:t>Australia’s</w:t>
      </w:r>
      <w:r w:rsidR="007724ED">
        <w:t xml:space="preserve"> animal, plant, human and environmental health outcomes rely on strong biosecurity – that is, the controls and measures to manage</w:t>
      </w:r>
      <w:r w:rsidR="00E47FE2">
        <w:t xml:space="preserve"> and minimise</w:t>
      </w:r>
      <w:r w:rsidR="007724ED">
        <w:t xml:space="preserve"> the risk of pests, weeds and diseases entering, emerging, establishing or spreading within Australia</w:t>
      </w:r>
      <w:r w:rsidR="006F2287">
        <w:t>, while facilitating trade</w:t>
      </w:r>
      <w:r w:rsidR="00503062">
        <w:t xml:space="preserve"> and the movement of plants, animals, </w:t>
      </w:r>
      <w:proofErr w:type="gramStart"/>
      <w:r w:rsidR="00503062">
        <w:t>people</w:t>
      </w:r>
      <w:proofErr w:type="gramEnd"/>
      <w:r w:rsidR="00503062">
        <w:t xml:space="preserve"> and products</w:t>
      </w:r>
      <w:r w:rsidR="007724ED">
        <w:t>.</w:t>
      </w:r>
    </w:p>
    <w:p w14:paraId="483216BA" w14:textId="2F358592" w:rsidR="00DE0844" w:rsidRDefault="006F47FF" w:rsidP="006636C4">
      <w:r>
        <w:t>A strong biosecurity system is critical to protect</w:t>
      </w:r>
      <w:r w:rsidR="33AC406D">
        <w:t>ing</w:t>
      </w:r>
      <w:r>
        <w:t xml:space="preserve"> </w:t>
      </w:r>
      <w:r w:rsidR="006C4DC2">
        <w:t>Australia’s economy</w:t>
      </w:r>
      <w:r w:rsidR="00B83028">
        <w:t>,</w:t>
      </w:r>
      <w:r w:rsidR="006C4DC2">
        <w:t xml:space="preserve"> </w:t>
      </w:r>
      <w:proofErr w:type="gramStart"/>
      <w:r w:rsidR="00B83028">
        <w:t>environment</w:t>
      </w:r>
      <w:proofErr w:type="gramEnd"/>
      <w:r w:rsidR="007A640D">
        <w:t xml:space="preserve"> </w:t>
      </w:r>
      <w:r w:rsidR="006C4DC2">
        <w:t>and way of life.</w:t>
      </w:r>
      <w:r w:rsidR="005950B0">
        <w:t xml:space="preserve"> </w:t>
      </w:r>
      <w:r w:rsidR="00B05664">
        <w:t xml:space="preserve">By reducing the impacts of pests and diseases, an effective biosecurity system supports the sustainability, profitability and competitiveness of Australia’s agriculture, </w:t>
      </w:r>
      <w:proofErr w:type="gramStart"/>
      <w:r w:rsidR="00B05664">
        <w:t>fisheries</w:t>
      </w:r>
      <w:proofErr w:type="gramEnd"/>
      <w:r w:rsidR="00B05664">
        <w:t xml:space="preserve"> and forestry industries</w:t>
      </w:r>
      <w:r w:rsidR="0068620E">
        <w:t xml:space="preserve"> (exports </w:t>
      </w:r>
      <w:r w:rsidR="00876669">
        <w:t>are</w:t>
      </w:r>
      <w:r w:rsidR="0068620E">
        <w:t xml:space="preserve"> </w:t>
      </w:r>
      <w:r w:rsidR="002E5E5C">
        <w:t>forecast to be</w:t>
      </w:r>
      <w:r w:rsidR="0068620E">
        <w:t xml:space="preserve"> $</w:t>
      </w:r>
      <w:r w:rsidR="002E5E5C">
        <w:t>74.5</w:t>
      </w:r>
      <w:r w:rsidR="0068620E">
        <w:t xml:space="preserve"> billion</w:t>
      </w:r>
      <w:r w:rsidR="002E5E5C">
        <w:t xml:space="preserve"> in 2022-23</w:t>
      </w:r>
      <w:r w:rsidR="0068620E">
        <w:t>)</w:t>
      </w:r>
      <w:r w:rsidR="00B05664">
        <w:t>, which helps drive a stronger Australian economy</w:t>
      </w:r>
      <w:r w:rsidR="007D5414">
        <w:t xml:space="preserve"> (</w:t>
      </w:r>
      <w:r w:rsidR="00393CCB">
        <w:t>more than 1.6 million jobs</w:t>
      </w:r>
      <w:r w:rsidR="00DF16B2">
        <w:t xml:space="preserve"> and a tourism sector worth $50 billion</w:t>
      </w:r>
      <w:r w:rsidR="00393CCB">
        <w:t>)</w:t>
      </w:r>
      <w:r w:rsidR="00B05664">
        <w:t xml:space="preserve">. </w:t>
      </w:r>
      <w:r w:rsidR="00DB3BAE">
        <w:rPr>
          <w:rFonts w:eastAsia="Calibri" w:cs="Calibri"/>
          <w:color w:val="000000" w:themeColor="text1"/>
        </w:rPr>
        <w:t>T</w:t>
      </w:r>
      <w:r w:rsidR="1C6E78A1" w:rsidRPr="6E2DB6A9">
        <w:rPr>
          <w:rFonts w:eastAsia="Calibri" w:cs="Calibri"/>
          <w:color w:val="000000" w:themeColor="text1"/>
        </w:rPr>
        <w:t xml:space="preserve">he reduction in pest and disease impacts also contributes to the health of the environment through better functioning ecosystems (environmental assets </w:t>
      </w:r>
      <w:r w:rsidR="00711F85">
        <w:rPr>
          <w:rFonts w:eastAsia="Calibri" w:cs="Calibri"/>
          <w:color w:val="000000" w:themeColor="text1"/>
        </w:rPr>
        <w:t xml:space="preserve">are </w:t>
      </w:r>
      <w:r w:rsidR="1C6E78A1" w:rsidRPr="6E2DB6A9">
        <w:rPr>
          <w:rFonts w:eastAsia="Calibri" w:cs="Calibri"/>
          <w:color w:val="000000" w:themeColor="text1"/>
        </w:rPr>
        <w:t xml:space="preserve">worth more than $5.7 trillion). </w:t>
      </w:r>
      <w:r w:rsidR="009A207B">
        <w:t>As we all share the benefits of our biosecurity system, we all have a valuable role to play in supporting it</w:t>
      </w:r>
      <w:r w:rsidR="002C3514">
        <w:t xml:space="preserve"> to continue to protect Australia</w:t>
      </w:r>
      <w:r w:rsidR="00921F20">
        <w:t xml:space="preserve"> – overseas, at our border and within Australia</w:t>
      </w:r>
      <w:r w:rsidR="009A207B">
        <w:t>.</w:t>
      </w:r>
    </w:p>
    <w:p w14:paraId="6C221A7F" w14:textId="14FC96F6" w:rsidR="001A1B93" w:rsidRDefault="001A1B93" w:rsidP="001A1B93">
      <w:r>
        <w:t>Recent global disruptions</w:t>
      </w:r>
      <w:r w:rsidR="00BF15AD">
        <w:t>,</w:t>
      </w:r>
      <w:r>
        <w:t xml:space="preserve"> like</w:t>
      </w:r>
      <w:r w:rsidR="00582B32">
        <w:t xml:space="preserve"> the</w:t>
      </w:r>
      <w:r>
        <w:t xml:space="preserve"> </w:t>
      </w:r>
      <w:r w:rsidR="00676001">
        <w:t>COVID-19</w:t>
      </w:r>
      <w:r>
        <w:t xml:space="preserve"> pandemic</w:t>
      </w:r>
      <w:r w:rsidR="00BF15AD">
        <w:t>, combined with</w:t>
      </w:r>
      <w:r>
        <w:t xml:space="preserve"> expected increases in </w:t>
      </w:r>
      <w:r w:rsidR="18C13088">
        <w:t xml:space="preserve">international </w:t>
      </w:r>
      <w:r>
        <w:t xml:space="preserve">trade and travel, </w:t>
      </w:r>
      <w:r w:rsidR="003D71BD">
        <w:t xml:space="preserve">and </w:t>
      </w:r>
      <w:r>
        <w:t>the changing biosecurity profiles of near neighbours and trading partners</w:t>
      </w:r>
      <w:r w:rsidR="00112645">
        <w:t>,</w:t>
      </w:r>
      <w:r>
        <w:t xml:space="preserve"> have</w:t>
      </w:r>
      <w:r w:rsidR="00112645">
        <w:t xml:space="preserve"> </w:t>
      </w:r>
      <w:r>
        <w:t xml:space="preserve">placed additional pressure on </w:t>
      </w:r>
      <w:r w:rsidR="00E540A3">
        <w:t xml:space="preserve">the </w:t>
      </w:r>
      <w:r w:rsidR="00123ADA">
        <w:t>biosecurity system and its ability to respond with speed and scale to emerging threats</w:t>
      </w:r>
      <w:r w:rsidR="00E540A3">
        <w:t>.</w:t>
      </w:r>
      <w:r>
        <w:t xml:space="preserve"> </w:t>
      </w:r>
    </w:p>
    <w:p w14:paraId="742663A5" w14:textId="7501AECE" w:rsidR="00FF6168" w:rsidRDefault="003C5567" w:rsidP="00FF6168">
      <w:r>
        <w:t xml:space="preserve">We </w:t>
      </w:r>
      <w:r w:rsidR="00E96ED7">
        <w:t xml:space="preserve">know </w:t>
      </w:r>
      <w:r w:rsidR="00D82D6E">
        <w:t xml:space="preserve">there is broad support for a </w:t>
      </w:r>
      <w:r>
        <w:t>susta</w:t>
      </w:r>
      <w:r w:rsidR="00AC7FA3">
        <w:t>inable</w:t>
      </w:r>
      <w:r w:rsidR="00605319">
        <w:t xml:space="preserve"> biosecurity</w:t>
      </w:r>
      <w:r w:rsidR="00AC7FA3">
        <w:t xml:space="preserve"> funding model </w:t>
      </w:r>
      <w:r w:rsidR="00FF6168">
        <w:t>to ensure we maintain a strong</w:t>
      </w:r>
      <w:r w:rsidR="135EC4E6">
        <w:t xml:space="preserve"> and responsive </w:t>
      </w:r>
      <w:r w:rsidR="00FF6168">
        <w:t>biosecurity system into the future</w:t>
      </w:r>
      <w:r w:rsidR="007B24FD">
        <w:t>.</w:t>
      </w:r>
      <w:r w:rsidR="00FF6168">
        <w:t xml:space="preserve"> </w:t>
      </w:r>
      <w:r w:rsidR="00E96ED7">
        <w:t>That is why the</w:t>
      </w:r>
      <w:r w:rsidR="00FF6168">
        <w:t xml:space="preserve"> </w:t>
      </w:r>
      <w:r w:rsidR="00CA285A">
        <w:t xml:space="preserve">Commonwealth </w:t>
      </w:r>
      <w:r w:rsidR="00FF6168">
        <w:t xml:space="preserve">Government has committed to </w:t>
      </w:r>
      <w:r w:rsidR="00F317F3">
        <w:t xml:space="preserve">deliver long-term sustainable funding </w:t>
      </w:r>
      <w:r w:rsidR="00241140">
        <w:t>to</w:t>
      </w:r>
      <w:r w:rsidR="00F317F3">
        <w:t xml:space="preserve"> </w:t>
      </w:r>
      <w:r w:rsidR="00B64DDF">
        <w:t xml:space="preserve">strengthen </w:t>
      </w:r>
      <w:r w:rsidR="00B802A1">
        <w:t xml:space="preserve">the </w:t>
      </w:r>
      <w:r w:rsidR="00FF6168">
        <w:t>national biosecurity system.</w:t>
      </w:r>
    </w:p>
    <w:p w14:paraId="27242FB6" w14:textId="7401C5F8" w:rsidR="00E96ED7" w:rsidRDefault="00E46265" w:rsidP="00E96ED7">
      <w:r>
        <w:t>A</w:t>
      </w:r>
      <w:r w:rsidR="002D15D6">
        <w:t xml:space="preserve"> sustainable funding model </w:t>
      </w:r>
      <w:r>
        <w:t xml:space="preserve">should </w:t>
      </w:r>
      <w:r w:rsidR="00E2784F">
        <w:t xml:space="preserve">support </w:t>
      </w:r>
      <w:r w:rsidR="00686F98">
        <w:t>long-term</w:t>
      </w:r>
      <w:r w:rsidR="00E2784F">
        <w:t xml:space="preserve"> operating requirements,</w:t>
      </w:r>
      <w:r w:rsidR="00B802A1">
        <w:t xml:space="preserve"> </w:t>
      </w:r>
      <w:r>
        <w:t>be adaptable to</w:t>
      </w:r>
      <w:r w:rsidR="00E2784F">
        <w:t xml:space="preserve"> evolve</w:t>
      </w:r>
      <w:r w:rsidR="00F304E4">
        <w:t xml:space="preserve"> with </w:t>
      </w:r>
      <w:r w:rsidR="007B5EFA">
        <w:t>operational and industry</w:t>
      </w:r>
      <w:r w:rsidR="007A76F7">
        <w:t xml:space="preserve"> requirements</w:t>
      </w:r>
      <w:r w:rsidR="00E7080D">
        <w:t>,</w:t>
      </w:r>
      <w:r w:rsidR="00E2784F" w:rsidDel="00C40E54">
        <w:t xml:space="preserve"> </w:t>
      </w:r>
      <w:r w:rsidR="00E2784F">
        <w:t>and sustain investment in</w:t>
      </w:r>
      <w:r w:rsidR="00686F98">
        <w:t xml:space="preserve"> </w:t>
      </w:r>
      <w:r w:rsidR="6F1C6120">
        <w:t xml:space="preserve">the </w:t>
      </w:r>
      <w:r w:rsidR="00686F98">
        <w:t>resources and</w:t>
      </w:r>
      <w:r w:rsidR="00E2784F">
        <w:t xml:space="preserve"> information systems </w:t>
      </w:r>
      <w:r w:rsidR="66A44733">
        <w:t xml:space="preserve">needed </w:t>
      </w:r>
      <w:r w:rsidR="00E2784F">
        <w:t xml:space="preserve">to deliver safe and efficient </w:t>
      </w:r>
      <w:r w:rsidR="00051E27">
        <w:t>regulat</w:t>
      </w:r>
      <w:r w:rsidR="00E7080D">
        <w:t>ed</w:t>
      </w:r>
      <w:r w:rsidR="00051E27">
        <w:t xml:space="preserve"> </w:t>
      </w:r>
      <w:r w:rsidR="00E2784F">
        <w:t>outcomes</w:t>
      </w:r>
      <w:r w:rsidR="00CE0142">
        <w:t xml:space="preserve">, consistent with our </w:t>
      </w:r>
      <w:hyperlink r:id="rId19" w:history="1">
        <w:r w:rsidR="00CE0142" w:rsidRPr="00AD4702">
          <w:rPr>
            <w:rStyle w:val="Hyperlink"/>
          </w:rPr>
          <w:t>Appropriate Level of</w:t>
        </w:r>
        <w:bookmarkStart w:id="2" w:name="_Hlt116477639"/>
        <w:bookmarkStart w:id="3" w:name="_Hlt116477640"/>
        <w:r w:rsidR="00CE0142" w:rsidRPr="00AD4702">
          <w:rPr>
            <w:rStyle w:val="Hyperlink"/>
          </w:rPr>
          <w:t xml:space="preserve"> </w:t>
        </w:r>
        <w:bookmarkEnd w:id="2"/>
        <w:bookmarkEnd w:id="3"/>
        <w:r w:rsidR="00CE0142" w:rsidRPr="00AD4702">
          <w:rPr>
            <w:rStyle w:val="Hyperlink"/>
          </w:rPr>
          <w:t>Protection</w:t>
        </w:r>
      </w:hyperlink>
      <w:r w:rsidR="00E2784F">
        <w:t>.</w:t>
      </w:r>
      <w:r w:rsidR="006A4915">
        <w:t xml:space="preserve"> </w:t>
      </w:r>
    </w:p>
    <w:p w14:paraId="0731F170" w14:textId="064EFE44" w:rsidR="00CB22A8" w:rsidRDefault="00E96ED7" w:rsidP="00E96ED7">
      <w:r>
        <w:t xml:space="preserve">The purpose of this discussion paper is to </w:t>
      </w:r>
      <w:r w:rsidR="003D23BC">
        <w:t>seek your</w:t>
      </w:r>
      <w:r w:rsidR="00AE32AA">
        <w:t xml:space="preserve"> views and</w:t>
      </w:r>
      <w:r w:rsidR="00AD50A8">
        <w:t xml:space="preserve"> practical</w:t>
      </w:r>
      <w:r>
        <w:t xml:space="preserve"> ideas </w:t>
      </w:r>
      <w:r w:rsidR="00EA672D">
        <w:t xml:space="preserve">on </w:t>
      </w:r>
      <w:r w:rsidR="00AE32AA">
        <w:t>what</w:t>
      </w:r>
      <w:r>
        <w:t xml:space="preserve"> a sustainable funding model</w:t>
      </w:r>
      <w:r w:rsidR="00AE32AA">
        <w:t xml:space="preserve"> should look lik</w:t>
      </w:r>
      <w:r w:rsidR="00960D36">
        <w:t>e</w:t>
      </w:r>
      <w:r w:rsidR="00A7130D">
        <w:t xml:space="preserve">. </w:t>
      </w:r>
      <w:r w:rsidR="00215112">
        <w:t>The proposed model should</w:t>
      </w:r>
      <w:r w:rsidR="07ED9DE2">
        <w:t xml:space="preserve"> </w:t>
      </w:r>
      <w:r w:rsidR="00145697">
        <w:t>recognis</w:t>
      </w:r>
      <w:r w:rsidR="00215112">
        <w:t>e</w:t>
      </w:r>
      <w:r w:rsidR="00145697">
        <w:t xml:space="preserve"> the </w:t>
      </w:r>
      <w:r w:rsidR="7A809D54">
        <w:t xml:space="preserve">distribution of benefit, </w:t>
      </w:r>
      <w:r w:rsidR="31A9BE30">
        <w:t xml:space="preserve">risk and costs across </w:t>
      </w:r>
      <w:r w:rsidR="00576FBB">
        <w:t>wide-ranging</w:t>
      </w:r>
      <w:r w:rsidR="00353FFE">
        <w:t xml:space="preserve"> </w:t>
      </w:r>
      <w:r w:rsidR="31A9BE30">
        <w:t>stakeholders</w:t>
      </w:r>
      <w:r w:rsidR="00EE062A">
        <w:t>,</w:t>
      </w:r>
      <w:r w:rsidR="005D3E5C">
        <w:t xml:space="preserve"> </w:t>
      </w:r>
      <w:r w:rsidR="511A860E">
        <w:t>and</w:t>
      </w:r>
      <w:r w:rsidR="75B405DF">
        <w:t xml:space="preserve"> o</w:t>
      </w:r>
      <w:r w:rsidR="329CB8FC">
        <w:t xml:space="preserve">ptions to remove unnecessary </w:t>
      </w:r>
      <w:r w:rsidR="312CBC6C">
        <w:t>system c</w:t>
      </w:r>
      <w:r w:rsidR="329CB8FC">
        <w:t>osts</w:t>
      </w:r>
      <w:r w:rsidR="54ECA48F">
        <w:t xml:space="preserve"> </w:t>
      </w:r>
      <w:r w:rsidR="00180766">
        <w:t>while</w:t>
      </w:r>
      <w:r w:rsidR="54ECA48F">
        <w:t xml:space="preserve"> e</w:t>
      </w:r>
      <w:r w:rsidR="3B2E4A1F">
        <w:t>n</w:t>
      </w:r>
      <w:r w:rsidR="54ECA48F">
        <w:t>hanc</w:t>
      </w:r>
      <w:r w:rsidR="00180766">
        <w:t>ing</w:t>
      </w:r>
      <w:r w:rsidR="54ECA48F">
        <w:t xml:space="preserve"> operational efficiency</w:t>
      </w:r>
      <w:r w:rsidR="005D3E5C">
        <w:t>.</w:t>
      </w:r>
    </w:p>
    <w:p w14:paraId="40517E77" w14:textId="61EF0381" w:rsidR="00BA3076" w:rsidRPr="00726C3D" w:rsidRDefault="00BA3076" w:rsidP="00BA3076">
      <w:pPr>
        <w:pStyle w:val="Heading3"/>
        <w:numPr>
          <w:ilvl w:val="0"/>
          <w:numId w:val="0"/>
        </w:numPr>
        <w:spacing w:after="240"/>
        <w:ind w:left="964" w:hanging="964"/>
        <w:rPr>
          <w:szCs w:val="36"/>
        </w:rPr>
      </w:pPr>
      <w:bookmarkStart w:id="4" w:name="_Toc118109951"/>
      <w:r w:rsidRPr="00726C3D">
        <w:rPr>
          <w:szCs w:val="36"/>
        </w:rPr>
        <w:t>Scope</w:t>
      </w:r>
      <w:bookmarkEnd w:id="4"/>
    </w:p>
    <w:p w14:paraId="116D8256" w14:textId="77777777" w:rsidR="00BA3076" w:rsidRDefault="00BA3076" w:rsidP="00BA3076">
      <w:pPr>
        <w:rPr>
          <w:lang w:eastAsia="en-US"/>
        </w:rPr>
      </w:pPr>
      <w:r>
        <w:rPr>
          <w:lang w:eastAsia="en-US"/>
        </w:rPr>
        <w:t xml:space="preserve">All Commonwealth biosecurity activities undertaken outside Australia (pre-border), at the border and within Australia (post-border). </w:t>
      </w:r>
    </w:p>
    <w:p w14:paraId="312DCE52" w14:textId="77777777" w:rsidR="00BA3076" w:rsidRPr="005D1BE4" w:rsidRDefault="00BA3076" w:rsidP="00BA3076">
      <w:pPr>
        <w:rPr>
          <w:rFonts w:eastAsia="Calibri"/>
        </w:rPr>
      </w:pPr>
      <w:r w:rsidRPr="5B8BBC5C">
        <w:rPr>
          <w:lang w:eastAsia="en-US"/>
        </w:rPr>
        <w:lastRenderedPageBreak/>
        <w:t xml:space="preserve">At this stage we are not considering biosecurity activities that other jurisdictions are responsible for and/or fully fund. We are not considering costs associated with export certification and facilitation at any jurisdictional level or by industry. </w:t>
      </w:r>
    </w:p>
    <w:p w14:paraId="6383A1FD" w14:textId="354550D8" w:rsidR="004034D8" w:rsidRDefault="004034D8">
      <w:pPr>
        <w:spacing w:after="0" w:line="240" w:lineRule="auto"/>
        <w:rPr>
          <w:highlight w:val="yellow"/>
        </w:rPr>
      </w:pPr>
    </w:p>
    <w:p w14:paraId="1B98E2C6" w14:textId="2DE87538" w:rsidR="004034D8" w:rsidRDefault="001E59F5" w:rsidP="00A2621D">
      <w:pPr>
        <w:pStyle w:val="Heading3"/>
        <w:numPr>
          <w:ilvl w:val="0"/>
          <w:numId w:val="0"/>
        </w:numPr>
        <w:spacing w:after="240"/>
        <w:ind w:left="964" w:hanging="964"/>
        <w:rPr>
          <w:szCs w:val="36"/>
        </w:rPr>
      </w:pPr>
      <w:bookmarkStart w:id="5" w:name="_Toc118109952"/>
      <w:r>
        <w:rPr>
          <w:szCs w:val="36"/>
        </w:rPr>
        <w:t xml:space="preserve">Who are the </w:t>
      </w:r>
      <w:r w:rsidR="00C913FB">
        <w:rPr>
          <w:szCs w:val="36"/>
        </w:rPr>
        <w:t>‘</w:t>
      </w:r>
      <w:r>
        <w:rPr>
          <w:szCs w:val="36"/>
        </w:rPr>
        <w:t xml:space="preserve">risk </w:t>
      </w:r>
      <w:proofErr w:type="gramStart"/>
      <w:r>
        <w:rPr>
          <w:szCs w:val="36"/>
        </w:rPr>
        <w:t>creators</w:t>
      </w:r>
      <w:r w:rsidR="00C913FB">
        <w:rPr>
          <w:szCs w:val="36"/>
        </w:rPr>
        <w:t>’</w:t>
      </w:r>
      <w:proofErr w:type="gramEnd"/>
      <w:r>
        <w:rPr>
          <w:szCs w:val="36"/>
        </w:rPr>
        <w:t>?</w:t>
      </w:r>
      <w:bookmarkEnd w:id="5"/>
    </w:p>
    <w:p w14:paraId="7288380C" w14:textId="213C8507" w:rsidR="00F06BF5" w:rsidRDefault="005874CC" w:rsidP="00E96ED7">
      <w:pPr>
        <w:rPr>
          <w:szCs w:val="36"/>
        </w:rPr>
      </w:pPr>
      <w:r>
        <w:rPr>
          <w:szCs w:val="36"/>
        </w:rPr>
        <w:t>There are five main pathways through which a pest or disease can reach Australia: cargo, sea vessels and aircraft, international travellers, post and mail, and natural pathways.</w:t>
      </w:r>
    </w:p>
    <w:p w14:paraId="6599650A" w14:textId="4FE6B057" w:rsidR="001E59F5" w:rsidRDefault="00D06744" w:rsidP="00E96ED7">
      <w:r>
        <w:t>T</w:t>
      </w:r>
      <w:r w:rsidR="005A48AB">
        <w:t xml:space="preserve">he </w:t>
      </w:r>
      <w:r w:rsidR="00917968">
        <w:t>importing and international travel sector</w:t>
      </w:r>
      <w:r w:rsidR="00705EE8">
        <w:t>s</w:t>
      </w:r>
      <w:r w:rsidR="00C913FB" w:rsidDel="002A3C53">
        <w:t xml:space="preserve"> </w:t>
      </w:r>
      <w:r w:rsidR="00C913FB">
        <w:t xml:space="preserve">are </w:t>
      </w:r>
      <w:r>
        <w:t xml:space="preserve">often considered as </w:t>
      </w:r>
      <w:r w:rsidR="00776BCF">
        <w:t>the primary risk creators</w:t>
      </w:r>
      <w:r w:rsidR="003E46A4">
        <w:t xml:space="preserve">, </w:t>
      </w:r>
      <w:r w:rsidR="00175146">
        <w:t>while acknowledging</w:t>
      </w:r>
      <w:r>
        <w:t xml:space="preserve"> </w:t>
      </w:r>
      <w:r w:rsidR="003E46A4">
        <w:t xml:space="preserve">they </w:t>
      </w:r>
      <w:r w:rsidR="3FFC45A4">
        <w:t xml:space="preserve">also </w:t>
      </w:r>
      <w:r w:rsidR="003E46A4">
        <w:t xml:space="preserve">play a key role in </w:t>
      </w:r>
      <w:r w:rsidR="00B8569F">
        <w:t xml:space="preserve">biosecurity </w:t>
      </w:r>
      <w:r w:rsidR="003E46A4">
        <w:t>risk mitigation</w:t>
      </w:r>
      <w:r w:rsidR="00B8569F">
        <w:t>.</w:t>
      </w:r>
      <w:r w:rsidR="005A48AB">
        <w:t xml:space="preserve"> </w:t>
      </w:r>
      <w:r w:rsidR="00E11B43">
        <w:t>T</w:t>
      </w:r>
      <w:r w:rsidR="00B8569F">
        <w:t>his discussion paper</w:t>
      </w:r>
      <w:r w:rsidR="00E13DAE">
        <w:t xml:space="preserve"> considers</w:t>
      </w:r>
      <w:r w:rsidR="00B8569F">
        <w:t xml:space="preserve"> ‘risk</w:t>
      </w:r>
      <w:r w:rsidR="00E13DAE">
        <w:t> </w:t>
      </w:r>
      <w:r w:rsidR="00B8569F">
        <w:t xml:space="preserve">creators’ </w:t>
      </w:r>
      <w:r w:rsidR="00025984">
        <w:t>in its broadest sense</w:t>
      </w:r>
      <w:r w:rsidR="00175146">
        <w:t xml:space="preserve"> -</w:t>
      </w:r>
      <w:r w:rsidR="00302F23">
        <w:t xml:space="preserve"> </w:t>
      </w:r>
      <w:r w:rsidR="005B1FCA">
        <w:t xml:space="preserve">to </w:t>
      </w:r>
      <w:r w:rsidR="009F1B10">
        <w:t>include</w:t>
      </w:r>
      <w:r w:rsidR="005A48AB">
        <w:t xml:space="preserve"> all users of imported goods</w:t>
      </w:r>
      <w:r w:rsidR="005B1FCA">
        <w:t xml:space="preserve">, </w:t>
      </w:r>
      <w:r w:rsidR="005A48AB">
        <w:t>including the agricultural sector</w:t>
      </w:r>
      <w:r w:rsidR="00512745">
        <w:t xml:space="preserve">, whose actions </w:t>
      </w:r>
      <w:r w:rsidR="007E044E">
        <w:t>create a</w:t>
      </w:r>
      <w:r w:rsidR="00280498">
        <w:t xml:space="preserve"> risk through the arrival </w:t>
      </w:r>
      <w:r w:rsidR="008E356A">
        <w:t xml:space="preserve">and movement </w:t>
      </w:r>
      <w:r w:rsidR="00280498">
        <w:t xml:space="preserve">of </w:t>
      </w:r>
      <w:r w:rsidR="00A92F94">
        <w:t>items that potentially contain a pest or disease</w:t>
      </w:r>
      <w:r w:rsidR="005A48AB">
        <w:t>.</w:t>
      </w:r>
    </w:p>
    <w:p w14:paraId="6C5CD042" w14:textId="1FCC7398" w:rsidR="00FE28B0" w:rsidRDefault="00AE6AC0" w:rsidP="00E96ED7">
      <w:pPr>
        <w:rPr>
          <w:szCs w:val="36"/>
        </w:rPr>
      </w:pPr>
      <w:r>
        <w:rPr>
          <w:szCs w:val="36"/>
        </w:rPr>
        <w:t>For example</w:t>
      </w:r>
      <w:r w:rsidR="00FE28B0">
        <w:rPr>
          <w:szCs w:val="36"/>
        </w:rPr>
        <w:t>:</w:t>
      </w:r>
    </w:p>
    <w:p w14:paraId="3D1FB468" w14:textId="38E08EA1" w:rsidR="00D91D13" w:rsidRPr="00B304AA" w:rsidRDefault="001E0AD5" w:rsidP="00B304AA">
      <w:pPr>
        <w:pStyle w:val="ListBullet"/>
      </w:pPr>
      <w:r>
        <w:t>a farmer who imports</w:t>
      </w:r>
      <w:r w:rsidR="00BD2DD7">
        <w:t xml:space="preserve"> a tractor</w:t>
      </w:r>
      <w:r w:rsidR="00DE68B9">
        <w:t xml:space="preserve"> </w:t>
      </w:r>
      <w:r w:rsidR="002D7B9A">
        <w:t>or tyres</w:t>
      </w:r>
      <w:r w:rsidR="00DE68B9">
        <w:t xml:space="preserve"> </w:t>
      </w:r>
      <w:r w:rsidR="000E7A18">
        <w:t xml:space="preserve">(not realising </w:t>
      </w:r>
      <w:r w:rsidR="002D7B9A">
        <w:t>they are</w:t>
      </w:r>
      <w:r w:rsidR="000E7A18">
        <w:t xml:space="preserve"> contaminated with dirt</w:t>
      </w:r>
      <w:r w:rsidR="000E1A08">
        <w:t xml:space="preserve"> and other contaminants)</w:t>
      </w:r>
    </w:p>
    <w:p w14:paraId="61CC5BA5" w14:textId="7AB96521" w:rsidR="003314DB" w:rsidRDefault="009E1E0F" w:rsidP="00B304AA">
      <w:pPr>
        <w:pStyle w:val="ListBullet"/>
        <w:rPr>
          <w:szCs w:val="36"/>
        </w:rPr>
      </w:pPr>
      <w:r>
        <w:rPr>
          <w:szCs w:val="36"/>
        </w:rPr>
        <w:t>a</w:t>
      </w:r>
      <w:r w:rsidR="00E93995">
        <w:rPr>
          <w:szCs w:val="36"/>
        </w:rPr>
        <w:t xml:space="preserve"> business </w:t>
      </w:r>
      <w:r w:rsidR="00233632">
        <w:rPr>
          <w:szCs w:val="36"/>
        </w:rPr>
        <w:t xml:space="preserve">using </w:t>
      </w:r>
      <w:r w:rsidR="00CE087C">
        <w:rPr>
          <w:szCs w:val="36"/>
        </w:rPr>
        <w:t xml:space="preserve">overseas </w:t>
      </w:r>
      <w:r w:rsidR="00ED79AC">
        <w:rPr>
          <w:szCs w:val="36"/>
        </w:rPr>
        <w:t>inputs</w:t>
      </w:r>
      <w:r w:rsidR="00465F9E">
        <w:rPr>
          <w:szCs w:val="36"/>
        </w:rPr>
        <w:t xml:space="preserve"> </w:t>
      </w:r>
      <w:r w:rsidR="002B1CF9">
        <w:rPr>
          <w:szCs w:val="36"/>
        </w:rPr>
        <w:t xml:space="preserve">(not realising </w:t>
      </w:r>
      <w:r w:rsidR="00ED79AC">
        <w:rPr>
          <w:szCs w:val="36"/>
        </w:rPr>
        <w:t xml:space="preserve">the packaging contains exotic </w:t>
      </w:r>
      <w:r w:rsidR="009926D6">
        <w:rPr>
          <w:szCs w:val="36"/>
        </w:rPr>
        <w:t>beetles</w:t>
      </w:r>
      <w:r w:rsidR="002B1CF9">
        <w:rPr>
          <w:szCs w:val="36"/>
        </w:rPr>
        <w:t>)</w:t>
      </w:r>
      <w:r w:rsidR="005B5552">
        <w:rPr>
          <w:szCs w:val="36"/>
        </w:rPr>
        <w:t xml:space="preserve"> </w:t>
      </w:r>
    </w:p>
    <w:p w14:paraId="403D8AD2" w14:textId="7A3E9BA2" w:rsidR="00E02009" w:rsidRDefault="005A4166" w:rsidP="00B304AA">
      <w:pPr>
        <w:pStyle w:val="ListBullet"/>
        <w:rPr>
          <w:szCs w:val="36"/>
        </w:rPr>
      </w:pPr>
      <w:r>
        <w:rPr>
          <w:szCs w:val="36"/>
        </w:rPr>
        <w:t>a</w:t>
      </w:r>
      <w:r w:rsidR="00A36262">
        <w:rPr>
          <w:szCs w:val="36"/>
        </w:rPr>
        <w:t>n individual who orders</w:t>
      </w:r>
      <w:r w:rsidR="00147E68">
        <w:rPr>
          <w:szCs w:val="36"/>
        </w:rPr>
        <w:t xml:space="preserve"> </w:t>
      </w:r>
      <w:r w:rsidR="00EC1D1C">
        <w:rPr>
          <w:szCs w:val="36"/>
        </w:rPr>
        <w:t>Christmas presents</w:t>
      </w:r>
      <w:r w:rsidR="00BA3F2A">
        <w:rPr>
          <w:szCs w:val="36"/>
        </w:rPr>
        <w:t xml:space="preserve"> and food</w:t>
      </w:r>
      <w:r w:rsidR="009C2D59">
        <w:rPr>
          <w:szCs w:val="36"/>
        </w:rPr>
        <w:t xml:space="preserve"> </w:t>
      </w:r>
      <w:r w:rsidR="00CD5CDC">
        <w:rPr>
          <w:szCs w:val="36"/>
        </w:rPr>
        <w:t xml:space="preserve">from an </w:t>
      </w:r>
      <w:r w:rsidR="002C0D30">
        <w:rPr>
          <w:szCs w:val="36"/>
        </w:rPr>
        <w:t xml:space="preserve">online site overseas </w:t>
      </w:r>
      <w:r w:rsidR="00A92F94">
        <w:rPr>
          <w:szCs w:val="36"/>
        </w:rPr>
        <w:t>(not re</w:t>
      </w:r>
      <w:r w:rsidR="00BF04EA">
        <w:rPr>
          <w:szCs w:val="36"/>
        </w:rPr>
        <w:t>al</w:t>
      </w:r>
      <w:r w:rsidR="008C5B5E">
        <w:rPr>
          <w:szCs w:val="36"/>
        </w:rPr>
        <w:t>is</w:t>
      </w:r>
      <w:r w:rsidR="00A92F94">
        <w:rPr>
          <w:szCs w:val="36"/>
        </w:rPr>
        <w:t xml:space="preserve">ing </w:t>
      </w:r>
      <w:r w:rsidR="0018511A">
        <w:rPr>
          <w:szCs w:val="36"/>
        </w:rPr>
        <w:t xml:space="preserve">the items </w:t>
      </w:r>
      <w:r w:rsidR="000E1A08">
        <w:rPr>
          <w:szCs w:val="36"/>
        </w:rPr>
        <w:t xml:space="preserve">are potential </w:t>
      </w:r>
      <w:r w:rsidR="00046C97">
        <w:rPr>
          <w:szCs w:val="36"/>
        </w:rPr>
        <w:t xml:space="preserve">hosts of </w:t>
      </w:r>
      <w:r w:rsidR="00D04896">
        <w:rPr>
          <w:szCs w:val="36"/>
        </w:rPr>
        <w:t>foo</w:t>
      </w:r>
      <w:r w:rsidR="000E1A08">
        <w:rPr>
          <w:szCs w:val="36"/>
        </w:rPr>
        <w:t>t and mouth</w:t>
      </w:r>
      <w:r w:rsidR="00046C97">
        <w:rPr>
          <w:szCs w:val="36"/>
        </w:rPr>
        <w:t xml:space="preserve"> disease</w:t>
      </w:r>
      <w:r w:rsidR="000E1A08">
        <w:rPr>
          <w:szCs w:val="36"/>
        </w:rPr>
        <w:t>)</w:t>
      </w:r>
      <w:r w:rsidR="00A26245">
        <w:rPr>
          <w:szCs w:val="36"/>
        </w:rPr>
        <w:t>.</w:t>
      </w:r>
    </w:p>
    <w:p w14:paraId="2DB240E4" w14:textId="37A8C841" w:rsidR="00C721E7" w:rsidRDefault="00C721E7" w:rsidP="00A2621D">
      <w:pPr>
        <w:ind w:left="1134"/>
        <w:rPr>
          <w:szCs w:val="36"/>
        </w:rPr>
      </w:pPr>
    </w:p>
    <w:p w14:paraId="5D786394" w14:textId="3203F54A" w:rsidR="001E59F5" w:rsidRDefault="001E59F5" w:rsidP="00A2621D">
      <w:pPr>
        <w:pStyle w:val="Heading3"/>
        <w:numPr>
          <w:ilvl w:val="0"/>
          <w:numId w:val="0"/>
        </w:numPr>
        <w:spacing w:after="240"/>
        <w:ind w:left="964" w:hanging="964"/>
        <w:rPr>
          <w:szCs w:val="36"/>
        </w:rPr>
      </w:pPr>
      <w:bookmarkStart w:id="6" w:name="_Toc118109953"/>
      <w:r>
        <w:rPr>
          <w:szCs w:val="36"/>
        </w:rPr>
        <w:t>Who are the beneficiaries of the biosecurity system</w:t>
      </w:r>
      <w:r w:rsidR="001B62D7">
        <w:rPr>
          <w:szCs w:val="36"/>
        </w:rPr>
        <w:t>?</w:t>
      </w:r>
      <w:bookmarkEnd w:id="6"/>
    </w:p>
    <w:p w14:paraId="412923DE" w14:textId="66A989A7" w:rsidR="004B13FE" w:rsidRDefault="00FE5BF3" w:rsidP="001A359E">
      <w:pPr>
        <w:rPr>
          <w:szCs w:val="36"/>
        </w:rPr>
      </w:pPr>
      <w:r>
        <w:rPr>
          <w:szCs w:val="36"/>
        </w:rPr>
        <w:t xml:space="preserve">All Australians </w:t>
      </w:r>
      <w:r w:rsidR="00972C20">
        <w:rPr>
          <w:szCs w:val="36"/>
        </w:rPr>
        <w:t>including producers,</w:t>
      </w:r>
      <w:r w:rsidR="00307C92">
        <w:rPr>
          <w:szCs w:val="36"/>
        </w:rPr>
        <w:t xml:space="preserve"> industry and individuals</w:t>
      </w:r>
      <w:r w:rsidR="00972C20">
        <w:rPr>
          <w:szCs w:val="36"/>
        </w:rPr>
        <w:t xml:space="preserve"> </w:t>
      </w:r>
      <w:r w:rsidR="003304A1">
        <w:rPr>
          <w:szCs w:val="36"/>
        </w:rPr>
        <w:t>benefit</w:t>
      </w:r>
      <w:r w:rsidR="001B62D7">
        <w:rPr>
          <w:szCs w:val="36"/>
        </w:rPr>
        <w:t xml:space="preserve"> from the biosecurity</w:t>
      </w:r>
      <w:r w:rsidR="00F54121">
        <w:rPr>
          <w:szCs w:val="36"/>
        </w:rPr>
        <w:t xml:space="preserve"> system.</w:t>
      </w:r>
      <w:r w:rsidR="004B13FE">
        <w:rPr>
          <w:szCs w:val="36"/>
        </w:rPr>
        <w:t xml:space="preserve"> </w:t>
      </w:r>
    </w:p>
    <w:p w14:paraId="53174FDF" w14:textId="3C7BF18F" w:rsidR="00784F6E" w:rsidRDefault="004B13FE" w:rsidP="00C00B1B">
      <w:r>
        <w:t xml:space="preserve">By </w:t>
      </w:r>
      <w:r w:rsidR="00B216CE">
        <w:t>avoiding</w:t>
      </w:r>
      <w:r w:rsidR="00FE4D23">
        <w:t xml:space="preserve"> or reducing</w:t>
      </w:r>
      <w:r w:rsidR="00B216CE">
        <w:t xml:space="preserve"> </w:t>
      </w:r>
      <w:r>
        <w:t xml:space="preserve">the impacts of </w:t>
      </w:r>
      <w:r w:rsidR="00CB1A02">
        <w:t xml:space="preserve">exotic </w:t>
      </w:r>
      <w:r>
        <w:t xml:space="preserve">pests and diseases, an effective biosecurity system supports the sustainability, profitability and competitiveness of Australia’s agriculture, </w:t>
      </w:r>
      <w:proofErr w:type="gramStart"/>
      <w:r>
        <w:t>fisheries</w:t>
      </w:r>
      <w:proofErr w:type="gramEnd"/>
      <w:r>
        <w:t xml:space="preserve"> and forestry industries, which</w:t>
      </w:r>
      <w:r w:rsidR="00D359E9">
        <w:t xml:space="preserve"> </w:t>
      </w:r>
      <w:r>
        <w:t>helps drive a stronger Australian economy.</w:t>
      </w:r>
      <w:r w:rsidR="00D359E9">
        <w:t xml:space="preserve"> </w:t>
      </w:r>
      <w:r w:rsidR="0070439C">
        <w:t>The biosecurity system</w:t>
      </w:r>
      <w:r w:rsidR="00B05933">
        <w:t xml:space="preserve"> </w:t>
      </w:r>
      <w:r w:rsidR="003F0008">
        <w:t xml:space="preserve">is </w:t>
      </w:r>
      <w:r w:rsidR="0053168C">
        <w:t xml:space="preserve">also </w:t>
      </w:r>
      <w:r w:rsidR="00B05933">
        <w:t xml:space="preserve">important </w:t>
      </w:r>
      <w:r w:rsidR="00D359E9">
        <w:t xml:space="preserve">to </w:t>
      </w:r>
      <w:r w:rsidR="0081543B">
        <w:t>protect our unique</w:t>
      </w:r>
      <w:r w:rsidR="00D359E9">
        <w:t xml:space="preserve"> environment </w:t>
      </w:r>
      <w:r w:rsidR="00B05933">
        <w:t>and biodiversity</w:t>
      </w:r>
      <w:r w:rsidR="0053168C">
        <w:t xml:space="preserve"> and it</w:t>
      </w:r>
      <w:r w:rsidR="0070439C">
        <w:t xml:space="preserve"> also</w:t>
      </w:r>
      <w:r w:rsidR="007B1B10">
        <w:t xml:space="preserve"> </w:t>
      </w:r>
      <w:r w:rsidR="00F338F7">
        <w:t xml:space="preserve">protects our health and </w:t>
      </w:r>
      <w:r w:rsidR="002572CA">
        <w:t xml:space="preserve">social </w:t>
      </w:r>
      <w:r w:rsidR="00F338F7">
        <w:t>amen</w:t>
      </w:r>
      <w:r w:rsidR="0058544E">
        <w:t>ity</w:t>
      </w:r>
      <w:r w:rsidR="00D359E9">
        <w:t xml:space="preserve">. </w:t>
      </w:r>
    </w:p>
    <w:p w14:paraId="48B66F09" w14:textId="65B60481" w:rsidR="001E59F5" w:rsidRDefault="001E59F5" w:rsidP="00E96ED7">
      <w:pPr>
        <w:rPr>
          <w:szCs w:val="36"/>
        </w:rPr>
      </w:pPr>
    </w:p>
    <w:p w14:paraId="3F1AC58A" w14:textId="4DBA46DF" w:rsidR="005A243E" w:rsidRDefault="005A243E" w:rsidP="007832E8">
      <w:bookmarkStart w:id="7" w:name="_Toc430782151"/>
    </w:p>
    <w:p w14:paraId="156919B7" w14:textId="4DBA46DF" w:rsidR="00C57CB7" w:rsidRPr="00CA2F3F" w:rsidRDefault="00C57CB7" w:rsidP="00C57CB7">
      <w:pPr>
        <w:pStyle w:val="Heading2"/>
      </w:pPr>
      <w:bookmarkStart w:id="8" w:name="_Toc118109954"/>
      <w:bookmarkStart w:id="9" w:name="_Toc113959789"/>
      <w:r w:rsidRPr="00CA2F3F">
        <w:lastRenderedPageBreak/>
        <w:t>Make a submission</w:t>
      </w:r>
      <w:bookmarkEnd w:id="8"/>
    </w:p>
    <w:bookmarkEnd w:id="9"/>
    <w:p w14:paraId="15633B2E" w14:textId="61DAAFFF" w:rsidR="005A243E" w:rsidRPr="005B4602" w:rsidRDefault="00302128" w:rsidP="005A243E">
      <w:r>
        <w:t xml:space="preserve">As we all share the benefits of our biosecurity system, we </w:t>
      </w:r>
      <w:r w:rsidR="00AE1A37">
        <w:t xml:space="preserve">invite </w:t>
      </w:r>
      <w:r w:rsidR="00D27574">
        <w:t>all our</w:t>
      </w:r>
      <w:r w:rsidR="00AE1A37">
        <w:t xml:space="preserve"> stakeholders -</w:t>
      </w:r>
      <w:r w:rsidR="005A243E">
        <w:t xml:space="preserve"> </w:t>
      </w:r>
      <w:r w:rsidR="61C56C26">
        <w:t xml:space="preserve">individuals, </w:t>
      </w:r>
      <w:r w:rsidR="00837614">
        <w:t xml:space="preserve">agricultural producers, </w:t>
      </w:r>
      <w:r w:rsidR="61C56C26">
        <w:t xml:space="preserve">businesses, </w:t>
      </w:r>
      <w:r w:rsidR="005A243E">
        <w:t>industry</w:t>
      </w:r>
      <w:r w:rsidR="2BB5DFAE">
        <w:t xml:space="preserve"> and community associations, research bodies and governments</w:t>
      </w:r>
      <w:r w:rsidR="005A243E">
        <w:t xml:space="preserve"> </w:t>
      </w:r>
      <w:r w:rsidR="00AE1A37">
        <w:t xml:space="preserve">- </w:t>
      </w:r>
      <w:r w:rsidR="005A243E">
        <w:t>to contribute suggestions for improving sustainable funding and investment for biosecurity.</w:t>
      </w:r>
      <w:r w:rsidR="004A1B44">
        <w:t xml:space="preserve"> We want to hear </w:t>
      </w:r>
      <w:r w:rsidR="00A0132A">
        <w:t xml:space="preserve">from you about </w:t>
      </w:r>
      <w:r w:rsidR="0B96F5ED">
        <w:t xml:space="preserve">the </w:t>
      </w:r>
      <w:r w:rsidR="00A0132A">
        <w:t xml:space="preserve">options </w:t>
      </w:r>
      <w:r w:rsidR="713A9571">
        <w:t>raised</w:t>
      </w:r>
      <w:r w:rsidR="7C4932DB">
        <w:t xml:space="preserve"> </w:t>
      </w:r>
      <w:r w:rsidR="23428FB6">
        <w:t>i</w:t>
      </w:r>
      <w:r w:rsidR="00B63EC5">
        <w:t>n this discussion paper</w:t>
      </w:r>
      <w:r w:rsidR="00877F01">
        <w:t xml:space="preserve"> as well as your </w:t>
      </w:r>
      <w:r w:rsidR="007C02A1">
        <w:t xml:space="preserve">practical </w:t>
      </w:r>
      <w:r w:rsidR="008434C5">
        <w:t>ideas</w:t>
      </w:r>
      <w:r w:rsidR="6D112BD6">
        <w:t>.</w:t>
      </w:r>
    </w:p>
    <w:p w14:paraId="1AE20DA2" w14:textId="0E4461B0" w:rsidR="005A243E" w:rsidRPr="005B4602" w:rsidRDefault="005A243E" w:rsidP="005A243E">
      <w:pPr>
        <w:pStyle w:val="Heading3"/>
        <w:numPr>
          <w:ilvl w:val="1"/>
          <w:numId w:val="0"/>
        </w:numPr>
        <w:ind w:left="964" w:hanging="964"/>
      </w:pPr>
      <w:bookmarkStart w:id="10" w:name="_Toc113959790"/>
      <w:bookmarkStart w:id="11" w:name="_Toc118109955"/>
      <w:r>
        <w:t>Have your say</w:t>
      </w:r>
      <w:bookmarkEnd w:id="10"/>
      <w:bookmarkEnd w:id="11"/>
    </w:p>
    <w:p w14:paraId="19B0715A" w14:textId="77777777" w:rsidR="002A4998" w:rsidRDefault="002A4998" w:rsidP="002A4998">
      <w:pPr>
        <w:spacing w:after="0"/>
        <w:rPr>
          <w:shd w:val="clear" w:color="auto" w:fill="FFFFFF"/>
        </w:rPr>
      </w:pPr>
    </w:p>
    <w:p w14:paraId="3162A634" w14:textId="4979FFD7" w:rsidR="002A4998" w:rsidRPr="00C32C03" w:rsidRDefault="002A4998" w:rsidP="002A4998">
      <w:pPr>
        <w:rPr>
          <w:shd w:val="clear" w:color="auto" w:fill="FFFFFF"/>
        </w:rPr>
      </w:pPr>
      <w:r w:rsidRPr="00C32C03">
        <w:rPr>
          <w:shd w:val="clear" w:color="auto" w:fill="FFFFFF"/>
        </w:rPr>
        <w:t xml:space="preserve">You can use this link </w:t>
      </w:r>
      <w:hyperlink r:id="rId20" w:history="1">
        <w:r w:rsidR="00AE613F" w:rsidRPr="00F716B7">
          <w:rPr>
            <w:rStyle w:val="Hyperlink"/>
          </w:rPr>
          <w:t>https://haveyoursay.agriculture.gov.au/sustainable-biosecurity-funding</w:t>
        </w:r>
      </w:hyperlink>
      <w:r w:rsidR="00AE613F">
        <w:t xml:space="preserve"> </w:t>
      </w:r>
      <w:r w:rsidRPr="00C32C03">
        <w:rPr>
          <w:shd w:val="clear" w:color="auto" w:fill="FFFFFF"/>
        </w:rPr>
        <w:t xml:space="preserve">to answer questions, upload a document or both. </w:t>
      </w:r>
    </w:p>
    <w:p w14:paraId="58626467" w14:textId="058193D0" w:rsidR="009A506C" w:rsidRDefault="002A4998" w:rsidP="00B014F1">
      <w:pPr>
        <w:pStyle w:val="ListBullet"/>
        <w:spacing w:after="0"/>
      </w:pPr>
      <w:r w:rsidRPr="64595511">
        <w:rPr>
          <w:lang w:eastAsia="ja-JP"/>
        </w:rPr>
        <w:t>You will need to register or sign in to participate.</w:t>
      </w:r>
      <w:r>
        <w:t xml:space="preserve"> Please read our </w:t>
      </w:r>
      <w:hyperlink r:id="rId21">
        <w:r w:rsidRPr="64595511">
          <w:rPr>
            <w:rStyle w:val="Hyperlink"/>
          </w:rPr>
          <w:t>privacy notice</w:t>
        </w:r>
      </w:hyperlink>
      <w:r>
        <w:t xml:space="preserve"> before you register. </w:t>
      </w:r>
    </w:p>
    <w:p w14:paraId="308EE41F" w14:textId="2555CFF9" w:rsidR="002A4998" w:rsidRPr="003B79C9" w:rsidRDefault="000F24F3" w:rsidP="00B014F1">
      <w:pPr>
        <w:pStyle w:val="ListBullet"/>
        <w:spacing w:after="0"/>
      </w:pPr>
      <w:r>
        <w:t xml:space="preserve">Please note </w:t>
      </w:r>
      <w:r w:rsidR="005723D2">
        <w:t xml:space="preserve">your submission will be public </w:t>
      </w:r>
      <w:r w:rsidR="009A506C">
        <w:t>on the Department of Agriculture, Fisheries and Forestry’s website</w:t>
      </w:r>
      <w:r w:rsidR="00E3002D">
        <w:t>.</w:t>
      </w:r>
      <w:r w:rsidR="009A506C">
        <w:t xml:space="preserve"> </w:t>
      </w:r>
    </w:p>
    <w:p w14:paraId="74D23AD2" w14:textId="2076A425" w:rsidR="002A4998" w:rsidRPr="003B79C9" w:rsidRDefault="002A4998" w:rsidP="00B014F1">
      <w:pPr>
        <w:pStyle w:val="ListBullet"/>
        <w:spacing w:after="0"/>
      </w:pPr>
      <w:r>
        <w:t>Before you share your feedback</w:t>
      </w:r>
      <w:r w:rsidR="00042A15">
        <w:t>,</w:t>
      </w:r>
      <w:r>
        <w:t xml:space="preserve"> please read this discussion paper. </w:t>
      </w:r>
    </w:p>
    <w:p w14:paraId="40278805" w14:textId="39A80BE9" w:rsidR="002A4998" w:rsidRPr="00C32C03" w:rsidRDefault="002A4998" w:rsidP="00B014F1">
      <w:pPr>
        <w:pStyle w:val="ListBullet"/>
        <w:tabs>
          <w:tab w:val="clear" w:pos="360"/>
          <w:tab w:val="num" w:pos="720"/>
        </w:tabs>
        <w:spacing w:after="0"/>
        <w:ind w:left="720"/>
      </w:pPr>
      <w:r>
        <w:t xml:space="preserve">We have drafted </w:t>
      </w:r>
      <w:r w:rsidR="00A65DE0">
        <w:t xml:space="preserve">seven </w:t>
      </w:r>
      <w:r>
        <w:t xml:space="preserve">questions for you to consider. You are welcome to provide more general comments. </w:t>
      </w:r>
    </w:p>
    <w:p w14:paraId="4799F9DD" w14:textId="4B30EC3F" w:rsidR="002A4998" w:rsidRPr="00C32C03" w:rsidRDefault="002A4998" w:rsidP="00B014F1">
      <w:pPr>
        <w:pStyle w:val="ListBullet"/>
        <w:tabs>
          <w:tab w:val="clear" w:pos="360"/>
          <w:tab w:val="num" w:pos="720"/>
        </w:tabs>
        <w:spacing w:after="0"/>
        <w:ind w:left="720"/>
      </w:pPr>
      <w:r>
        <w:t xml:space="preserve">Please ensure you limit your response to 200 words per question and your entire submission to </w:t>
      </w:r>
      <w:r w:rsidR="00BB50B2">
        <w:t>3</w:t>
      </w:r>
      <w:r>
        <w:t xml:space="preserve"> pages. </w:t>
      </w:r>
    </w:p>
    <w:p w14:paraId="79136926" w14:textId="616785E6" w:rsidR="002A4998" w:rsidRDefault="002A4998" w:rsidP="00B014F1">
      <w:pPr>
        <w:pStyle w:val="ListBullet"/>
      </w:pPr>
      <w:r>
        <w:t>P</w:t>
      </w:r>
      <w:r w:rsidR="190FFA64">
        <w:t>lease ensure you provide your feedback by</w:t>
      </w:r>
      <w:r>
        <w:t xml:space="preserve"> </w:t>
      </w:r>
      <w:r w:rsidR="006B43F1">
        <w:t xml:space="preserve">4pm (AEDT) </w:t>
      </w:r>
      <w:r w:rsidR="00EB465C">
        <w:t xml:space="preserve">on </w:t>
      </w:r>
      <w:r w:rsidR="004A5425">
        <w:t>21</w:t>
      </w:r>
      <w:r>
        <w:t xml:space="preserve"> November 2022</w:t>
      </w:r>
      <w:r w:rsidR="000F24F3">
        <w:t>.</w:t>
      </w:r>
    </w:p>
    <w:p w14:paraId="38FF2815" w14:textId="45961B92" w:rsidR="000F24F3" w:rsidRPr="00C32C03" w:rsidRDefault="000F24F3" w:rsidP="000F24F3">
      <w:pPr>
        <w:pStyle w:val="ListBullet"/>
        <w:numPr>
          <w:ilvl w:val="0"/>
          <w:numId w:val="0"/>
        </w:numPr>
        <w:ind w:left="360"/>
      </w:pPr>
    </w:p>
    <w:p w14:paraId="54978319" w14:textId="29228575" w:rsidR="005A243E" w:rsidRPr="005B4602" w:rsidRDefault="005A243E" w:rsidP="005A243E">
      <w:r w:rsidRPr="005B4602">
        <w:t xml:space="preserve">Join the national conversation. Go to </w:t>
      </w:r>
      <w:hyperlink r:id="rId22" w:history="1">
        <w:r w:rsidR="00AE613F" w:rsidRPr="00F716B7">
          <w:rPr>
            <w:rStyle w:val="Hyperlink"/>
          </w:rPr>
          <w:t>https://haveyoursay.agriculture.gov.au/sustainable-biosecurity-funding</w:t>
        </w:r>
      </w:hyperlink>
      <w:r w:rsidR="00AE613F">
        <w:t xml:space="preserve"> </w:t>
      </w:r>
    </w:p>
    <w:p w14:paraId="538D3F21" w14:textId="77777777" w:rsidR="005A243E" w:rsidRPr="005B4602" w:rsidRDefault="005A243E" w:rsidP="005A243E">
      <w:pPr>
        <w:pStyle w:val="Heading3"/>
        <w:numPr>
          <w:ilvl w:val="0"/>
          <w:numId w:val="0"/>
        </w:numPr>
        <w:ind w:left="964" w:hanging="964"/>
      </w:pPr>
      <w:bookmarkStart w:id="12" w:name="_Toc113959791"/>
      <w:bookmarkStart w:id="13" w:name="_Toc118109956"/>
      <w:r w:rsidRPr="005B4602">
        <w:t>Next steps</w:t>
      </w:r>
      <w:bookmarkEnd w:id="12"/>
      <w:bookmarkEnd w:id="13"/>
    </w:p>
    <w:p w14:paraId="6CBBC827" w14:textId="57EFAB8A" w:rsidR="005A243E" w:rsidRPr="005B4602" w:rsidRDefault="005A243E" w:rsidP="005A243E">
      <w:r>
        <w:t xml:space="preserve">Your ideas will help </w:t>
      </w:r>
      <w:r w:rsidR="00A707A3">
        <w:t xml:space="preserve">us to </w:t>
      </w:r>
      <w:r>
        <w:t xml:space="preserve">identify ways to improve sustainable funding and investment for biosecurity. </w:t>
      </w:r>
      <w:r w:rsidR="00CB6ABF">
        <w:t>The department may follow up with you for further information about yo</w:t>
      </w:r>
      <w:r w:rsidR="001A7A45">
        <w:t>ur submission.</w:t>
      </w:r>
      <w:r w:rsidR="001A7A45" w:rsidDel="00C3607A">
        <w:t xml:space="preserve"> </w:t>
      </w:r>
      <w:r w:rsidR="003B79A8">
        <w:t>R</w:t>
      </w:r>
      <w:r>
        <w:t xml:space="preserve">ecommendations </w:t>
      </w:r>
      <w:r w:rsidR="003B79A8">
        <w:t xml:space="preserve">will be presented </w:t>
      </w:r>
      <w:r>
        <w:t xml:space="preserve">to the </w:t>
      </w:r>
      <w:r w:rsidR="00CA285A">
        <w:t xml:space="preserve">Commonwealth </w:t>
      </w:r>
      <w:r>
        <w:t xml:space="preserve">Government </w:t>
      </w:r>
      <w:r w:rsidR="0096168B">
        <w:t>in 2023</w:t>
      </w:r>
      <w:r>
        <w:t>.</w:t>
      </w:r>
    </w:p>
    <w:p w14:paraId="7AFA60F9" w14:textId="389B0EBF" w:rsidR="005A243E" w:rsidRPr="005B4602" w:rsidRDefault="005A243E" w:rsidP="005A243E">
      <w:pPr>
        <w:pStyle w:val="Heading3"/>
        <w:numPr>
          <w:ilvl w:val="0"/>
          <w:numId w:val="0"/>
        </w:numPr>
        <w:ind w:left="964" w:hanging="964"/>
      </w:pPr>
      <w:bookmarkStart w:id="14" w:name="_Toc113959792"/>
      <w:bookmarkStart w:id="15" w:name="_Toc118109957"/>
      <w:r w:rsidRPr="005B4602">
        <w:t>Contact</w:t>
      </w:r>
      <w:r w:rsidR="0069573A">
        <w:t xml:space="preserve"> u</w:t>
      </w:r>
      <w:r w:rsidRPr="005B4602">
        <w:t>s</w:t>
      </w:r>
      <w:bookmarkEnd w:id="14"/>
      <w:bookmarkEnd w:id="15"/>
    </w:p>
    <w:p w14:paraId="4B6117BA" w14:textId="54E96769" w:rsidR="005A243E" w:rsidRDefault="005A243E" w:rsidP="005A243E">
      <w:r w:rsidRPr="005B4602">
        <w:t xml:space="preserve">For </w:t>
      </w:r>
      <w:r w:rsidR="00C12474">
        <w:t xml:space="preserve">further </w:t>
      </w:r>
      <w:r w:rsidRPr="005B4602">
        <w:t xml:space="preserve">information about </w:t>
      </w:r>
      <w:r>
        <w:t>s</w:t>
      </w:r>
      <w:r w:rsidRPr="005B4602">
        <w:t>ustainable funding and investment for biosecurity</w:t>
      </w:r>
      <w:r w:rsidR="00C12474">
        <w:t>, please</w:t>
      </w:r>
      <w:r w:rsidRPr="005B4602">
        <w:t xml:space="preserve"> email</w:t>
      </w:r>
      <w:r>
        <w:t>:</w:t>
      </w:r>
      <w:r w:rsidRPr="005B4602">
        <w:t xml:space="preserve"> </w:t>
      </w:r>
      <w:r w:rsidR="000034E0">
        <w:br/>
      </w:r>
      <w:hyperlink r:id="rId23" w:history="1">
        <w:r w:rsidR="00AB7055" w:rsidRPr="00AA75AA">
          <w:rPr>
            <w:rStyle w:val="Hyperlink"/>
          </w:rPr>
          <w:t>SecretariatBSF@agriculture.gov.au</w:t>
        </w:r>
      </w:hyperlink>
      <w:r w:rsidR="00C12474">
        <w:rPr>
          <w:rStyle w:val="Hyperlink"/>
        </w:rPr>
        <w:t>.</w:t>
      </w:r>
      <w:r w:rsidR="00AB7055">
        <w:t xml:space="preserve"> </w:t>
      </w:r>
    </w:p>
    <w:p w14:paraId="183680B1" w14:textId="77777777" w:rsidR="005A7E1C" w:rsidRPr="000B26C4" w:rsidRDefault="00B9562D" w:rsidP="004B5386">
      <w:pPr>
        <w:pStyle w:val="Heading2"/>
      </w:pPr>
      <w:bookmarkStart w:id="16" w:name="_Toc118109958"/>
      <w:r w:rsidRPr="000B26C4">
        <w:lastRenderedPageBreak/>
        <w:t>Background</w:t>
      </w:r>
      <w:bookmarkEnd w:id="16"/>
    </w:p>
    <w:p w14:paraId="0288774F" w14:textId="48B7873A" w:rsidR="005E2D4E" w:rsidRPr="007832E8" w:rsidRDefault="005E2D4E" w:rsidP="004769C2">
      <w:r>
        <w:t xml:space="preserve">Our national biosecurity system has served us well – Australia </w:t>
      </w:r>
      <w:r w:rsidR="00681DFF">
        <w:t xml:space="preserve">remains </w:t>
      </w:r>
      <w:r>
        <w:t>free from many destructive pests, weeds and diseases found elsewhere in the world. However, we face growing and more complex biosecurity risks driven by factors including climate change, shifting and unpredictable global trade and travel patterns</w:t>
      </w:r>
      <w:r w:rsidR="00BB7C82">
        <w:t>,</w:t>
      </w:r>
      <w:r>
        <w:t xml:space="preserve"> and changes in our land use.</w:t>
      </w:r>
    </w:p>
    <w:p w14:paraId="7ECFFE26" w14:textId="48E8AA66" w:rsidR="00942617" w:rsidRDefault="00942617" w:rsidP="00942617">
      <w:r>
        <w:t>Independent reviews of the national biosecurity system</w:t>
      </w:r>
      <w:r w:rsidR="00C60046">
        <w:t xml:space="preserve"> by</w:t>
      </w:r>
      <w:r>
        <w:t xml:space="preserve"> Craik (</w:t>
      </w:r>
      <w:hyperlink r:id="rId24">
        <w:r w:rsidRPr="64595511">
          <w:rPr>
            <w:rStyle w:val="Hyperlink"/>
          </w:rPr>
          <w:t>Priorities for Australia’s Biosecurity System</w:t>
        </w:r>
      </w:hyperlink>
      <w:r w:rsidR="005C0DF5" w:rsidRPr="64595511">
        <w:rPr>
          <w:rStyle w:val="Hyperlink"/>
        </w:rPr>
        <w:t>;</w:t>
      </w:r>
      <w:r w:rsidR="005C0DF5" w:rsidRPr="64595511">
        <w:rPr>
          <w:rStyle w:val="Hyperlink"/>
          <w:u w:val="none"/>
        </w:rPr>
        <w:t xml:space="preserve"> </w:t>
      </w:r>
      <w:r>
        <w:t xml:space="preserve">Craik et al. 2017), </w:t>
      </w:r>
      <w:hyperlink r:id="rId25">
        <w:r w:rsidRPr="64595511">
          <w:rPr>
            <w:rStyle w:val="Hyperlink"/>
          </w:rPr>
          <w:t>Inspectors-General of Biosecurity</w:t>
        </w:r>
      </w:hyperlink>
      <w:r>
        <w:t xml:space="preserve"> and CSIRO </w:t>
      </w:r>
      <w:r w:rsidR="00C60046">
        <w:t>(</w:t>
      </w:r>
      <w:hyperlink r:id="rId26">
        <w:r w:rsidRPr="64595511">
          <w:rPr>
            <w:rStyle w:val="Hyperlink"/>
          </w:rPr>
          <w:t>Australia’s Biosecurity Future</w:t>
        </w:r>
        <w:r w:rsidR="003D135F" w:rsidRPr="64595511">
          <w:rPr>
            <w:rStyle w:val="Hyperlink"/>
          </w:rPr>
          <w:t>:</w:t>
        </w:r>
        <w:r w:rsidRPr="64595511">
          <w:rPr>
            <w:rStyle w:val="Hyperlink"/>
          </w:rPr>
          <w:t xml:space="preserve"> Unlocking the next decade of resilience</w:t>
        </w:r>
      </w:hyperlink>
      <w:r w:rsidR="002F4913" w:rsidRPr="64595511">
        <w:rPr>
          <w:rStyle w:val="Hyperlink"/>
        </w:rPr>
        <w:t>; 2020</w:t>
      </w:r>
      <w:r w:rsidR="00C60046" w:rsidRPr="64595511">
        <w:rPr>
          <w:rStyle w:val="Hyperlink"/>
        </w:rPr>
        <w:t>)</w:t>
      </w:r>
      <w:r>
        <w:t xml:space="preserve"> have recommended reform. Notably, the need for modernisation and an overhaul of the national biosecurity resourcing model.</w:t>
      </w:r>
    </w:p>
    <w:p w14:paraId="489E1F29" w14:textId="454F59AB" w:rsidR="79E0809F" w:rsidRPr="00335BAB" w:rsidRDefault="79E0809F" w:rsidP="64595511">
      <w:pPr>
        <w:rPr>
          <w:color w:val="000000" w:themeColor="text1"/>
        </w:rPr>
      </w:pPr>
      <w:r w:rsidRPr="7A1670C4">
        <w:rPr>
          <w:color w:val="000000" w:themeColor="text1"/>
        </w:rPr>
        <w:t xml:space="preserve">The department’s </w:t>
      </w:r>
      <w:hyperlink r:id="rId27">
        <w:r w:rsidR="6000127B" w:rsidRPr="7A1670C4">
          <w:rPr>
            <w:rStyle w:val="Hyperlink"/>
          </w:rPr>
          <w:t>Commonwealth Biosecurity 2030</w:t>
        </w:r>
      </w:hyperlink>
      <w:r w:rsidR="6000127B" w:rsidRPr="7A1670C4">
        <w:rPr>
          <w:color w:val="000000" w:themeColor="text1"/>
        </w:rPr>
        <w:t xml:space="preserve"> </w:t>
      </w:r>
      <w:r w:rsidR="6000127B" w:rsidRPr="00335BAB">
        <w:rPr>
          <w:color w:val="000000" w:themeColor="text1"/>
        </w:rPr>
        <w:t xml:space="preserve">(2021) sets out the </w:t>
      </w:r>
      <w:r w:rsidR="37926B05" w:rsidRPr="00335BAB">
        <w:rPr>
          <w:color w:val="000000" w:themeColor="text1"/>
        </w:rPr>
        <w:t>strategic</w:t>
      </w:r>
      <w:r w:rsidR="6000127B" w:rsidRPr="00335BAB">
        <w:rPr>
          <w:color w:val="000000" w:themeColor="text1"/>
        </w:rPr>
        <w:t xml:space="preserve"> actions nee</w:t>
      </w:r>
      <w:r w:rsidR="0B9D16DE" w:rsidRPr="00335BAB">
        <w:rPr>
          <w:color w:val="000000" w:themeColor="text1"/>
        </w:rPr>
        <w:t>ded to evolve</w:t>
      </w:r>
      <w:r w:rsidR="0B9D16DE">
        <w:rPr>
          <w:color w:val="000000" w:themeColor="text1"/>
        </w:rPr>
        <w:t xml:space="preserve"> </w:t>
      </w:r>
      <w:r w:rsidR="0056215D">
        <w:rPr>
          <w:color w:val="000000" w:themeColor="text1"/>
        </w:rPr>
        <w:t>the</w:t>
      </w:r>
      <w:r w:rsidR="0B9D16DE" w:rsidRPr="00335BAB">
        <w:rPr>
          <w:color w:val="000000" w:themeColor="text1"/>
        </w:rPr>
        <w:t xml:space="preserve"> </w:t>
      </w:r>
      <w:r w:rsidR="0010258B">
        <w:rPr>
          <w:color w:val="000000" w:themeColor="text1"/>
        </w:rPr>
        <w:t>C</w:t>
      </w:r>
      <w:r w:rsidR="0B9D16DE" w:rsidRPr="00335BAB">
        <w:rPr>
          <w:color w:val="000000" w:themeColor="text1"/>
        </w:rPr>
        <w:t>ommonwealth</w:t>
      </w:r>
      <w:r w:rsidR="0056215D">
        <w:rPr>
          <w:color w:val="000000" w:themeColor="text1"/>
        </w:rPr>
        <w:t xml:space="preserve"> Government’s</w:t>
      </w:r>
      <w:r w:rsidR="0B9D16DE" w:rsidRPr="00335BAB">
        <w:rPr>
          <w:color w:val="000000" w:themeColor="text1"/>
        </w:rPr>
        <w:t xml:space="preserve"> biosecurity arrangements to support current and emerging </w:t>
      </w:r>
      <w:r w:rsidR="137A5318" w:rsidRPr="00335BAB">
        <w:rPr>
          <w:color w:val="000000" w:themeColor="text1"/>
        </w:rPr>
        <w:t>biosecurity threats. This include</w:t>
      </w:r>
      <w:r w:rsidR="432F9C08" w:rsidRPr="00335BAB">
        <w:rPr>
          <w:color w:val="000000" w:themeColor="text1"/>
        </w:rPr>
        <w:t>d</w:t>
      </w:r>
      <w:r w:rsidR="137A5318" w:rsidRPr="00335BAB">
        <w:rPr>
          <w:color w:val="000000" w:themeColor="text1"/>
        </w:rPr>
        <w:t xml:space="preserve"> the </w:t>
      </w:r>
      <w:r w:rsidR="1B124029" w:rsidRPr="00335BAB">
        <w:rPr>
          <w:color w:val="000000" w:themeColor="text1"/>
        </w:rPr>
        <w:t xml:space="preserve">need to </w:t>
      </w:r>
      <w:r w:rsidR="40DAD134" w:rsidRPr="00335BAB">
        <w:rPr>
          <w:color w:val="000000" w:themeColor="text1"/>
        </w:rPr>
        <w:t xml:space="preserve">deliver a sustainable and </w:t>
      </w:r>
      <w:r w:rsidR="7DA71EAE" w:rsidRPr="00335BAB">
        <w:rPr>
          <w:color w:val="000000" w:themeColor="text1"/>
        </w:rPr>
        <w:t>long-term</w:t>
      </w:r>
      <w:r w:rsidR="40DAD134" w:rsidRPr="00335BAB">
        <w:rPr>
          <w:color w:val="000000" w:themeColor="text1"/>
        </w:rPr>
        <w:t xml:space="preserve"> </w:t>
      </w:r>
      <w:r w:rsidR="1B124029" w:rsidRPr="00335BAB">
        <w:rPr>
          <w:color w:val="000000" w:themeColor="text1"/>
        </w:rPr>
        <w:t xml:space="preserve">funding and investment model </w:t>
      </w:r>
      <w:r w:rsidR="2E9641C0" w:rsidRPr="00335BAB">
        <w:rPr>
          <w:color w:val="000000" w:themeColor="text1"/>
        </w:rPr>
        <w:t xml:space="preserve">aligned </w:t>
      </w:r>
      <w:r w:rsidR="1B124029" w:rsidRPr="00335BAB">
        <w:rPr>
          <w:color w:val="000000" w:themeColor="text1"/>
        </w:rPr>
        <w:t>to emerging system needs. Part of this in</w:t>
      </w:r>
      <w:r w:rsidR="23B20A66" w:rsidRPr="00335BAB">
        <w:rPr>
          <w:color w:val="000000" w:themeColor="text1"/>
        </w:rPr>
        <w:t xml:space="preserve">cludes options to accelerate our efforts </w:t>
      </w:r>
      <w:r w:rsidR="608C8468" w:rsidRPr="00335BAB">
        <w:rPr>
          <w:color w:val="000000" w:themeColor="text1"/>
        </w:rPr>
        <w:t xml:space="preserve">with key partners, continue </w:t>
      </w:r>
      <w:r w:rsidR="1521A2CD" w:rsidRPr="00335BAB">
        <w:rPr>
          <w:color w:val="000000" w:themeColor="text1"/>
        </w:rPr>
        <w:t xml:space="preserve">advancements in detection technologies and business practice innovations, </w:t>
      </w:r>
      <w:r w:rsidR="608C8468" w:rsidRPr="00335BAB">
        <w:rPr>
          <w:color w:val="000000" w:themeColor="text1"/>
        </w:rPr>
        <w:t>and improve system efficiency for the benefit of all</w:t>
      </w:r>
      <w:r w:rsidR="00335BAB" w:rsidRPr="7A1670C4">
        <w:rPr>
          <w:color w:val="000000" w:themeColor="text1"/>
        </w:rPr>
        <w:t>.</w:t>
      </w:r>
    </w:p>
    <w:p w14:paraId="0C55FE3B" w14:textId="53B1DA79" w:rsidR="00942617" w:rsidRPr="00C33628" w:rsidRDefault="00942617" w:rsidP="00942617">
      <w:r>
        <w:t>In August 2022, Senator the Hon Murray Watt, Minister for Agriculture, Fisheries and Forestry</w:t>
      </w:r>
      <w:r w:rsidR="00A0502C">
        <w:t xml:space="preserve"> and </w:t>
      </w:r>
      <w:r w:rsidR="00A0502C" w:rsidRPr="00A0502C">
        <w:t xml:space="preserve"> Minister for Emergency Management</w:t>
      </w:r>
      <w:r w:rsidR="00D46FC6">
        <w:t>,</w:t>
      </w:r>
      <w:r>
        <w:t xml:space="preserve"> </w:t>
      </w:r>
      <w:hyperlink r:id="rId28" w:history="1">
        <w:r w:rsidRPr="006A1B84">
          <w:rPr>
            <w:rStyle w:val="Hyperlink"/>
          </w:rPr>
          <w:t>released</w:t>
        </w:r>
      </w:hyperlink>
      <w:r>
        <w:t xml:space="preserve"> the </w:t>
      </w:r>
      <w:hyperlink r:id="rId29">
        <w:r w:rsidRPr="64595511">
          <w:rPr>
            <w:rStyle w:val="Hyperlink"/>
          </w:rPr>
          <w:t>National Biosecurity Strategy</w:t>
        </w:r>
      </w:hyperlink>
      <w:r>
        <w:t xml:space="preserve"> </w:t>
      </w:r>
      <w:r w:rsidR="00DC7675">
        <w:t xml:space="preserve">(the strategy) </w:t>
      </w:r>
      <w:r w:rsidR="789A4792">
        <w:t>o</w:t>
      </w:r>
      <w:r w:rsidR="00E7284E">
        <w:t>n</w:t>
      </w:r>
      <w:r w:rsidR="789A4792">
        <w:t xml:space="preserve"> behalf of all agriculture ministers</w:t>
      </w:r>
      <w:r>
        <w:t>. The </w:t>
      </w:r>
      <w:r w:rsidR="00B9727C">
        <w:t>s</w:t>
      </w:r>
      <w:r>
        <w:t xml:space="preserve">trategy—developed by </w:t>
      </w:r>
      <w:r w:rsidR="00B622A5">
        <w:t xml:space="preserve">the </w:t>
      </w:r>
      <w:r>
        <w:t xml:space="preserve">Commonwealth </w:t>
      </w:r>
      <w:r w:rsidR="00B622A5">
        <w:t xml:space="preserve">Government </w:t>
      </w:r>
      <w:r>
        <w:t>and state and territory governments</w:t>
      </w:r>
      <w:r w:rsidR="5A25EE04">
        <w:t xml:space="preserve"> and supported by an external reference group</w:t>
      </w:r>
      <w:r>
        <w:t xml:space="preserve">—outlines the strategic direction for Australia’s </w:t>
      </w:r>
      <w:r w:rsidR="22EA3DC1">
        <w:t xml:space="preserve">national </w:t>
      </w:r>
      <w:r>
        <w:t>biosecurity system.</w:t>
      </w:r>
      <w:r w:rsidR="511E8B7B">
        <w:t xml:space="preserve"> The Commonwealth </w:t>
      </w:r>
      <w:r w:rsidR="00561E7D">
        <w:t xml:space="preserve">Government </w:t>
      </w:r>
      <w:r w:rsidR="511E8B7B">
        <w:t>is a</w:t>
      </w:r>
      <w:r w:rsidR="003B53D4">
        <w:t>n</w:t>
      </w:r>
      <w:r w:rsidR="511E8B7B">
        <w:t xml:space="preserve"> important contributor to national system outcomes.</w:t>
      </w:r>
    </w:p>
    <w:p w14:paraId="0EE9902B" w14:textId="2C368904" w:rsidR="00423C67" w:rsidRDefault="00395502" w:rsidP="00942617">
      <w:r>
        <w:t xml:space="preserve">The </w:t>
      </w:r>
      <w:r w:rsidR="00807570">
        <w:t>strategy</w:t>
      </w:r>
      <w:r w:rsidR="00942617">
        <w:t xml:space="preserve"> identifie</w:t>
      </w:r>
      <w:r w:rsidR="00066761">
        <w:t>s</w:t>
      </w:r>
      <w:r w:rsidR="00942617">
        <w:t xml:space="preserve"> </w:t>
      </w:r>
      <w:r w:rsidR="00465185">
        <w:t>six</w:t>
      </w:r>
      <w:r w:rsidR="00942617">
        <w:t xml:space="preserve"> priority areas </w:t>
      </w:r>
      <w:r w:rsidR="00465185">
        <w:t>to build a stronger biosecurity system</w:t>
      </w:r>
      <w:r w:rsidR="00A2209D">
        <w:t xml:space="preserve">, including: </w:t>
      </w:r>
      <w:r w:rsidR="001A5DE1">
        <w:t>sustainable investment to ensure funding and investment is sufficient, co-funded, transparent, targeted to our pri</w:t>
      </w:r>
      <w:r w:rsidR="00423C67">
        <w:t>orities</w:t>
      </w:r>
      <w:r w:rsidR="008814B8">
        <w:t>,</w:t>
      </w:r>
      <w:r w:rsidR="00423C67">
        <w:t xml:space="preserve"> and sustainable in the long</w:t>
      </w:r>
      <w:r w:rsidR="00A97193">
        <w:t>-</w:t>
      </w:r>
      <w:r w:rsidR="00423C67">
        <w:t>term.</w:t>
      </w:r>
    </w:p>
    <w:p w14:paraId="3B6B53A9" w14:textId="77777777" w:rsidR="003C07C3" w:rsidRDefault="003C07C3">
      <w:pPr>
        <w:spacing w:after="0" w:line="240" w:lineRule="auto"/>
        <w:rPr>
          <w:sz w:val="44"/>
          <w:szCs w:val="44"/>
        </w:rPr>
      </w:pPr>
      <w:r>
        <w:rPr>
          <w:sz w:val="44"/>
          <w:szCs w:val="44"/>
        </w:rPr>
        <w:br w:type="page"/>
      </w:r>
    </w:p>
    <w:p w14:paraId="705BACEF" w14:textId="0B3C5FF3" w:rsidR="00BA409A" w:rsidRPr="00AE2C2A" w:rsidRDefault="00250F76" w:rsidP="00AE2C2A">
      <w:pPr>
        <w:pStyle w:val="Heading2"/>
      </w:pPr>
      <w:bookmarkStart w:id="17" w:name="_Toc118109959"/>
      <w:r w:rsidRPr="00AE2C2A">
        <w:lastRenderedPageBreak/>
        <w:t xml:space="preserve">Biosecurity: Role of </w:t>
      </w:r>
      <w:r w:rsidR="006E11BE">
        <w:t xml:space="preserve">the </w:t>
      </w:r>
      <w:r w:rsidR="00CA285A">
        <w:t>Commonwealth</w:t>
      </w:r>
      <w:r w:rsidR="00CA285A" w:rsidRPr="00AE2C2A">
        <w:t xml:space="preserve"> </w:t>
      </w:r>
      <w:r w:rsidRPr="00AE2C2A">
        <w:t>Government</w:t>
      </w:r>
      <w:bookmarkEnd w:id="17"/>
    </w:p>
    <w:p w14:paraId="23D93E4C" w14:textId="2094AAA5" w:rsidR="00CD4CC5" w:rsidRDefault="004061CC" w:rsidP="000C2973">
      <w:r>
        <w:t xml:space="preserve">The </w:t>
      </w:r>
      <w:r w:rsidR="00CA285A">
        <w:t xml:space="preserve">Commonwealth </w:t>
      </w:r>
      <w:r>
        <w:t xml:space="preserve">Government </w:t>
      </w:r>
      <w:r w:rsidR="000C2973">
        <w:t>undertake</w:t>
      </w:r>
      <w:r>
        <w:t>s</w:t>
      </w:r>
      <w:r w:rsidR="000C2973">
        <w:t xml:space="preserve"> </w:t>
      </w:r>
      <w:r w:rsidR="006E11BE">
        <w:t xml:space="preserve">biosecurity </w:t>
      </w:r>
      <w:r w:rsidR="029CEB08">
        <w:t>activities</w:t>
      </w:r>
      <w:r w:rsidR="000C2973">
        <w:t xml:space="preserve"> </w:t>
      </w:r>
      <w:r w:rsidR="003F104F">
        <w:t>pre</w:t>
      </w:r>
      <w:r w:rsidR="00EC0BA1">
        <w:t>-border</w:t>
      </w:r>
      <w:r w:rsidR="00436453">
        <w:t xml:space="preserve"> (outside Australia)</w:t>
      </w:r>
      <w:r w:rsidR="005B4580">
        <w:t>, at the border and post</w:t>
      </w:r>
      <w:r w:rsidR="006266DB">
        <w:t>-</w:t>
      </w:r>
      <w:r w:rsidR="005B4580">
        <w:t>border</w:t>
      </w:r>
      <w:r w:rsidR="00C0722E">
        <w:t xml:space="preserve"> (within Australia)</w:t>
      </w:r>
      <w:r w:rsidR="00F00E6C">
        <w:t xml:space="preserve">. This </w:t>
      </w:r>
      <w:r w:rsidR="00696A8A">
        <w:t xml:space="preserve">enables the Commonwealth Government </w:t>
      </w:r>
      <w:r w:rsidR="000C2973">
        <w:t xml:space="preserve">to </w:t>
      </w:r>
      <w:r w:rsidR="000F6EB0">
        <w:t xml:space="preserve">identify, </w:t>
      </w:r>
      <w:r w:rsidR="000C2973">
        <w:t xml:space="preserve">assess and manage biosecurity risks arising from </w:t>
      </w:r>
      <w:r w:rsidR="00215DA1">
        <w:t xml:space="preserve">the arrival of </w:t>
      </w:r>
      <w:r w:rsidR="001C357E">
        <w:t xml:space="preserve">pests and diseases </w:t>
      </w:r>
      <w:r w:rsidR="00916122">
        <w:t xml:space="preserve">through the movement of </w:t>
      </w:r>
      <w:r w:rsidR="000C2973">
        <w:t>people, goods and conveyances</w:t>
      </w:r>
      <w:r w:rsidR="00F93D83">
        <w:t xml:space="preserve">, and </w:t>
      </w:r>
      <w:r w:rsidR="005B4E66">
        <w:t>natural pathways</w:t>
      </w:r>
      <w:r w:rsidR="00CA4813">
        <w:t xml:space="preserve"> such as </w:t>
      </w:r>
      <w:r w:rsidR="00F84183">
        <w:t>wind</w:t>
      </w:r>
      <w:r w:rsidR="00B13CF7">
        <w:t>,</w:t>
      </w:r>
      <w:r w:rsidR="00F84183">
        <w:t xml:space="preserve"> </w:t>
      </w:r>
      <w:proofErr w:type="gramStart"/>
      <w:r w:rsidR="00B13CF7">
        <w:t>tide</w:t>
      </w:r>
      <w:proofErr w:type="gramEnd"/>
      <w:r w:rsidR="00F84183">
        <w:t xml:space="preserve"> and </w:t>
      </w:r>
      <w:r w:rsidR="00B13CF7">
        <w:t>wildlife</w:t>
      </w:r>
      <w:r w:rsidR="00ED3F38">
        <w:t>.</w:t>
      </w:r>
    </w:p>
    <w:p w14:paraId="63D0452A" w14:textId="40B961A3" w:rsidR="004D6C13" w:rsidRDefault="00B65E16" w:rsidP="009364C5">
      <w:r>
        <w:t>However,</w:t>
      </w:r>
      <w:r w:rsidR="005C32B6">
        <w:t xml:space="preserve"> </w:t>
      </w:r>
      <w:r w:rsidR="009647FB">
        <w:t>the</w:t>
      </w:r>
      <w:r w:rsidR="00686F0C" w:rsidRPr="00247DA5">
        <w:t xml:space="preserve"> </w:t>
      </w:r>
      <w:r w:rsidR="005C32B6">
        <w:t xml:space="preserve">biosecurity </w:t>
      </w:r>
      <w:r w:rsidR="003031A7">
        <w:t xml:space="preserve">risk </w:t>
      </w:r>
      <w:r w:rsidR="005C32B6">
        <w:t>environment</w:t>
      </w:r>
      <w:r w:rsidR="003D5A80">
        <w:t xml:space="preserve"> </w:t>
      </w:r>
      <w:r w:rsidR="00C71104">
        <w:t xml:space="preserve">has changed and is </w:t>
      </w:r>
      <w:r w:rsidR="005C32B6">
        <w:t>placing significant pressure on our current system</w:t>
      </w:r>
      <w:r w:rsidR="00784B3A">
        <w:t xml:space="preserve"> and </w:t>
      </w:r>
      <w:r w:rsidR="00DD67BE">
        <w:t xml:space="preserve">our core </w:t>
      </w:r>
      <w:r w:rsidR="00353BE9">
        <w:t>functions</w:t>
      </w:r>
      <w:r w:rsidR="005C32B6">
        <w:t xml:space="preserve">. </w:t>
      </w:r>
      <w:r w:rsidR="00D60C51">
        <w:t>Factors</w:t>
      </w:r>
      <w:r w:rsidR="00686F0C">
        <w:t xml:space="preserve"> include</w:t>
      </w:r>
      <w:r w:rsidR="004D6C13">
        <w:t>:</w:t>
      </w:r>
    </w:p>
    <w:p w14:paraId="62B0CC0A" w14:textId="1B2EEF86" w:rsidR="00235E03" w:rsidRPr="00235E03" w:rsidRDefault="00550EA1" w:rsidP="00B014F1">
      <w:pPr>
        <w:pStyle w:val="ListBullet"/>
        <w:spacing w:line="240" w:lineRule="auto"/>
      </w:pPr>
      <w:r>
        <w:t>i</w:t>
      </w:r>
      <w:r w:rsidR="00235E03">
        <w:t xml:space="preserve">ncreasing </w:t>
      </w:r>
      <w:r w:rsidR="01D4813A">
        <w:t xml:space="preserve">and changing patterns of </w:t>
      </w:r>
      <w:r w:rsidR="00235E03">
        <w:t>global trade</w:t>
      </w:r>
      <w:r w:rsidR="45E09323">
        <w:t>,</w:t>
      </w:r>
      <w:r w:rsidR="00235E03">
        <w:t xml:space="preserve"> </w:t>
      </w:r>
      <w:proofErr w:type="gramStart"/>
      <w:r w:rsidR="00235E03">
        <w:t>travel</w:t>
      </w:r>
      <w:proofErr w:type="gramEnd"/>
      <w:r w:rsidR="663235F3">
        <w:t xml:space="preserve"> and land use</w:t>
      </w:r>
    </w:p>
    <w:p w14:paraId="3390977E" w14:textId="6E51F8B0" w:rsidR="00235E03" w:rsidRPr="00235E03" w:rsidRDefault="00550EA1" w:rsidP="00B014F1">
      <w:pPr>
        <w:pStyle w:val="ListBullet"/>
        <w:spacing w:line="240" w:lineRule="auto"/>
      </w:pPr>
      <w:r>
        <w:t>c</w:t>
      </w:r>
      <w:r w:rsidR="00235E03">
        <w:t xml:space="preserve">limate </w:t>
      </w:r>
      <w:r w:rsidR="003031A7">
        <w:t xml:space="preserve">change and extreme weather </w:t>
      </w:r>
      <w:r w:rsidR="00E36D4C">
        <w:t>events</w:t>
      </w:r>
      <w:r w:rsidR="00235E03">
        <w:t xml:space="preserve"> creating</w:t>
      </w:r>
      <w:r w:rsidR="003F7085">
        <w:t xml:space="preserve"> suitable</w:t>
      </w:r>
      <w:r w:rsidR="00235E03">
        <w:t xml:space="preserve"> environments for </w:t>
      </w:r>
      <w:r w:rsidR="006D7EF4">
        <w:t xml:space="preserve">pests, </w:t>
      </w:r>
      <w:proofErr w:type="gramStart"/>
      <w:r w:rsidR="006D7EF4">
        <w:t>weeds</w:t>
      </w:r>
      <w:proofErr w:type="gramEnd"/>
      <w:r w:rsidR="006D7EF4">
        <w:t xml:space="preserve"> and diseases</w:t>
      </w:r>
      <w:r w:rsidR="003846A2">
        <w:t xml:space="preserve"> to </w:t>
      </w:r>
      <w:r w:rsidR="003031A7">
        <w:t xml:space="preserve">spread greater distances and </w:t>
      </w:r>
      <w:r w:rsidR="003846A2">
        <w:t>establish</w:t>
      </w:r>
      <w:r w:rsidR="003031A7">
        <w:t xml:space="preserve"> in new locations</w:t>
      </w:r>
    </w:p>
    <w:p w14:paraId="6BEA3D43" w14:textId="73C35DDC" w:rsidR="00235E03" w:rsidRPr="00235E03" w:rsidRDefault="002B26B5" w:rsidP="00543C3D">
      <w:pPr>
        <w:pStyle w:val="ListBullet"/>
        <w:spacing w:line="240" w:lineRule="auto"/>
      </w:pPr>
      <w:r w:rsidRPr="00407E4E">
        <w:t>g</w:t>
      </w:r>
      <w:r w:rsidR="00235E03" w:rsidRPr="00407E4E">
        <w:t>lobal emergence of novel pest and disease threats</w:t>
      </w:r>
      <w:r w:rsidR="1134492D" w:rsidRPr="6E2DB6A9">
        <w:t>,</w:t>
      </w:r>
      <w:r w:rsidR="0739E3B8" w:rsidRPr="00407E4E">
        <w:t xml:space="preserve"> including to human health</w:t>
      </w:r>
    </w:p>
    <w:p w14:paraId="0C21E83E" w14:textId="4AACA1A4" w:rsidR="00235E03" w:rsidRPr="00235E03" w:rsidRDefault="002B26B5" w:rsidP="00B014F1">
      <w:pPr>
        <w:pStyle w:val="ListBullet"/>
        <w:spacing w:line="240" w:lineRule="auto"/>
      </w:pPr>
      <w:r>
        <w:t>c</w:t>
      </w:r>
      <w:r w:rsidR="00235E03">
        <w:t>hanging distribution of pests and diseases in nearby countries</w:t>
      </w:r>
    </w:p>
    <w:p w14:paraId="5D65D701" w14:textId="655DF117" w:rsidR="00235E03" w:rsidRPr="00235E03" w:rsidRDefault="002B26B5" w:rsidP="00B014F1">
      <w:pPr>
        <w:pStyle w:val="ListBullet"/>
        <w:spacing w:line="240" w:lineRule="auto"/>
      </w:pPr>
      <w:r>
        <w:t>e</w:t>
      </w:r>
      <w:r w:rsidR="00235E03">
        <w:t>xpectations of transparency and efficiency by regulated entities and trading partners</w:t>
      </w:r>
    </w:p>
    <w:p w14:paraId="26F6398D" w14:textId="550F4C00" w:rsidR="00235E03" w:rsidRPr="00235E03" w:rsidRDefault="008669BE" w:rsidP="00B014F1">
      <w:pPr>
        <w:pStyle w:val="ListBullet"/>
        <w:spacing w:line="240" w:lineRule="auto"/>
      </w:pPr>
      <w:r>
        <w:t>a</w:t>
      </w:r>
      <w:r w:rsidR="750E84CF">
        <w:t xml:space="preserve"> </w:t>
      </w:r>
      <w:r w:rsidR="002B26B5">
        <w:t>r</w:t>
      </w:r>
      <w:r w:rsidR="00235E03">
        <w:t>apidly evolving ‘digital ecosystem’ and technologies for diagnostics and surveillance</w:t>
      </w:r>
      <w:r w:rsidR="006E1405">
        <w:t>, and</w:t>
      </w:r>
    </w:p>
    <w:p w14:paraId="4DFB9A95" w14:textId="0C8A1BC1" w:rsidR="00B164B5" w:rsidRDefault="006E1405" w:rsidP="00B014F1">
      <w:pPr>
        <w:pStyle w:val="ListBullet"/>
        <w:spacing w:line="240" w:lineRule="auto"/>
      </w:pPr>
      <w:r>
        <w:t xml:space="preserve">a </w:t>
      </w:r>
      <w:r w:rsidR="002B26B5">
        <w:t>n</w:t>
      </w:r>
      <w:r w:rsidR="00235E03">
        <w:t xml:space="preserve">ational and global decline in </w:t>
      </w:r>
      <w:r w:rsidR="00A7446A">
        <w:t>scientific</w:t>
      </w:r>
      <w:r w:rsidR="00235E03">
        <w:t xml:space="preserve"> </w:t>
      </w:r>
      <w:r w:rsidR="00A7446A">
        <w:t xml:space="preserve">and </w:t>
      </w:r>
      <w:r w:rsidR="00235E03">
        <w:t xml:space="preserve">specialist </w:t>
      </w:r>
      <w:r w:rsidR="004061CC">
        <w:t>staff</w:t>
      </w:r>
      <w:r w:rsidR="00FD6821">
        <w:t>.</w:t>
      </w:r>
    </w:p>
    <w:p w14:paraId="2DD65DBA" w14:textId="18193B7A" w:rsidR="000364B4" w:rsidRDefault="00AD5DD5" w:rsidP="00AD5DD5">
      <w:pPr>
        <w:pStyle w:val="ListBullet"/>
        <w:numPr>
          <w:ilvl w:val="0"/>
          <w:numId w:val="0"/>
        </w:numPr>
      </w:pPr>
      <w:r>
        <w:t xml:space="preserve">These changes are creating and will continue to create unsustainable pressures across the biosecurity </w:t>
      </w:r>
      <w:r w:rsidR="21D57559">
        <w:t>system</w:t>
      </w:r>
      <w:r w:rsidR="4B891614">
        <w:t>, including the clearance of cargo and travellers</w:t>
      </w:r>
      <w:r>
        <w:t>. COVID-19 showed the potential for global events to cause sudden significant changes to supply chains and traditional travel patterns, further highlighting the need for a responsive biosecurity system to meet the challenges of a fast-changing environment.</w:t>
      </w:r>
    </w:p>
    <w:p w14:paraId="69E07E7A" w14:textId="5409F9C0" w:rsidR="727A6FFD" w:rsidRDefault="727A6FFD" w:rsidP="003C37A1">
      <w:pPr>
        <w:pStyle w:val="ListBullet"/>
        <w:numPr>
          <w:ilvl w:val="0"/>
          <w:numId w:val="0"/>
        </w:numPr>
      </w:pPr>
    </w:p>
    <w:p w14:paraId="069FBD0C" w14:textId="72BF52F0" w:rsidR="00C048E7" w:rsidRDefault="00C048E7" w:rsidP="00C048E7">
      <w:pPr>
        <w:pStyle w:val="Heading2"/>
        <w:spacing w:after="0"/>
      </w:pPr>
      <w:bookmarkStart w:id="18" w:name="_Toc118109960"/>
      <w:r w:rsidRPr="006305A2">
        <w:lastRenderedPageBreak/>
        <w:t>Current</w:t>
      </w:r>
      <w:r>
        <w:t xml:space="preserve"> </w:t>
      </w:r>
      <w:r w:rsidRPr="004B103C">
        <w:t xml:space="preserve">biosecurity funding and </w:t>
      </w:r>
      <w:r>
        <w:t>investment</w:t>
      </w:r>
      <w:r w:rsidR="00BA7818">
        <w:t>: a mixed model</w:t>
      </w:r>
      <w:bookmarkEnd w:id="18"/>
    </w:p>
    <w:p w14:paraId="39241834" w14:textId="4A9EE753" w:rsidR="00C048E7" w:rsidRPr="00A13BD4" w:rsidRDefault="00C048E7" w:rsidP="00C048E7">
      <w:r>
        <w:t xml:space="preserve">Governments, </w:t>
      </w:r>
      <w:proofErr w:type="gramStart"/>
      <w:r>
        <w:t>business</w:t>
      </w:r>
      <w:proofErr w:type="gramEnd"/>
      <w:r>
        <w:t xml:space="preserve"> and community all invest in Australia’s biosecurity system, to protect our collective interest in reducing the considerable and ongoing costs associated with an incursion or management of pests and diseases.</w:t>
      </w:r>
    </w:p>
    <w:p w14:paraId="38C14820" w14:textId="5EFA91DA" w:rsidR="00C048E7" w:rsidRPr="00A13BD4" w:rsidRDefault="00C048E7" w:rsidP="00C048E7">
      <w:r>
        <w:t>Commonwealth</w:t>
      </w:r>
      <w:r w:rsidR="00240E87">
        <w:t xml:space="preserve"> Government</w:t>
      </w:r>
      <w:r>
        <w:t xml:space="preserve"> funding for biosecurity is delivered through a mix of budget appropriation and </w:t>
      </w:r>
      <w:r w:rsidR="00F91FC3">
        <w:t>fees and charges</w:t>
      </w:r>
      <w:r>
        <w:t>, predominantly in the cargo and conveyance pathways</w:t>
      </w:r>
      <w:r w:rsidR="00363585">
        <w:t>. This means</w:t>
      </w:r>
      <w:r w:rsidR="00233306">
        <w:t xml:space="preserve"> that</w:t>
      </w:r>
      <w:r w:rsidR="00363585">
        <w:t xml:space="preserve"> not all biosecurity activities are eligible for direct cost recovery nor are all eligible activities fully cost recovered</w:t>
      </w:r>
      <w:r w:rsidR="000509F6">
        <w:t>.</w:t>
      </w:r>
      <w:r>
        <w:t xml:space="preserve"> This funding enables us to undertake the </w:t>
      </w:r>
      <w:r w:rsidR="008122EA">
        <w:t xml:space="preserve">Commonwealth </w:t>
      </w:r>
      <w:r>
        <w:t>Government’s biosecurity remit, including:</w:t>
      </w:r>
    </w:p>
    <w:p w14:paraId="087A9989" w14:textId="3CD2D315" w:rsidR="00C048E7" w:rsidRPr="0026002C" w:rsidRDefault="00715292" w:rsidP="00B014F1">
      <w:pPr>
        <w:pStyle w:val="ListBullet"/>
        <w:spacing w:line="240" w:lineRule="auto"/>
      </w:pPr>
      <w:r>
        <w:t xml:space="preserve">global </w:t>
      </w:r>
      <w:r w:rsidR="00C048E7">
        <w:t>policy</w:t>
      </w:r>
      <w:r>
        <w:t xml:space="preserve"> influence</w:t>
      </w:r>
      <w:r w:rsidR="00C048E7">
        <w:t xml:space="preserve">, </w:t>
      </w:r>
      <w:r w:rsidR="3C89E5D1">
        <w:t xml:space="preserve">including international agenda </w:t>
      </w:r>
      <w:r w:rsidR="002E1752">
        <w:t xml:space="preserve">and standard </w:t>
      </w:r>
      <w:r w:rsidR="3C89E5D1">
        <w:t>setting</w:t>
      </w:r>
    </w:p>
    <w:p w14:paraId="4CDE62FE" w14:textId="5748780D" w:rsidR="00C048E7" w:rsidRPr="0026002C" w:rsidRDefault="3C89E5D1" w:rsidP="00B014F1">
      <w:pPr>
        <w:pStyle w:val="ListBullet"/>
        <w:spacing w:line="240" w:lineRule="auto"/>
      </w:pPr>
      <w:r>
        <w:t xml:space="preserve">regional capacity building </w:t>
      </w:r>
    </w:p>
    <w:p w14:paraId="69F8C72B" w14:textId="52E73D4A" w:rsidR="00C048E7" w:rsidRPr="0026002C" w:rsidRDefault="00C048E7" w:rsidP="00B014F1">
      <w:pPr>
        <w:pStyle w:val="ListBullet"/>
        <w:spacing w:line="240" w:lineRule="auto"/>
      </w:pPr>
      <w:r>
        <w:t>operational and compliance functions</w:t>
      </w:r>
      <w:r w:rsidR="7B2ECB02">
        <w:t xml:space="preserve"> (border and pre-border)</w:t>
      </w:r>
      <w:r>
        <w:t xml:space="preserve"> supported by a series of third-party agreements, </w:t>
      </w:r>
      <w:proofErr w:type="gramStart"/>
      <w:r>
        <w:t>authorisations</w:t>
      </w:r>
      <w:proofErr w:type="gramEnd"/>
      <w:r>
        <w:t xml:space="preserve"> and programs</w:t>
      </w:r>
    </w:p>
    <w:p w14:paraId="07FDAAC5" w14:textId="414158EE" w:rsidR="00C048E7" w:rsidRPr="0026002C" w:rsidRDefault="00C048E7" w:rsidP="00B014F1">
      <w:pPr>
        <w:pStyle w:val="ListBullet"/>
        <w:spacing w:line="240" w:lineRule="auto"/>
      </w:pPr>
      <w:r>
        <w:t xml:space="preserve">research, </w:t>
      </w:r>
      <w:proofErr w:type="gramStart"/>
      <w:r>
        <w:t>intelligence</w:t>
      </w:r>
      <w:proofErr w:type="gramEnd"/>
      <w:r>
        <w:t xml:space="preserve"> and data analytics</w:t>
      </w:r>
      <w:r w:rsidR="004D28EE">
        <w:t>, and</w:t>
      </w:r>
    </w:p>
    <w:p w14:paraId="298CFB7E" w14:textId="70BE9F9E" w:rsidR="00C048E7" w:rsidRDefault="00C048E7" w:rsidP="00B014F1">
      <w:pPr>
        <w:pStyle w:val="ListBullet"/>
      </w:pPr>
      <w:r>
        <w:t xml:space="preserve">education, awareness, national </w:t>
      </w:r>
      <w:proofErr w:type="gramStart"/>
      <w:r>
        <w:t>preparedness</w:t>
      </w:r>
      <w:proofErr w:type="gramEnd"/>
      <w:r>
        <w:t xml:space="preserve"> and communication campaigns</w:t>
      </w:r>
      <w:r w:rsidR="004D28EE">
        <w:t>.</w:t>
      </w:r>
    </w:p>
    <w:p w14:paraId="2098E5E5" w14:textId="052E5076" w:rsidR="00C048E7" w:rsidRDefault="009A3CA1" w:rsidP="00C048E7">
      <w:r>
        <w:t>In addition, t</w:t>
      </w:r>
      <w:r w:rsidR="00C048E7">
        <w:t xml:space="preserve">he </w:t>
      </w:r>
      <w:r w:rsidR="004A7BC4">
        <w:t xml:space="preserve">Commonwealth </w:t>
      </w:r>
      <w:r w:rsidR="00C048E7">
        <w:t>Government co-invests with industry, states and territories</w:t>
      </w:r>
      <w:r w:rsidR="192622CD">
        <w:t>, research bodies</w:t>
      </w:r>
      <w:r w:rsidR="00C048E7">
        <w:t xml:space="preserve"> </w:t>
      </w:r>
      <w:r w:rsidR="66CA3841">
        <w:t xml:space="preserve">and community groups </w:t>
      </w:r>
      <w:r w:rsidR="00C048E7">
        <w:t>to strengthen the national biosecurity system</w:t>
      </w:r>
      <w:r w:rsidR="5099A4E6">
        <w:t>. This includes</w:t>
      </w:r>
      <w:r w:rsidR="00C048E7">
        <w:t xml:space="preserve"> funding</w:t>
      </w:r>
      <w:r w:rsidR="379A7C5B">
        <w:t xml:space="preserve"> to</w:t>
      </w:r>
      <w:r w:rsidR="55CEB946">
        <w:t xml:space="preserve"> support:</w:t>
      </w:r>
    </w:p>
    <w:p w14:paraId="3B6E4957" w14:textId="37589F0F" w:rsidR="00C048E7" w:rsidRDefault="54A609B7" w:rsidP="00B014F1">
      <w:pPr>
        <w:pStyle w:val="ListBullet"/>
        <w:spacing w:line="240" w:lineRule="auto"/>
        <w:rPr>
          <w:rFonts w:eastAsia="Calibri" w:cs="Calibri"/>
          <w:color w:val="000000" w:themeColor="text1"/>
        </w:rPr>
      </w:pPr>
      <w:r>
        <w:t xml:space="preserve">diagnostic, </w:t>
      </w:r>
      <w:proofErr w:type="gramStart"/>
      <w:r w:rsidR="0009CF19">
        <w:t>d</w:t>
      </w:r>
      <w:r w:rsidR="55CEB946">
        <w:t>etection</w:t>
      </w:r>
      <w:proofErr w:type="gramEnd"/>
      <w:r w:rsidR="55CEB946">
        <w:t xml:space="preserve"> and surveillance </w:t>
      </w:r>
      <w:r w:rsidR="42902D76">
        <w:t>programs</w:t>
      </w:r>
    </w:p>
    <w:p w14:paraId="24B842DB" w14:textId="55EBA9E5" w:rsidR="00C048E7" w:rsidRPr="00A2621D" w:rsidRDefault="00C048E7" w:rsidP="00B014F1">
      <w:pPr>
        <w:pStyle w:val="ListBullet"/>
        <w:spacing w:line="240" w:lineRule="auto"/>
        <w:rPr>
          <w:rFonts w:eastAsia="Calibri" w:cs="Calibri"/>
          <w:color w:val="000000" w:themeColor="text1"/>
        </w:rPr>
      </w:pPr>
      <w:r>
        <w:t>national biosecurity responses to post-border incursions, and</w:t>
      </w:r>
    </w:p>
    <w:p w14:paraId="099D729A" w14:textId="6AEA7C72" w:rsidR="00E40504" w:rsidRPr="00A2621D" w:rsidRDefault="7BA4C40A" w:rsidP="00B014F1">
      <w:pPr>
        <w:pStyle w:val="ListBullet"/>
        <w:spacing w:line="240" w:lineRule="auto"/>
        <w:rPr>
          <w:rFonts w:eastAsia="Calibri" w:cs="Calibri"/>
          <w:color w:val="000000" w:themeColor="text1"/>
        </w:rPr>
      </w:pPr>
      <w:r>
        <w:t>m</w:t>
      </w:r>
      <w:r w:rsidR="006A1921">
        <w:t>anage</w:t>
      </w:r>
      <w:r>
        <w:t>ment</w:t>
      </w:r>
      <w:r w:rsidR="006A1921">
        <w:t xml:space="preserve"> </w:t>
      </w:r>
      <w:r>
        <w:t xml:space="preserve">of the </w:t>
      </w:r>
      <w:r w:rsidR="006A1921">
        <w:t xml:space="preserve">impacts of </w:t>
      </w:r>
      <w:r w:rsidR="53077AE5">
        <w:t xml:space="preserve">established </w:t>
      </w:r>
      <w:r w:rsidR="006A1921">
        <w:t>pest animals and weeds</w:t>
      </w:r>
      <w:r w:rsidR="007D5BD9">
        <w:t>.</w:t>
      </w:r>
      <w:r w:rsidR="006A1921">
        <w:t xml:space="preserve"> </w:t>
      </w:r>
    </w:p>
    <w:p w14:paraId="64F115A3" w14:textId="6A58C8EC" w:rsidR="00E40504" w:rsidRPr="003D0B3B" w:rsidRDefault="00FA5BC2" w:rsidP="64595511">
      <w:pPr>
        <w:pStyle w:val="ListBullet"/>
        <w:numPr>
          <w:ilvl w:val="0"/>
          <w:numId w:val="0"/>
        </w:numPr>
        <w:spacing w:before="240" w:after="240" w:line="240" w:lineRule="auto"/>
        <w:rPr>
          <w:b/>
          <w:bCs/>
          <w:sz w:val="36"/>
          <w:szCs w:val="36"/>
        </w:rPr>
      </w:pPr>
      <w:r w:rsidRPr="64595511">
        <w:rPr>
          <w:b/>
          <w:bCs/>
          <w:sz w:val="36"/>
          <w:szCs w:val="36"/>
        </w:rPr>
        <w:t>Cost</w:t>
      </w:r>
      <w:r w:rsidR="00234B96">
        <w:rPr>
          <w:b/>
          <w:sz w:val="36"/>
          <w:szCs w:val="36"/>
        </w:rPr>
        <w:t>-</w:t>
      </w:r>
      <w:r w:rsidRPr="64595511">
        <w:rPr>
          <w:b/>
          <w:bCs/>
          <w:sz w:val="36"/>
          <w:szCs w:val="36"/>
        </w:rPr>
        <w:t>recovered regulatory activities</w:t>
      </w:r>
    </w:p>
    <w:p w14:paraId="6A44435E" w14:textId="5E6FF557" w:rsidR="00E40504" w:rsidRDefault="4C68E17D" w:rsidP="00E40504">
      <w:pPr>
        <w:rPr>
          <w:rStyle w:val="Hyperlink"/>
          <w:lang w:eastAsia="ja-JP"/>
        </w:rPr>
      </w:pPr>
      <w:r>
        <w:t>Industry cost-recovery arrangements need to be consistent with</w:t>
      </w:r>
      <w:r w:rsidR="006336BA">
        <w:t xml:space="preserve"> policy from both</w:t>
      </w:r>
      <w:r>
        <w:t xml:space="preserve"> the Commonwealth Government</w:t>
      </w:r>
      <w:r w:rsidR="70D2F652">
        <w:t xml:space="preserve"> and international trade</w:t>
      </w:r>
      <w:r w:rsidR="35EB8C1D">
        <w:t xml:space="preserve"> law obligations</w:t>
      </w:r>
      <w:r w:rsidR="006336BA">
        <w:t>, as well as</w:t>
      </w:r>
      <w:r w:rsidR="70D2F652" w:rsidDel="006336BA">
        <w:t xml:space="preserve"> </w:t>
      </w:r>
      <w:r w:rsidR="5679243C" w:rsidDel="006336BA">
        <w:t xml:space="preserve">domestic </w:t>
      </w:r>
      <w:r w:rsidR="70D2F652">
        <w:t>legislation</w:t>
      </w:r>
      <w:r w:rsidR="2C6C1F54">
        <w:t>.</w:t>
      </w:r>
      <w:r w:rsidR="70D2F652">
        <w:t xml:space="preserve"> Our </w:t>
      </w:r>
      <w:r w:rsidR="4C7C3882">
        <w:t>current</w:t>
      </w:r>
      <w:r w:rsidR="70D2F652">
        <w:t xml:space="preserve"> fees and charges are established </w:t>
      </w:r>
      <w:r w:rsidR="5B829923">
        <w:t xml:space="preserve">through </w:t>
      </w:r>
      <w:r w:rsidR="70D2F652">
        <w:t>legislation</w:t>
      </w:r>
      <w:r w:rsidR="00E40504">
        <w:t xml:space="preserve">. </w:t>
      </w:r>
      <w:r w:rsidR="005764B6">
        <w:t>The</w:t>
      </w:r>
      <w:r w:rsidR="00720663">
        <w:t>y in</w:t>
      </w:r>
      <w:r w:rsidR="007F2705">
        <w:t xml:space="preserve">clude specific fees charges to identifiable recipients of a specific activity </w:t>
      </w:r>
      <w:proofErr w:type="gramStart"/>
      <w:r w:rsidR="007F2705">
        <w:t>i.e</w:t>
      </w:r>
      <w:r w:rsidR="009374B0">
        <w:t>.</w:t>
      </w:r>
      <w:proofErr w:type="gramEnd"/>
      <w:r w:rsidR="007F2705">
        <w:t xml:space="preserve"> inspection</w:t>
      </w:r>
      <w:r w:rsidR="00FD6282">
        <w:t>, collected directly by the department</w:t>
      </w:r>
      <w:r w:rsidR="00E16184">
        <w:t xml:space="preserve">, </w:t>
      </w:r>
      <w:r w:rsidR="00D56222">
        <w:t>and a general biosecurity charge</w:t>
      </w:r>
      <w:r w:rsidR="001A78CA">
        <w:t xml:space="preserve"> applied to </w:t>
      </w:r>
      <w:r w:rsidR="00134855">
        <w:t>sea and air cargo on a full import declaration (FID</w:t>
      </w:r>
      <w:r w:rsidR="00032A2B">
        <w:rPr>
          <w:rStyle w:val="EndnoteReference"/>
        </w:rPr>
        <w:endnoteReference w:id="2"/>
      </w:r>
      <w:r w:rsidR="00134855">
        <w:t xml:space="preserve">) basis, </w:t>
      </w:r>
      <w:r w:rsidR="00475F12">
        <w:t xml:space="preserve">which is collected by the Department of Home Affairs and remitted to the department. </w:t>
      </w:r>
      <w:r w:rsidR="00E40504">
        <w:t>The costs recovered in delivering specific regulatory activities</w:t>
      </w:r>
      <w:r w:rsidR="6E8CDE0F">
        <w:t xml:space="preserve">, the fees and charges </w:t>
      </w:r>
      <w:r w:rsidR="0DEA66FE">
        <w:t xml:space="preserve">to be imposed </w:t>
      </w:r>
      <w:r w:rsidR="6E8CDE0F">
        <w:t xml:space="preserve">and expected revenue </w:t>
      </w:r>
      <w:r w:rsidR="00E40504">
        <w:t xml:space="preserve">is </w:t>
      </w:r>
      <w:r w:rsidR="6B50989E">
        <w:t xml:space="preserve">set out in the </w:t>
      </w:r>
      <w:r w:rsidR="00E40504">
        <w:t xml:space="preserve">department’s </w:t>
      </w:r>
      <w:hyperlink r:id="rId30">
        <w:r w:rsidR="00E40504" w:rsidRPr="64595511">
          <w:rPr>
            <w:rStyle w:val="Hyperlink"/>
            <w:lang w:eastAsia="ja-JP"/>
          </w:rPr>
          <w:t>Biosecurity Cost Recovery Implementation Statement (CRIS).</w:t>
        </w:r>
      </w:hyperlink>
    </w:p>
    <w:p w14:paraId="63E67F3A" w14:textId="7F487724" w:rsidR="00D66AB3" w:rsidRDefault="00D96B87" w:rsidP="0014612C">
      <w:pPr>
        <w:spacing w:before="240" w:after="0"/>
      </w:pPr>
      <w:r>
        <w:lastRenderedPageBreak/>
        <w:t>Biosecurity</w:t>
      </w:r>
      <w:r w:rsidR="008004A7">
        <w:t xml:space="preserve"> fees and charges are only one component of </w:t>
      </w:r>
      <w:r w:rsidR="00AF7FB4">
        <w:t xml:space="preserve">the </w:t>
      </w:r>
      <w:r w:rsidR="008004A7">
        <w:t>range of government and industry charges applying to import activity.</w:t>
      </w:r>
      <w:r w:rsidR="00CF1D48">
        <w:t xml:space="preserve"> </w:t>
      </w:r>
      <w:r w:rsidR="002910E4">
        <w:t xml:space="preserve">Our biosecurity regulatory </w:t>
      </w:r>
      <w:r w:rsidR="008839A2">
        <w:t xml:space="preserve">fees and charges </w:t>
      </w:r>
      <w:r w:rsidR="0056626C">
        <w:t>cover four key groups</w:t>
      </w:r>
      <w:r w:rsidR="00D66AB3">
        <w:t>:</w:t>
      </w:r>
    </w:p>
    <w:p w14:paraId="1CABC417" w14:textId="5A709C86" w:rsidR="00D66AB3" w:rsidRPr="002659AF" w:rsidRDefault="00D66AB3" w:rsidP="00B014F1">
      <w:pPr>
        <w:pStyle w:val="ListNumber"/>
        <w:numPr>
          <w:ilvl w:val="0"/>
          <w:numId w:val="12"/>
        </w:numPr>
      </w:pPr>
      <w:r>
        <w:rPr>
          <w:i/>
          <w:iCs/>
        </w:rPr>
        <w:t>I</w:t>
      </w:r>
      <w:r w:rsidRPr="008972E5">
        <w:rPr>
          <w:i/>
          <w:iCs/>
        </w:rPr>
        <w:t>mporters</w:t>
      </w:r>
      <w:r>
        <w:t>—</w:t>
      </w:r>
      <w:r w:rsidRPr="002659AF">
        <w:t>for the assessment</w:t>
      </w:r>
      <w:r>
        <w:t>, inspection</w:t>
      </w:r>
      <w:r w:rsidRPr="002659AF">
        <w:t xml:space="preserve"> and management of biosecurity risk</w:t>
      </w:r>
      <w:r>
        <w:t>s</w:t>
      </w:r>
      <w:r w:rsidRPr="002659AF">
        <w:t xml:space="preserve"> associated with imported goods</w:t>
      </w:r>
      <w:r w:rsidR="00645D89">
        <w:t xml:space="preserve">. This </w:t>
      </w:r>
      <w:r w:rsidR="00B43645">
        <w:t xml:space="preserve">also </w:t>
      </w:r>
      <w:r w:rsidR="00645D89">
        <w:t>includes</w:t>
      </w:r>
      <w:r w:rsidR="00B43645">
        <w:t xml:space="preserve"> activities associated with post-entry quarantine of plants and animals.</w:t>
      </w:r>
      <w:r w:rsidR="00645D89">
        <w:t xml:space="preserve"> </w:t>
      </w:r>
    </w:p>
    <w:p w14:paraId="048E6F0A" w14:textId="6FDC4CA9" w:rsidR="00D66AB3" w:rsidRPr="002659AF" w:rsidRDefault="00D66AB3" w:rsidP="00B014F1">
      <w:pPr>
        <w:pStyle w:val="ListNumber"/>
        <w:numPr>
          <w:ilvl w:val="0"/>
          <w:numId w:val="12"/>
        </w:numPr>
      </w:pPr>
      <w:r>
        <w:rPr>
          <w:i/>
          <w:iCs/>
        </w:rPr>
        <w:t>C</w:t>
      </w:r>
      <w:r w:rsidRPr="008972E5">
        <w:rPr>
          <w:i/>
          <w:iCs/>
        </w:rPr>
        <w:t>onveyance operators</w:t>
      </w:r>
      <w:r>
        <w:t>—</w:t>
      </w:r>
      <w:r w:rsidRPr="002659AF">
        <w:t>for assessment and inspection to manage biosecurity risk</w:t>
      </w:r>
      <w:r>
        <w:t>s</w:t>
      </w:r>
      <w:r w:rsidRPr="002659AF">
        <w:t xml:space="preserve"> </w:t>
      </w:r>
      <w:r>
        <w:t>from</w:t>
      </w:r>
      <w:r w:rsidRPr="002659AF">
        <w:t xml:space="preserve"> vessels and aircraft entering Australia</w:t>
      </w:r>
      <w:r w:rsidR="005D16EF">
        <w:t>.</w:t>
      </w:r>
    </w:p>
    <w:p w14:paraId="67468D73" w14:textId="5470B699" w:rsidR="00D66AB3" w:rsidRPr="00C150DD" w:rsidRDefault="00D66AB3" w:rsidP="00B014F1">
      <w:pPr>
        <w:pStyle w:val="ListNumber"/>
        <w:numPr>
          <w:ilvl w:val="0"/>
          <w:numId w:val="12"/>
        </w:numPr>
        <w:rPr>
          <w:color w:val="165788"/>
          <w:u w:val="single"/>
          <w:lang w:eastAsia="ja-JP"/>
        </w:rPr>
      </w:pPr>
      <w:r>
        <w:rPr>
          <w:i/>
          <w:iCs/>
        </w:rPr>
        <w:t>A</w:t>
      </w:r>
      <w:r w:rsidRPr="008972E5">
        <w:rPr>
          <w:i/>
          <w:iCs/>
        </w:rPr>
        <w:t>pproved arrangement participants</w:t>
      </w:r>
      <w:r>
        <w:t xml:space="preserve">—for administrating arrangements, managing compliance </w:t>
      </w:r>
      <w:proofErr w:type="gramStart"/>
      <w:r>
        <w:t>regimes</w:t>
      </w:r>
      <w:proofErr w:type="gramEnd"/>
      <w:r>
        <w:t xml:space="preserve"> and setting standards for </w:t>
      </w:r>
      <w:r w:rsidR="00242F1E">
        <w:t>various</w:t>
      </w:r>
      <w:r>
        <w:t xml:space="preserve"> third-party arrangement</w:t>
      </w:r>
      <w:r w:rsidR="00242F1E">
        <w:t>s</w:t>
      </w:r>
      <w:r>
        <w:t xml:space="preserve"> with the department to assess and manage biosecurity risks associated with imported goods before release</w:t>
      </w:r>
      <w:r w:rsidR="005D16EF">
        <w:t>.</w:t>
      </w:r>
    </w:p>
    <w:p w14:paraId="18AD652C" w14:textId="23B1E7DB" w:rsidR="00D66AB3" w:rsidRPr="00C150DD" w:rsidRDefault="00D66AB3" w:rsidP="00B014F1">
      <w:pPr>
        <w:pStyle w:val="ListNumber"/>
        <w:numPr>
          <w:ilvl w:val="0"/>
          <w:numId w:val="12"/>
        </w:numPr>
        <w:rPr>
          <w:color w:val="165788"/>
          <w:u w:val="single"/>
          <w:lang w:eastAsia="ja-JP"/>
        </w:rPr>
      </w:pPr>
      <w:r w:rsidRPr="64595511">
        <w:rPr>
          <w:i/>
          <w:iCs/>
        </w:rPr>
        <w:t xml:space="preserve">International travellers (to a </w:t>
      </w:r>
      <w:r w:rsidR="5EAEC7C8" w:rsidRPr="64595511">
        <w:rPr>
          <w:i/>
          <w:iCs/>
        </w:rPr>
        <w:t xml:space="preserve">very </w:t>
      </w:r>
      <w:r w:rsidRPr="64595511">
        <w:rPr>
          <w:i/>
          <w:iCs/>
        </w:rPr>
        <w:t>limited extent)</w:t>
      </w:r>
      <w:r>
        <w:t xml:space="preserve">—for the assessment and management of biosecurity risks posed by baggage accompanying </w:t>
      </w:r>
      <w:r w:rsidRPr="00023D46">
        <w:t>international travellers</w:t>
      </w:r>
      <w:r w:rsidR="60E20B7B" w:rsidRPr="00023D46">
        <w:t xml:space="preserve"> at </w:t>
      </w:r>
      <w:r w:rsidR="00486691" w:rsidRPr="00023D46">
        <w:t>non</w:t>
      </w:r>
      <w:r w:rsidR="00772452" w:rsidRPr="00023D46">
        <w:t>-</w:t>
      </w:r>
      <w:r w:rsidR="00486691" w:rsidRPr="00023D46">
        <w:t>first points of entry</w:t>
      </w:r>
      <w:r w:rsidR="00E25C7D" w:rsidRPr="00023D46">
        <w:t>.</w:t>
      </w:r>
      <w:r w:rsidR="00486691" w:rsidRPr="00023D46">
        <w:t xml:space="preserve"> </w:t>
      </w:r>
      <w:r>
        <w:t xml:space="preserve"> </w:t>
      </w:r>
    </w:p>
    <w:p w14:paraId="57D94EDB" w14:textId="353957A8" w:rsidR="00E40504" w:rsidRPr="0016314D" w:rsidRDefault="00513CC8" w:rsidP="1D595384">
      <w:pPr>
        <w:rPr>
          <w:lang w:eastAsia="ja-JP"/>
        </w:rPr>
      </w:pPr>
      <w:r>
        <w:t>The revenue received from cost</w:t>
      </w:r>
      <w:r w:rsidR="00D300F0">
        <w:t>-</w:t>
      </w:r>
      <w:r>
        <w:t xml:space="preserve">recovery </w:t>
      </w:r>
      <w:r w:rsidR="00F70E72">
        <w:t>is u</w:t>
      </w:r>
      <w:r w:rsidR="2E314611">
        <w:t>sed</w:t>
      </w:r>
      <w:r w:rsidR="00F70E72">
        <w:t xml:space="preserve"> to deliver</w:t>
      </w:r>
      <w:r>
        <w:t xml:space="preserve"> a range of activities</w:t>
      </w:r>
      <w:r w:rsidR="00DF3605" w:rsidRPr="00DF3605">
        <w:t xml:space="preserve"> </w:t>
      </w:r>
      <w:r w:rsidR="00DF3605">
        <w:t xml:space="preserve">(as </w:t>
      </w:r>
      <w:r w:rsidR="005527A1">
        <w:t>outlined</w:t>
      </w:r>
      <w:r w:rsidR="06359E53">
        <w:t xml:space="preserve"> in the </w:t>
      </w:r>
      <w:hyperlink r:id="rId31" w:history="1">
        <w:r w:rsidR="00DF3605" w:rsidRPr="1D595384">
          <w:rPr>
            <w:lang w:eastAsia="ja-JP"/>
          </w:rPr>
          <w:t>CRIS</w:t>
        </w:r>
      </w:hyperlink>
      <w:r w:rsidR="005527A1">
        <w:t>)</w:t>
      </w:r>
      <w:r w:rsidR="00984115">
        <w:t>,</w:t>
      </w:r>
      <w:r>
        <w:t xml:space="preserve"> including: </w:t>
      </w:r>
    </w:p>
    <w:p w14:paraId="46B2FC01" w14:textId="7C19EB9E" w:rsidR="00E40504" w:rsidRPr="0034334B" w:rsidRDefault="00102698" w:rsidP="00B014F1">
      <w:pPr>
        <w:pStyle w:val="ListNumber"/>
        <w:numPr>
          <w:ilvl w:val="0"/>
          <w:numId w:val="14"/>
        </w:numPr>
        <w:spacing w:after="0"/>
      </w:pPr>
      <w:r>
        <w:rPr>
          <w:i/>
          <w:iCs/>
        </w:rPr>
        <w:t>Governance</w:t>
      </w:r>
      <w:r w:rsidR="00E40504" w:rsidRPr="0034334B">
        <w:rPr>
          <w:i/>
          <w:iCs/>
        </w:rPr>
        <w:t xml:space="preserve"> and administration</w:t>
      </w:r>
      <w:r w:rsidR="00E40504" w:rsidRPr="0034334B">
        <w:t xml:space="preserve">—administrative activities </w:t>
      </w:r>
      <w:r w:rsidR="00A26AFF">
        <w:t>enabl</w:t>
      </w:r>
      <w:r w:rsidR="002843EB">
        <w:t>ing</w:t>
      </w:r>
      <w:r w:rsidR="00E40504" w:rsidRPr="0034334B">
        <w:t xml:space="preserve"> us </w:t>
      </w:r>
      <w:r w:rsidR="006C603B">
        <w:t>to</w:t>
      </w:r>
      <w:r w:rsidR="00E40504" w:rsidRPr="0034334B">
        <w:t xml:space="preserve"> deliver biosecurity regulatory activities</w:t>
      </w:r>
      <w:r w:rsidR="00FA75E7">
        <w:t>,</w:t>
      </w:r>
      <w:r w:rsidR="00E40504" w:rsidRPr="0034334B">
        <w:t xml:space="preserve"> such as </w:t>
      </w:r>
      <w:r w:rsidR="002843EB">
        <w:t xml:space="preserve">the </w:t>
      </w:r>
      <w:r w:rsidR="00214329">
        <w:t xml:space="preserve">development of </w:t>
      </w:r>
      <w:r w:rsidR="00E40504" w:rsidRPr="0034334B">
        <w:t>polic</w:t>
      </w:r>
      <w:r w:rsidR="00214329">
        <w:t>ies</w:t>
      </w:r>
      <w:r w:rsidR="00E40504" w:rsidRPr="0034334B">
        <w:t xml:space="preserve"> and </w:t>
      </w:r>
      <w:r w:rsidR="00D1366B">
        <w:t>decision support</w:t>
      </w:r>
      <w:r w:rsidR="00E40504" w:rsidRPr="0034334B">
        <w:t xml:space="preserve"> material</w:t>
      </w:r>
      <w:r w:rsidR="006C603B">
        <w:t>,</w:t>
      </w:r>
      <w:r w:rsidR="00E40504" w:rsidRPr="0034334B">
        <w:t xml:space="preserve"> and workforce and business administration.</w:t>
      </w:r>
    </w:p>
    <w:p w14:paraId="5B7A8109" w14:textId="0D6012FA" w:rsidR="00E40504" w:rsidRPr="0034334B" w:rsidRDefault="00D66AB3" w:rsidP="00B014F1">
      <w:pPr>
        <w:pStyle w:val="ListNumber"/>
        <w:numPr>
          <w:ilvl w:val="0"/>
          <w:numId w:val="14"/>
        </w:numPr>
        <w:spacing w:after="0"/>
      </w:pPr>
      <w:r w:rsidRPr="5B8BBC5C">
        <w:rPr>
          <w:i/>
          <w:iCs/>
        </w:rPr>
        <w:t>A</w:t>
      </w:r>
      <w:r w:rsidR="00E40504" w:rsidRPr="5B8BBC5C">
        <w:rPr>
          <w:i/>
          <w:iCs/>
        </w:rPr>
        <w:t>ssurance</w:t>
      </w:r>
      <w:r w:rsidR="00E40504">
        <w:t xml:space="preserve">—activities that </w:t>
      </w:r>
      <w:r w:rsidR="000D18F1">
        <w:t xml:space="preserve">help </w:t>
      </w:r>
      <w:r w:rsidR="00CB45FF">
        <w:t xml:space="preserve">to ensure that we have the right </w:t>
      </w:r>
      <w:r w:rsidR="00205A56">
        <w:t xml:space="preserve">systems and processes in place </w:t>
      </w:r>
      <w:r w:rsidR="00850159">
        <w:t>to help reduce biosecurity risk</w:t>
      </w:r>
      <w:r w:rsidR="00C02EF0">
        <w:t xml:space="preserve"> and meet Australia’s Appropriate Level of Protection</w:t>
      </w:r>
      <w:r w:rsidR="00E40504">
        <w:t xml:space="preserve">. Examples include risk management, </w:t>
      </w:r>
      <w:r w:rsidR="00E433E8">
        <w:t xml:space="preserve">cargo compliance </w:t>
      </w:r>
      <w:r w:rsidR="00E40504">
        <w:t>verification and surveillance activities.</w:t>
      </w:r>
    </w:p>
    <w:p w14:paraId="05B52BD6" w14:textId="085BAEB0" w:rsidR="00E40504" w:rsidRPr="0034334B" w:rsidRDefault="00106D44" w:rsidP="00B014F1">
      <w:pPr>
        <w:pStyle w:val="ListNumber"/>
        <w:numPr>
          <w:ilvl w:val="0"/>
          <w:numId w:val="14"/>
        </w:numPr>
        <w:spacing w:after="0"/>
      </w:pPr>
      <w:r>
        <w:rPr>
          <w:i/>
          <w:iCs/>
        </w:rPr>
        <w:t>Compliance and regulation</w:t>
      </w:r>
      <w:r w:rsidR="00E40504">
        <w:t xml:space="preserve">—activities that are designed to respond to alleged breaches of Australian regulation, including import conditions. This also includes incident management, investigative </w:t>
      </w:r>
      <w:proofErr w:type="gramStart"/>
      <w:r w:rsidR="00E40504">
        <w:t>support</w:t>
      </w:r>
      <w:proofErr w:type="gramEnd"/>
      <w:r w:rsidR="00E40504">
        <w:t xml:space="preserve"> and corrective action</w:t>
      </w:r>
      <w:r w:rsidR="00A454AF">
        <w:t>s</w:t>
      </w:r>
      <w:r w:rsidR="00E40504">
        <w:t>.</w:t>
      </w:r>
    </w:p>
    <w:p w14:paraId="1B6C9C81" w14:textId="116D4D28" w:rsidR="00900E93" w:rsidRDefault="00D66AB3" w:rsidP="00B014F1">
      <w:pPr>
        <w:pStyle w:val="ListNumber"/>
        <w:numPr>
          <w:ilvl w:val="0"/>
          <w:numId w:val="14"/>
        </w:numPr>
      </w:pPr>
      <w:r>
        <w:rPr>
          <w:i/>
          <w:iCs/>
        </w:rPr>
        <w:t>I</w:t>
      </w:r>
      <w:r w:rsidR="00E40504" w:rsidRPr="0034334B">
        <w:rPr>
          <w:i/>
          <w:iCs/>
        </w:rPr>
        <w:t>ntervention</w:t>
      </w:r>
      <w:r w:rsidR="00E40504" w:rsidRPr="0034334B">
        <w:t>—activities</w:t>
      </w:r>
      <w:r w:rsidR="00E40504">
        <w:t xml:space="preserve"> provided directly to an individual, business or organisation to meet import and export requirements. This includes assessment, inspection, treatment issuing approvals and certifications.</w:t>
      </w:r>
    </w:p>
    <w:p w14:paraId="1AEE4E5B" w14:textId="129AB598" w:rsidR="00696400" w:rsidRPr="00BA7818" w:rsidRDefault="00696400" w:rsidP="008E72C2">
      <w:pPr>
        <w:pStyle w:val="Heading3"/>
        <w:numPr>
          <w:ilvl w:val="0"/>
          <w:numId w:val="0"/>
        </w:numPr>
        <w:spacing w:after="240"/>
        <w:ind w:left="964" w:hanging="964"/>
        <w:rPr>
          <w:szCs w:val="36"/>
        </w:rPr>
      </w:pPr>
      <w:bookmarkStart w:id="19" w:name="_Toc118109961"/>
      <w:proofErr w:type="gramStart"/>
      <w:r w:rsidRPr="008E72C2">
        <w:rPr>
          <w:szCs w:val="36"/>
        </w:rPr>
        <w:t>Non cost</w:t>
      </w:r>
      <w:proofErr w:type="gramEnd"/>
      <w:r w:rsidRPr="008E72C2">
        <w:rPr>
          <w:szCs w:val="36"/>
        </w:rPr>
        <w:t>-recovered regulatory activit</w:t>
      </w:r>
      <w:r w:rsidR="00FA5BC2">
        <w:rPr>
          <w:szCs w:val="36"/>
        </w:rPr>
        <w:t>ies</w:t>
      </w:r>
      <w:bookmarkEnd w:id="19"/>
    </w:p>
    <w:p w14:paraId="4340B201" w14:textId="24200553" w:rsidR="00696400" w:rsidRDefault="00696400" w:rsidP="00696400">
      <w:pPr>
        <w:rPr>
          <w:lang w:eastAsia="en-US"/>
        </w:rPr>
      </w:pPr>
      <w:r w:rsidRPr="1D595384">
        <w:rPr>
          <w:lang w:eastAsia="en-US"/>
        </w:rPr>
        <w:t xml:space="preserve">The department undertakes </w:t>
      </w:r>
      <w:r w:rsidR="79E8B997" w:rsidRPr="1D595384">
        <w:rPr>
          <w:lang w:eastAsia="en-US"/>
        </w:rPr>
        <w:t>other</w:t>
      </w:r>
      <w:r w:rsidRPr="1D595384">
        <w:rPr>
          <w:lang w:eastAsia="en-US"/>
        </w:rPr>
        <w:t xml:space="preserve"> regulatory activities that are </w:t>
      </w:r>
      <w:r w:rsidR="000764C3" w:rsidRPr="1D595384">
        <w:rPr>
          <w:lang w:eastAsia="en-US"/>
        </w:rPr>
        <w:t xml:space="preserve">currently </w:t>
      </w:r>
      <w:r w:rsidRPr="1D595384">
        <w:rPr>
          <w:lang w:eastAsia="en-US"/>
        </w:rPr>
        <w:t>not subject to industry cost</w:t>
      </w:r>
      <w:r w:rsidR="008D6C90" w:rsidRPr="1D595384">
        <w:rPr>
          <w:lang w:eastAsia="en-US"/>
        </w:rPr>
        <w:t>-</w:t>
      </w:r>
      <w:r w:rsidRPr="1D595384">
        <w:rPr>
          <w:lang w:eastAsia="en-US"/>
        </w:rPr>
        <w:t>recovery arrangements</w:t>
      </w:r>
      <w:r w:rsidR="000764C3" w:rsidRPr="1D595384">
        <w:rPr>
          <w:lang w:eastAsia="en-US"/>
        </w:rPr>
        <w:t xml:space="preserve"> or other fees and charges</w:t>
      </w:r>
      <w:r w:rsidRPr="1D595384">
        <w:rPr>
          <w:lang w:eastAsia="en-US"/>
        </w:rPr>
        <w:t>. The decision to not recover costs from industry is generally a consequence of policy decisions</w:t>
      </w:r>
      <w:r w:rsidR="00C0505D" w:rsidRPr="1D595384">
        <w:rPr>
          <w:lang w:eastAsia="en-US"/>
        </w:rPr>
        <w:t xml:space="preserve">, </w:t>
      </w:r>
      <w:r w:rsidR="008006F7">
        <w:t xml:space="preserve">international trade law </w:t>
      </w:r>
      <w:r w:rsidR="5F18EE79">
        <w:t>obligations</w:t>
      </w:r>
      <w:r w:rsidR="008006F7">
        <w:t>, including</w:t>
      </w:r>
      <w:r w:rsidR="00FA344F">
        <w:t xml:space="preserve"> posed </w:t>
      </w:r>
      <w:r w:rsidR="00274ADB">
        <w:t xml:space="preserve">by </w:t>
      </w:r>
      <w:r w:rsidR="007A2F5D">
        <w:t>the</w:t>
      </w:r>
      <w:r w:rsidR="00274ADB">
        <w:t xml:space="preserve"> </w:t>
      </w:r>
      <w:r w:rsidR="00FA46B1">
        <w:t xml:space="preserve">WTO’s </w:t>
      </w:r>
      <w:r w:rsidR="00274ADB">
        <w:t xml:space="preserve">General Agreement on </w:t>
      </w:r>
      <w:r w:rsidR="00DC74E4">
        <w:t>Tariff and Trade (GATT)</w:t>
      </w:r>
      <w:r w:rsidR="008006F7">
        <w:t xml:space="preserve"> </w:t>
      </w:r>
      <w:r w:rsidR="00C66ECA">
        <w:t>and</w:t>
      </w:r>
      <w:r w:rsidR="00655077">
        <w:t>/or</w:t>
      </w:r>
      <w:r w:rsidR="008006F7">
        <w:t xml:space="preserve"> </w:t>
      </w:r>
      <w:r w:rsidR="00B43FBB">
        <w:t xml:space="preserve">the relevant </w:t>
      </w:r>
      <w:r w:rsidR="007965A0">
        <w:t>f</w:t>
      </w:r>
      <w:r w:rsidR="00186117">
        <w:t xml:space="preserve">ree </w:t>
      </w:r>
      <w:r w:rsidR="007965A0">
        <w:t>t</w:t>
      </w:r>
      <w:r w:rsidR="00186117">
        <w:t xml:space="preserve">rade </w:t>
      </w:r>
      <w:r w:rsidR="007965A0">
        <w:t>a</w:t>
      </w:r>
      <w:r w:rsidR="00186117">
        <w:t>greement</w:t>
      </w:r>
      <w:r w:rsidR="00B43FBB">
        <w:t>(s)</w:t>
      </w:r>
      <w:r w:rsidRPr="1D595384">
        <w:rPr>
          <w:lang w:eastAsia="en-US"/>
        </w:rPr>
        <w:t xml:space="preserve">, the </w:t>
      </w:r>
      <w:r w:rsidR="3E70030B" w:rsidRPr="1D595384">
        <w:rPr>
          <w:lang w:eastAsia="en-US"/>
        </w:rPr>
        <w:t xml:space="preserve">absence of </w:t>
      </w:r>
      <w:r w:rsidRPr="1D595384">
        <w:rPr>
          <w:lang w:eastAsia="en-US"/>
        </w:rPr>
        <w:t>a</w:t>
      </w:r>
      <w:r w:rsidR="007965A0" w:rsidRPr="1D595384">
        <w:rPr>
          <w:lang w:eastAsia="en-US"/>
        </w:rPr>
        <w:t xml:space="preserve"> practical</w:t>
      </w:r>
      <w:r w:rsidRPr="1D595384">
        <w:rPr>
          <w:lang w:eastAsia="en-US"/>
        </w:rPr>
        <w:t xml:space="preserve"> charging point for the activity or the cost to administer </w:t>
      </w:r>
      <w:r w:rsidR="11797AFE" w:rsidRPr="1D595384">
        <w:rPr>
          <w:lang w:eastAsia="en-US"/>
        </w:rPr>
        <w:t>the arrangement</w:t>
      </w:r>
      <w:r w:rsidRPr="1D595384">
        <w:rPr>
          <w:lang w:eastAsia="en-US"/>
        </w:rPr>
        <w:t xml:space="preserve"> is not economical to pursue.</w:t>
      </w:r>
      <w:r w:rsidR="00ED17D1" w:rsidRPr="1D595384">
        <w:rPr>
          <w:lang w:eastAsia="en-US"/>
        </w:rPr>
        <w:t xml:space="preserve"> Specific examples include: </w:t>
      </w:r>
    </w:p>
    <w:p w14:paraId="6298F648" w14:textId="213A8575" w:rsidR="005C1B97" w:rsidRPr="005C1B97" w:rsidRDefault="5CDD1D2F" w:rsidP="00B014F1">
      <w:pPr>
        <w:pStyle w:val="ListBullet"/>
        <w:spacing w:after="0"/>
        <w:rPr>
          <w:rFonts w:eastAsia="Calibri" w:cs="Calibri"/>
          <w:color w:val="000000" w:themeColor="text1"/>
          <w:lang w:eastAsia="en-US"/>
        </w:rPr>
      </w:pPr>
      <w:proofErr w:type="gramStart"/>
      <w:r w:rsidRPr="64595511">
        <w:rPr>
          <w:lang w:eastAsia="en-US"/>
        </w:rPr>
        <w:lastRenderedPageBreak/>
        <w:t>The majority of</w:t>
      </w:r>
      <w:proofErr w:type="gramEnd"/>
      <w:r w:rsidRPr="64595511">
        <w:rPr>
          <w:lang w:eastAsia="en-US"/>
        </w:rPr>
        <w:t xml:space="preserve"> the regulatory activities undertaken to assess biosecurity risks in the international traveller pathway</w:t>
      </w:r>
      <w:r w:rsidR="2AFE6B16" w:rsidRPr="64595511">
        <w:rPr>
          <w:lang w:eastAsia="en-US"/>
        </w:rPr>
        <w:t xml:space="preserve"> along with goods imported through our air </w:t>
      </w:r>
      <w:r w:rsidR="131DB430" w:rsidRPr="64595511">
        <w:rPr>
          <w:lang w:eastAsia="en-US"/>
        </w:rPr>
        <w:t xml:space="preserve">and sea </w:t>
      </w:r>
      <w:r w:rsidR="2AFE6B16" w:rsidRPr="64595511">
        <w:rPr>
          <w:lang w:eastAsia="en-US"/>
        </w:rPr>
        <w:t xml:space="preserve">pathways as </w:t>
      </w:r>
      <w:r w:rsidR="570928B5" w:rsidRPr="64595511">
        <w:rPr>
          <w:lang w:eastAsia="en-US"/>
        </w:rPr>
        <w:t xml:space="preserve">‘low value’ </w:t>
      </w:r>
      <w:r w:rsidR="2AFE6B16" w:rsidRPr="64595511">
        <w:rPr>
          <w:lang w:eastAsia="en-US"/>
        </w:rPr>
        <w:t xml:space="preserve">self-assessed clearance items </w:t>
      </w:r>
      <w:r w:rsidR="2AFE6B16" w:rsidRPr="75239621">
        <w:rPr>
          <w:lang w:eastAsia="en-US"/>
        </w:rPr>
        <w:t>(</w:t>
      </w:r>
      <w:r w:rsidR="00314994">
        <w:rPr>
          <w:lang w:eastAsia="en-US"/>
        </w:rPr>
        <w:t>$</w:t>
      </w:r>
      <w:r w:rsidR="7143DDD7" w:rsidRPr="64595511">
        <w:rPr>
          <w:lang w:eastAsia="en-US"/>
        </w:rPr>
        <w:t xml:space="preserve">84.6m </w:t>
      </w:r>
      <w:r w:rsidR="2AFE6B16" w:rsidRPr="64595511">
        <w:rPr>
          <w:lang w:eastAsia="en-US"/>
        </w:rPr>
        <w:t>in</w:t>
      </w:r>
      <w:r w:rsidR="0D40DE57" w:rsidRPr="64595511">
        <w:rPr>
          <w:lang w:eastAsia="en-US"/>
        </w:rPr>
        <w:t xml:space="preserve"> 2021</w:t>
      </w:r>
      <w:r w:rsidR="005537D3" w:rsidRPr="005537D3">
        <w:rPr>
          <w:rFonts w:cs="Calibri"/>
          <w:lang w:eastAsia="en-US"/>
        </w:rPr>
        <w:t>–</w:t>
      </w:r>
      <w:r w:rsidR="0D40DE57" w:rsidRPr="64595511">
        <w:rPr>
          <w:lang w:eastAsia="en-US"/>
        </w:rPr>
        <w:t>22</w:t>
      </w:r>
      <w:r w:rsidR="71BB6404" w:rsidRPr="64595511">
        <w:rPr>
          <w:lang w:eastAsia="en-US"/>
        </w:rPr>
        <w:t>)</w:t>
      </w:r>
      <w:r w:rsidR="0D40DE57" w:rsidRPr="64595511">
        <w:rPr>
          <w:lang w:eastAsia="en-US"/>
        </w:rPr>
        <w:t>.</w:t>
      </w:r>
    </w:p>
    <w:p w14:paraId="27943B32" w14:textId="45B2A649" w:rsidR="005C1B97" w:rsidRPr="005C1B97" w:rsidRDefault="00106220" w:rsidP="00B014F1">
      <w:pPr>
        <w:pStyle w:val="ListBullet"/>
        <w:spacing w:after="0"/>
        <w:rPr>
          <w:lang w:eastAsia="ja-JP"/>
        </w:rPr>
      </w:pPr>
      <w:r w:rsidRPr="64595511">
        <w:rPr>
          <w:lang w:eastAsia="ja-JP"/>
        </w:rPr>
        <w:t>Biosecurity regulation in Torres Strait</w:t>
      </w:r>
      <w:r w:rsidR="005C1B97" w:rsidRPr="64595511">
        <w:rPr>
          <w:lang w:eastAsia="ja-JP"/>
        </w:rPr>
        <w:t xml:space="preserve"> – the department does not cost recover for managing biosecurity risk through</w:t>
      </w:r>
      <w:r w:rsidR="004F04E5" w:rsidRPr="64595511">
        <w:rPr>
          <w:lang w:eastAsia="ja-JP"/>
        </w:rPr>
        <w:t xml:space="preserve"> traditional visits </w:t>
      </w:r>
      <w:r w:rsidR="005C1B97" w:rsidRPr="64595511">
        <w:rPr>
          <w:lang w:eastAsia="ja-JP"/>
        </w:rPr>
        <w:t>between P</w:t>
      </w:r>
      <w:r w:rsidR="006A64F9">
        <w:rPr>
          <w:lang w:eastAsia="ja-JP"/>
        </w:rPr>
        <w:t>apua New Guinea</w:t>
      </w:r>
      <w:r w:rsidR="005C1B97" w:rsidRPr="64595511">
        <w:rPr>
          <w:lang w:eastAsia="ja-JP"/>
        </w:rPr>
        <w:t xml:space="preserve"> and</w:t>
      </w:r>
      <w:r w:rsidR="00F37547">
        <w:rPr>
          <w:lang w:eastAsia="ja-JP"/>
        </w:rPr>
        <w:t xml:space="preserve"> the</w:t>
      </w:r>
      <w:r w:rsidR="005C1B97" w:rsidRPr="64595511">
        <w:rPr>
          <w:lang w:eastAsia="ja-JP"/>
        </w:rPr>
        <w:t xml:space="preserve"> Torres Strait</w:t>
      </w:r>
      <w:r w:rsidR="004F04E5" w:rsidRPr="64595511">
        <w:rPr>
          <w:lang w:eastAsia="ja-JP"/>
        </w:rPr>
        <w:t xml:space="preserve"> (</w:t>
      </w:r>
      <w:hyperlink r:id="rId32">
        <w:r w:rsidR="00EC054C" w:rsidRPr="64595511">
          <w:rPr>
            <w:rStyle w:val="Hyperlink"/>
            <w:lang w:eastAsia="ja-JP"/>
          </w:rPr>
          <w:t>The Torres Strait Treaty</w:t>
        </w:r>
      </w:hyperlink>
      <w:r w:rsidR="00EC054C" w:rsidRPr="64595511">
        <w:rPr>
          <w:lang w:eastAsia="ja-JP"/>
        </w:rPr>
        <w:t>)</w:t>
      </w:r>
      <w:r w:rsidR="003C7A03" w:rsidRPr="64595511">
        <w:rPr>
          <w:lang w:eastAsia="ja-JP"/>
        </w:rPr>
        <w:t xml:space="preserve"> or </w:t>
      </w:r>
      <w:r w:rsidR="0019148B" w:rsidRPr="64595511">
        <w:rPr>
          <w:lang w:eastAsia="ja-JP"/>
        </w:rPr>
        <w:t>for regulating</w:t>
      </w:r>
      <w:r w:rsidR="005C1B97" w:rsidRPr="64595511">
        <w:rPr>
          <w:lang w:eastAsia="ja-JP"/>
        </w:rPr>
        <w:t xml:space="preserve"> goods, conveyances and passengers moving between </w:t>
      </w:r>
      <w:r w:rsidR="00F37547">
        <w:rPr>
          <w:lang w:eastAsia="ja-JP"/>
        </w:rPr>
        <w:t xml:space="preserve">the </w:t>
      </w:r>
      <w:r w:rsidR="005C1B97" w:rsidRPr="64595511">
        <w:rPr>
          <w:lang w:eastAsia="ja-JP"/>
        </w:rPr>
        <w:t>Torres Strait and the mainland</w:t>
      </w:r>
      <w:r w:rsidR="0019148B" w:rsidRPr="64595511">
        <w:rPr>
          <w:lang w:eastAsia="ja-JP"/>
        </w:rPr>
        <w:t xml:space="preserve"> (</w:t>
      </w:r>
      <w:hyperlink r:id="rId33">
        <w:r w:rsidR="0005080B" w:rsidRPr="64595511">
          <w:rPr>
            <w:rStyle w:val="Hyperlink"/>
            <w:lang w:eastAsia="ja-JP"/>
          </w:rPr>
          <w:t>Moving goods to, from and within Torres Strait</w:t>
        </w:r>
      </w:hyperlink>
      <w:r w:rsidR="0005080B" w:rsidRPr="64595511">
        <w:rPr>
          <w:lang w:eastAsia="ja-JP"/>
        </w:rPr>
        <w:t>).</w:t>
      </w:r>
    </w:p>
    <w:p w14:paraId="52376002" w14:textId="081673F9" w:rsidR="00696400" w:rsidRPr="00966C84" w:rsidRDefault="70CBED96" w:rsidP="00B0778C">
      <w:pPr>
        <w:pStyle w:val="Heading3"/>
        <w:numPr>
          <w:ilvl w:val="1"/>
          <w:numId w:val="0"/>
        </w:numPr>
        <w:spacing w:before="240" w:after="240"/>
        <w:ind w:left="964" w:hanging="964"/>
      </w:pPr>
      <w:bookmarkStart w:id="20" w:name="_Toc118109962"/>
      <w:r>
        <w:t>Other b</w:t>
      </w:r>
      <w:r w:rsidR="00696400">
        <w:t>iosecurity activit</w:t>
      </w:r>
      <w:r w:rsidR="00460C3C">
        <w:t>ies</w:t>
      </w:r>
      <w:bookmarkEnd w:id="20"/>
    </w:p>
    <w:p w14:paraId="2D894354" w14:textId="7D5D4A02" w:rsidR="00696400" w:rsidRDefault="00696400" w:rsidP="75239621">
      <w:pPr>
        <w:rPr>
          <w:lang w:eastAsia="ja-JP"/>
        </w:rPr>
      </w:pPr>
      <w:r w:rsidRPr="3AA9E2D6">
        <w:rPr>
          <w:lang w:eastAsia="ja-JP"/>
        </w:rPr>
        <w:t xml:space="preserve">Not all biosecurity activities undertaken or supported by the Commonwealth </w:t>
      </w:r>
      <w:r w:rsidR="0032396E" w:rsidRPr="3AA9E2D6">
        <w:rPr>
          <w:lang w:eastAsia="ja-JP"/>
        </w:rPr>
        <w:t>Government</w:t>
      </w:r>
      <w:r w:rsidRPr="3AA9E2D6">
        <w:rPr>
          <w:lang w:eastAsia="ja-JP"/>
        </w:rPr>
        <w:t xml:space="preserve"> </w:t>
      </w:r>
      <w:r w:rsidR="73BFAF0D" w:rsidRPr="3AA9E2D6">
        <w:rPr>
          <w:lang w:eastAsia="ja-JP"/>
        </w:rPr>
        <w:t>are appropriate for industry cost-recovery</w:t>
      </w:r>
      <w:r w:rsidR="7C5F794A" w:rsidRPr="3AA9E2D6">
        <w:rPr>
          <w:lang w:eastAsia="ja-JP"/>
        </w:rPr>
        <w:t xml:space="preserve"> </w:t>
      </w:r>
      <w:r w:rsidR="00100AC9">
        <w:rPr>
          <w:lang w:eastAsia="ja-JP"/>
        </w:rPr>
        <w:t>(</w:t>
      </w:r>
      <w:proofErr w:type="gramStart"/>
      <w:r w:rsidR="00100AC9">
        <w:rPr>
          <w:lang w:eastAsia="ja-JP"/>
        </w:rPr>
        <w:t>e.g.</w:t>
      </w:r>
      <w:proofErr w:type="gramEnd"/>
      <w:r w:rsidR="00100AC9">
        <w:rPr>
          <w:lang w:eastAsia="ja-JP"/>
        </w:rPr>
        <w:t xml:space="preserve"> if</w:t>
      </w:r>
      <w:r w:rsidR="120D3BDF" w:rsidRPr="3AA9E2D6">
        <w:rPr>
          <w:lang w:eastAsia="ja-JP"/>
        </w:rPr>
        <w:t xml:space="preserve"> considered</w:t>
      </w:r>
      <w:r w:rsidR="7C5F794A" w:rsidRPr="3AA9E2D6">
        <w:rPr>
          <w:lang w:eastAsia="ja-JP"/>
        </w:rPr>
        <w:t xml:space="preserve"> to </w:t>
      </w:r>
      <w:r w:rsidR="0022123E" w:rsidRPr="3AA9E2D6">
        <w:rPr>
          <w:lang w:eastAsia="ja-JP"/>
        </w:rPr>
        <w:t xml:space="preserve">not </w:t>
      </w:r>
      <w:r w:rsidR="3FD05555" w:rsidRPr="3AA9E2D6">
        <w:rPr>
          <w:lang w:eastAsia="ja-JP"/>
        </w:rPr>
        <w:t>reflect</w:t>
      </w:r>
      <w:r w:rsidR="7C5F794A" w:rsidRPr="3AA9E2D6">
        <w:rPr>
          <w:lang w:eastAsia="ja-JP"/>
        </w:rPr>
        <w:t xml:space="preserve"> direct costs associated with </w:t>
      </w:r>
      <w:r w:rsidR="594049DA" w:rsidRPr="3AA9E2D6">
        <w:rPr>
          <w:lang w:eastAsia="ja-JP"/>
        </w:rPr>
        <w:t>the</w:t>
      </w:r>
      <w:r w:rsidR="7C5F794A" w:rsidRPr="3AA9E2D6">
        <w:rPr>
          <w:lang w:eastAsia="ja-JP"/>
        </w:rPr>
        <w:t xml:space="preserve"> </w:t>
      </w:r>
      <w:r w:rsidR="594049DA" w:rsidRPr="3AA9E2D6">
        <w:rPr>
          <w:lang w:eastAsia="ja-JP"/>
        </w:rPr>
        <w:t xml:space="preserve">delivery of </w:t>
      </w:r>
      <w:r w:rsidR="7C5F794A" w:rsidRPr="3AA9E2D6">
        <w:rPr>
          <w:lang w:eastAsia="ja-JP"/>
        </w:rPr>
        <w:t xml:space="preserve">specific </w:t>
      </w:r>
      <w:r w:rsidR="3CE301B9" w:rsidRPr="3AA9E2D6">
        <w:rPr>
          <w:lang w:eastAsia="ja-JP"/>
        </w:rPr>
        <w:t>regulatory activities</w:t>
      </w:r>
      <w:r w:rsidR="00532B59">
        <w:rPr>
          <w:lang w:eastAsia="ja-JP"/>
        </w:rPr>
        <w:t>)</w:t>
      </w:r>
      <w:r w:rsidRPr="3AA9E2D6">
        <w:rPr>
          <w:lang w:eastAsia="ja-JP"/>
        </w:rPr>
        <w:t xml:space="preserve">. </w:t>
      </w:r>
      <w:r w:rsidR="00F90D2F" w:rsidRPr="3AA9E2D6">
        <w:rPr>
          <w:lang w:eastAsia="ja-JP"/>
        </w:rPr>
        <w:t>H</w:t>
      </w:r>
      <w:r w:rsidRPr="3AA9E2D6">
        <w:rPr>
          <w:lang w:eastAsia="ja-JP"/>
        </w:rPr>
        <w:t>owever,</w:t>
      </w:r>
      <w:r w:rsidR="00F90D2F" w:rsidRPr="3AA9E2D6">
        <w:rPr>
          <w:lang w:eastAsia="ja-JP"/>
        </w:rPr>
        <w:t xml:space="preserve"> they are</w:t>
      </w:r>
      <w:r w:rsidRPr="3AA9E2D6">
        <w:rPr>
          <w:lang w:eastAsia="ja-JP"/>
        </w:rPr>
        <w:t xml:space="preserve"> critical to </w:t>
      </w:r>
      <w:r w:rsidR="1A56D115" w:rsidRPr="3AA9E2D6">
        <w:rPr>
          <w:lang w:eastAsia="ja-JP"/>
        </w:rPr>
        <w:t xml:space="preserve">our ability to </w:t>
      </w:r>
      <w:proofErr w:type="gramStart"/>
      <w:r w:rsidR="1A56D115" w:rsidRPr="3AA9E2D6">
        <w:rPr>
          <w:lang w:eastAsia="ja-JP"/>
        </w:rPr>
        <w:t>effectively and efficiently manage biosecurity risk</w:t>
      </w:r>
      <w:proofErr w:type="gramEnd"/>
      <w:r w:rsidR="1A56D115" w:rsidRPr="3AA9E2D6">
        <w:rPr>
          <w:lang w:eastAsia="ja-JP"/>
        </w:rPr>
        <w:t xml:space="preserve"> – including </w:t>
      </w:r>
      <w:r w:rsidR="7030F094" w:rsidRPr="3AA9E2D6">
        <w:rPr>
          <w:lang w:eastAsia="ja-JP"/>
        </w:rPr>
        <w:t xml:space="preserve">through </w:t>
      </w:r>
      <w:r w:rsidR="1A56D115" w:rsidRPr="3AA9E2D6">
        <w:rPr>
          <w:lang w:eastAsia="ja-JP"/>
        </w:rPr>
        <w:t xml:space="preserve">transforming </w:t>
      </w:r>
      <w:r w:rsidR="7030F094" w:rsidRPr="3AA9E2D6">
        <w:rPr>
          <w:lang w:eastAsia="ja-JP"/>
        </w:rPr>
        <w:t>how we do business – and to delive</w:t>
      </w:r>
      <w:r w:rsidR="00B80E1F" w:rsidRPr="3AA9E2D6">
        <w:rPr>
          <w:lang w:eastAsia="ja-JP"/>
        </w:rPr>
        <w:t>r</w:t>
      </w:r>
      <w:r w:rsidR="7030F094" w:rsidRPr="3AA9E2D6">
        <w:rPr>
          <w:lang w:eastAsia="ja-JP"/>
        </w:rPr>
        <w:t xml:space="preserve"> national</w:t>
      </w:r>
      <w:r w:rsidRPr="3AA9E2D6">
        <w:rPr>
          <w:lang w:eastAsia="ja-JP"/>
        </w:rPr>
        <w:t xml:space="preserve"> system</w:t>
      </w:r>
      <w:r w:rsidR="69951955" w:rsidRPr="3AA9E2D6">
        <w:rPr>
          <w:lang w:eastAsia="ja-JP"/>
        </w:rPr>
        <w:t xml:space="preserve"> outcomes</w:t>
      </w:r>
      <w:r w:rsidRPr="3AA9E2D6">
        <w:rPr>
          <w:lang w:eastAsia="ja-JP"/>
        </w:rPr>
        <w:t xml:space="preserve">. </w:t>
      </w:r>
    </w:p>
    <w:p w14:paraId="316AFCE7" w14:textId="76865B7F" w:rsidR="00696400" w:rsidRDefault="000B7D71" w:rsidP="00696400">
      <w:pPr>
        <w:rPr>
          <w:lang w:eastAsia="ja-JP"/>
        </w:rPr>
      </w:pPr>
      <w:r w:rsidRPr="64595511">
        <w:rPr>
          <w:lang w:eastAsia="ja-JP"/>
        </w:rPr>
        <w:t>E</w:t>
      </w:r>
      <w:r w:rsidR="00696400" w:rsidRPr="64595511">
        <w:rPr>
          <w:lang w:eastAsia="ja-JP"/>
        </w:rPr>
        <w:t>xamples include</w:t>
      </w:r>
      <w:r w:rsidR="00CE7584" w:rsidRPr="64595511">
        <w:rPr>
          <w:lang w:eastAsia="ja-JP"/>
        </w:rPr>
        <w:t xml:space="preserve"> funding </w:t>
      </w:r>
      <w:r w:rsidR="009C0155" w:rsidRPr="64595511">
        <w:rPr>
          <w:lang w:eastAsia="ja-JP"/>
        </w:rPr>
        <w:t>for</w:t>
      </w:r>
      <w:r w:rsidR="00696400" w:rsidRPr="64595511">
        <w:rPr>
          <w:lang w:eastAsia="ja-JP"/>
        </w:rPr>
        <w:t>:</w:t>
      </w:r>
    </w:p>
    <w:p w14:paraId="0D48157E" w14:textId="7C74A33F" w:rsidR="00EE211A" w:rsidRDefault="00696400" w:rsidP="00B014F1">
      <w:pPr>
        <w:pStyle w:val="ListBullet"/>
        <w:numPr>
          <w:ilvl w:val="0"/>
          <w:numId w:val="15"/>
        </w:numPr>
        <w:spacing w:before="0" w:after="0"/>
        <w:rPr>
          <w:lang w:eastAsia="ja-JP"/>
        </w:rPr>
      </w:pPr>
      <w:r w:rsidRPr="00D57030">
        <w:rPr>
          <w:lang w:eastAsia="ja-JP"/>
        </w:rPr>
        <w:t>national emergency eradication responses or other national agendas</w:t>
      </w:r>
      <w:r w:rsidR="007B6197">
        <w:rPr>
          <w:lang w:eastAsia="ja-JP"/>
        </w:rPr>
        <w:t xml:space="preserve"> (</w:t>
      </w:r>
      <w:r w:rsidR="007431F9">
        <w:rPr>
          <w:lang w:eastAsia="ja-JP"/>
        </w:rPr>
        <w:t>b</w:t>
      </w:r>
      <w:r w:rsidR="00EE211A" w:rsidRPr="00D57030">
        <w:rPr>
          <w:lang w:eastAsia="ja-JP"/>
        </w:rPr>
        <w:t>iosecurity emergency response</w:t>
      </w:r>
      <w:r w:rsidR="00EE211A">
        <w:rPr>
          <w:lang w:eastAsia="ja-JP"/>
        </w:rPr>
        <w:t xml:space="preserve"> levies and</w:t>
      </w:r>
      <w:r w:rsidR="00EE211A" w:rsidRPr="00D57030">
        <w:rPr>
          <w:lang w:eastAsia="ja-JP"/>
        </w:rPr>
        <w:t xml:space="preserve"> P</w:t>
      </w:r>
      <w:r w:rsidR="00EE211A">
        <w:rPr>
          <w:lang w:eastAsia="ja-JP"/>
        </w:rPr>
        <w:t xml:space="preserve">lant </w:t>
      </w:r>
      <w:r w:rsidR="00EE211A" w:rsidRPr="00D57030">
        <w:rPr>
          <w:lang w:eastAsia="ja-JP"/>
        </w:rPr>
        <w:t>H</w:t>
      </w:r>
      <w:r w:rsidR="00EE211A">
        <w:rPr>
          <w:lang w:eastAsia="ja-JP"/>
        </w:rPr>
        <w:t xml:space="preserve">ealth </w:t>
      </w:r>
      <w:r w:rsidR="00EE211A" w:rsidRPr="00D57030">
        <w:rPr>
          <w:lang w:eastAsia="ja-JP"/>
        </w:rPr>
        <w:t>A</w:t>
      </w:r>
      <w:r w:rsidR="00EE211A">
        <w:rPr>
          <w:lang w:eastAsia="ja-JP"/>
        </w:rPr>
        <w:t>ustralia</w:t>
      </w:r>
      <w:r w:rsidR="4D515FB2" w:rsidRPr="75239621">
        <w:rPr>
          <w:lang w:eastAsia="ja-JP"/>
        </w:rPr>
        <w:t>/</w:t>
      </w:r>
      <w:r w:rsidR="00EE211A">
        <w:rPr>
          <w:lang w:eastAsia="ja-JP"/>
        </w:rPr>
        <w:t xml:space="preserve">Animal </w:t>
      </w:r>
      <w:r w:rsidR="00EE211A" w:rsidRPr="00D57030">
        <w:rPr>
          <w:lang w:eastAsia="ja-JP"/>
        </w:rPr>
        <w:t>H</w:t>
      </w:r>
      <w:r w:rsidR="00EE211A">
        <w:rPr>
          <w:lang w:eastAsia="ja-JP"/>
        </w:rPr>
        <w:t xml:space="preserve">ealth </w:t>
      </w:r>
      <w:r w:rsidR="00EE211A" w:rsidRPr="00D57030">
        <w:rPr>
          <w:lang w:eastAsia="ja-JP"/>
        </w:rPr>
        <w:t>A</w:t>
      </w:r>
      <w:r w:rsidR="00EE211A">
        <w:rPr>
          <w:lang w:eastAsia="ja-JP"/>
        </w:rPr>
        <w:t xml:space="preserve">ustralia </w:t>
      </w:r>
      <w:r w:rsidR="00EE211A" w:rsidRPr="00D57030">
        <w:rPr>
          <w:lang w:eastAsia="ja-JP"/>
        </w:rPr>
        <w:t>membership levy arrangements do not support departmental activities</w:t>
      </w:r>
      <w:r w:rsidR="007431F9">
        <w:rPr>
          <w:lang w:eastAsia="ja-JP"/>
        </w:rPr>
        <w:t>)</w:t>
      </w:r>
    </w:p>
    <w:p w14:paraId="506965D3" w14:textId="1ADB82D4" w:rsidR="00696400" w:rsidRDefault="007C056D" w:rsidP="00B014F1">
      <w:pPr>
        <w:pStyle w:val="ListBullet"/>
        <w:numPr>
          <w:ilvl w:val="0"/>
          <w:numId w:val="15"/>
        </w:numPr>
        <w:spacing w:before="0" w:after="0"/>
        <w:rPr>
          <w:lang w:eastAsia="ja-JP"/>
        </w:rPr>
      </w:pPr>
      <w:r>
        <w:rPr>
          <w:lang w:eastAsia="ja-JP"/>
        </w:rPr>
        <w:t>s</w:t>
      </w:r>
      <w:r w:rsidR="00696400" w:rsidRPr="00D57030">
        <w:rPr>
          <w:lang w:eastAsia="ja-JP"/>
        </w:rPr>
        <w:t>upport</w:t>
      </w:r>
      <w:r w:rsidR="009C0155">
        <w:rPr>
          <w:lang w:eastAsia="ja-JP"/>
        </w:rPr>
        <w:t>ing</w:t>
      </w:r>
      <w:r w:rsidR="00696400" w:rsidRPr="00D57030">
        <w:rPr>
          <w:lang w:eastAsia="ja-JP"/>
        </w:rPr>
        <w:t xml:space="preserve"> states, </w:t>
      </w:r>
      <w:proofErr w:type="gramStart"/>
      <w:r w:rsidR="00696400" w:rsidRPr="00D57030">
        <w:rPr>
          <w:lang w:eastAsia="ja-JP"/>
        </w:rPr>
        <w:t>territories</w:t>
      </w:r>
      <w:proofErr w:type="gramEnd"/>
      <w:r w:rsidR="00696400" w:rsidRPr="00D57030">
        <w:rPr>
          <w:lang w:eastAsia="ja-JP"/>
        </w:rPr>
        <w:t xml:space="preserve"> and land managers to </w:t>
      </w:r>
      <w:r w:rsidR="00696400">
        <w:rPr>
          <w:lang w:eastAsia="ja-JP"/>
        </w:rPr>
        <w:t xml:space="preserve">manage </w:t>
      </w:r>
      <w:r w:rsidR="00696400" w:rsidRPr="00D57030">
        <w:rPr>
          <w:lang w:eastAsia="ja-JP"/>
        </w:rPr>
        <w:t>established pest animals and weeds</w:t>
      </w:r>
      <w:r w:rsidR="003C366F">
        <w:rPr>
          <w:lang w:eastAsia="ja-JP"/>
        </w:rPr>
        <w:t xml:space="preserve"> and the threat of new and emerging diseases</w:t>
      </w:r>
    </w:p>
    <w:p w14:paraId="37FA6E19" w14:textId="5B6274A1" w:rsidR="00685398" w:rsidRDefault="2F5A07E8" w:rsidP="00B014F1">
      <w:pPr>
        <w:pStyle w:val="ListBullet"/>
        <w:numPr>
          <w:ilvl w:val="0"/>
          <w:numId w:val="15"/>
        </w:numPr>
        <w:spacing w:before="0" w:after="0"/>
        <w:rPr>
          <w:lang w:eastAsia="ja-JP"/>
        </w:rPr>
      </w:pPr>
      <w:r w:rsidRPr="75239621">
        <w:rPr>
          <w:lang w:eastAsia="ja-JP"/>
        </w:rPr>
        <w:t xml:space="preserve">department </w:t>
      </w:r>
      <w:r w:rsidR="007C056D">
        <w:rPr>
          <w:lang w:eastAsia="ja-JP"/>
        </w:rPr>
        <w:t>p</w:t>
      </w:r>
      <w:r w:rsidR="00685398">
        <w:rPr>
          <w:lang w:eastAsia="ja-JP"/>
        </w:rPr>
        <w:t>reparedness activity</w:t>
      </w:r>
      <w:r w:rsidR="2BB0D77F" w:rsidRPr="75239621">
        <w:rPr>
          <w:lang w:eastAsia="ja-JP"/>
        </w:rPr>
        <w:t>,</w:t>
      </w:r>
      <w:r w:rsidR="00685398">
        <w:rPr>
          <w:lang w:eastAsia="ja-JP"/>
        </w:rPr>
        <w:t xml:space="preserve"> </w:t>
      </w:r>
      <w:r w:rsidR="009671F2">
        <w:rPr>
          <w:lang w:eastAsia="ja-JP"/>
        </w:rPr>
        <w:t xml:space="preserve">such as </w:t>
      </w:r>
      <w:r w:rsidR="002D13AC">
        <w:rPr>
          <w:lang w:eastAsia="ja-JP"/>
        </w:rPr>
        <w:t xml:space="preserve">plant and animal health </w:t>
      </w:r>
      <w:r w:rsidR="008B7D59">
        <w:rPr>
          <w:lang w:eastAsia="ja-JP"/>
        </w:rPr>
        <w:t>surveillance</w:t>
      </w:r>
      <w:r w:rsidR="1AB46D2D" w:rsidRPr="75239621">
        <w:rPr>
          <w:lang w:eastAsia="ja-JP"/>
        </w:rPr>
        <w:t>,</w:t>
      </w:r>
      <w:r w:rsidR="008B7D59">
        <w:rPr>
          <w:lang w:eastAsia="ja-JP"/>
        </w:rPr>
        <w:t xml:space="preserve"> </w:t>
      </w:r>
      <w:r w:rsidR="008D2A87">
        <w:rPr>
          <w:lang w:eastAsia="ja-JP"/>
        </w:rPr>
        <w:t>along</w:t>
      </w:r>
      <w:r w:rsidR="008B7D59">
        <w:rPr>
          <w:lang w:eastAsia="ja-JP"/>
        </w:rPr>
        <w:t xml:space="preserve"> Australia’s </w:t>
      </w:r>
      <w:r w:rsidR="002D13AC">
        <w:rPr>
          <w:lang w:eastAsia="ja-JP"/>
        </w:rPr>
        <w:t>coastline</w:t>
      </w:r>
      <w:r w:rsidR="0862AF54" w:rsidRPr="75239621">
        <w:rPr>
          <w:lang w:eastAsia="ja-JP"/>
        </w:rPr>
        <w:t xml:space="preserve"> and in near neighbour countries such as</w:t>
      </w:r>
      <w:r w:rsidR="005C6131">
        <w:rPr>
          <w:lang w:eastAsia="ja-JP"/>
        </w:rPr>
        <w:t xml:space="preserve"> Timor </w:t>
      </w:r>
      <w:proofErr w:type="spellStart"/>
      <w:r w:rsidR="005C6131">
        <w:rPr>
          <w:lang w:eastAsia="ja-JP"/>
        </w:rPr>
        <w:t>Leste</w:t>
      </w:r>
      <w:proofErr w:type="spellEnd"/>
      <w:r w:rsidR="005C6131">
        <w:rPr>
          <w:lang w:eastAsia="ja-JP"/>
        </w:rPr>
        <w:t xml:space="preserve">, Papua New </w:t>
      </w:r>
      <w:proofErr w:type="gramStart"/>
      <w:r w:rsidR="005C6131">
        <w:rPr>
          <w:lang w:eastAsia="ja-JP"/>
        </w:rPr>
        <w:t>Guinea</w:t>
      </w:r>
      <w:proofErr w:type="gramEnd"/>
      <w:r w:rsidR="005C6131">
        <w:rPr>
          <w:lang w:eastAsia="ja-JP"/>
        </w:rPr>
        <w:t xml:space="preserve"> and </w:t>
      </w:r>
      <w:r w:rsidR="003A0909">
        <w:rPr>
          <w:lang w:eastAsia="ja-JP"/>
        </w:rPr>
        <w:t>the</w:t>
      </w:r>
      <w:r w:rsidR="005C6131">
        <w:rPr>
          <w:lang w:eastAsia="ja-JP"/>
        </w:rPr>
        <w:t xml:space="preserve"> </w:t>
      </w:r>
      <w:r w:rsidR="00143025">
        <w:rPr>
          <w:lang w:eastAsia="ja-JP"/>
        </w:rPr>
        <w:t>Solomon Islands</w:t>
      </w:r>
    </w:p>
    <w:p w14:paraId="76743A46" w14:textId="74E0728A" w:rsidR="00696400" w:rsidRDefault="007C056D" w:rsidP="00B014F1">
      <w:pPr>
        <w:pStyle w:val="ListBullet"/>
        <w:numPr>
          <w:ilvl w:val="0"/>
          <w:numId w:val="15"/>
        </w:numPr>
        <w:spacing w:before="0" w:after="0"/>
        <w:rPr>
          <w:lang w:eastAsia="ja-JP"/>
        </w:rPr>
      </w:pPr>
      <w:r>
        <w:rPr>
          <w:lang w:eastAsia="ja-JP"/>
        </w:rPr>
        <w:t>c</w:t>
      </w:r>
      <w:r w:rsidR="00696400" w:rsidRPr="00D57030">
        <w:rPr>
          <w:lang w:eastAsia="ja-JP"/>
        </w:rPr>
        <w:t>ommunity awareness raising and education</w:t>
      </w:r>
      <w:r w:rsidR="7C811B98" w:rsidRPr="75239621">
        <w:rPr>
          <w:lang w:eastAsia="ja-JP"/>
        </w:rPr>
        <w:t>,</w:t>
      </w:r>
      <w:r w:rsidR="005C6131">
        <w:rPr>
          <w:lang w:eastAsia="ja-JP"/>
        </w:rPr>
        <w:t xml:space="preserve"> including in remote frontline communities</w:t>
      </w:r>
    </w:p>
    <w:p w14:paraId="63EC7B79" w14:textId="197E689C" w:rsidR="00696400" w:rsidRDefault="007C056D" w:rsidP="00B014F1">
      <w:pPr>
        <w:pStyle w:val="ListBullet"/>
        <w:numPr>
          <w:ilvl w:val="0"/>
          <w:numId w:val="15"/>
        </w:numPr>
        <w:spacing w:before="0" w:after="0"/>
        <w:rPr>
          <w:lang w:eastAsia="ja-JP"/>
        </w:rPr>
      </w:pPr>
      <w:r>
        <w:rPr>
          <w:lang w:eastAsia="ja-JP"/>
        </w:rPr>
        <w:t>s</w:t>
      </w:r>
      <w:r w:rsidR="00696400" w:rsidRPr="00D57030">
        <w:rPr>
          <w:lang w:eastAsia="ja-JP"/>
        </w:rPr>
        <w:t xml:space="preserve">trategic policy, </w:t>
      </w:r>
      <w:proofErr w:type="gramStart"/>
      <w:r w:rsidR="00696400" w:rsidRPr="00D57030">
        <w:rPr>
          <w:lang w:eastAsia="ja-JP"/>
        </w:rPr>
        <w:t>research</w:t>
      </w:r>
      <w:proofErr w:type="gramEnd"/>
      <w:r w:rsidR="00696400" w:rsidRPr="00D57030">
        <w:rPr>
          <w:lang w:eastAsia="ja-JP"/>
        </w:rPr>
        <w:t xml:space="preserve"> and innovation</w:t>
      </w:r>
    </w:p>
    <w:p w14:paraId="2A697FC4" w14:textId="26A55F22" w:rsidR="1068AC96" w:rsidRPr="00073A46" w:rsidRDefault="0010222B" w:rsidP="00B014F1">
      <w:pPr>
        <w:pStyle w:val="ListBullet"/>
        <w:numPr>
          <w:ilvl w:val="0"/>
          <w:numId w:val="15"/>
        </w:numPr>
        <w:spacing w:before="0" w:after="0"/>
        <w:rPr>
          <w:lang w:eastAsia="ja-JP"/>
        </w:rPr>
      </w:pPr>
      <w:r>
        <w:rPr>
          <w:color w:val="000000" w:themeColor="text1"/>
          <w:lang w:eastAsia="ja-JP"/>
        </w:rPr>
        <w:t>p</w:t>
      </w:r>
      <w:r w:rsidR="1068AC96" w:rsidRPr="75239621">
        <w:rPr>
          <w:color w:val="000000" w:themeColor="text1"/>
          <w:lang w:eastAsia="ja-JP"/>
        </w:rPr>
        <w:t>iloting</w:t>
      </w:r>
      <w:r w:rsidR="00251D9C">
        <w:rPr>
          <w:color w:val="000000" w:themeColor="text1"/>
          <w:lang w:eastAsia="ja-JP"/>
        </w:rPr>
        <w:t>,</w:t>
      </w:r>
      <w:r w:rsidR="1068AC96" w:rsidRPr="75239621">
        <w:rPr>
          <w:color w:val="000000" w:themeColor="text1"/>
          <w:lang w:eastAsia="ja-JP"/>
        </w:rPr>
        <w:t xml:space="preserve"> onboarding </w:t>
      </w:r>
      <w:r w:rsidR="00B15768">
        <w:rPr>
          <w:color w:val="000000" w:themeColor="text1"/>
          <w:lang w:eastAsia="ja-JP"/>
        </w:rPr>
        <w:t xml:space="preserve">and ongoing sustainment of </w:t>
      </w:r>
      <w:r w:rsidR="1068AC96" w:rsidRPr="75239621">
        <w:rPr>
          <w:color w:val="000000" w:themeColor="text1"/>
          <w:lang w:eastAsia="ja-JP"/>
        </w:rPr>
        <w:t>new detection technologies and diagnostic t</w:t>
      </w:r>
      <w:r w:rsidR="00B15768">
        <w:rPr>
          <w:color w:val="000000" w:themeColor="text1"/>
          <w:lang w:eastAsia="ja-JP"/>
        </w:rPr>
        <w:t>ools</w:t>
      </w:r>
    </w:p>
    <w:p w14:paraId="5AC0949D" w14:textId="67451459" w:rsidR="0032544A" w:rsidRPr="00187F16" w:rsidRDefault="00455FA9" w:rsidP="00B014F1">
      <w:pPr>
        <w:pStyle w:val="ListBullet"/>
        <w:numPr>
          <w:ilvl w:val="0"/>
          <w:numId w:val="15"/>
        </w:numPr>
        <w:spacing w:before="0" w:after="0"/>
        <w:rPr>
          <w:lang w:eastAsia="ja-JP"/>
        </w:rPr>
      </w:pPr>
      <w:r>
        <w:rPr>
          <w:color w:val="000000" w:themeColor="text1"/>
          <w:lang w:eastAsia="ja-JP"/>
        </w:rPr>
        <w:t>e</w:t>
      </w:r>
      <w:r w:rsidR="00F5280D" w:rsidRPr="00F5280D">
        <w:rPr>
          <w:color w:val="000000" w:themeColor="text1"/>
          <w:lang w:eastAsia="ja-JP"/>
        </w:rPr>
        <w:t xml:space="preserve">fforts to decrease biosecurity risks associated with trade through </w:t>
      </w:r>
      <w:r w:rsidR="003C366F" w:rsidRPr="00F5280D">
        <w:rPr>
          <w:color w:val="000000" w:themeColor="text1"/>
          <w:lang w:eastAsia="ja-JP"/>
        </w:rPr>
        <w:t xml:space="preserve">influencing </w:t>
      </w:r>
      <w:r w:rsidR="0032544A" w:rsidRPr="00F5280D">
        <w:rPr>
          <w:color w:val="000000" w:themeColor="text1"/>
          <w:lang w:eastAsia="ja-JP"/>
        </w:rPr>
        <w:t xml:space="preserve">international </w:t>
      </w:r>
      <w:r w:rsidR="00FB680E" w:rsidRPr="00F5280D">
        <w:rPr>
          <w:color w:val="000000" w:themeColor="text1"/>
          <w:lang w:eastAsia="ja-JP"/>
        </w:rPr>
        <w:t xml:space="preserve">and regional </w:t>
      </w:r>
      <w:r w:rsidR="0032544A" w:rsidRPr="00F5280D">
        <w:rPr>
          <w:color w:val="000000" w:themeColor="text1"/>
          <w:lang w:eastAsia="ja-JP"/>
        </w:rPr>
        <w:t xml:space="preserve">standards </w:t>
      </w:r>
      <w:r w:rsidR="00F5280D">
        <w:rPr>
          <w:color w:val="000000" w:themeColor="text1"/>
          <w:lang w:eastAsia="ja-JP"/>
        </w:rPr>
        <w:t xml:space="preserve">and delivery of </w:t>
      </w:r>
      <w:r w:rsidR="00905EEA">
        <w:rPr>
          <w:color w:val="000000" w:themeColor="text1"/>
          <w:lang w:eastAsia="ja-JP"/>
        </w:rPr>
        <w:t>relevant programs</w:t>
      </w:r>
      <w:r w:rsidR="0032544A" w:rsidRPr="00F5280D">
        <w:rPr>
          <w:color w:val="000000" w:themeColor="text1"/>
          <w:lang w:eastAsia="ja-JP"/>
        </w:rPr>
        <w:t xml:space="preserve"> </w:t>
      </w:r>
    </w:p>
    <w:p w14:paraId="29123AE8" w14:textId="77777777" w:rsidR="0032544A" w:rsidRPr="00187F16" w:rsidRDefault="0032544A" w:rsidP="00B014F1">
      <w:pPr>
        <w:pStyle w:val="ListBullet"/>
        <w:numPr>
          <w:ilvl w:val="0"/>
          <w:numId w:val="15"/>
        </w:numPr>
        <w:spacing w:before="0" w:after="0"/>
        <w:rPr>
          <w:lang w:eastAsia="ja-JP"/>
        </w:rPr>
      </w:pPr>
      <w:r>
        <w:rPr>
          <w:color w:val="000000" w:themeColor="text1"/>
          <w:lang w:eastAsia="ja-JP"/>
        </w:rPr>
        <w:t>global intelligence gathering and analysis to provide early warning of emerging threats</w:t>
      </w:r>
    </w:p>
    <w:p w14:paraId="2D0CF870" w14:textId="6437BD52" w:rsidR="006E5489" w:rsidRPr="00407E4E" w:rsidRDefault="0032544A" w:rsidP="00B014F1">
      <w:pPr>
        <w:pStyle w:val="ListBullet"/>
        <w:numPr>
          <w:ilvl w:val="0"/>
          <w:numId w:val="15"/>
        </w:numPr>
        <w:spacing w:before="0" w:after="0"/>
        <w:rPr>
          <w:lang w:eastAsia="ja-JP"/>
        </w:rPr>
      </w:pPr>
      <w:r>
        <w:rPr>
          <w:color w:val="000000" w:themeColor="text1"/>
          <w:lang w:eastAsia="ja-JP"/>
        </w:rPr>
        <w:t>supporting regional emergency disease response and control efforts</w:t>
      </w:r>
    </w:p>
    <w:p w14:paraId="3B6A9107" w14:textId="1CA93869" w:rsidR="0032544A" w:rsidRPr="00187F16" w:rsidRDefault="0032544A" w:rsidP="003630B0">
      <w:pPr>
        <w:pStyle w:val="ListParagraph"/>
        <w:ind w:left="425"/>
        <w:rPr>
          <w:lang w:eastAsia="ja-JP"/>
        </w:rPr>
      </w:pPr>
    </w:p>
    <w:p w14:paraId="7BF103AE" w14:textId="313DFF6C" w:rsidR="003E4788" w:rsidRPr="007222D4" w:rsidRDefault="0097177D" w:rsidP="002F51B5">
      <w:pPr>
        <w:pStyle w:val="Heading2"/>
        <w:spacing w:after="0"/>
      </w:pPr>
      <w:bookmarkStart w:id="21" w:name="_Toc118109963"/>
      <w:bookmarkEnd w:id="7"/>
      <w:r>
        <w:lastRenderedPageBreak/>
        <w:t xml:space="preserve">Sustainable </w:t>
      </w:r>
      <w:r w:rsidR="00F61BB8">
        <w:t>f</w:t>
      </w:r>
      <w:r w:rsidR="002B7D11" w:rsidRPr="007222D4">
        <w:t>unding and investment</w:t>
      </w:r>
      <w:r>
        <w:t xml:space="preserve"> </w:t>
      </w:r>
      <w:r w:rsidR="002B7D11" w:rsidRPr="007222D4">
        <w:t>reform</w:t>
      </w:r>
      <w:bookmarkEnd w:id="21"/>
    </w:p>
    <w:p w14:paraId="058B969A" w14:textId="34FD7154" w:rsidR="009A40D1" w:rsidRDefault="002B7D11" w:rsidP="002F51B5">
      <w:pPr>
        <w:rPr>
          <w:color w:val="000000" w:themeColor="text1"/>
        </w:rPr>
      </w:pPr>
      <w:r w:rsidRPr="0097177D">
        <w:t>Long-term sustainable funding arrangements for</w:t>
      </w:r>
      <w:r w:rsidR="006C31D7" w:rsidRPr="0097177D">
        <w:t xml:space="preserve"> the biosecurity system </w:t>
      </w:r>
      <w:r w:rsidR="004E23F4">
        <w:t xml:space="preserve">is </w:t>
      </w:r>
      <w:r w:rsidR="006C31D7" w:rsidRPr="0097177D">
        <w:t>raised regularly by key stakeholders. Successive independent reviews of the biosecurity system</w:t>
      </w:r>
      <w:r w:rsidRPr="0097177D">
        <w:t xml:space="preserve"> emphasise the importance of</w:t>
      </w:r>
      <w:r w:rsidR="001A6059" w:rsidRPr="0097177D">
        <w:t xml:space="preserve"> </w:t>
      </w:r>
      <w:r w:rsidR="006C31D7" w:rsidRPr="0097177D">
        <w:t>secure</w:t>
      </w:r>
      <w:r w:rsidR="001A6059" w:rsidRPr="0097177D">
        <w:t xml:space="preserve">, </w:t>
      </w:r>
      <w:r w:rsidR="006C31D7" w:rsidRPr="0097177D">
        <w:t>certain</w:t>
      </w:r>
      <w:r w:rsidRPr="0097177D">
        <w:t xml:space="preserve">, </w:t>
      </w:r>
      <w:r w:rsidR="001A6059" w:rsidRPr="0097177D">
        <w:t>equitable</w:t>
      </w:r>
      <w:r w:rsidRPr="0097177D">
        <w:t xml:space="preserve"> and sustainable</w:t>
      </w:r>
      <w:r w:rsidR="001A6059" w:rsidRPr="0097177D">
        <w:t xml:space="preserve"> </w:t>
      </w:r>
      <w:r w:rsidR="006C31D7" w:rsidRPr="0097177D">
        <w:t>funding</w:t>
      </w:r>
      <w:r w:rsidR="009A40D1">
        <w:rPr>
          <w:b/>
          <w:bCs/>
        </w:rPr>
        <w:t xml:space="preserve"> </w:t>
      </w:r>
      <w:r w:rsidR="009A40D1">
        <w:t>(</w:t>
      </w:r>
      <w:hyperlink r:id="rId34">
        <w:r w:rsidR="00CF0D3A" w:rsidRPr="75239621">
          <w:rPr>
            <w:rStyle w:val="Hyperlink"/>
          </w:rPr>
          <w:t>Inspector-General of Biosecurity 2021</w:t>
        </w:r>
      </w:hyperlink>
      <w:r w:rsidR="009A40D1">
        <w:t>)</w:t>
      </w:r>
      <w:r w:rsidR="24BCCCE9">
        <w:t xml:space="preserve">. </w:t>
      </w:r>
      <w:r w:rsidR="24BCCCE9" w:rsidRPr="75239621">
        <w:rPr>
          <w:rFonts w:eastAsia="Calibri" w:cs="Calibri"/>
          <w:color w:val="000000" w:themeColor="text1"/>
        </w:rPr>
        <w:t xml:space="preserve">The </w:t>
      </w:r>
      <w:r w:rsidR="24BCCCE9" w:rsidRPr="00B80E1F">
        <w:rPr>
          <w:rFonts w:eastAsia="Calibri" w:cs="Calibri"/>
          <w:color w:val="000000" w:themeColor="text1"/>
        </w:rPr>
        <w:t>Commonwealth Biosecurity 2030</w:t>
      </w:r>
      <w:r w:rsidR="24BCCCE9" w:rsidRPr="75239621">
        <w:rPr>
          <w:rFonts w:eastAsia="Calibri" w:cs="Calibri"/>
          <w:color w:val="000000" w:themeColor="text1"/>
        </w:rPr>
        <w:t xml:space="preserve"> (2021) strategic roadmap identifies a sustainable, fit for purpose and long-term funding and investment model as a key enabler to delivering the biosecurity system necessary to meet current and emerging biosecurity threats.</w:t>
      </w:r>
    </w:p>
    <w:p w14:paraId="580154FB" w14:textId="3C6B4C3A" w:rsidR="00685E73" w:rsidRPr="009021E6" w:rsidRDefault="00685E73" w:rsidP="00685E73">
      <w:r w:rsidRPr="009021E6">
        <w:t xml:space="preserve">Recent </w:t>
      </w:r>
      <w:r w:rsidR="00420F01">
        <w:t>Commonwealth Government</w:t>
      </w:r>
      <w:r w:rsidRPr="009021E6">
        <w:t xml:space="preserve"> biosecurity funding packages have delivered essential support for unanticipated operational effort and early-stage transformational system change. However, these packages and this approach may not represent the most sustainable or reliable approach to meeting emerging and longer-term funding needs.</w:t>
      </w:r>
    </w:p>
    <w:p w14:paraId="571D3A8E" w14:textId="4AAFB598" w:rsidR="009A40D1" w:rsidRDefault="00685E73" w:rsidP="00685E73">
      <w:pPr>
        <w:pStyle w:val="BoxText"/>
        <w:pBdr>
          <w:top w:val="none" w:sz="0" w:space="0" w:color="auto"/>
          <w:left w:val="none" w:sz="0" w:space="0" w:color="auto"/>
          <w:bottom w:val="none" w:sz="0" w:space="0" w:color="auto"/>
          <w:right w:val="none" w:sz="0" w:space="0" w:color="auto"/>
        </w:pBdr>
        <w:rPr>
          <w:b w:val="0"/>
          <w:bCs/>
          <w:lang w:eastAsia="ja-JP"/>
        </w:rPr>
      </w:pPr>
      <w:r>
        <w:rPr>
          <w:b w:val="0"/>
          <w:bCs/>
          <w:lang w:eastAsia="ja-JP"/>
        </w:rPr>
        <w:t>B</w:t>
      </w:r>
      <w:r w:rsidR="009A40D1">
        <w:rPr>
          <w:b w:val="0"/>
          <w:bCs/>
          <w:lang w:eastAsia="ja-JP"/>
        </w:rPr>
        <w:t>udget appropriations can lapse or be reprioritised</w:t>
      </w:r>
      <w:r w:rsidR="00C06E82">
        <w:rPr>
          <w:b w:val="0"/>
          <w:bCs/>
          <w:lang w:eastAsia="ja-JP"/>
        </w:rPr>
        <w:t>,</w:t>
      </w:r>
      <w:r w:rsidR="009A40D1">
        <w:rPr>
          <w:b w:val="0"/>
          <w:bCs/>
          <w:lang w:eastAsia="ja-JP"/>
        </w:rPr>
        <w:t xml:space="preserve"> which makes maintenance and upskilling of people, systems (information technology and diagnostic) and capital investments (laboratories and facilities) difficult. This leads to poor staff retention, loss of productivity and a decline in biosecurity services.  </w:t>
      </w:r>
    </w:p>
    <w:p w14:paraId="02AE44F2" w14:textId="08ABF694" w:rsidR="001D634C" w:rsidRDefault="00E80711" w:rsidP="75239621">
      <w:pPr>
        <w:pStyle w:val="BoxText"/>
        <w:pBdr>
          <w:top w:val="none" w:sz="0" w:space="0" w:color="auto"/>
          <w:left w:val="none" w:sz="0" w:space="0" w:color="auto"/>
          <w:bottom w:val="none" w:sz="0" w:space="0" w:color="auto"/>
          <w:right w:val="none" w:sz="0" w:space="0" w:color="auto"/>
        </w:pBdr>
        <w:spacing w:after="0"/>
        <w:rPr>
          <w:b w:val="0"/>
          <w:lang w:eastAsia="ja-JP"/>
        </w:rPr>
      </w:pPr>
      <w:r w:rsidRPr="00150DB0">
        <w:rPr>
          <w:b w:val="0"/>
        </w:rPr>
        <w:t xml:space="preserve">To remain strong our </w:t>
      </w:r>
      <w:r w:rsidR="00120300" w:rsidRPr="00150DB0">
        <w:rPr>
          <w:b w:val="0"/>
        </w:rPr>
        <w:t xml:space="preserve">biosecurity </w:t>
      </w:r>
      <w:r w:rsidRPr="00150DB0">
        <w:rPr>
          <w:b w:val="0"/>
        </w:rPr>
        <w:t xml:space="preserve">system needs </w:t>
      </w:r>
      <w:r w:rsidR="002B7D11" w:rsidRPr="00150DB0">
        <w:rPr>
          <w:b w:val="0"/>
        </w:rPr>
        <w:t xml:space="preserve">sustainable and adequate resourcing </w:t>
      </w:r>
      <w:r w:rsidR="009B333A" w:rsidRPr="00150DB0">
        <w:rPr>
          <w:b w:val="0"/>
        </w:rPr>
        <w:t>to meet</w:t>
      </w:r>
      <w:r w:rsidR="002B7D11" w:rsidRPr="00150DB0">
        <w:rPr>
          <w:b w:val="0"/>
        </w:rPr>
        <w:t xml:space="preserve"> operating needs, deliver essential business transformation and drive co-investment </w:t>
      </w:r>
      <w:r w:rsidR="004C4BDE" w:rsidRPr="00150DB0">
        <w:rPr>
          <w:b w:val="0"/>
        </w:rPr>
        <w:t>with</w:t>
      </w:r>
      <w:r w:rsidR="002B7D11" w:rsidRPr="00150DB0">
        <w:rPr>
          <w:b w:val="0"/>
        </w:rPr>
        <w:t xml:space="preserve"> states, territories</w:t>
      </w:r>
      <w:r w:rsidR="005E1B5E" w:rsidRPr="00150DB0">
        <w:rPr>
          <w:b w:val="0"/>
        </w:rPr>
        <w:t>,</w:t>
      </w:r>
      <w:r w:rsidR="00FF0050" w:rsidRPr="00150DB0">
        <w:rPr>
          <w:b w:val="0"/>
        </w:rPr>
        <w:t xml:space="preserve"> </w:t>
      </w:r>
      <w:proofErr w:type="gramStart"/>
      <w:r w:rsidR="002B7D11" w:rsidRPr="00150DB0">
        <w:rPr>
          <w:b w:val="0"/>
        </w:rPr>
        <w:t>industr</w:t>
      </w:r>
      <w:r w:rsidR="005E1B5E" w:rsidRPr="00150DB0">
        <w:rPr>
          <w:b w:val="0"/>
        </w:rPr>
        <w:t>y</w:t>
      </w:r>
      <w:proofErr w:type="gramEnd"/>
      <w:r w:rsidR="005E1B5E" w:rsidRPr="00150DB0">
        <w:rPr>
          <w:b w:val="0"/>
        </w:rPr>
        <w:t xml:space="preserve"> and other key system participants</w:t>
      </w:r>
      <w:r w:rsidR="002B7D11" w:rsidRPr="00150DB0">
        <w:rPr>
          <w:b w:val="0"/>
        </w:rPr>
        <w:t xml:space="preserve">. </w:t>
      </w:r>
      <w:r w:rsidR="7252A943" w:rsidRPr="75239621">
        <w:rPr>
          <w:b w:val="0"/>
          <w:lang w:eastAsia="ja-JP"/>
        </w:rPr>
        <w:t xml:space="preserve">Many funding options have been </w:t>
      </w:r>
      <w:r w:rsidR="00580DF3" w:rsidRPr="75239621">
        <w:rPr>
          <w:b w:val="0"/>
          <w:lang w:eastAsia="ja-JP"/>
        </w:rPr>
        <w:t xml:space="preserve">proposed </w:t>
      </w:r>
      <w:r w:rsidR="60AB7C7D" w:rsidRPr="75239621">
        <w:rPr>
          <w:b w:val="0"/>
          <w:lang w:eastAsia="ja-JP"/>
        </w:rPr>
        <w:t xml:space="preserve">across government, industry and community </w:t>
      </w:r>
      <w:r w:rsidR="00580DF3" w:rsidRPr="75239621">
        <w:rPr>
          <w:b w:val="0"/>
          <w:lang w:eastAsia="ja-JP"/>
        </w:rPr>
        <w:t xml:space="preserve">through previous </w:t>
      </w:r>
      <w:r w:rsidR="668DE0BF" w:rsidRPr="75239621">
        <w:rPr>
          <w:b w:val="0"/>
          <w:lang w:eastAsia="ja-JP"/>
        </w:rPr>
        <w:t xml:space="preserve">engagement, </w:t>
      </w:r>
      <w:r w:rsidR="00580DF3" w:rsidRPr="75239621">
        <w:rPr>
          <w:b w:val="0"/>
          <w:lang w:eastAsia="ja-JP"/>
        </w:rPr>
        <w:t>consultation</w:t>
      </w:r>
      <w:r w:rsidR="4F730FD5" w:rsidRPr="75239621">
        <w:rPr>
          <w:b w:val="0"/>
          <w:lang w:eastAsia="ja-JP"/>
        </w:rPr>
        <w:t xml:space="preserve"> processes </w:t>
      </w:r>
      <w:r w:rsidR="7A0CCA8F" w:rsidRPr="75239621">
        <w:rPr>
          <w:b w:val="0"/>
          <w:lang w:eastAsia="ja-JP"/>
        </w:rPr>
        <w:t>and reports</w:t>
      </w:r>
      <w:r w:rsidR="00580DF3" w:rsidRPr="75239621">
        <w:rPr>
          <w:b w:val="0"/>
          <w:lang w:eastAsia="ja-JP"/>
        </w:rPr>
        <w:t xml:space="preserve">. </w:t>
      </w:r>
    </w:p>
    <w:p w14:paraId="3A8D76CD" w14:textId="0CE3BFFA" w:rsidR="001D634C" w:rsidRDefault="4A06AD27">
      <w:pPr>
        <w:pStyle w:val="BoxText"/>
        <w:pBdr>
          <w:top w:val="none" w:sz="0" w:space="0" w:color="auto"/>
          <w:left w:val="none" w:sz="0" w:space="0" w:color="auto"/>
          <w:bottom w:val="none" w:sz="0" w:space="0" w:color="auto"/>
          <w:right w:val="none" w:sz="0" w:space="0" w:color="auto"/>
        </w:pBdr>
        <w:spacing w:after="0"/>
        <w:rPr>
          <w:b w:val="0"/>
          <w:bCs/>
          <w:lang w:eastAsia="ja-JP"/>
        </w:rPr>
      </w:pPr>
      <w:r w:rsidRPr="00407E4E">
        <w:rPr>
          <w:lang w:eastAsia="ja-JP"/>
        </w:rPr>
        <w:t xml:space="preserve">Options flagged previously </w:t>
      </w:r>
      <w:r w:rsidR="00580DF3" w:rsidRPr="00407E4E">
        <w:rPr>
          <w:lang w:eastAsia="ja-JP"/>
        </w:rPr>
        <w:t>include</w:t>
      </w:r>
      <w:r w:rsidR="001D634C" w:rsidRPr="75239621">
        <w:rPr>
          <w:b w:val="0"/>
          <w:lang w:eastAsia="ja-JP"/>
        </w:rPr>
        <w:t>:</w:t>
      </w:r>
    </w:p>
    <w:p w14:paraId="7E44F623" w14:textId="11AEA562" w:rsidR="001D634C" w:rsidRPr="001D634C" w:rsidRDefault="001D634C" w:rsidP="00B014F1">
      <w:pPr>
        <w:pStyle w:val="BoxText"/>
        <w:numPr>
          <w:ilvl w:val="0"/>
          <w:numId w:val="16"/>
        </w:numPr>
        <w:pBdr>
          <w:top w:val="none" w:sz="0" w:space="0" w:color="auto"/>
          <w:left w:val="none" w:sz="0" w:space="0" w:color="auto"/>
          <w:bottom w:val="none" w:sz="0" w:space="0" w:color="auto"/>
          <w:right w:val="none" w:sz="0" w:space="0" w:color="auto"/>
        </w:pBdr>
        <w:spacing w:before="0" w:after="0"/>
        <w:ind w:left="357" w:hanging="357"/>
        <w:rPr>
          <w:b w:val="0"/>
          <w:lang w:eastAsia="ja-JP"/>
        </w:rPr>
      </w:pPr>
      <w:r w:rsidRPr="75239621">
        <w:rPr>
          <w:b w:val="0"/>
          <w:lang w:eastAsia="ja-JP"/>
        </w:rPr>
        <w:t>increas</w:t>
      </w:r>
      <w:r w:rsidR="1DF6391C" w:rsidRPr="75239621">
        <w:rPr>
          <w:b w:val="0"/>
          <w:lang w:eastAsia="ja-JP"/>
        </w:rPr>
        <w:t>ing</w:t>
      </w:r>
      <w:r w:rsidRPr="75239621">
        <w:rPr>
          <w:b w:val="0"/>
          <w:lang w:eastAsia="ja-JP"/>
        </w:rPr>
        <w:t xml:space="preserve"> </w:t>
      </w:r>
      <w:r w:rsidR="0244FBF5" w:rsidRPr="75239621">
        <w:rPr>
          <w:b w:val="0"/>
          <w:lang w:eastAsia="ja-JP"/>
        </w:rPr>
        <w:t xml:space="preserve">the level of </w:t>
      </w:r>
      <w:r w:rsidRPr="75239621">
        <w:rPr>
          <w:b w:val="0"/>
          <w:lang w:eastAsia="ja-JP"/>
        </w:rPr>
        <w:t>government</w:t>
      </w:r>
      <w:r w:rsidR="0A51B3CB" w:rsidRPr="75239621">
        <w:rPr>
          <w:b w:val="0"/>
          <w:lang w:eastAsia="ja-JP"/>
        </w:rPr>
        <w:t xml:space="preserve"> funding through </w:t>
      </w:r>
      <w:r w:rsidR="274C810B" w:rsidRPr="75239621">
        <w:rPr>
          <w:b w:val="0"/>
          <w:lang w:eastAsia="ja-JP"/>
        </w:rPr>
        <w:t xml:space="preserve">budget </w:t>
      </w:r>
      <w:r w:rsidRPr="75239621">
        <w:rPr>
          <w:b w:val="0"/>
          <w:lang w:eastAsia="ja-JP"/>
        </w:rPr>
        <w:t>appropriation</w:t>
      </w:r>
    </w:p>
    <w:p w14:paraId="073D4FB9" w14:textId="2A075C00" w:rsidR="001D634C" w:rsidRDefault="35EE2849" w:rsidP="00B014F1">
      <w:pPr>
        <w:pStyle w:val="BoxText"/>
        <w:numPr>
          <w:ilvl w:val="0"/>
          <w:numId w:val="16"/>
        </w:numPr>
        <w:pBdr>
          <w:top w:val="none" w:sz="0" w:space="0" w:color="auto"/>
          <w:left w:val="none" w:sz="0" w:space="0" w:color="auto"/>
          <w:bottom w:val="none" w:sz="0" w:space="0" w:color="auto"/>
          <w:right w:val="none" w:sz="0" w:space="0" w:color="auto"/>
        </w:pBdr>
        <w:spacing w:before="0" w:after="0"/>
        <w:ind w:left="357" w:hanging="357"/>
        <w:rPr>
          <w:b w:val="0"/>
          <w:lang w:eastAsia="ja-JP"/>
        </w:rPr>
      </w:pPr>
      <w:r w:rsidRPr="75239621">
        <w:rPr>
          <w:b w:val="0"/>
          <w:lang w:eastAsia="ja-JP"/>
        </w:rPr>
        <w:t>expanded</w:t>
      </w:r>
      <w:r w:rsidR="24188DF7" w:rsidRPr="75239621">
        <w:rPr>
          <w:b w:val="0"/>
          <w:lang w:eastAsia="ja-JP"/>
        </w:rPr>
        <w:t xml:space="preserve"> or </w:t>
      </w:r>
      <w:r w:rsidR="00580DF3" w:rsidRPr="75239621">
        <w:rPr>
          <w:b w:val="0"/>
          <w:lang w:eastAsia="ja-JP"/>
        </w:rPr>
        <w:t>reformed</w:t>
      </w:r>
      <w:r w:rsidR="008912A1" w:rsidRPr="75239621">
        <w:rPr>
          <w:b w:val="0"/>
          <w:lang w:eastAsia="ja-JP"/>
        </w:rPr>
        <w:t xml:space="preserve"> </w:t>
      </w:r>
      <w:r w:rsidR="6099DC46" w:rsidRPr="75239621">
        <w:rPr>
          <w:b w:val="0"/>
          <w:lang w:eastAsia="ja-JP"/>
        </w:rPr>
        <w:t xml:space="preserve">industry </w:t>
      </w:r>
      <w:r w:rsidR="008912A1" w:rsidRPr="75239621">
        <w:rPr>
          <w:b w:val="0"/>
          <w:lang w:eastAsia="ja-JP"/>
        </w:rPr>
        <w:t>c</w:t>
      </w:r>
      <w:r w:rsidR="00580DF3" w:rsidRPr="75239621">
        <w:rPr>
          <w:b w:val="0"/>
          <w:lang w:eastAsia="ja-JP"/>
        </w:rPr>
        <w:t xml:space="preserve">ost recovery </w:t>
      </w:r>
      <w:r w:rsidR="2CF86763" w:rsidRPr="75239621">
        <w:rPr>
          <w:b w:val="0"/>
          <w:lang w:eastAsia="ja-JP"/>
        </w:rPr>
        <w:t xml:space="preserve">arrangements (at </w:t>
      </w:r>
      <w:r w:rsidR="008A65CE">
        <w:rPr>
          <w:b w:val="0"/>
          <w:lang w:eastAsia="ja-JP"/>
        </w:rPr>
        <w:t xml:space="preserve">border </w:t>
      </w:r>
      <w:r w:rsidR="2CF86763" w:rsidRPr="75239621">
        <w:rPr>
          <w:b w:val="0"/>
          <w:lang w:eastAsia="ja-JP"/>
        </w:rPr>
        <w:t>and pre-border)</w:t>
      </w:r>
    </w:p>
    <w:p w14:paraId="33FDEF16" w14:textId="7DF01B4F" w:rsidR="001D634C" w:rsidRDefault="2CF86763" w:rsidP="00B014F1">
      <w:pPr>
        <w:pStyle w:val="BoxText"/>
        <w:numPr>
          <w:ilvl w:val="0"/>
          <w:numId w:val="16"/>
        </w:numPr>
        <w:pBdr>
          <w:top w:val="none" w:sz="0" w:space="0" w:color="auto"/>
          <w:left w:val="none" w:sz="0" w:space="0" w:color="auto"/>
          <w:bottom w:val="none" w:sz="0" w:space="0" w:color="auto"/>
          <w:right w:val="none" w:sz="0" w:space="0" w:color="auto"/>
        </w:pBdr>
        <w:spacing w:before="0" w:after="0"/>
        <w:ind w:left="357" w:hanging="357"/>
        <w:rPr>
          <w:b w:val="0"/>
          <w:lang w:eastAsia="ja-JP"/>
        </w:rPr>
      </w:pPr>
      <w:r w:rsidRPr="75239621">
        <w:rPr>
          <w:b w:val="0"/>
          <w:lang w:eastAsia="ja-JP"/>
        </w:rPr>
        <w:t>various</w:t>
      </w:r>
      <w:r w:rsidR="006946EC" w:rsidRPr="001D634C">
        <w:rPr>
          <w:b w:val="0"/>
          <w:lang w:eastAsia="ja-JP"/>
        </w:rPr>
        <w:t xml:space="preserve"> </w:t>
      </w:r>
      <w:r w:rsidR="008912A1" w:rsidRPr="001D634C">
        <w:rPr>
          <w:b w:val="0"/>
          <w:lang w:eastAsia="ja-JP"/>
        </w:rPr>
        <w:t>a</w:t>
      </w:r>
      <w:r w:rsidR="00580DF3" w:rsidRPr="001D634C">
        <w:rPr>
          <w:b w:val="0"/>
          <w:lang w:eastAsia="ja-JP"/>
        </w:rPr>
        <w:t xml:space="preserve">ir and </w:t>
      </w:r>
      <w:r w:rsidR="008912A1" w:rsidRPr="001D634C">
        <w:rPr>
          <w:b w:val="0"/>
          <w:lang w:eastAsia="ja-JP"/>
        </w:rPr>
        <w:t>s</w:t>
      </w:r>
      <w:r w:rsidR="00580DF3" w:rsidRPr="001D634C">
        <w:rPr>
          <w:b w:val="0"/>
          <w:lang w:eastAsia="ja-JP"/>
        </w:rPr>
        <w:t>ea freight</w:t>
      </w:r>
      <w:r w:rsidR="0B452E20" w:rsidRPr="75239621">
        <w:rPr>
          <w:b w:val="0"/>
          <w:lang w:eastAsia="ja-JP"/>
        </w:rPr>
        <w:t>,</w:t>
      </w:r>
      <w:r w:rsidR="0544F71C" w:rsidRPr="75239621">
        <w:rPr>
          <w:b w:val="0"/>
          <w:lang w:eastAsia="ja-JP"/>
        </w:rPr>
        <w:t xml:space="preserve"> </w:t>
      </w:r>
      <w:proofErr w:type="gramStart"/>
      <w:r w:rsidR="0544F71C" w:rsidRPr="75239621">
        <w:rPr>
          <w:b w:val="0"/>
          <w:lang w:eastAsia="ja-JP"/>
        </w:rPr>
        <w:t>conveyance</w:t>
      </w:r>
      <w:proofErr w:type="gramEnd"/>
      <w:r w:rsidR="00580DF3" w:rsidRPr="001D634C">
        <w:rPr>
          <w:b w:val="0"/>
          <w:lang w:eastAsia="ja-JP"/>
        </w:rPr>
        <w:t xml:space="preserve"> or </w:t>
      </w:r>
      <w:r w:rsidR="00CA0010">
        <w:rPr>
          <w:b w:val="0"/>
          <w:lang w:eastAsia="ja-JP"/>
        </w:rPr>
        <w:t xml:space="preserve">container </w:t>
      </w:r>
      <w:r w:rsidR="0544F71C" w:rsidRPr="75239621">
        <w:rPr>
          <w:b w:val="0"/>
          <w:lang w:eastAsia="ja-JP"/>
        </w:rPr>
        <w:t>levies</w:t>
      </w:r>
    </w:p>
    <w:p w14:paraId="69645223" w14:textId="00056192" w:rsidR="001D634C" w:rsidRPr="001D634C" w:rsidRDefault="667FA7A5" w:rsidP="00B014F1">
      <w:pPr>
        <w:pStyle w:val="BoxText"/>
        <w:numPr>
          <w:ilvl w:val="0"/>
          <w:numId w:val="16"/>
        </w:numPr>
        <w:pBdr>
          <w:top w:val="none" w:sz="0" w:space="0" w:color="auto"/>
          <w:left w:val="none" w:sz="0" w:space="0" w:color="auto"/>
          <w:bottom w:val="none" w:sz="0" w:space="0" w:color="auto"/>
          <w:right w:val="none" w:sz="0" w:space="0" w:color="auto"/>
        </w:pBdr>
        <w:spacing w:before="0" w:after="0"/>
        <w:ind w:left="357" w:hanging="357"/>
        <w:rPr>
          <w:b w:val="0"/>
          <w:lang w:eastAsia="ja-JP"/>
        </w:rPr>
      </w:pPr>
      <w:r w:rsidRPr="75239621">
        <w:rPr>
          <w:b w:val="0"/>
          <w:lang w:eastAsia="ja-JP"/>
        </w:rPr>
        <w:t xml:space="preserve">enhanced </w:t>
      </w:r>
      <w:r w:rsidR="00F3795B">
        <w:rPr>
          <w:b w:val="0"/>
          <w:lang w:eastAsia="ja-JP"/>
        </w:rPr>
        <w:t xml:space="preserve">cost-recovery </w:t>
      </w:r>
      <w:r w:rsidR="385B6AC4" w:rsidRPr="75239621">
        <w:rPr>
          <w:b w:val="0"/>
          <w:lang w:eastAsia="ja-JP"/>
        </w:rPr>
        <w:t xml:space="preserve">arrangements </w:t>
      </w:r>
      <w:r w:rsidR="00F3795B">
        <w:rPr>
          <w:b w:val="0"/>
          <w:lang w:eastAsia="ja-JP"/>
        </w:rPr>
        <w:t xml:space="preserve">for services delivered </w:t>
      </w:r>
      <w:r w:rsidR="07B1672F" w:rsidRPr="75239621">
        <w:rPr>
          <w:b w:val="0"/>
          <w:lang w:eastAsia="ja-JP"/>
        </w:rPr>
        <w:t>for other</w:t>
      </w:r>
      <w:r w:rsidR="00F3795B">
        <w:rPr>
          <w:b w:val="0"/>
          <w:lang w:eastAsia="ja-JP"/>
        </w:rPr>
        <w:t xml:space="preserve"> government agencies</w:t>
      </w:r>
    </w:p>
    <w:p w14:paraId="56541BFA" w14:textId="2C895B06" w:rsidR="00D77E75" w:rsidRDefault="00B22486" w:rsidP="00B014F1">
      <w:pPr>
        <w:pStyle w:val="BoxText"/>
        <w:numPr>
          <w:ilvl w:val="0"/>
          <w:numId w:val="16"/>
        </w:numPr>
        <w:pBdr>
          <w:top w:val="none" w:sz="0" w:space="0" w:color="auto"/>
          <w:left w:val="none" w:sz="0" w:space="0" w:color="auto"/>
          <w:bottom w:val="none" w:sz="0" w:space="0" w:color="auto"/>
          <w:right w:val="none" w:sz="0" w:space="0" w:color="auto"/>
        </w:pBdr>
        <w:spacing w:before="0" w:after="0"/>
        <w:ind w:left="357" w:hanging="357"/>
        <w:rPr>
          <w:b w:val="0"/>
          <w:lang w:eastAsia="ja-JP"/>
        </w:rPr>
      </w:pPr>
      <w:r>
        <w:rPr>
          <w:b w:val="0"/>
          <w:lang w:eastAsia="ja-JP"/>
        </w:rPr>
        <w:t>an</w:t>
      </w:r>
      <w:r w:rsidRPr="001D634C">
        <w:rPr>
          <w:b w:val="0"/>
          <w:lang w:eastAsia="ja-JP"/>
        </w:rPr>
        <w:t xml:space="preserve"> increased passenger movement charge</w:t>
      </w:r>
      <w:r w:rsidR="734CD46D" w:rsidRPr="75239621">
        <w:rPr>
          <w:b w:val="0"/>
          <w:lang w:eastAsia="ja-JP"/>
        </w:rPr>
        <w:t xml:space="preserve">, with a fixed share going directly to the </w:t>
      </w:r>
      <w:r w:rsidR="00B438E8">
        <w:rPr>
          <w:b w:val="0"/>
          <w:lang w:eastAsia="ja-JP"/>
        </w:rPr>
        <w:t xml:space="preserve">Commonwealth’s </w:t>
      </w:r>
      <w:r w:rsidR="00FF4B16">
        <w:rPr>
          <w:b w:val="0"/>
          <w:lang w:eastAsia="ja-JP"/>
        </w:rPr>
        <w:t>biosecurity</w:t>
      </w:r>
      <w:r w:rsidR="00B438E8">
        <w:rPr>
          <w:b w:val="0"/>
          <w:lang w:eastAsia="ja-JP"/>
        </w:rPr>
        <w:t xml:space="preserve"> system</w:t>
      </w:r>
    </w:p>
    <w:p w14:paraId="53E52E5D" w14:textId="71758419" w:rsidR="00B22486" w:rsidRDefault="00D77E75" w:rsidP="00B014F1">
      <w:pPr>
        <w:pStyle w:val="BoxText"/>
        <w:numPr>
          <w:ilvl w:val="0"/>
          <w:numId w:val="16"/>
        </w:numPr>
        <w:pBdr>
          <w:top w:val="none" w:sz="0" w:space="0" w:color="auto"/>
          <w:left w:val="none" w:sz="0" w:space="0" w:color="auto"/>
          <w:bottom w:val="none" w:sz="0" w:space="0" w:color="auto"/>
          <w:right w:val="none" w:sz="0" w:space="0" w:color="auto"/>
        </w:pBdr>
        <w:spacing w:before="0" w:after="0"/>
        <w:ind w:left="357" w:hanging="357"/>
        <w:rPr>
          <w:b w:val="0"/>
          <w:lang w:eastAsia="ja-JP"/>
        </w:rPr>
      </w:pPr>
      <w:r w:rsidRPr="1D595384">
        <w:rPr>
          <w:b w:val="0"/>
          <w:lang w:eastAsia="ja-JP"/>
        </w:rPr>
        <w:t>a revenue source</w:t>
      </w:r>
      <w:r w:rsidR="003170B5" w:rsidRPr="1D595384">
        <w:rPr>
          <w:b w:val="0"/>
          <w:lang w:eastAsia="ja-JP"/>
        </w:rPr>
        <w:t xml:space="preserve"> from beneficiaries of the biosecurity system</w:t>
      </w:r>
      <w:r w:rsidR="004A10F7" w:rsidRPr="1D595384">
        <w:rPr>
          <w:b w:val="0"/>
          <w:lang w:eastAsia="ja-JP"/>
        </w:rPr>
        <w:t>.</w:t>
      </w:r>
    </w:p>
    <w:p w14:paraId="2D16E097" w14:textId="099A8369" w:rsidR="1D861E22" w:rsidRDefault="1D861E22" w:rsidP="00B80E1F">
      <w:pPr>
        <w:pStyle w:val="BoxText"/>
        <w:pBdr>
          <w:top w:val="none" w:sz="0" w:space="0" w:color="auto"/>
          <w:left w:val="none" w:sz="0" w:space="0" w:color="auto"/>
          <w:bottom w:val="none" w:sz="0" w:space="0" w:color="auto"/>
          <w:right w:val="none" w:sz="0" w:space="0" w:color="auto"/>
        </w:pBdr>
        <w:spacing w:after="0"/>
        <w:rPr>
          <w:b w:val="0"/>
          <w:lang w:eastAsia="ja-JP"/>
        </w:rPr>
      </w:pPr>
      <w:r w:rsidRPr="1D595384">
        <w:rPr>
          <w:b w:val="0"/>
          <w:lang w:eastAsia="ja-JP"/>
        </w:rPr>
        <w:t xml:space="preserve">These have been accompanied by consideration of the appropriate balance across risk creators, system users, direct </w:t>
      </w:r>
      <w:proofErr w:type="gramStart"/>
      <w:r w:rsidRPr="1D595384">
        <w:rPr>
          <w:b w:val="0"/>
          <w:lang w:eastAsia="ja-JP"/>
        </w:rPr>
        <w:t>beneficiaries</w:t>
      </w:r>
      <w:proofErr w:type="gramEnd"/>
      <w:r w:rsidRPr="1D595384">
        <w:rPr>
          <w:b w:val="0"/>
          <w:lang w:eastAsia="ja-JP"/>
        </w:rPr>
        <w:t xml:space="preserve"> and the government (representing the broader community); perceptions of equity; administrative costs; transparency; and certainty.</w:t>
      </w:r>
    </w:p>
    <w:p w14:paraId="07B01948" w14:textId="77777777" w:rsidR="00CB4081" w:rsidRDefault="00CB4081" w:rsidP="00B80E1F">
      <w:pPr>
        <w:pStyle w:val="BoxText"/>
        <w:pBdr>
          <w:top w:val="none" w:sz="0" w:space="0" w:color="auto"/>
          <w:left w:val="none" w:sz="0" w:space="0" w:color="auto"/>
          <w:bottom w:val="none" w:sz="0" w:space="0" w:color="auto"/>
          <w:right w:val="none" w:sz="0" w:space="0" w:color="auto"/>
        </w:pBdr>
        <w:spacing w:after="0"/>
        <w:rPr>
          <w:b w:val="0"/>
          <w:lang w:eastAsia="ja-JP"/>
        </w:rPr>
      </w:pPr>
    </w:p>
    <w:p w14:paraId="509CFD8D" w14:textId="77777777" w:rsidR="00A73E83" w:rsidRDefault="00A73E83">
      <w:pPr>
        <w:spacing w:after="0" w:line="240" w:lineRule="auto"/>
        <w:rPr>
          <w:color w:val="000000" w:themeColor="text1"/>
          <w:lang w:eastAsia="ja-JP"/>
        </w:rPr>
      </w:pPr>
      <w:r>
        <w:rPr>
          <w:b/>
          <w:color w:val="000000" w:themeColor="text1"/>
          <w:lang w:eastAsia="ja-JP"/>
        </w:rPr>
        <w:br w:type="page"/>
      </w:r>
    </w:p>
    <w:p w14:paraId="4701A91E" w14:textId="58B91D11" w:rsidR="1D861E22" w:rsidRDefault="1D861E22" w:rsidP="00B80E1F">
      <w:pPr>
        <w:pStyle w:val="BoxText"/>
        <w:pBdr>
          <w:top w:val="none" w:sz="0" w:space="0" w:color="auto"/>
          <w:left w:val="none" w:sz="0" w:space="0" w:color="auto"/>
          <w:bottom w:val="none" w:sz="0" w:space="0" w:color="auto"/>
          <w:right w:val="none" w:sz="0" w:space="0" w:color="auto"/>
        </w:pBdr>
        <w:spacing w:before="0" w:after="0"/>
        <w:rPr>
          <w:b w:val="0"/>
          <w:color w:val="000000" w:themeColor="text1"/>
          <w:lang w:eastAsia="ja-JP"/>
        </w:rPr>
      </w:pPr>
      <w:r w:rsidRPr="75239621">
        <w:rPr>
          <w:b w:val="0"/>
          <w:color w:val="000000" w:themeColor="text1"/>
          <w:lang w:eastAsia="ja-JP"/>
        </w:rPr>
        <w:lastRenderedPageBreak/>
        <w:t xml:space="preserve">In considering how to secure funding into the system, there </w:t>
      </w:r>
      <w:r w:rsidR="5F5E6256" w:rsidRPr="75239621">
        <w:rPr>
          <w:b w:val="0"/>
          <w:color w:val="000000" w:themeColor="text1"/>
          <w:lang w:eastAsia="ja-JP"/>
        </w:rPr>
        <w:t>is</w:t>
      </w:r>
      <w:r w:rsidRPr="75239621">
        <w:rPr>
          <w:b w:val="0"/>
          <w:color w:val="000000" w:themeColor="text1"/>
          <w:lang w:eastAsia="ja-JP"/>
        </w:rPr>
        <w:t xml:space="preserve"> </w:t>
      </w:r>
      <w:r w:rsidR="1A611FDB" w:rsidRPr="75239621">
        <w:rPr>
          <w:b w:val="0"/>
          <w:color w:val="000000" w:themeColor="text1"/>
          <w:lang w:eastAsia="ja-JP"/>
        </w:rPr>
        <w:t xml:space="preserve">scope to explore </w:t>
      </w:r>
      <w:r w:rsidRPr="00407E4E">
        <w:rPr>
          <w:color w:val="000000" w:themeColor="text1"/>
          <w:lang w:eastAsia="ja-JP"/>
        </w:rPr>
        <w:t>op</w:t>
      </w:r>
      <w:r w:rsidR="734CD46D" w:rsidRPr="00407E4E">
        <w:rPr>
          <w:color w:val="000000" w:themeColor="text1"/>
          <w:lang w:eastAsia="ja-JP"/>
        </w:rPr>
        <w:t>portunities</w:t>
      </w:r>
      <w:r w:rsidR="734CD46D" w:rsidRPr="75239621">
        <w:rPr>
          <w:b w:val="0"/>
          <w:color w:val="000000" w:themeColor="text1"/>
          <w:lang w:eastAsia="ja-JP"/>
        </w:rPr>
        <w:t xml:space="preserve"> to:</w:t>
      </w:r>
    </w:p>
    <w:p w14:paraId="00D12D6B" w14:textId="7FFB3570" w:rsidR="2B8B4ADD" w:rsidRDefault="2B8B4ADD" w:rsidP="00B014F1">
      <w:pPr>
        <w:pStyle w:val="BoxText"/>
        <w:numPr>
          <w:ilvl w:val="0"/>
          <w:numId w:val="16"/>
        </w:numPr>
        <w:pBdr>
          <w:top w:val="none" w:sz="0" w:space="0" w:color="auto"/>
          <w:left w:val="none" w:sz="0" w:space="0" w:color="auto"/>
          <w:bottom w:val="none" w:sz="0" w:space="0" w:color="auto"/>
          <w:right w:val="none" w:sz="0" w:space="0" w:color="auto"/>
        </w:pBdr>
        <w:spacing w:before="0" w:after="0"/>
        <w:ind w:left="357" w:hanging="357"/>
        <w:rPr>
          <w:lang w:eastAsia="ja-JP"/>
        </w:rPr>
      </w:pPr>
      <w:r w:rsidRPr="75239621">
        <w:rPr>
          <w:b w:val="0"/>
          <w:lang w:eastAsia="ja-JP"/>
        </w:rPr>
        <w:t>m</w:t>
      </w:r>
      <w:r w:rsidR="431BE4A1" w:rsidRPr="75239621">
        <w:rPr>
          <w:b w:val="0"/>
          <w:lang w:eastAsia="ja-JP"/>
        </w:rPr>
        <w:t>ature co-funding and investment strategies with key system partners (</w:t>
      </w:r>
      <w:r w:rsidR="0AF75FEC" w:rsidRPr="75239621">
        <w:rPr>
          <w:b w:val="0"/>
          <w:lang w:eastAsia="ja-JP"/>
        </w:rPr>
        <w:t xml:space="preserve">both </w:t>
      </w:r>
      <w:r w:rsidR="431BE4A1" w:rsidRPr="75239621">
        <w:rPr>
          <w:b w:val="0"/>
          <w:lang w:eastAsia="ja-JP"/>
        </w:rPr>
        <w:t>government and industry)</w:t>
      </w:r>
    </w:p>
    <w:p w14:paraId="351F0763" w14:textId="3E39EB17" w:rsidR="242DEF1D" w:rsidRDefault="242DEF1D" w:rsidP="00B014F1">
      <w:pPr>
        <w:pStyle w:val="BoxText"/>
        <w:numPr>
          <w:ilvl w:val="0"/>
          <w:numId w:val="16"/>
        </w:numPr>
        <w:pBdr>
          <w:top w:val="none" w:sz="0" w:space="0" w:color="auto"/>
          <w:left w:val="none" w:sz="0" w:space="0" w:color="auto"/>
          <w:bottom w:val="none" w:sz="0" w:space="0" w:color="auto"/>
          <w:right w:val="none" w:sz="0" w:space="0" w:color="auto"/>
        </w:pBdr>
        <w:spacing w:before="0" w:after="0"/>
        <w:ind w:left="357" w:hanging="357"/>
        <w:rPr>
          <w:lang w:eastAsia="ja-JP"/>
        </w:rPr>
      </w:pPr>
      <w:r w:rsidRPr="75239621">
        <w:rPr>
          <w:b w:val="0"/>
          <w:color w:val="000000" w:themeColor="text1"/>
          <w:lang w:eastAsia="ja-JP"/>
        </w:rPr>
        <w:t>e</w:t>
      </w:r>
      <w:r w:rsidR="431BE4A1" w:rsidRPr="75239621">
        <w:rPr>
          <w:b w:val="0"/>
          <w:color w:val="000000" w:themeColor="text1"/>
          <w:lang w:eastAsia="ja-JP"/>
        </w:rPr>
        <w:t>xpand the delivery of biosecurity services to third parties</w:t>
      </w:r>
      <w:r w:rsidR="00BD4CE5">
        <w:rPr>
          <w:b w:val="0"/>
          <w:color w:val="000000" w:themeColor="text1"/>
          <w:lang w:eastAsia="ja-JP"/>
        </w:rPr>
        <w:t xml:space="preserve"> </w:t>
      </w:r>
      <w:r w:rsidR="003E7C3D">
        <w:rPr>
          <w:b w:val="0"/>
          <w:color w:val="000000" w:themeColor="text1"/>
          <w:lang w:eastAsia="ja-JP"/>
        </w:rPr>
        <w:t xml:space="preserve">(both </w:t>
      </w:r>
      <w:r w:rsidR="00FD7B1D">
        <w:rPr>
          <w:b w:val="0"/>
          <w:color w:val="000000" w:themeColor="text1"/>
          <w:lang w:eastAsia="ja-JP"/>
        </w:rPr>
        <w:t>within</w:t>
      </w:r>
      <w:r w:rsidR="003E7C3D">
        <w:rPr>
          <w:b w:val="0"/>
          <w:color w:val="000000" w:themeColor="text1"/>
          <w:lang w:eastAsia="ja-JP"/>
        </w:rPr>
        <w:t xml:space="preserve"> and outside of government)</w:t>
      </w:r>
      <w:r w:rsidR="431BE4A1" w:rsidRPr="75239621">
        <w:rPr>
          <w:b w:val="0"/>
          <w:color w:val="000000" w:themeColor="text1"/>
          <w:lang w:eastAsia="ja-JP"/>
        </w:rPr>
        <w:t>, where it is safe and mutually beneficial to do so</w:t>
      </w:r>
    </w:p>
    <w:p w14:paraId="1818BD08" w14:textId="40BC77D5" w:rsidR="39D2C4EC" w:rsidRDefault="39D2C4EC" w:rsidP="00B014F1">
      <w:pPr>
        <w:pStyle w:val="BoxText"/>
        <w:numPr>
          <w:ilvl w:val="0"/>
          <w:numId w:val="16"/>
        </w:numPr>
        <w:pBdr>
          <w:top w:val="none" w:sz="0" w:space="0" w:color="auto"/>
          <w:left w:val="none" w:sz="0" w:space="0" w:color="auto"/>
          <w:bottom w:val="none" w:sz="0" w:space="0" w:color="auto"/>
          <w:right w:val="none" w:sz="0" w:space="0" w:color="auto"/>
        </w:pBdr>
        <w:spacing w:before="0" w:after="0"/>
        <w:ind w:left="357" w:hanging="357"/>
        <w:rPr>
          <w:lang w:eastAsia="ja-JP"/>
        </w:rPr>
      </w:pPr>
      <w:r w:rsidRPr="75239621">
        <w:rPr>
          <w:b w:val="0"/>
          <w:color w:val="000000" w:themeColor="text1"/>
          <w:lang w:eastAsia="ja-JP"/>
        </w:rPr>
        <w:t>grow our investment into systems and technologies that both improve risk management and drive efficiency into the system (for users and government)</w:t>
      </w:r>
      <w:r w:rsidR="00BD4CE5">
        <w:rPr>
          <w:b w:val="0"/>
          <w:color w:val="000000" w:themeColor="text1"/>
          <w:lang w:eastAsia="ja-JP"/>
        </w:rPr>
        <w:t>, and</w:t>
      </w:r>
    </w:p>
    <w:p w14:paraId="54E9EB2C" w14:textId="481F3FEA" w:rsidR="39D2C4EC" w:rsidRDefault="39D2C4EC" w:rsidP="00B014F1">
      <w:pPr>
        <w:pStyle w:val="BoxText"/>
        <w:numPr>
          <w:ilvl w:val="0"/>
          <w:numId w:val="16"/>
        </w:numPr>
        <w:pBdr>
          <w:top w:val="none" w:sz="0" w:space="0" w:color="auto"/>
          <w:left w:val="none" w:sz="0" w:space="0" w:color="auto"/>
          <w:bottom w:val="none" w:sz="0" w:space="0" w:color="auto"/>
          <w:right w:val="none" w:sz="0" w:space="0" w:color="auto"/>
        </w:pBdr>
        <w:spacing w:before="0" w:after="0"/>
        <w:ind w:left="357" w:hanging="357"/>
        <w:rPr>
          <w:rFonts w:eastAsia="Calibri" w:cs="Calibri"/>
          <w:bCs/>
          <w:color w:val="000000" w:themeColor="text1"/>
        </w:rPr>
      </w:pPr>
      <w:r w:rsidRPr="1D595384">
        <w:rPr>
          <w:rFonts w:eastAsia="Calibri" w:cs="Calibri"/>
          <w:b w:val="0"/>
          <w:color w:val="000000" w:themeColor="text1"/>
        </w:rPr>
        <w:t>remove unnecessary compliance costs from the system through changes to policy and practice</w:t>
      </w:r>
      <w:r w:rsidR="79A55959" w:rsidRPr="1D595384">
        <w:rPr>
          <w:rFonts w:eastAsia="Calibri" w:cs="Calibri"/>
          <w:b w:val="0"/>
          <w:color w:val="000000" w:themeColor="text1"/>
        </w:rPr>
        <w:t xml:space="preserve"> that incentiv</w:t>
      </w:r>
      <w:r w:rsidR="003F676A">
        <w:rPr>
          <w:rFonts w:eastAsia="Calibri" w:cs="Calibri"/>
          <w:b w:val="0"/>
          <w:color w:val="000000" w:themeColor="text1"/>
        </w:rPr>
        <w:t>ise</w:t>
      </w:r>
      <w:r w:rsidR="79A55959" w:rsidRPr="1D595384">
        <w:rPr>
          <w:rFonts w:eastAsia="Calibri" w:cs="Calibri"/>
          <w:b w:val="0"/>
          <w:color w:val="000000" w:themeColor="text1"/>
        </w:rPr>
        <w:t xml:space="preserve"> good behaviour and remove reductant requirements</w:t>
      </w:r>
      <w:r w:rsidR="00974783" w:rsidRPr="1D595384">
        <w:rPr>
          <w:rFonts w:eastAsia="Calibri" w:cs="Calibri"/>
          <w:b w:val="0"/>
          <w:color w:val="000000" w:themeColor="text1"/>
        </w:rPr>
        <w:t>.</w:t>
      </w:r>
    </w:p>
    <w:p w14:paraId="0F284AA4" w14:textId="11AC746A" w:rsidR="02F3B320" w:rsidRPr="005E3DA8" w:rsidRDefault="02F3B320" w:rsidP="1D595384">
      <w:pPr>
        <w:pStyle w:val="BoxText"/>
        <w:spacing w:before="240"/>
      </w:pPr>
      <w:r w:rsidRPr="005E3DA8">
        <w:t xml:space="preserve">It is important to note the </w:t>
      </w:r>
      <w:r w:rsidR="00A73E83">
        <w:t xml:space="preserve">proposed </w:t>
      </w:r>
      <w:r w:rsidRPr="005E3DA8">
        <w:t>options</w:t>
      </w:r>
      <w:r w:rsidR="00A73E83">
        <w:t xml:space="preserve"> and opportunities</w:t>
      </w:r>
      <w:r w:rsidR="003D6471">
        <w:t xml:space="preserve"> above</w:t>
      </w:r>
      <w:r w:rsidRPr="005E3DA8">
        <w:t xml:space="preserve"> are not government policy</w:t>
      </w:r>
      <w:r w:rsidR="3C4A8288" w:rsidRPr="005E3DA8">
        <w:t xml:space="preserve"> – but suggestions</w:t>
      </w:r>
      <w:r w:rsidR="1EED9A28" w:rsidRPr="005E3DA8">
        <w:t xml:space="preserve"> </w:t>
      </w:r>
      <w:r w:rsidR="005538AD" w:rsidRPr="00407E4E">
        <w:rPr>
          <w:lang w:eastAsia="ja-JP"/>
        </w:rPr>
        <w:t>proposed across government, industry and community through previous engagement, consultation processes and reports.</w:t>
      </w:r>
      <w:r w:rsidR="005538AD" w:rsidRPr="005E3DA8" w:rsidDel="005538AD">
        <w:t xml:space="preserve"> </w:t>
      </w:r>
      <w:r w:rsidR="005E3DA8" w:rsidRPr="005E3DA8">
        <w:t>L</w:t>
      </w:r>
      <w:r w:rsidR="164DCFEB" w:rsidRPr="005E3DA8">
        <w:t xml:space="preserve">egal, trade and administrative considerations </w:t>
      </w:r>
      <w:r w:rsidR="003E7DF5" w:rsidRPr="005E3DA8">
        <w:t>will</w:t>
      </w:r>
      <w:r w:rsidR="164DCFEB" w:rsidRPr="005E3DA8">
        <w:t xml:space="preserve"> </w:t>
      </w:r>
      <w:r w:rsidR="003E7DF5" w:rsidRPr="005E3DA8">
        <w:t>be</w:t>
      </w:r>
      <w:r w:rsidR="164DCFEB" w:rsidRPr="005E3DA8">
        <w:t xml:space="preserve"> necessary</w:t>
      </w:r>
      <w:r w:rsidR="005E3DA8" w:rsidRPr="005E3DA8">
        <w:t xml:space="preserve"> </w:t>
      </w:r>
      <w:r w:rsidR="003D6471">
        <w:t xml:space="preserve">prior </w:t>
      </w:r>
      <w:r w:rsidR="005E3DA8" w:rsidRPr="005E3DA8">
        <w:t>to develop</w:t>
      </w:r>
      <w:r w:rsidR="003D6471">
        <w:t>ing</w:t>
      </w:r>
      <w:r w:rsidR="005E3DA8" w:rsidRPr="005E3DA8">
        <w:t xml:space="preserve"> a sustainable funding model</w:t>
      </w:r>
      <w:r w:rsidR="164DCFEB" w:rsidRPr="005E3DA8">
        <w:t>.</w:t>
      </w:r>
    </w:p>
    <w:p w14:paraId="29D9C8DD" w14:textId="77777777" w:rsidR="00E566FC" w:rsidRDefault="00E566FC" w:rsidP="009A0AC2">
      <w:pPr>
        <w:pStyle w:val="BoxText"/>
        <w:pBdr>
          <w:top w:val="none" w:sz="0" w:space="0" w:color="auto"/>
          <w:left w:val="none" w:sz="0" w:space="0" w:color="auto"/>
          <w:bottom w:val="none" w:sz="0" w:space="0" w:color="auto"/>
          <w:right w:val="none" w:sz="0" w:space="0" w:color="auto"/>
        </w:pBdr>
        <w:spacing w:before="240"/>
      </w:pPr>
      <w:r>
        <w:t xml:space="preserve">Tell us: </w:t>
      </w:r>
    </w:p>
    <w:p w14:paraId="7B8BEA2F" w14:textId="6A40775D" w:rsidR="004A74DE" w:rsidRDefault="00CF11CF" w:rsidP="00B014F1">
      <w:pPr>
        <w:pStyle w:val="BoxText"/>
        <w:numPr>
          <w:ilvl w:val="0"/>
          <w:numId w:val="18"/>
        </w:numPr>
        <w:pBdr>
          <w:top w:val="none" w:sz="0" w:space="0" w:color="auto"/>
          <w:left w:val="none" w:sz="0" w:space="0" w:color="auto"/>
          <w:bottom w:val="none" w:sz="0" w:space="0" w:color="auto"/>
          <w:right w:val="none" w:sz="0" w:space="0" w:color="auto"/>
        </w:pBdr>
        <w:spacing w:before="0" w:line="240" w:lineRule="auto"/>
        <w:ind w:left="351" w:hanging="357"/>
      </w:pPr>
      <w:r>
        <w:t>Considering the</w:t>
      </w:r>
      <w:r w:rsidR="008078BF">
        <w:t xml:space="preserve"> potential</w:t>
      </w:r>
      <w:r>
        <w:t xml:space="preserve"> </w:t>
      </w:r>
      <w:r w:rsidR="006B5BE0">
        <w:t>funding</w:t>
      </w:r>
      <w:r>
        <w:t xml:space="preserve"> options and </w:t>
      </w:r>
      <w:r w:rsidR="00D058EE">
        <w:t>opportunities</w:t>
      </w:r>
      <w:r>
        <w:t xml:space="preserve"> above, </w:t>
      </w:r>
      <w:r w:rsidR="00B937C3">
        <w:t xml:space="preserve">as well as from your experience, </w:t>
      </w:r>
      <w:r>
        <w:t>w</w:t>
      </w:r>
      <w:r w:rsidR="004A74DE">
        <w:t>hat</w:t>
      </w:r>
      <w:r w:rsidR="00A01A8D">
        <w:t xml:space="preserve"> elements</w:t>
      </w:r>
      <w:r w:rsidR="004A74DE">
        <w:t xml:space="preserve"> </w:t>
      </w:r>
      <w:r w:rsidR="004222C5">
        <w:t>do you think a</w:t>
      </w:r>
      <w:r w:rsidR="004A74DE">
        <w:t xml:space="preserve"> sustainable biosecurity funding model </w:t>
      </w:r>
      <w:r w:rsidR="00623943">
        <w:t xml:space="preserve">should </w:t>
      </w:r>
      <w:r w:rsidR="00A01A8D">
        <w:t>include</w:t>
      </w:r>
      <w:r w:rsidR="004A74DE">
        <w:t>?</w:t>
      </w:r>
      <w:r w:rsidR="00782FAC">
        <w:t xml:space="preserve"> Are there elements that should not be included; if so, why?</w:t>
      </w:r>
    </w:p>
    <w:p w14:paraId="1672E535" w14:textId="32982B7C" w:rsidR="003F4DDE" w:rsidRDefault="004A74DE" w:rsidP="00B014F1">
      <w:pPr>
        <w:pStyle w:val="BoxText"/>
        <w:numPr>
          <w:ilvl w:val="0"/>
          <w:numId w:val="18"/>
        </w:numPr>
        <w:pBdr>
          <w:top w:val="none" w:sz="0" w:space="0" w:color="auto"/>
          <w:left w:val="none" w:sz="0" w:space="0" w:color="auto"/>
          <w:bottom w:val="none" w:sz="0" w:space="0" w:color="auto"/>
          <w:right w:val="none" w:sz="0" w:space="0" w:color="auto"/>
        </w:pBdr>
        <w:spacing w:before="0"/>
        <w:ind w:left="351" w:hanging="357"/>
      </w:pPr>
      <w:r>
        <w:t xml:space="preserve">How would </w:t>
      </w:r>
      <w:r w:rsidR="006D5556">
        <w:t xml:space="preserve">your proposed model </w:t>
      </w:r>
      <w:r>
        <w:t>operate</w:t>
      </w:r>
      <w:r w:rsidR="00253AF4">
        <w:t xml:space="preserve"> </w:t>
      </w:r>
      <w:r w:rsidR="0022706E">
        <w:t>at</w:t>
      </w:r>
      <w:r w:rsidR="008E1B53">
        <w:t xml:space="preserve"> a practical </w:t>
      </w:r>
      <w:r w:rsidR="006D2816">
        <w:t xml:space="preserve">level </w:t>
      </w:r>
      <w:r>
        <w:t xml:space="preserve">and who would it apply to? </w:t>
      </w:r>
    </w:p>
    <w:p w14:paraId="08BBDA7F" w14:textId="12C909EB" w:rsidR="002B7A34" w:rsidRDefault="003F4DDE" w:rsidP="00B014F1">
      <w:pPr>
        <w:pStyle w:val="BoxText"/>
        <w:numPr>
          <w:ilvl w:val="0"/>
          <w:numId w:val="18"/>
        </w:numPr>
        <w:pBdr>
          <w:top w:val="none" w:sz="0" w:space="0" w:color="auto"/>
          <w:left w:val="none" w:sz="0" w:space="0" w:color="auto"/>
          <w:bottom w:val="none" w:sz="0" w:space="0" w:color="auto"/>
          <w:right w:val="none" w:sz="0" w:space="0" w:color="auto"/>
        </w:pBdr>
        <w:spacing w:before="0"/>
        <w:ind w:left="351" w:hanging="357"/>
      </w:pPr>
      <w:r>
        <w:t xml:space="preserve">How would your proposed </w:t>
      </w:r>
      <w:r w:rsidR="003D49A0">
        <w:t xml:space="preserve">model </w:t>
      </w:r>
      <w:r w:rsidR="00185444">
        <w:t>impact you</w:t>
      </w:r>
      <w:r w:rsidR="00134249">
        <w:t xml:space="preserve"> and others</w:t>
      </w:r>
      <w:r w:rsidR="00185444">
        <w:t>?</w:t>
      </w:r>
      <w:r w:rsidR="00E87AD9">
        <w:t xml:space="preserve"> What would be the benefits or disadvantages to you and/or other stakeholders?</w:t>
      </w:r>
    </w:p>
    <w:p w14:paraId="241FD9D1" w14:textId="7BBA1EE5" w:rsidR="000D7931" w:rsidRDefault="000D7931" w:rsidP="00B014F1">
      <w:pPr>
        <w:pStyle w:val="BoxText"/>
        <w:numPr>
          <w:ilvl w:val="0"/>
          <w:numId w:val="18"/>
        </w:numPr>
        <w:pBdr>
          <w:top w:val="none" w:sz="0" w:space="0" w:color="auto"/>
          <w:left w:val="none" w:sz="0" w:space="0" w:color="auto"/>
          <w:bottom w:val="none" w:sz="0" w:space="0" w:color="auto"/>
          <w:right w:val="none" w:sz="0" w:space="0" w:color="auto"/>
        </w:pBdr>
        <w:spacing w:before="0" w:line="240" w:lineRule="auto"/>
        <w:ind w:left="351" w:hanging="357"/>
      </w:pPr>
      <w:r>
        <w:t xml:space="preserve">Is the proportionality between those who contribute to the funding system and those who benefit the most, right? </w:t>
      </w:r>
    </w:p>
    <w:p w14:paraId="21D3F7EE" w14:textId="6137DF8A" w:rsidR="00807EB5" w:rsidRDefault="00807EB5" w:rsidP="00407E4E">
      <w:pPr>
        <w:pStyle w:val="BoxText"/>
        <w:pBdr>
          <w:top w:val="none" w:sz="0" w:space="0" w:color="auto"/>
          <w:left w:val="none" w:sz="0" w:space="0" w:color="auto"/>
          <w:bottom w:val="none" w:sz="0" w:space="0" w:color="auto"/>
          <w:right w:val="none" w:sz="0" w:space="0" w:color="auto"/>
        </w:pBdr>
        <w:ind w:left="360"/>
      </w:pPr>
    </w:p>
    <w:p w14:paraId="481FBCD7" w14:textId="0D1B30CA" w:rsidR="005F5DFE" w:rsidRDefault="005F5DFE" w:rsidP="00A0069F">
      <w:pPr>
        <w:pStyle w:val="Heading2"/>
      </w:pPr>
      <w:bookmarkStart w:id="22" w:name="_Toc118109964"/>
      <w:r>
        <w:lastRenderedPageBreak/>
        <w:t>Investments to support our operations</w:t>
      </w:r>
      <w:bookmarkEnd w:id="22"/>
    </w:p>
    <w:p w14:paraId="449BAD61" w14:textId="5066BE76" w:rsidR="00807EB5" w:rsidRDefault="00807EB5" w:rsidP="75239621">
      <w:pPr>
        <w:rPr>
          <w:color w:val="auto"/>
        </w:rPr>
      </w:pPr>
      <w:r>
        <w:t xml:space="preserve">The </w:t>
      </w:r>
      <w:hyperlink r:id="rId35">
        <w:r w:rsidRPr="75239621">
          <w:rPr>
            <w:rStyle w:val="Hyperlink"/>
          </w:rPr>
          <w:t>Commonwealth Biosecurity 2030</w:t>
        </w:r>
      </w:hyperlink>
      <w:r>
        <w:t xml:space="preserve"> strategic roadmap, released in 2021, identifies strategic actions needed to develop </w:t>
      </w:r>
      <w:r w:rsidR="07B6B61E">
        <w:t xml:space="preserve">and transform our biosecurity arrangements </w:t>
      </w:r>
      <w:r w:rsidR="47BF67D6">
        <w:t xml:space="preserve">to </w:t>
      </w:r>
      <w:r>
        <w:t xml:space="preserve">ensure </w:t>
      </w:r>
      <w:r w:rsidR="29789062">
        <w:t xml:space="preserve">they </w:t>
      </w:r>
      <w:r>
        <w:t>remain at the forefront of best practice.</w:t>
      </w:r>
      <w:r w:rsidR="65C4F8BA">
        <w:t xml:space="preserve"> </w:t>
      </w:r>
      <w:r w:rsidR="5D9B2785">
        <w:t xml:space="preserve">The </w:t>
      </w:r>
      <w:hyperlink r:id="rId36" w:history="1">
        <w:r w:rsidR="5D9B2785" w:rsidRPr="00AA7C81">
          <w:rPr>
            <w:rStyle w:val="Hyperlink"/>
          </w:rPr>
          <w:t xml:space="preserve">first </w:t>
        </w:r>
        <w:r w:rsidR="5D9B2785" w:rsidRPr="00F36E6B">
          <w:rPr>
            <w:rStyle w:val="Hyperlink"/>
          </w:rPr>
          <w:t xml:space="preserve">annual </w:t>
        </w:r>
        <w:r w:rsidR="7EC5DE52" w:rsidRPr="00F36E6B">
          <w:rPr>
            <w:rStyle w:val="Hyperlink"/>
          </w:rPr>
          <w:t xml:space="preserve">action plan and </w:t>
        </w:r>
        <w:r w:rsidR="5D9B2785" w:rsidRPr="00F36E6B">
          <w:rPr>
            <w:rStyle w:val="Hyperlink"/>
          </w:rPr>
          <w:t>report</w:t>
        </w:r>
      </w:hyperlink>
      <w:r w:rsidR="5D9B2785">
        <w:t xml:space="preserve"> against this roadmap has been released. </w:t>
      </w:r>
    </w:p>
    <w:p w14:paraId="79D37911" w14:textId="0C81D2B2" w:rsidR="123045EA" w:rsidRDefault="123045EA" w:rsidP="75239621">
      <w:pPr>
        <w:rPr>
          <w:color w:val="000000" w:themeColor="text1"/>
        </w:rPr>
      </w:pPr>
      <w:r w:rsidRPr="75239621">
        <w:rPr>
          <w:color w:val="auto"/>
        </w:rPr>
        <w:t>The Commonwealth Government is delivering on these actions by:</w:t>
      </w:r>
    </w:p>
    <w:p w14:paraId="109214CA" w14:textId="668448F6" w:rsidR="00807EB5" w:rsidRPr="006A247E" w:rsidRDefault="00807EB5" w:rsidP="00B014F1">
      <w:pPr>
        <w:pStyle w:val="ListBullet"/>
        <w:spacing w:before="0" w:after="0"/>
        <w:rPr>
          <w:color w:val="auto"/>
        </w:rPr>
      </w:pPr>
      <w:r w:rsidRPr="64595511">
        <w:rPr>
          <w:color w:val="auto"/>
        </w:rPr>
        <w:t>advancing biosecurity screening and detection technology at the border</w:t>
      </w:r>
    </w:p>
    <w:p w14:paraId="4F3432AB" w14:textId="12A1AB13" w:rsidR="00807EB5" w:rsidRPr="006A247E" w:rsidRDefault="00807EB5" w:rsidP="00B014F1">
      <w:pPr>
        <w:pStyle w:val="ListBullet"/>
        <w:spacing w:before="0" w:after="0"/>
        <w:rPr>
          <w:color w:val="auto"/>
        </w:rPr>
      </w:pPr>
      <w:r w:rsidRPr="64595511">
        <w:rPr>
          <w:color w:val="auto"/>
        </w:rPr>
        <w:t>expanding the use of strategic intelligence to direct regulatory efforts at the border</w:t>
      </w:r>
    </w:p>
    <w:p w14:paraId="5F1DCF35" w14:textId="4BED7915" w:rsidR="00BD0159" w:rsidRDefault="00807EB5" w:rsidP="00B014F1">
      <w:pPr>
        <w:pStyle w:val="BoxText"/>
        <w:numPr>
          <w:ilvl w:val="0"/>
          <w:numId w:val="16"/>
        </w:numPr>
        <w:pBdr>
          <w:top w:val="none" w:sz="0" w:space="0" w:color="auto"/>
          <w:left w:val="none" w:sz="0" w:space="0" w:color="auto"/>
          <w:bottom w:val="none" w:sz="0" w:space="0" w:color="auto"/>
          <w:right w:val="none" w:sz="0" w:space="0" w:color="auto"/>
        </w:pBdr>
        <w:spacing w:before="0" w:after="0"/>
        <w:ind w:left="357" w:hanging="357"/>
        <w:rPr>
          <w:lang w:eastAsia="ja-JP"/>
        </w:rPr>
      </w:pPr>
      <w:r w:rsidRPr="00407E4E">
        <w:rPr>
          <w:b w:val="0"/>
          <w:color w:val="auto"/>
        </w:rPr>
        <w:t>enhancing data analytics and integrated digital information capabilities</w:t>
      </w:r>
      <w:r w:rsidR="00BD0159" w:rsidRPr="6BACAFFB">
        <w:rPr>
          <w:b w:val="0"/>
          <w:color w:val="auto"/>
        </w:rPr>
        <w:t xml:space="preserve">, including </w:t>
      </w:r>
      <w:r w:rsidR="003A4C53" w:rsidRPr="6BACAFFB">
        <w:rPr>
          <w:b w:val="0"/>
          <w:color w:val="auto"/>
        </w:rPr>
        <w:t xml:space="preserve">enabling </w:t>
      </w:r>
      <w:r w:rsidR="00BD0159" w:rsidRPr="6BACAFFB">
        <w:rPr>
          <w:b w:val="0"/>
          <w:color w:val="auto"/>
        </w:rPr>
        <w:t>the use of</w:t>
      </w:r>
      <w:r w:rsidR="00BD0159" w:rsidRPr="6BACAFFB">
        <w:rPr>
          <w:b w:val="0"/>
          <w:color w:val="000000" w:themeColor="text1"/>
          <w:lang w:eastAsia="ja-JP"/>
        </w:rPr>
        <w:t xml:space="preserve"> the natural business accounts of</w:t>
      </w:r>
      <w:r w:rsidR="003A4C53" w:rsidRPr="6BACAFFB">
        <w:rPr>
          <w:b w:val="0"/>
          <w:color w:val="000000" w:themeColor="text1"/>
          <w:lang w:eastAsia="ja-JP"/>
        </w:rPr>
        <w:t xml:space="preserve"> imports and supply chain participants</w:t>
      </w:r>
    </w:p>
    <w:p w14:paraId="3582807B" w14:textId="77777777" w:rsidR="00807EB5" w:rsidRPr="006A247E" w:rsidRDefault="00807EB5" w:rsidP="00B014F1">
      <w:pPr>
        <w:pStyle w:val="ListBullet"/>
        <w:spacing w:before="0" w:after="0"/>
        <w:rPr>
          <w:color w:val="auto"/>
        </w:rPr>
      </w:pPr>
      <w:r w:rsidRPr="64595511">
        <w:rPr>
          <w:color w:val="auto"/>
        </w:rPr>
        <w:t>lifting our national preparedness, response capability and resilience to incursions</w:t>
      </w:r>
    </w:p>
    <w:p w14:paraId="6A87B052" w14:textId="77777777" w:rsidR="00807EB5" w:rsidRPr="006A247E" w:rsidRDefault="00807EB5" w:rsidP="00B014F1">
      <w:pPr>
        <w:pStyle w:val="ListBullet"/>
        <w:spacing w:before="0" w:after="0"/>
        <w:rPr>
          <w:color w:val="auto"/>
        </w:rPr>
      </w:pPr>
      <w:r w:rsidRPr="64595511">
        <w:rPr>
          <w:color w:val="auto"/>
        </w:rPr>
        <w:t>continuing investment in a skilled and responsive workforce supported by improved regulatory tools and information</w:t>
      </w:r>
    </w:p>
    <w:p w14:paraId="7284181F" w14:textId="622A1372" w:rsidR="00807EB5" w:rsidRPr="006A247E" w:rsidRDefault="00807EB5" w:rsidP="00B014F1">
      <w:pPr>
        <w:pStyle w:val="ListBullet"/>
        <w:spacing w:before="0" w:after="0"/>
        <w:rPr>
          <w:color w:val="auto"/>
        </w:rPr>
      </w:pPr>
      <w:r w:rsidRPr="64595511">
        <w:rPr>
          <w:color w:val="auto"/>
        </w:rPr>
        <w:t>investing in our workforce to increase regulatory capability across our staff and facilities</w:t>
      </w:r>
      <w:r w:rsidR="000D6ADE">
        <w:rPr>
          <w:color w:val="auto"/>
        </w:rPr>
        <w:t>, and</w:t>
      </w:r>
    </w:p>
    <w:p w14:paraId="509E5166" w14:textId="77777777" w:rsidR="00807EB5" w:rsidRPr="006A247E" w:rsidRDefault="00807EB5" w:rsidP="00B014F1">
      <w:pPr>
        <w:pStyle w:val="ListBullet"/>
        <w:spacing w:before="0" w:after="0"/>
        <w:rPr>
          <w:color w:val="auto"/>
        </w:rPr>
      </w:pPr>
      <w:r w:rsidRPr="64595511">
        <w:rPr>
          <w:color w:val="auto"/>
        </w:rPr>
        <w:t>establishing stronger industry and government partnerships across the supply chain.</w:t>
      </w:r>
    </w:p>
    <w:p w14:paraId="64A5A4DF" w14:textId="3CC35C98" w:rsidR="00807EB5" w:rsidRPr="006A247E" w:rsidRDefault="2711DA6F" w:rsidP="005F62A7">
      <w:pPr>
        <w:spacing w:before="240"/>
        <w:rPr>
          <w:color w:val="auto"/>
        </w:rPr>
      </w:pPr>
      <w:r w:rsidRPr="75239621">
        <w:rPr>
          <w:color w:val="auto"/>
        </w:rPr>
        <w:t>Some specific initiatives include</w:t>
      </w:r>
      <w:r w:rsidR="00807EB5" w:rsidRPr="75239621">
        <w:rPr>
          <w:color w:val="auto"/>
        </w:rPr>
        <w:t>:</w:t>
      </w:r>
    </w:p>
    <w:p w14:paraId="08ED6A10" w14:textId="53EBEFF9" w:rsidR="00807EB5" w:rsidRPr="006A247E" w:rsidRDefault="003C3555" w:rsidP="00B014F1">
      <w:pPr>
        <w:pStyle w:val="ListBullet"/>
        <w:spacing w:before="0" w:after="0"/>
        <w:rPr>
          <w:color w:val="auto"/>
        </w:rPr>
      </w:pPr>
      <w:r w:rsidRPr="00A67E92">
        <w:rPr>
          <w:color w:val="auto"/>
        </w:rPr>
        <w:t>trialling 3-D X-ray technology and developing algorithms to automatically detect biosecurity risk in our international airports and mail pathways</w:t>
      </w:r>
      <w:r w:rsidR="000E3729">
        <w:rPr>
          <w:color w:val="auto"/>
        </w:rPr>
        <w:t>,</w:t>
      </w:r>
      <w:r>
        <w:rPr>
          <w:color w:val="auto"/>
        </w:rPr>
        <w:t xml:space="preserve"> </w:t>
      </w:r>
      <w:r w:rsidR="00807EB5" w:rsidRPr="64595511">
        <w:rPr>
          <w:color w:val="auto"/>
        </w:rPr>
        <w:t>introducing a biosecurity portal to enable our clients access to request and manage their inspection bookings and view and print biosecurity management directions. This portal reduces both time and effort for industry and the department</w:t>
      </w:r>
      <w:r w:rsidR="3A376481" w:rsidRPr="75239621">
        <w:rPr>
          <w:color w:val="auto"/>
        </w:rPr>
        <w:t>.</w:t>
      </w:r>
    </w:p>
    <w:p w14:paraId="170AABDA" w14:textId="4104D739" w:rsidR="00807EB5" w:rsidRPr="006A247E" w:rsidRDefault="00807EB5" w:rsidP="00B014F1">
      <w:pPr>
        <w:pStyle w:val="ListBullet"/>
        <w:spacing w:before="0" w:after="0"/>
        <w:rPr>
          <w:color w:val="auto"/>
        </w:rPr>
      </w:pPr>
      <w:r w:rsidRPr="75239621">
        <w:rPr>
          <w:color w:val="auto"/>
        </w:rPr>
        <w:t>improv</w:t>
      </w:r>
      <w:r w:rsidR="1EFD72B2" w:rsidRPr="75239621">
        <w:rPr>
          <w:color w:val="auto"/>
        </w:rPr>
        <w:t>ing</w:t>
      </w:r>
      <w:r w:rsidRPr="64595511">
        <w:rPr>
          <w:color w:val="auto"/>
        </w:rPr>
        <w:t xml:space="preserve"> technology, </w:t>
      </w:r>
      <w:proofErr w:type="gramStart"/>
      <w:r w:rsidRPr="64595511">
        <w:rPr>
          <w:color w:val="auto"/>
        </w:rPr>
        <w:t>data</w:t>
      </w:r>
      <w:proofErr w:type="gramEnd"/>
      <w:r w:rsidRPr="64595511">
        <w:rPr>
          <w:color w:val="auto"/>
        </w:rPr>
        <w:t xml:space="preserve"> and analytics to manage biosecurity risk in our passenger pathways at international airports and seaports</w:t>
      </w:r>
      <w:r w:rsidR="00EB66C0">
        <w:rPr>
          <w:color w:val="auto"/>
        </w:rPr>
        <w:t>, and</w:t>
      </w:r>
    </w:p>
    <w:p w14:paraId="36D5FF91" w14:textId="77777777" w:rsidR="003D6655" w:rsidRDefault="00EF66D5" w:rsidP="00B014F1">
      <w:pPr>
        <w:pStyle w:val="ListBullet"/>
        <w:spacing w:before="0" w:after="0"/>
        <w:rPr>
          <w:color w:val="auto"/>
        </w:rPr>
      </w:pPr>
      <w:r>
        <w:rPr>
          <w:color w:val="auto"/>
        </w:rPr>
        <w:t>piloting and implementing new schemes that leverage</w:t>
      </w:r>
      <w:r w:rsidRPr="64595511">
        <w:rPr>
          <w:color w:val="auto"/>
        </w:rPr>
        <w:t xml:space="preserve"> </w:t>
      </w:r>
      <w:r>
        <w:rPr>
          <w:color w:val="auto"/>
        </w:rPr>
        <w:t>supply chain</w:t>
      </w:r>
      <w:r w:rsidRPr="64595511">
        <w:rPr>
          <w:color w:val="auto"/>
        </w:rPr>
        <w:t xml:space="preserve"> assurance </w:t>
      </w:r>
      <w:r>
        <w:rPr>
          <w:color w:val="auto"/>
        </w:rPr>
        <w:t xml:space="preserve">controls of highly compliant importers </w:t>
      </w:r>
      <w:r w:rsidRPr="64595511">
        <w:rPr>
          <w:color w:val="auto"/>
        </w:rPr>
        <w:t xml:space="preserve">to </w:t>
      </w:r>
      <w:r>
        <w:rPr>
          <w:color w:val="auto"/>
        </w:rPr>
        <w:t>manage biosecurity risk</w:t>
      </w:r>
      <w:r w:rsidR="00016BE3">
        <w:rPr>
          <w:color w:val="auto"/>
        </w:rPr>
        <w:t xml:space="preserve"> to</w:t>
      </w:r>
      <w:r>
        <w:rPr>
          <w:color w:val="auto"/>
        </w:rPr>
        <w:t xml:space="preserve"> re</w:t>
      </w:r>
      <w:r w:rsidRPr="64595511">
        <w:rPr>
          <w:color w:val="auto"/>
        </w:rPr>
        <w:t>duce</w:t>
      </w:r>
      <w:r>
        <w:rPr>
          <w:color w:val="auto"/>
        </w:rPr>
        <w:t xml:space="preserve"> biosecurity intervention for these businesses</w:t>
      </w:r>
      <w:r w:rsidRPr="00475152">
        <w:rPr>
          <w:color w:val="auto"/>
        </w:rPr>
        <w:t xml:space="preserve"> </w:t>
      </w:r>
      <w:r>
        <w:rPr>
          <w:color w:val="auto"/>
        </w:rPr>
        <w:t xml:space="preserve">and port congestion more broadly through faster clearance of </w:t>
      </w:r>
      <w:r w:rsidR="00562498">
        <w:rPr>
          <w:color w:val="auto"/>
        </w:rPr>
        <w:t xml:space="preserve">all </w:t>
      </w:r>
      <w:r>
        <w:rPr>
          <w:color w:val="auto"/>
        </w:rPr>
        <w:t>goods.</w:t>
      </w:r>
    </w:p>
    <w:p w14:paraId="48E3AC1A" w14:textId="77777777" w:rsidR="003D6655" w:rsidRDefault="003D6655" w:rsidP="003D6655">
      <w:pPr>
        <w:pStyle w:val="ListBullet"/>
        <w:numPr>
          <w:ilvl w:val="0"/>
          <w:numId w:val="0"/>
        </w:numPr>
        <w:spacing w:before="0" w:after="0"/>
        <w:rPr>
          <w:color w:val="auto"/>
        </w:rPr>
      </w:pPr>
    </w:p>
    <w:p w14:paraId="69533494" w14:textId="2003D53E" w:rsidR="0CC3DAB0" w:rsidRPr="00407E4E" w:rsidRDefault="0CC3DAB0" w:rsidP="00407E4E">
      <w:pPr>
        <w:pStyle w:val="ListBullet"/>
        <w:numPr>
          <w:ilvl w:val="0"/>
          <w:numId w:val="0"/>
        </w:numPr>
        <w:spacing w:before="0" w:after="0"/>
        <w:rPr>
          <w:color w:val="auto"/>
        </w:rPr>
      </w:pPr>
      <w:r w:rsidRPr="00407E4E">
        <w:rPr>
          <w:color w:val="auto"/>
        </w:rPr>
        <w:t xml:space="preserve">The roadmap’s focus on partnerships is also reflected in the National Biosecurity Strategy, including the need to consider prioritised and sustained investment into critical national infrastructure and systems. </w:t>
      </w:r>
    </w:p>
    <w:p w14:paraId="1E9827F1" w14:textId="77777777" w:rsidR="00150DB0" w:rsidRPr="00407E4E" w:rsidRDefault="00150DB0" w:rsidP="00407E4E">
      <w:pPr>
        <w:pStyle w:val="ListBullet"/>
        <w:numPr>
          <w:ilvl w:val="0"/>
          <w:numId w:val="0"/>
        </w:numPr>
        <w:spacing w:before="0" w:after="0"/>
        <w:rPr>
          <w:color w:val="auto"/>
        </w:rPr>
      </w:pPr>
    </w:p>
    <w:p w14:paraId="58BAD590" w14:textId="756B3C7C" w:rsidR="0CC3DAB0" w:rsidRDefault="0CC3DAB0">
      <w:r>
        <w:t>T</w:t>
      </w:r>
      <w:r w:rsidR="2B3DA883">
        <w:t xml:space="preserve">he Commonwealth Government </w:t>
      </w:r>
      <w:r w:rsidR="46035D63">
        <w:t>is seeking to</w:t>
      </w:r>
      <w:r w:rsidR="2B3DA883">
        <w:t xml:space="preserve"> simplify trade regulation and digitis</w:t>
      </w:r>
      <w:r w:rsidR="09EEAA83">
        <w:t xml:space="preserve">e </w:t>
      </w:r>
      <w:r w:rsidR="2B3DA883">
        <w:t xml:space="preserve">trade systems </w:t>
      </w:r>
      <w:r w:rsidR="45106297">
        <w:t>across all border agencies to deliver efficiencies for business and government</w:t>
      </w:r>
      <w:r w:rsidR="582EBC4B">
        <w:t>.</w:t>
      </w:r>
    </w:p>
    <w:p w14:paraId="42CD85D0" w14:textId="013EA74F" w:rsidR="00807EB5" w:rsidRDefault="00807EB5" w:rsidP="00A0069F">
      <w:pPr>
        <w:pStyle w:val="BoxText"/>
        <w:pBdr>
          <w:top w:val="none" w:sz="0" w:space="0" w:color="auto"/>
          <w:left w:val="none" w:sz="0" w:space="0" w:color="auto"/>
          <w:bottom w:val="none" w:sz="0" w:space="0" w:color="auto"/>
          <w:right w:val="none" w:sz="0" w:space="0" w:color="auto"/>
        </w:pBdr>
      </w:pPr>
      <w:r>
        <w:t xml:space="preserve">Tell us: </w:t>
      </w:r>
    </w:p>
    <w:p w14:paraId="619350DB" w14:textId="6B352D8C" w:rsidR="00807EB5" w:rsidRDefault="002F59BE" w:rsidP="00B014F1">
      <w:pPr>
        <w:pStyle w:val="BoxText"/>
        <w:numPr>
          <w:ilvl w:val="0"/>
          <w:numId w:val="17"/>
        </w:numPr>
        <w:pBdr>
          <w:top w:val="none" w:sz="0" w:space="0" w:color="auto"/>
          <w:left w:val="none" w:sz="0" w:space="0" w:color="auto"/>
          <w:bottom w:val="none" w:sz="0" w:space="0" w:color="auto"/>
          <w:right w:val="none" w:sz="0" w:space="0" w:color="auto"/>
        </w:pBdr>
      </w:pPr>
      <w:r>
        <w:t>Are there</w:t>
      </w:r>
      <w:r w:rsidR="00807EB5">
        <w:t xml:space="preserve"> other technologies, current or emerging, </w:t>
      </w:r>
      <w:r>
        <w:t xml:space="preserve">that </w:t>
      </w:r>
      <w:r w:rsidR="00807EB5">
        <w:t>could be employed to increase the efficiency of the biosecurity system</w:t>
      </w:r>
      <w:r w:rsidR="008F10B5">
        <w:t>, and perhaps reduce operational cost</w:t>
      </w:r>
      <w:r w:rsidR="00807EB5">
        <w:t>?</w:t>
      </w:r>
    </w:p>
    <w:p w14:paraId="2A41A507" w14:textId="6D02A467" w:rsidR="002D56D3" w:rsidRDefault="008A0E93" w:rsidP="00B014F1">
      <w:pPr>
        <w:pStyle w:val="BoxText"/>
        <w:numPr>
          <w:ilvl w:val="0"/>
          <w:numId w:val="17"/>
        </w:numPr>
        <w:pBdr>
          <w:top w:val="none" w:sz="0" w:space="0" w:color="auto"/>
          <w:left w:val="none" w:sz="0" w:space="0" w:color="auto"/>
          <w:bottom w:val="none" w:sz="0" w:space="0" w:color="auto"/>
          <w:right w:val="none" w:sz="0" w:space="0" w:color="auto"/>
        </w:pBdr>
        <w:ind w:left="357" w:hanging="357"/>
      </w:pPr>
      <w:r>
        <w:lastRenderedPageBreak/>
        <w:t xml:space="preserve">How could </w:t>
      </w:r>
      <w:r w:rsidR="004526EB">
        <w:t xml:space="preserve">the </w:t>
      </w:r>
      <w:r w:rsidR="00C24FFF">
        <w:t>Commonwealth G</w:t>
      </w:r>
      <w:r w:rsidR="004526EB">
        <w:t>overnment</w:t>
      </w:r>
      <w:r>
        <w:t xml:space="preserve"> </w:t>
      </w:r>
      <w:r w:rsidR="00607AA5">
        <w:t xml:space="preserve">improve </w:t>
      </w:r>
      <w:r w:rsidR="00181A6C">
        <w:t>efficiency</w:t>
      </w:r>
      <w:r w:rsidR="00C24FFF">
        <w:t xml:space="preserve"> in the biosecurity system</w:t>
      </w:r>
      <w:r w:rsidR="00181A6C">
        <w:t xml:space="preserve"> (consistent with meeting our </w:t>
      </w:r>
      <w:r w:rsidR="00F56265">
        <w:t>Appropriate Level of Protection)</w:t>
      </w:r>
      <w:r w:rsidR="00807EB5">
        <w:t>?</w:t>
      </w:r>
      <w:r w:rsidR="0098196B">
        <w:t xml:space="preserve"> </w:t>
      </w:r>
    </w:p>
    <w:p w14:paraId="5D26AE51" w14:textId="3B1AB0BC" w:rsidR="00FA2957" w:rsidRPr="005B4602" w:rsidRDefault="00796F4A" w:rsidP="00B014F1">
      <w:pPr>
        <w:pStyle w:val="BoxText"/>
        <w:numPr>
          <w:ilvl w:val="0"/>
          <w:numId w:val="17"/>
        </w:numPr>
        <w:pBdr>
          <w:top w:val="none" w:sz="0" w:space="0" w:color="auto"/>
          <w:left w:val="none" w:sz="0" w:space="0" w:color="auto"/>
          <w:bottom w:val="none" w:sz="0" w:space="0" w:color="auto"/>
          <w:right w:val="none" w:sz="0" w:space="0" w:color="auto"/>
        </w:pBdr>
        <w:ind w:left="357" w:hanging="357"/>
      </w:pPr>
      <w:r>
        <w:t xml:space="preserve">What other </w:t>
      </w:r>
      <w:r w:rsidR="00F13208">
        <w:t xml:space="preserve">investments </w:t>
      </w:r>
      <w:r w:rsidR="00454412">
        <w:t xml:space="preserve">or actions </w:t>
      </w:r>
      <w:r w:rsidR="00F13208">
        <w:t xml:space="preserve">could the </w:t>
      </w:r>
      <w:r w:rsidR="008E22B4">
        <w:t xml:space="preserve">Commonwealth </w:t>
      </w:r>
      <w:r w:rsidR="00572706">
        <w:t xml:space="preserve">Government </w:t>
      </w:r>
      <w:r w:rsidR="004D00F4">
        <w:t xml:space="preserve">make </w:t>
      </w:r>
      <w:r w:rsidR="00454412">
        <w:t xml:space="preserve">or take </w:t>
      </w:r>
      <w:r w:rsidR="004D00F4">
        <w:t xml:space="preserve">to </w:t>
      </w:r>
      <w:r w:rsidR="00504C88">
        <w:t xml:space="preserve">sustainably </w:t>
      </w:r>
      <w:r w:rsidR="00256E2B">
        <w:t xml:space="preserve">support </w:t>
      </w:r>
      <w:r w:rsidR="00EC069B">
        <w:t>the delivery of biosecurity activities</w:t>
      </w:r>
      <w:r w:rsidR="00256E2B">
        <w:t>?</w:t>
      </w:r>
    </w:p>
    <w:sectPr w:rsidR="00FA2957" w:rsidRPr="005B4602" w:rsidSect="00190704">
      <w:pgSz w:w="11906" w:h="16838"/>
      <w:pgMar w:top="1418" w:right="1134" w:bottom="1418" w:left="1134" w:header="567"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AB502" w14:textId="77777777" w:rsidR="00C2608D" w:rsidRDefault="00C2608D">
      <w:pPr>
        <w:spacing w:after="0" w:line="240" w:lineRule="auto"/>
      </w:pPr>
      <w:r>
        <w:separator/>
      </w:r>
    </w:p>
  </w:endnote>
  <w:endnote w:type="continuationSeparator" w:id="0">
    <w:p w14:paraId="7C4BCB43" w14:textId="77777777" w:rsidR="00C2608D" w:rsidRDefault="00C2608D">
      <w:pPr>
        <w:spacing w:after="0" w:line="240" w:lineRule="auto"/>
      </w:pPr>
      <w:r>
        <w:continuationSeparator/>
      </w:r>
    </w:p>
  </w:endnote>
  <w:endnote w:type="continuationNotice" w:id="1">
    <w:p w14:paraId="5CABCA48" w14:textId="77777777" w:rsidR="00C2608D" w:rsidRDefault="00C2608D">
      <w:pPr>
        <w:spacing w:after="0" w:line="240" w:lineRule="auto"/>
      </w:pPr>
    </w:p>
  </w:endnote>
  <w:endnote w:id="2">
    <w:p w14:paraId="5C51ECEF" w14:textId="1D4ED4EF" w:rsidR="00032A2B" w:rsidRDefault="00032A2B">
      <w:pPr>
        <w:pStyle w:val="EndnoteText"/>
      </w:pPr>
      <w:r>
        <w:rPr>
          <w:rStyle w:val="EndnoteReference"/>
        </w:rPr>
        <w:endnoteRef/>
      </w:r>
      <w:r>
        <w:t xml:space="preserve"> A FID </w:t>
      </w:r>
      <w:r w:rsidR="002D3C88">
        <w:t xml:space="preserve">is required when the value of </w:t>
      </w:r>
      <w:r w:rsidR="005A6F6A">
        <w:t xml:space="preserve">imported goods in a consignment </w:t>
      </w:r>
      <w:r w:rsidR="004643A1">
        <w:t>is $1,000 or greater.</w:t>
      </w:r>
      <w:r w:rsidR="00BB2940">
        <w:t xml:space="preserve">  It is comple</w:t>
      </w:r>
      <w:r w:rsidR="009142AE">
        <w:t>ted by the importer or their licensed customs broker</w:t>
      </w:r>
      <w:r w:rsidR="004D521E">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40A5" w14:textId="14AFB098" w:rsidR="003E4788" w:rsidRDefault="002B7D11" w:rsidP="008E2FFF">
    <w:pPr>
      <w:pStyle w:val="Footer"/>
    </w:pPr>
    <w:r>
      <w:t>Department of Agriculture</w:t>
    </w:r>
    <w:r w:rsidR="00696407">
      <w:t xml:space="preserve">, </w:t>
    </w:r>
    <w:r w:rsidR="00C711AB">
      <w:t xml:space="preserve">Fisheries </w:t>
    </w:r>
    <w:r w:rsidR="00696407">
      <w:t xml:space="preserve">and </w:t>
    </w:r>
    <w:r w:rsidR="00C711AB">
      <w:t>Forestry</w:t>
    </w:r>
  </w:p>
  <w:p w14:paraId="2363E5D7" w14:textId="77777777" w:rsidR="003E4788" w:rsidRDefault="002B7D11" w:rsidP="008E2FFF">
    <w:pPr>
      <w:pStyle w:val="Footer"/>
    </w:pPr>
    <w:r>
      <w:fldChar w:fldCharType="begin"/>
    </w:r>
    <w:r>
      <w:instrText xml:space="preserve"> PAGE   \* MERGEFORMAT </w:instrText>
    </w:r>
    <w:r>
      <w:fldChar w:fldCharType="separate"/>
    </w:r>
    <w:r w:rsidR="00F82089">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5C9EF" w14:textId="77777777" w:rsidR="00C2608D" w:rsidRDefault="00C2608D" w:rsidP="008E2FFF">
      <w:r>
        <w:separator/>
      </w:r>
    </w:p>
  </w:footnote>
  <w:footnote w:type="continuationSeparator" w:id="0">
    <w:p w14:paraId="640FCDE0" w14:textId="77777777" w:rsidR="00C2608D" w:rsidRDefault="00C2608D" w:rsidP="008E2FFF">
      <w:r>
        <w:continuationSeparator/>
      </w:r>
    </w:p>
    <w:p w14:paraId="4D59ED5B" w14:textId="77777777" w:rsidR="00C2608D" w:rsidRDefault="00C2608D" w:rsidP="008E2FFF"/>
    <w:p w14:paraId="0DF393E1" w14:textId="77777777" w:rsidR="00C2608D" w:rsidRDefault="00C2608D" w:rsidP="008E2FFF"/>
    <w:p w14:paraId="547CCDB8" w14:textId="77777777" w:rsidR="00C2608D" w:rsidRDefault="00C2608D"/>
    <w:p w14:paraId="52ECE169" w14:textId="77777777" w:rsidR="00C2608D" w:rsidRDefault="00C2608D"/>
  </w:footnote>
  <w:footnote w:type="continuationNotice" w:id="1">
    <w:p w14:paraId="124A8283" w14:textId="77777777" w:rsidR="00C2608D" w:rsidRDefault="00C2608D" w:rsidP="008E2FFF">
      <w:pPr>
        <w:pStyle w:val="Footer"/>
      </w:pPr>
    </w:p>
    <w:p w14:paraId="4F7D9476" w14:textId="77777777" w:rsidR="00C2608D" w:rsidRDefault="00C2608D" w:rsidP="008E2FFF"/>
    <w:p w14:paraId="1FB5478A" w14:textId="77777777" w:rsidR="00C2608D" w:rsidRDefault="00C2608D" w:rsidP="008E2FFF"/>
    <w:p w14:paraId="0886365A" w14:textId="77777777" w:rsidR="00C2608D" w:rsidRDefault="00C2608D"/>
    <w:p w14:paraId="1FDFDD89" w14:textId="77777777" w:rsidR="00C2608D" w:rsidRDefault="00C260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69134" w14:textId="3F760131" w:rsidR="003E4788" w:rsidRDefault="00972D6E" w:rsidP="00972D6E">
    <w:pPr>
      <w:pStyle w:val="Header"/>
    </w:pPr>
    <w:r w:rsidRPr="00C150DD">
      <w:t xml:space="preserve">Sustainable funding and investment </w:t>
    </w:r>
    <w:r w:rsidR="00351075">
      <w:t>to stre</w:t>
    </w:r>
    <w:r w:rsidR="00015DAD">
      <w:t>ngthen</w:t>
    </w:r>
    <w:r w:rsidRPr="00C150DD">
      <w:t xml:space="preserve"> biosecurity: discussion paper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41F60" w14:textId="0C6E6095" w:rsidR="003E4788" w:rsidRDefault="00044BE2" w:rsidP="00223A3F">
    <w:pPr>
      <w:pStyle w:val="Header"/>
      <w:jc w:val="left"/>
    </w:pPr>
    <w:r w:rsidRPr="00044BE2">
      <w:t xml:space="preserve"> </w:t>
    </w:r>
    <w:r>
      <w:rPr>
        <w:noProof/>
      </w:rPr>
      <w:drawing>
        <wp:inline distT="0" distB="0" distL="0" distR="0" wp14:anchorId="763861A3" wp14:editId="208A1FB6">
          <wp:extent cx="1852808" cy="54000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2808" cy="54000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WIw4Wp4k" int2:invalidationBookmarkName="" int2:hashCode="7RajkCCrW1MHtG" int2:id="0jPsiiU1"/>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08637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056DAA"/>
    <w:multiLevelType w:val="hybridMultilevel"/>
    <w:tmpl w:val="C5CCCECC"/>
    <w:lvl w:ilvl="0" w:tplc="F0768320">
      <w:start w:val="1"/>
      <w:numFmt w:val="bullet"/>
      <w:pStyle w:val="TableBullet2"/>
      <w:lvlText w:val=""/>
      <w:lvlJc w:val="left"/>
      <w:pPr>
        <w:ind w:left="1004" w:hanging="360"/>
      </w:pPr>
      <w:rPr>
        <w:rFonts w:ascii="Symbol" w:hAnsi="Symbol" w:hint="default"/>
      </w:rPr>
    </w:lvl>
    <w:lvl w:ilvl="1" w:tplc="EBDE533C" w:tentative="1">
      <w:start w:val="1"/>
      <w:numFmt w:val="bullet"/>
      <w:lvlText w:val="o"/>
      <w:lvlJc w:val="left"/>
      <w:pPr>
        <w:ind w:left="1724" w:hanging="360"/>
      </w:pPr>
      <w:rPr>
        <w:rFonts w:ascii="Courier New" w:hAnsi="Courier New" w:cs="Courier New" w:hint="default"/>
      </w:rPr>
    </w:lvl>
    <w:lvl w:ilvl="2" w:tplc="74D0CCE0" w:tentative="1">
      <w:start w:val="1"/>
      <w:numFmt w:val="bullet"/>
      <w:lvlText w:val=""/>
      <w:lvlJc w:val="left"/>
      <w:pPr>
        <w:ind w:left="2444" w:hanging="360"/>
      </w:pPr>
      <w:rPr>
        <w:rFonts w:ascii="Wingdings" w:hAnsi="Wingdings" w:hint="default"/>
      </w:rPr>
    </w:lvl>
    <w:lvl w:ilvl="3" w:tplc="27540BE2" w:tentative="1">
      <w:start w:val="1"/>
      <w:numFmt w:val="bullet"/>
      <w:lvlText w:val=""/>
      <w:lvlJc w:val="left"/>
      <w:pPr>
        <w:ind w:left="3164" w:hanging="360"/>
      </w:pPr>
      <w:rPr>
        <w:rFonts w:ascii="Symbol" w:hAnsi="Symbol" w:hint="default"/>
      </w:rPr>
    </w:lvl>
    <w:lvl w:ilvl="4" w:tplc="441E9B4A" w:tentative="1">
      <w:start w:val="1"/>
      <w:numFmt w:val="bullet"/>
      <w:lvlText w:val="o"/>
      <w:lvlJc w:val="left"/>
      <w:pPr>
        <w:ind w:left="3884" w:hanging="360"/>
      </w:pPr>
      <w:rPr>
        <w:rFonts w:ascii="Courier New" w:hAnsi="Courier New" w:cs="Courier New" w:hint="default"/>
      </w:rPr>
    </w:lvl>
    <w:lvl w:ilvl="5" w:tplc="10F6268E" w:tentative="1">
      <w:start w:val="1"/>
      <w:numFmt w:val="bullet"/>
      <w:lvlText w:val=""/>
      <w:lvlJc w:val="left"/>
      <w:pPr>
        <w:ind w:left="4604" w:hanging="360"/>
      </w:pPr>
      <w:rPr>
        <w:rFonts w:ascii="Wingdings" w:hAnsi="Wingdings" w:hint="default"/>
      </w:rPr>
    </w:lvl>
    <w:lvl w:ilvl="6" w:tplc="9A600568" w:tentative="1">
      <w:start w:val="1"/>
      <w:numFmt w:val="bullet"/>
      <w:lvlText w:val=""/>
      <w:lvlJc w:val="left"/>
      <w:pPr>
        <w:ind w:left="5324" w:hanging="360"/>
      </w:pPr>
      <w:rPr>
        <w:rFonts w:ascii="Symbol" w:hAnsi="Symbol" w:hint="default"/>
      </w:rPr>
    </w:lvl>
    <w:lvl w:ilvl="7" w:tplc="CD827C84" w:tentative="1">
      <w:start w:val="1"/>
      <w:numFmt w:val="bullet"/>
      <w:lvlText w:val="o"/>
      <w:lvlJc w:val="left"/>
      <w:pPr>
        <w:ind w:left="6044" w:hanging="360"/>
      </w:pPr>
      <w:rPr>
        <w:rFonts w:ascii="Courier New" w:hAnsi="Courier New" w:cs="Courier New" w:hint="default"/>
      </w:rPr>
    </w:lvl>
    <w:lvl w:ilvl="8" w:tplc="509028BA" w:tentative="1">
      <w:start w:val="1"/>
      <w:numFmt w:val="bullet"/>
      <w:lvlText w:val=""/>
      <w:lvlJc w:val="left"/>
      <w:pPr>
        <w:ind w:left="6764" w:hanging="360"/>
      </w:pPr>
      <w:rPr>
        <w:rFonts w:ascii="Wingdings" w:hAnsi="Wingdings" w:hint="default"/>
      </w:rPr>
    </w:lvl>
  </w:abstractNum>
  <w:abstractNum w:abstractNumId="2" w15:restartNumberingAfterBreak="0">
    <w:nsid w:val="196B606F"/>
    <w:multiLevelType w:val="hybridMultilevel"/>
    <w:tmpl w:val="E0560262"/>
    <w:lvl w:ilvl="0" w:tplc="0B561DAA">
      <w:start w:val="1"/>
      <w:numFmt w:val="bullet"/>
      <w:pStyle w:val="TableBullet1"/>
      <w:lvlText w:val=""/>
      <w:lvlJc w:val="left"/>
      <w:pPr>
        <w:ind w:left="720" w:hanging="360"/>
      </w:pPr>
      <w:rPr>
        <w:rFonts w:ascii="Symbol" w:hAnsi="Symbol" w:hint="default"/>
      </w:rPr>
    </w:lvl>
    <w:lvl w:ilvl="1" w:tplc="6B2C0964" w:tentative="1">
      <w:start w:val="1"/>
      <w:numFmt w:val="bullet"/>
      <w:lvlText w:val="o"/>
      <w:lvlJc w:val="left"/>
      <w:pPr>
        <w:ind w:left="1440" w:hanging="360"/>
      </w:pPr>
      <w:rPr>
        <w:rFonts w:ascii="Courier New" w:hAnsi="Courier New" w:cs="Courier New" w:hint="default"/>
      </w:rPr>
    </w:lvl>
    <w:lvl w:ilvl="2" w:tplc="9450537C" w:tentative="1">
      <w:start w:val="1"/>
      <w:numFmt w:val="bullet"/>
      <w:lvlText w:val=""/>
      <w:lvlJc w:val="left"/>
      <w:pPr>
        <w:ind w:left="2160" w:hanging="360"/>
      </w:pPr>
      <w:rPr>
        <w:rFonts w:ascii="Wingdings" w:hAnsi="Wingdings" w:hint="default"/>
      </w:rPr>
    </w:lvl>
    <w:lvl w:ilvl="3" w:tplc="1AEACB10" w:tentative="1">
      <w:start w:val="1"/>
      <w:numFmt w:val="bullet"/>
      <w:lvlText w:val=""/>
      <w:lvlJc w:val="left"/>
      <w:pPr>
        <w:ind w:left="2880" w:hanging="360"/>
      </w:pPr>
      <w:rPr>
        <w:rFonts w:ascii="Symbol" w:hAnsi="Symbol" w:hint="default"/>
      </w:rPr>
    </w:lvl>
    <w:lvl w:ilvl="4" w:tplc="DE808C48" w:tentative="1">
      <w:start w:val="1"/>
      <w:numFmt w:val="bullet"/>
      <w:lvlText w:val="o"/>
      <w:lvlJc w:val="left"/>
      <w:pPr>
        <w:ind w:left="3600" w:hanging="360"/>
      </w:pPr>
      <w:rPr>
        <w:rFonts w:ascii="Courier New" w:hAnsi="Courier New" w:cs="Courier New" w:hint="default"/>
      </w:rPr>
    </w:lvl>
    <w:lvl w:ilvl="5" w:tplc="3CA61DC4" w:tentative="1">
      <w:start w:val="1"/>
      <w:numFmt w:val="bullet"/>
      <w:lvlText w:val=""/>
      <w:lvlJc w:val="left"/>
      <w:pPr>
        <w:ind w:left="4320" w:hanging="360"/>
      </w:pPr>
      <w:rPr>
        <w:rFonts w:ascii="Wingdings" w:hAnsi="Wingdings" w:hint="default"/>
      </w:rPr>
    </w:lvl>
    <w:lvl w:ilvl="6" w:tplc="66FAE08E" w:tentative="1">
      <w:start w:val="1"/>
      <w:numFmt w:val="bullet"/>
      <w:lvlText w:val=""/>
      <w:lvlJc w:val="left"/>
      <w:pPr>
        <w:ind w:left="5040" w:hanging="360"/>
      </w:pPr>
      <w:rPr>
        <w:rFonts w:ascii="Symbol" w:hAnsi="Symbol" w:hint="default"/>
      </w:rPr>
    </w:lvl>
    <w:lvl w:ilvl="7" w:tplc="4204F874" w:tentative="1">
      <w:start w:val="1"/>
      <w:numFmt w:val="bullet"/>
      <w:lvlText w:val="o"/>
      <w:lvlJc w:val="left"/>
      <w:pPr>
        <w:ind w:left="5760" w:hanging="360"/>
      </w:pPr>
      <w:rPr>
        <w:rFonts w:ascii="Courier New" w:hAnsi="Courier New" w:cs="Courier New" w:hint="default"/>
      </w:rPr>
    </w:lvl>
    <w:lvl w:ilvl="8" w:tplc="3C5849F4" w:tentative="1">
      <w:start w:val="1"/>
      <w:numFmt w:val="bullet"/>
      <w:lvlText w:val=""/>
      <w:lvlJc w:val="left"/>
      <w:pPr>
        <w:ind w:left="6480" w:hanging="360"/>
      </w:pPr>
      <w:rPr>
        <w:rFonts w:ascii="Wingdings" w:hAnsi="Wingdings" w:hint="default"/>
      </w:rPr>
    </w:lvl>
  </w:abstractNum>
  <w:abstractNum w:abstractNumId="3" w15:restartNumberingAfterBreak="0">
    <w:nsid w:val="21E20078"/>
    <w:multiLevelType w:val="multilevel"/>
    <w:tmpl w:val="F36C17E8"/>
    <w:lvl w:ilvl="0">
      <w:start w:val="1"/>
      <w:numFmt w:val="decimal"/>
      <w:lvlText w:val="%1"/>
      <w:lvlJc w:val="left"/>
      <w:pPr>
        <w:ind w:left="1146"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3522BEE"/>
    <w:multiLevelType w:val="multilevel"/>
    <w:tmpl w:val="502C1C66"/>
    <w:lvl w:ilvl="0">
      <w:start w:val="1"/>
      <w:numFmt w:val="bullet"/>
      <w:lvlText w:val=""/>
      <w:lvlJc w:val="left"/>
      <w:pPr>
        <w:ind w:left="425" w:hanging="425"/>
      </w:pPr>
      <w:rPr>
        <w:rFonts w:ascii="Symbol" w:hAnsi="Symbol" w:hint="default"/>
        <w:color w:val="auto"/>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5" w15:restartNumberingAfterBreak="0">
    <w:nsid w:val="25B30F22"/>
    <w:multiLevelType w:val="hybridMultilevel"/>
    <w:tmpl w:val="E5A2F5E8"/>
    <w:styleLink w:val="TableBulletlist"/>
    <w:lvl w:ilvl="0" w:tplc="852EC988">
      <w:start w:val="1"/>
      <w:numFmt w:val="lowerLetter"/>
      <w:lvlText w:val="%1."/>
      <w:lvlJc w:val="left"/>
      <w:pPr>
        <w:ind w:left="720" w:hanging="360"/>
      </w:pPr>
    </w:lvl>
    <w:lvl w:ilvl="1" w:tplc="84E61470" w:tentative="1">
      <w:start w:val="1"/>
      <w:numFmt w:val="lowerLetter"/>
      <w:lvlText w:val="%2."/>
      <w:lvlJc w:val="left"/>
      <w:pPr>
        <w:ind w:left="1440" w:hanging="360"/>
      </w:pPr>
    </w:lvl>
    <w:lvl w:ilvl="2" w:tplc="628CF716" w:tentative="1">
      <w:start w:val="1"/>
      <w:numFmt w:val="lowerRoman"/>
      <w:lvlText w:val="%3."/>
      <w:lvlJc w:val="right"/>
      <w:pPr>
        <w:ind w:left="2160" w:hanging="180"/>
      </w:pPr>
    </w:lvl>
    <w:lvl w:ilvl="3" w:tplc="8F80AB06" w:tentative="1">
      <w:start w:val="1"/>
      <w:numFmt w:val="decimal"/>
      <w:lvlText w:val="%4."/>
      <w:lvlJc w:val="left"/>
      <w:pPr>
        <w:ind w:left="2880" w:hanging="360"/>
      </w:pPr>
    </w:lvl>
    <w:lvl w:ilvl="4" w:tplc="9FFAA34A" w:tentative="1">
      <w:start w:val="1"/>
      <w:numFmt w:val="lowerLetter"/>
      <w:lvlText w:val="%5."/>
      <w:lvlJc w:val="left"/>
      <w:pPr>
        <w:ind w:left="3600" w:hanging="360"/>
      </w:pPr>
    </w:lvl>
    <w:lvl w:ilvl="5" w:tplc="E23CB36C" w:tentative="1">
      <w:start w:val="1"/>
      <w:numFmt w:val="lowerRoman"/>
      <w:lvlText w:val="%6."/>
      <w:lvlJc w:val="right"/>
      <w:pPr>
        <w:ind w:left="4320" w:hanging="180"/>
      </w:pPr>
    </w:lvl>
    <w:lvl w:ilvl="6" w:tplc="A970AB16" w:tentative="1">
      <w:start w:val="1"/>
      <w:numFmt w:val="decimal"/>
      <w:lvlText w:val="%7."/>
      <w:lvlJc w:val="left"/>
      <w:pPr>
        <w:ind w:left="5040" w:hanging="360"/>
      </w:pPr>
    </w:lvl>
    <w:lvl w:ilvl="7" w:tplc="1422C96E" w:tentative="1">
      <w:start w:val="1"/>
      <w:numFmt w:val="lowerLetter"/>
      <w:lvlText w:val="%8."/>
      <w:lvlJc w:val="left"/>
      <w:pPr>
        <w:ind w:left="5760" w:hanging="360"/>
      </w:pPr>
    </w:lvl>
    <w:lvl w:ilvl="8" w:tplc="1E40CD3E" w:tentative="1">
      <w:start w:val="1"/>
      <w:numFmt w:val="lowerRoman"/>
      <w:lvlText w:val="%9."/>
      <w:lvlJc w:val="right"/>
      <w:pPr>
        <w:ind w:left="6480" w:hanging="180"/>
      </w:pPr>
    </w:lvl>
  </w:abstractNum>
  <w:abstractNum w:abstractNumId="6" w15:restartNumberingAfterBreak="0">
    <w:nsid w:val="2DAE2BC1"/>
    <w:multiLevelType w:val="singleLevel"/>
    <w:tmpl w:val="0C09000F"/>
    <w:lvl w:ilvl="0">
      <w:start w:val="1"/>
      <w:numFmt w:val="decimal"/>
      <w:lvlText w:val="%1."/>
      <w:lvlJc w:val="left"/>
      <w:pPr>
        <w:ind w:left="425" w:hanging="425"/>
      </w:pPr>
      <w:rPr>
        <w:rFonts w:hint="default"/>
        <w:color w:val="auto"/>
      </w:rPr>
    </w:lvl>
  </w:abstractNum>
  <w:abstractNum w:abstractNumId="7" w15:restartNumberingAfterBreak="0">
    <w:nsid w:val="394A15FE"/>
    <w:multiLevelType w:val="multilevel"/>
    <w:tmpl w:val="F36C17E8"/>
    <w:styleLink w:val="Numberlist"/>
    <w:lvl w:ilvl="0">
      <w:start w:val="1"/>
      <w:numFmt w:val="decimal"/>
      <w:lvlText w:val="%1"/>
      <w:lvlJc w:val="left"/>
      <w:pPr>
        <w:ind w:left="1146"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8DE2E4A"/>
    <w:multiLevelType w:val="hybridMultilevel"/>
    <w:tmpl w:val="B7086130"/>
    <w:lvl w:ilvl="0" w:tplc="FFFFFFFF">
      <w:start w:val="1"/>
      <w:numFmt w:val="bullet"/>
      <w:pStyle w:val="BoxTextBullet"/>
      <w:lvlText w:val=""/>
      <w:lvlJc w:val="left"/>
      <w:pPr>
        <w:ind w:left="720" w:hanging="360"/>
      </w:pPr>
      <w:rPr>
        <w:rFonts w:ascii="Symbol" w:hAnsi="Symbol" w:hint="default"/>
      </w:rPr>
    </w:lvl>
    <w:lvl w:ilvl="1" w:tplc="6A12930A" w:tentative="1">
      <w:start w:val="1"/>
      <w:numFmt w:val="bullet"/>
      <w:lvlText w:val="o"/>
      <w:lvlJc w:val="left"/>
      <w:pPr>
        <w:ind w:left="1440" w:hanging="360"/>
      </w:pPr>
      <w:rPr>
        <w:rFonts w:ascii="Courier New" w:hAnsi="Courier New" w:cs="Courier New" w:hint="default"/>
      </w:rPr>
    </w:lvl>
    <w:lvl w:ilvl="2" w:tplc="7B86453E" w:tentative="1">
      <w:start w:val="1"/>
      <w:numFmt w:val="bullet"/>
      <w:lvlText w:val=""/>
      <w:lvlJc w:val="left"/>
      <w:pPr>
        <w:ind w:left="2160" w:hanging="360"/>
      </w:pPr>
      <w:rPr>
        <w:rFonts w:ascii="Wingdings" w:hAnsi="Wingdings" w:hint="default"/>
      </w:rPr>
    </w:lvl>
    <w:lvl w:ilvl="3" w:tplc="EAEC0FD6" w:tentative="1">
      <w:start w:val="1"/>
      <w:numFmt w:val="bullet"/>
      <w:lvlText w:val=""/>
      <w:lvlJc w:val="left"/>
      <w:pPr>
        <w:ind w:left="2880" w:hanging="360"/>
      </w:pPr>
      <w:rPr>
        <w:rFonts w:ascii="Symbol" w:hAnsi="Symbol" w:hint="default"/>
      </w:rPr>
    </w:lvl>
    <w:lvl w:ilvl="4" w:tplc="CD66528A" w:tentative="1">
      <w:start w:val="1"/>
      <w:numFmt w:val="bullet"/>
      <w:lvlText w:val="o"/>
      <w:lvlJc w:val="left"/>
      <w:pPr>
        <w:ind w:left="3600" w:hanging="360"/>
      </w:pPr>
      <w:rPr>
        <w:rFonts w:ascii="Courier New" w:hAnsi="Courier New" w:cs="Courier New" w:hint="default"/>
      </w:rPr>
    </w:lvl>
    <w:lvl w:ilvl="5" w:tplc="C85E6FC4" w:tentative="1">
      <w:start w:val="1"/>
      <w:numFmt w:val="bullet"/>
      <w:lvlText w:val=""/>
      <w:lvlJc w:val="left"/>
      <w:pPr>
        <w:ind w:left="4320" w:hanging="360"/>
      </w:pPr>
      <w:rPr>
        <w:rFonts w:ascii="Wingdings" w:hAnsi="Wingdings" w:hint="default"/>
      </w:rPr>
    </w:lvl>
    <w:lvl w:ilvl="6" w:tplc="3EFCD058" w:tentative="1">
      <w:start w:val="1"/>
      <w:numFmt w:val="bullet"/>
      <w:lvlText w:val=""/>
      <w:lvlJc w:val="left"/>
      <w:pPr>
        <w:ind w:left="5040" w:hanging="360"/>
      </w:pPr>
      <w:rPr>
        <w:rFonts w:ascii="Symbol" w:hAnsi="Symbol" w:hint="default"/>
      </w:rPr>
    </w:lvl>
    <w:lvl w:ilvl="7" w:tplc="5FE65AF8" w:tentative="1">
      <w:start w:val="1"/>
      <w:numFmt w:val="bullet"/>
      <w:lvlText w:val="o"/>
      <w:lvlJc w:val="left"/>
      <w:pPr>
        <w:ind w:left="5760" w:hanging="360"/>
      </w:pPr>
      <w:rPr>
        <w:rFonts w:ascii="Courier New" w:hAnsi="Courier New" w:cs="Courier New" w:hint="default"/>
      </w:rPr>
    </w:lvl>
    <w:lvl w:ilvl="8" w:tplc="3E92C36A" w:tentative="1">
      <w:start w:val="1"/>
      <w:numFmt w:val="bullet"/>
      <w:lvlText w:val=""/>
      <w:lvlJc w:val="left"/>
      <w:pPr>
        <w:ind w:left="6480" w:hanging="360"/>
      </w:pPr>
      <w:rPr>
        <w:rFonts w:ascii="Wingdings" w:hAnsi="Wingdings" w:hint="default"/>
      </w:rPr>
    </w:lvl>
  </w:abstractNum>
  <w:abstractNum w:abstractNumId="9" w15:restartNumberingAfterBreak="0">
    <w:nsid w:val="49CC5EA2"/>
    <w:multiLevelType w:val="multilevel"/>
    <w:tmpl w:val="605C47DC"/>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decimal"/>
      <w:lvlText w:val="%3)"/>
      <w:lvlJc w:val="left"/>
      <w:pPr>
        <w:ind w:left="720" w:hanging="360"/>
      </w:p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5770342E"/>
    <w:multiLevelType w:val="multilevel"/>
    <w:tmpl w:val="887C8464"/>
    <w:styleLink w:val="Headinglist"/>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1" w15:restartNumberingAfterBreak="0">
    <w:nsid w:val="5AA12966"/>
    <w:multiLevelType w:val="multilevel"/>
    <w:tmpl w:val="A0241B28"/>
    <w:styleLink w:val="List1"/>
    <w:lvl w:ilvl="0">
      <w:start w:val="1"/>
      <w:numFmt w:val="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5FC675E3"/>
    <w:multiLevelType w:val="multilevel"/>
    <w:tmpl w:val="FB0A401E"/>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69E3072E"/>
    <w:multiLevelType w:val="hybridMultilevel"/>
    <w:tmpl w:val="45C874C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B444C61"/>
    <w:multiLevelType w:val="singleLevel"/>
    <w:tmpl w:val="23C8F560"/>
    <w:lvl w:ilvl="0">
      <w:start w:val="5"/>
      <w:numFmt w:val="decimal"/>
      <w:lvlText w:val="%1."/>
      <w:lvlJc w:val="left"/>
      <w:pPr>
        <w:ind w:left="425" w:hanging="425"/>
      </w:pPr>
      <w:rPr>
        <w:rFonts w:hint="default"/>
        <w:color w:val="auto"/>
      </w:rPr>
    </w:lvl>
  </w:abstractNum>
  <w:abstractNum w:abstractNumId="15" w15:restartNumberingAfterBreak="0">
    <w:nsid w:val="716171D5"/>
    <w:multiLevelType w:val="hybridMultilevel"/>
    <w:tmpl w:val="D6D2ED9E"/>
    <w:lvl w:ilvl="0" w:tplc="50DA19BC">
      <w:start w:val="1"/>
      <w:numFmt w:val="decimal"/>
      <w:pStyle w:val="BoxtextListNumb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F6804D7"/>
    <w:multiLevelType w:val="singleLevel"/>
    <w:tmpl w:val="0C09000F"/>
    <w:lvl w:ilvl="0">
      <w:start w:val="1"/>
      <w:numFmt w:val="decimal"/>
      <w:pStyle w:val="ListNumber2"/>
      <w:lvlText w:val="%1."/>
      <w:lvlJc w:val="left"/>
      <w:pPr>
        <w:ind w:left="425" w:hanging="425"/>
      </w:pPr>
      <w:rPr>
        <w:rFonts w:hint="default"/>
        <w:color w:val="auto"/>
      </w:rPr>
    </w:lvl>
  </w:abstractNum>
  <w:num w:numId="1" w16cid:durableId="154076263">
    <w:abstractNumId w:val="8"/>
  </w:num>
  <w:num w:numId="2" w16cid:durableId="333340732">
    <w:abstractNumId w:val="2"/>
  </w:num>
  <w:num w:numId="3" w16cid:durableId="1841895316">
    <w:abstractNumId w:val="11"/>
  </w:num>
  <w:num w:numId="4" w16cid:durableId="1632052095">
    <w:abstractNumId w:val="3"/>
  </w:num>
  <w:num w:numId="5" w16cid:durableId="2010477548">
    <w:abstractNumId w:val="7"/>
  </w:num>
  <w:num w:numId="6" w16cid:durableId="1249851665">
    <w:abstractNumId w:val="10"/>
  </w:num>
  <w:num w:numId="7" w16cid:durableId="323507737">
    <w:abstractNumId w:val="1"/>
  </w:num>
  <w:num w:numId="8" w16cid:durableId="676811675">
    <w:abstractNumId w:val="5"/>
  </w:num>
  <w:num w:numId="9" w16cid:durableId="690842331">
    <w:abstractNumId w:val="9"/>
  </w:num>
  <w:num w:numId="10" w16cid:durableId="497304597">
    <w:abstractNumId w:val="0"/>
  </w:num>
  <w:num w:numId="11" w16cid:durableId="189493736">
    <w:abstractNumId w:val="15"/>
  </w:num>
  <w:num w:numId="12" w16cid:durableId="1157765879">
    <w:abstractNumId w:val="16"/>
    <w:lvlOverride w:ilvl="0">
      <w:startOverride w:val="1"/>
    </w:lvlOverride>
  </w:num>
  <w:num w:numId="13" w16cid:durableId="1094395559">
    <w:abstractNumId w:val="16"/>
    <w:lvlOverride w:ilvl="0">
      <w:startOverride w:val="1"/>
    </w:lvlOverride>
  </w:num>
  <w:num w:numId="14" w16cid:durableId="1861164856">
    <w:abstractNumId w:val="6"/>
  </w:num>
  <w:num w:numId="15" w16cid:durableId="1837069163">
    <w:abstractNumId w:val="12"/>
  </w:num>
  <w:num w:numId="16" w16cid:durableId="810054334">
    <w:abstractNumId w:val="4"/>
  </w:num>
  <w:num w:numId="17" w16cid:durableId="312489248">
    <w:abstractNumId w:val="14"/>
  </w:num>
  <w:num w:numId="18" w16cid:durableId="1494292960">
    <w:abstractNumId w:val="13"/>
  </w:num>
  <w:num w:numId="19" w16cid:durableId="1273855853">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A5"/>
    <w:rsid w:val="00000445"/>
    <w:rsid w:val="00000570"/>
    <w:rsid w:val="0000073A"/>
    <w:rsid w:val="00001AF1"/>
    <w:rsid w:val="00002F3B"/>
    <w:rsid w:val="00002FC5"/>
    <w:rsid w:val="000034E0"/>
    <w:rsid w:val="00004064"/>
    <w:rsid w:val="000043D3"/>
    <w:rsid w:val="000045C8"/>
    <w:rsid w:val="00004B18"/>
    <w:rsid w:val="00006B47"/>
    <w:rsid w:val="00006D9A"/>
    <w:rsid w:val="000073DB"/>
    <w:rsid w:val="0000741B"/>
    <w:rsid w:val="0001003B"/>
    <w:rsid w:val="000102F6"/>
    <w:rsid w:val="0001123A"/>
    <w:rsid w:val="00011F72"/>
    <w:rsid w:val="00013123"/>
    <w:rsid w:val="00014ECA"/>
    <w:rsid w:val="00015DAD"/>
    <w:rsid w:val="0001629C"/>
    <w:rsid w:val="00016BE3"/>
    <w:rsid w:val="00016DD8"/>
    <w:rsid w:val="00020095"/>
    <w:rsid w:val="00020572"/>
    <w:rsid w:val="000218FF"/>
    <w:rsid w:val="00021E5A"/>
    <w:rsid w:val="0002244B"/>
    <w:rsid w:val="0002262C"/>
    <w:rsid w:val="00023200"/>
    <w:rsid w:val="000233A3"/>
    <w:rsid w:val="00023D46"/>
    <w:rsid w:val="000246A2"/>
    <w:rsid w:val="000254CB"/>
    <w:rsid w:val="00025984"/>
    <w:rsid w:val="0002658B"/>
    <w:rsid w:val="00026B5B"/>
    <w:rsid w:val="00027818"/>
    <w:rsid w:val="000303EE"/>
    <w:rsid w:val="000304CD"/>
    <w:rsid w:val="00030E6B"/>
    <w:rsid w:val="00030FD2"/>
    <w:rsid w:val="00031BF1"/>
    <w:rsid w:val="00032A2B"/>
    <w:rsid w:val="00033F29"/>
    <w:rsid w:val="000354B2"/>
    <w:rsid w:val="00035825"/>
    <w:rsid w:val="0003591B"/>
    <w:rsid w:val="00035A81"/>
    <w:rsid w:val="00035FF9"/>
    <w:rsid w:val="000364B4"/>
    <w:rsid w:val="0003673C"/>
    <w:rsid w:val="00036F5F"/>
    <w:rsid w:val="000376B6"/>
    <w:rsid w:val="00037B54"/>
    <w:rsid w:val="0004086E"/>
    <w:rsid w:val="00040941"/>
    <w:rsid w:val="00040A0C"/>
    <w:rsid w:val="000415D6"/>
    <w:rsid w:val="000427F3"/>
    <w:rsid w:val="00042A15"/>
    <w:rsid w:val="00042B2D"/>
    <w:rsid w:val="00044BE2"/>
    <w:rsid w:val="00045823"/>
    <w:rsid w:val="00045876"/>
    <w:rsid w:val="00045987"/>
    <w:rsid w:val="00046794"/>
    <w:rsid w:val="00046C97"/>
    <w:rsid w:val="0004741A"/>
    <w:rsid w:val="0005080B"/>
    <w:rsid w:val="000509F6"/>
    <w:rsid w:val="00051101"/>
    <w:rsid w:val="000519A1"/>
    <w:rsid w:val="00051E27"/>
    <w:rsid w:val="0005203C"/>
    <w:rsid w:val="000524EC"/>
    <w:rsid w:val="0005361B"/>
    <w:rsid w:val="000537F1"/>
    <w:rsid w:val="00053936"/>
    <w:rsid w:val="00053B98"/>
    <w:rsid w:val="00054B0A"/>
    <w:rsid w:val="00054F59"/>
    <w:rsid w:val="00055258"/>
    <w:rsid w:val="000555C9"/>
    <w:rsid w:val="00055639"/>
    <w:rsid w:val="00055856"/>
    <w:rsid w:val="00055A4C"/>
    <w:rsid w:val="00055E0F"/>
    <w:rsid w:val="00057403"/>
    <w:rsid w:val="00057443"/>
    <w:rsid w:val="000577BD"/>
    <w:rsid w:val="000577D9"/>
    <w:rsid w:val="000578CA"/>
    <w:rsid w:val="00060523"/>
    <w:rsid w:val="000608E5"/>
    <w:rsid w:val="00061AA5"/>
    <w:rsid w:val="00061F40"/>
    <w:rsid w:val="000625D4"/>
    <w:rsid w:val="000627DC"/>
    <w:rsid w:val="00062FFF"/>
    <w:rsid w:val="000641CC"/>
    <w:rsid w:val="00064321"/>
    <w:rsid w:val="00064490"/>
    <w:rsid w:val="00064A13"/>
    <w:rsid w:val="00064B13"/>
    <w:rsid w:val="00064B97"/>
    <w:rsid w:val="00065243"/>
    <w:rsid w:val="00065266"/>
    <w:rsid w:val="000655A1"/>
    <w:rsid w:val="00065977"/>
    <w:rsid w:val="00066113"/>
    <w:rsid w:val="000663BD"/>
    <w:rsid w:val="00066761"/>
    <w:rsid w:val="00066868"/>
    <w:rsid w:val="00066ED6"/>
    <w:rsid w:val="0006773E"/>
    <w:rsid w:val="00067AD5"/>
    <w:rsid w:val="00071980"/>
    <w:rsid w:val="00071A06"/>
    <w:rsid w:val="00072CCA"/>
    <w:rsid w:val="0007385E"/>
    <w:rsid w:val="00073A46"/>
    <w:rsid w:val="000740FD"/>
    <w:rsid w:val="00074A71"/>
    <w:rsid w:val="0007554E"/>
    <w:rsid w:val="000760EC"/>
    <w:rsid w:val="000764C3"/>
    <w:rsid w:val="00076D7E"/>
    <w:rsid w:val="00077562"/>
    <w:rsid w:val="00077E7A"/>
    <w:rsid w:val="0008176D"/>
    <w:rsid w:val="0008217C"/>
    <w:rsid w:val="00082A3A"/>
    <w:rsid w:val="00082FC7"/>
    <w:rsid w:val="00083217"/>
    <w:rsid w:val="00083AFE"/>
    <w:rsid w:val="00083B50"/>
    <w:rsid w:val="00086696"/>
    <w:rsid w:val="000867D5"/>
    <w:rsid w:val="00086AB4"/>
    <w:rsid w:val="000870F0"/>
    <w:rsid w:val="000877F2"/>
    <w:rsid w:val="0008786A"/>
    <w:rsid w:val="00087DA1"/>
    <w:rsid w:val="00090A8C"/>
    <w:rsid w:val="00090B60"/>
    <w:rsid w:val="000915D4"/>
    <w:rsid w:val="0009165F"/>
    <w:rsid w:val="00091EB9"/>
    <w:rsid w:val="000932E6"/>
    <w:rsid w:val="0009439A"/>
    <w:rsid w:val="0009471E"/>
    <w:rsid w:val="0009488B"/>
    <w:rsid w:val="000951C6"/>
    <w:rsid w:val="00095648"/>
    <w:rsid w:val="0009582B"/>
    <w:rsid w:val="00095E05"/>
    <w:rsid w:val="00096F3A"/>
    <w:rsid w:val="0009CF19"/>
    <w:rsid w:val="000A02D7"/>
    <w:rsid w:val="000A1577"/>
    <w:rsid w:val="000A243A"/>
    <w:rsid w:val="000A36B7"/>
    <w:rsid w:val="000A4761"/>
    <w:rsid w:val="000A5CD2"/>
    <w:rsid w:val="000A62FD"/>
    <w:rsid w:val="000A7EC0"/>
    <w:rsid w:val="000B059C"/>
    <w:rsid w:val="000B0811"/>
    <w:rsid w:val="000B0E46"/>
    <w:rsid w:val="000B1560"/>
    <w:rsid w:val="000B26C4"/>
    <w:rsid w:val="000B2843"/>
    <w:rsid w:val="000B577B"/>
    <w:rsid w:val="000B5FE8"/>
    <w:rsid w:val="000B6390"/>
    <w:rsid w:val="000B65D6"/>
    <w:rsid w:val="000B67F5"/>
    <w:rsid w:val="000B697F"/>
    <w:rsid w:val="000B7D71"/>
    <w:rsid w:val="000C0FCB"/>
    <w:rsid w:val="000C140B"/>
    <w:rsid w:val="000C19F3"/>
    <w:rsid w:val="000C2973"/>
    <w:rsid w:val="000C301F"/>
    <w:rsid w:val="000C35B9"/>
    <w:rsid w:val="000C3EB0"/>
    <w:rsid w:val="000C4C21"/>
    <w:rsid w:val="000C4CF0"/>
    <w:rsid w:val="000C4E89"/>
    <w:rsid w:val="000C77E7"/>
    <w:rsid w:val="000C78D6"/>
    <w:rsid w:val="000D06D6"/>
    <w:rsid w:val="000D18F1"/>
    <w:rsid w:val="000D1AF7"/>
    <w:rsid w:val="000D1D6C"/>
    <w:rsid w:val="000D22A9"/>
    <w:rsid w:val="000D295B"/>
    <w:rsid w:val="000D331A"/>
    <w:rsid w:val="000D39CA"/>
    <w:rsid w:val="000D3A03"/>
    <w:rsid w:val="000D4CD1"/>
    <w:rsid w:val="000D5474"/>
    <w:rsid w:val="000D571E"/>
    <w:rsid w:val="000D63F6"/>
    <w:rsid w:val="000D6ADE"/>
    <w:rsid w:val="000D7931"/>
    <w:rsid w:val="000E02F6"/>
    <w:rsid w:val="000E042A"/>
    <w:rsid w:val="000E080E"/>
    <w:rsid w:val="000E08C8"/>
    <w:rsid w:val="000E0F13"/>
    <w:rsid w:val="000E1A08"/>
    <w:rsid w:val="000E2D68"/>
    <w:rsid w:val="000E3536"/>
    <w:rsid w:val="000E3729"/>
    <w:rsid w:val="000E3DE0"/>
    <w:rsid w:val="000E3F1B"/>
    <w:rsid w:val="000E4675"/>
    <w:rsid w:val="000E4878"/>
    <w:rsid w:val="000E4A97"/>
    <w:rsid w:val="000E4E2A"/>
    <w:rsid w:val="000E5589"/>
    <w:rsid w:val="000E5A85"/>
    <w:rsid w:val="000E5B5B"/>
    <w:rsid w:val="000E63A9"/>
    <w:rsid w:val="000E6FAD"/>
    <w:rsid w:val="000E7A18"/>
    <w:rsid w:val="000F12D3"/>
    <w:rsid w:val="000F223D"/>
    <w:rsid w:val="000F24F3"/>
    <w:rsid w:val="000F481E"/>
    <w:rsid w:val="000F532E"/>
    <w:rsid w:val="000F5DF6"/>
    <w:rsid w:val="000F6B30"/>
    <w:rsid w:val="000F6EB0"/>
    <w:rsid w:val="000F731D"/>
    <w:rsid w:val="0010008B"/>
    <w:rsid w:val="00100469"/>
    <w:rsid w:val="00100AC9"/>
    <w:rsid w:val="00101013"/>
    <w:rsid w:val="00101488"/>
    <w:rsid w:val="0010222B"/>
    <w:rsid w:val="0010232E"/>
    <w:rsid w:val="0010258B"/>
    <w:rsid w:val="00102698"/>
    <w:rsid w:val="00102FAA"/>
    <w:rsid w:val="001039B0"/>
    <w:rsid w:val="0010458D"/>
    <w:rsid w:val="00104AB9"/>
    <w:rsid w:val="00105367"/>
    <w:rsid w:val="00105428"/>
    <w:rsid w:val="00106220"/>
    <w:rsid w:val="0010641B"/>
    <w:rsid w:val="001069BA"/>
    <w:rsid w:val="00106D44"/>
    <w:rsid w:val="00107DE5"/>
    <w:rsid w:val="00110067"/>
    <w:rsid w:val="001102A9"/>
    <w:rsid w:val="00111CCB"/>
    <w:rsid w:val="0011259D"/>
    <w:rsid w:val="00112645"/>
    <w:rsid w:val="00112EF6"/>
    <w:rsid w:val="001134AF"/>
    <w:rsid w:val="001136DD"/>
    <w:rsid w:val="00113ADE"/>
    <w:rsid w:val="00114D7E"/>
    <w:rsid w:val="00115023"/>
    <w:rsid w:val="00115564"/>
    <w:rsid w:val="0011590C"/>
    <w:rsid w:val="00115B48"/>
    <w:rsid w:val="00115FA1"/>
    <w:rsid w:val="001168F7"/>
    <w:rsid w:val="00117183"/>
    <w:rsid w:val="00120300"/>
    <w:rsid w:val="00120CF2"/>
    <w:rsid w:val="00121C9C"/>
    <w:rsid w:val="00122251"/>
    <w:rsid w:val="001228BC"/>
    <w:rsid w:val="00122B1F"/>
    <w:rsid w:val="00122C45"/>
    <w:rsid w:val="00122DD4"/>
    <w:rsid w:val="0012305F"/>
    <w:rsid w:val="00123ADA"/>
    <w:rsid w:val="00124E3B"/>
    <w:rsid w:val="00124FA1"/>
    <w:rsid w:val="0012546C"/>
    <w:rsid w:val="00125676"/>
    <w:rsid w:val="00125D6E"/>
    <w:rsid w:val="00126C54"/>
    <w:rsid w:val="00127775"/>
    <w:rsid w:val="00130445"/>
    <w:rsid w:val="001305F7"/>
    <w:rsid w:val="00131D0B"/>
    <w:rsid w:val="00131F74"/>
    <w:rsid w:val="00132482"/>
    <w:rsid w:val="00132D7F"/>
    <w:rsid w:val="00133D38"/>
    <w:rsid w:val="00133F5B"/>
    <w:rsid w:val="00134249"/>
    <w:rsid w:val="001347D5"/>
    <w:rsid w:val="00134855"/>
    <w:rsid w:val="001350D9"/>
    <w:rsid w:val="00135345"/>
    <w:rsid w:val="001360D6"/>
    <w:rsid w:val="001371B1"/>
    <w:rsid w:val="001374B5"/>
    <w:rsid w:val="001374E2"/>
    <w:rsid w:val="0013752F"/>
    <w:rsid w:val="00137CF3"/>
    <w:rsid w:val="0014069C"/>
    <w:rsid w:val="00140AA1"/>
    <w:rsid w:val="00140DCE"/>
    <w:rsid w:val="0014102B"/>
    <w:rsid w:val="00141795"/>
    <w:rsid w:val="00142B96"/>
    <w:rsid w:val="00143025"/>
    <w:rsid w:val="001432DF"/>
    <w:rsid w:val="00143C24"/>
    <w:rsid w:val="00144475"/>
    <w:rsid w:val="0014531D"/>
    <w:rsid w:val="00145697"/>
    <w:rsid w:val="00145B6A"/>
    <w:rsid w:val="00145CE6"/>
    <w:rsid w:val="00145FEC"/>
    <w:rsid w:val="0014612C"/>
    <w:rsid w:val="00147D15"/>
    <w:rsid w:val="00147E68"/>
    <w:rsid w:val="00150DB0"/>
    <w:rsid w:val="0015198B"/>
    <w:rsid w:val="00151BC4"/>
    <w:rsid w:val="001521A2"/>
    <w:rsid w:val="0015252F"/>
    <w:rsid w:val="001527A2"/>
    <w:rsid w:val="00152C03"/>
    <w:rsid w:val="00152D64"/>
    <w:rsid w:val="00153292"/>
    <w:rsid w:val="00154778"/>
    <w:rsid w:val="00155A3B"/>
    <w:rsid w:val="001560DA"/>
    <w:rsid w:val="00160CFC"/>
    <w:rsid w:val="00161562"/>
    <w:rsid w:val="0016184A"/>
    <w:rsid w:val="00162B68"/>
    <w:rsid w:val="0016314D"/>
    <w:rsid w:val="00163AE0"/>
    <w:rsid w:val="00163C64"/>
    <w:rsid w:val="00163E57"/>
    <w:rsid w:val="001642BE"/>
    <w:rsid w:val="00164BAA"/>
    <w:rsid w:val="00164E4A"/>
    <w:rsid w:val="00164E91"/>
    <w:rsid w:val="00165C2A"/>
    <w:rsid w:val="00166C73"/>
    <w:rsid w:val="0016747C"/>
    <w:rsid w:val="00167A37"/>
    <w:rsid w:val="00167A7A"/>
    <w:rsid w:val="00167EA2"/>
    <w:rsid w:val="00170787"/>
    <w:rsid w:val="00171B53"/>
    <w:rsid w:val="00172E1B"/>
    <w:rsid w:val="001738E8"/>
    <w:rsid w:val="00173BF0"/>
    <w:rsid w:val="00173EDA"/>
    <w:rsid w:val="00174A9E"/>
    <w:rsid w:val="00174BD0"/>
    <w:rsid w:val="00175146"/>
    <w:rsid w:val="001777F8"/>
    <w:rsid w:val="00177E4B"/>
    <w:rsid w:val="00180766"/>
    <w:rsid w:val="00180CF5"/>
    <w:rsid w:val="00180E32"/>
    <w:rsid w:val="00181878"/>
    <w:rsid w:val="00181A6C"/>
    <w:rsid w:val="0018511A"/>
    <w:rsid w:val="00185335"/>
    <w:rsid w:val="00185444"/>
    <w:rsid w:val="00185B5C"/>
    <w:rsid w:val="00186117"/>
    <w:rsid w:val="001864F3"/>
    <w:rsid w:val="001868E7"/>
    <w:rsid w:val="00186B9B"/>
    <w:rsid w:val="0018753E"/>
    <w:rsid w:val="001875B7"/>
    <w:rsid w:val="00187C74"/>
    <w:rsid w:val="001906F1"/>
    <w:rsid w:val="00190704"/>
    <w:rsid w:val="0019071E"/>
    <w:rsid w:val="00190BC9"/>
    <w:rsid w:val="00191204"/>
    <w:rsid w:val="0019148B"/>
    <w:rsid w:val="0019167A"/>
    <w:rsid w:val="0019200E"/>
    <w:rsid w:val="001924D2"/>
    <w:rsid w:val="00192CD6"/>
    <w:rsid w:val="00192CDB"/>
    <w:rsid w:val="0019449C"/>
    <w:rsid w:val="00195ABD"/>
    <w:rsid w:val="001966C5"/>
    <w:rsid w:val="00196DB3"/>
    <w:rsid w:val="001973D3"/>
    <w:rsid w:val="00197C91"/>
    <w:rsid w:val="001A076B"/>
    <w:rsid w:val="001A1B93"/>
    <w:rsid w:val="001A25A6"/>
    <w:rsid w:val="001A2F10"/>
    <w:rsid w:val="001A359E"/>
    <w:rsid w:val="001A35E3"/>
    <w:rsid w:val="001A3659"/>
    <w:rsid w:val="001A4241"/>
    <w:rsid w:val="001A52C5"/>
    <w:rsid w:val="001A5BD7"/>
    <w:rsid w:val="001A5DE1"/>
    <w:rsid w:val="001A6059"/>
    <w:rsid w:val="001A6155"/>
    <w:rsid w:val="001A66E2"/>
    <w:rsid w:val="001A6A5F"/>
    <w:rsid w:val="001A756F"/>
    <w:rsid w:val="001A78CA"/>
    <w:rsid w:val="001A7A45"/>
    <w:rsid w:val="001B16DC"/>
    <w:rsid w:val="001B1A81"/>
    <w:rsid w:val="001B252A"/>
    <w:rsid w:val="001B354D"/>
    <w:rsid w:val="001B37F1"/>
    <w:rsid w:val="001B3892"/>
    <w:rsid w:val="001B3B55"/>
    <w:rsid w:val="001B4BB0"/>
    <w:rsid w:val="001B53A8"/>
    <w:rsid w:val="001B62D7"/>
    <w:rsid w:val="001B686F"/>
    <w:rsid w:val="001B6E14"/>
    <w:rsid w:val="001B726D"/>
    <w:rsid w:val="001B7531"/>
    <w:rsid w:val="001B7C69"/>
    <w:rsid w:val="001B7D52"/>
    <w:rsid w:val="001C03D2"/>
    <w:rsid w:val="001C173C"/>
    <w:rsid w:val="001C1B76"/>
    <w:rsid w:val="001C1C63"/>
    <w:rsid w:val="001C1C8F"/>
    <w:rsid w:val="001C2740"/>
    <w:rsid w:val="001C29A4"/>
    <w:rsid w:val="001C2C54"/>
    <w:rsid w:val="001C357E"/>
    <w:rsid w:val="001C3CF8"/>
    <w:rsid w:val="001C433E"/>
    <w:rsid w:val="001C4F1F"/>
    <w:rsid w:val="001C6EFC"/>
    <w:rsid w:val="001C727A"/>
    <w:rsid w:val="001C7F89"/>
    <w:rsid w:val="001D0C55"/>
    <w:rsid w:val="001D0CCE"/>
    <w:rsid w:val="001D14DC"/>
    <w:rsid w:val="001D281D"/>
    <w:rsid w:val="001D4EC8"/>
    <w:rsid w:val="001D57DD"/>
    <w:rsid w:val="001D57E0"/>
    <w:rsid w:val="001D634C"/>
    <w:rsid w:val="001D6788"/>
    <w:rsid w:val="001E0AD5"/>
    <w:rsid w:val="001E1ECD"/>
    <w:rsid w:val="001E2B57"/>
    <w:rsid w:val="001E2FBC"/>
    <w:rsid w:val="001E39CE"/>
    <w:rsid w:val="001E3D9C"/>
    <w:rsid w:val="001E418D"/>
    <w:rsid w:val="001E4417"/>
    <w:rsid w:val="001E4851"/>
    <w:rsid w:val="001E4C97"/>
    <w:rsid w:val="001E532C"/>
    <w:rsid w:val="001E59F5"/>
    <w:rsid w:val="001E63DB"/>
    <w:rsid w:val="001E6904"/>
    <w:rsid w:val="001E7049"/>
    <w:rsid w:val="001F0904"/>
    <w:rsid w:val="001F0CFD"/>
    <w:rsid w:val="001F1855"/>
    <w:rsid w:val="001F1D42"/>
    <w:rsid w:val="001F1F9C"/>
    <w:rsid w:val="001F27EC"/>
    <w:rsid w:val="001F33C6"/>
    <w:rsid w:val="001F34F8"/>
    <w:rsid w:val="001F3938"/>
    <w:rsid w:val="001F3C45"/>
    <w:rsid w:val="001F3DA2"/>
    <w:rsid w:val="001F44B8"/>
    <w:rsid w:val="001F4756"/>
    <w:rsid w:val="001F4E63"/>
    <w:rsid w:val="001F51B3"/>
    <w:rsid w:val="001F51CA"/>
    <w:rsid w:val="001F69E9"/>
    <w:rsid w:val="001F6C5A"/>
    <w:rsid w:val="001F72D5"/>
    <w:rsid w:val="001F7694"/>
    <w:rsid w:val="00200BA6"/>
    <w:rsid w:val="00200E95"/>
    <w:rsid w:val="002011FE"/>
    <w:rsid w:val="002024BE"/>
    <w:rsid w:val="002024D3"/>
    <w:rsid w:val="00202943"/>
    <w:rsid w:val="00202B14"/>
    <w:rsid w:val="00202B4E"/>
    <w:rsid w:val="00203C08"/>
    <w:rsid w:val="0020494D"/>
    <w:rsid w:val="00204C93"/>
    <w:rsid w:val="00204E0E"/>
    <w:rsid w:val="00205069"/>
    <w:rsid w:val="00205A56"/>
    <w:rsid w:val="002079DD"/>
    <w:rsid w:val="00210B10"/>
    <w:rsid w:val="00212024"/>
    <w:rsid w:val="00212597"/>
    <w:rsid w:val="002127E0"/>
    <w:rsid w:val="002134CD"/>
    <w:rsid w:val="00214329"/>
    <w:rsid w:val="00214EE6"/>
    <w:rsid w:val="00215112"/>
    <w:rsid w:val="002155C9"/>
    <w:rsid w:val="002158F5"/>
    <w:rsid w:val="00215DA1"/>
    <w:rsid w:val="00216335"/>
    <w:rsid w:val="00217FAB"/>
    <w:rsid w:val="00220F0D"/>
    <w:rsid w:val="002210F4"/>
    <w:rsid w:val="0022123E"/>
    <w:rsid w:val="0022152D"/>
    <w:rsid w:val="002216CF"/>
    <w:rsid w:val="00221E99"/>
    <w:rsid w:val="00221FEA"/>
    <w:rsid w:val="00222AAE"/>
    <w:rsid w:val="00222D57"/>
    <w:rsid w:val="002236F7"/>
    <w:rsid w:val="00223A3F"/>
    <w:rsid w:val="002255C7"/>
    <w:rsid w:val="002258D9"/>
    <w:rsid w:val="0022671C"/>
    <w:rsid w:val="002268BD"/>
    <w:rsid w:val="0022700D"/>
    <w:rsid w:val="0022706E"/>
    <w:rsid w:val="00227FAE"/>
    <w:rsid w:val="00232045"/>
    <w:rsid w:val="00232F65"/>
    <w:rsid w:val="00233306"/>
    <w:rsid w:val="00233632"/>
    <w:rsid w:val="00233678"/>
    <w:rsid w:val="00233BC2"/>
    <w:rsid w:val="002347BE"/>
    <w:rsid w:val="00234B96"/>
    <w:rsid w:val="00235DFC"/>
    <w:rsid w:val="00235E03"/>
    <w:rsid w:val="00236087"/>
    <w:rsid w:val="00236720"/>
    <w:rsid w:val="002371CF"/>
    <w:rsid w:val="002376C7"/>
    <w:rsid w:val="00240E87"/>
    <w:rsid w:val="00241140"/>
    <w:rsid w:val="00241847"/>
    <w:rsid w:val="00241CBC"/>
    <w:rsid w:val="0024257F"/>
    <w:rsid w:val="00242F1E"/>
    <w:rsid w:val="0024312E"/>
    <w:rsid w:val="0024335E"/>
    <w:rsid w:val="00244D66"/>
    <w:rsid w:val="00245681"/>
    <w:rsid w:val="00247B7A"/>
    <w:rsid w:val="00247F01"/>
    <w:rsid w:val="00247F6C"/>
    <w:rsid w:val="002503C2"/>
    <w:rsid w:val="00250F76"/>
    <w:rsid w:val="0025112A"/>
    <w:rsid w:val="00251D9C"/>
    <w:rsid w:val="0025202C"/>
    <w:rsid w:val="00252CB0"/>
    <w:rsid w:val="00252D7F"/>
    <w:rsid w:val="00253AF4"/>
    <w:rsid w:val="00255257"/>
    <w:rsid w:val="002559C6"/>
    <w:rsid w:val="00255A63"/>
    <w:rsid w:val="002569F3"/>
    <w:rsid w:val="00256E2B"/>
    <w:rsid w:val="002572CA"/>
    <w:rsid w:val="0026002C"/>
    <w:rsid w:val="00263595"/>
    <w:rsid w:val="00265324"/>
    <w:rsid w:val="0026586B"/>
    <w:rsid w:val="002659AF"/>
    <w:rsid w:val="00265EFE"/>
    <w:rsid w:val="00266765"/>
    <w:rsid w:val="00267579"/>
    <w:rsid w:val="00267B1E"/>
    <w:rsid w:val="0027010B"/>
    <w:rsid w:val="002707D4"/>
    <w:rsid w:val="002715ED"/>
    <w:rsid w:val="0027249E"/>
    <w:rsid w:val="00272B23"/>
    <w:rsid w:val="00272FE9"/>
    <w:rsid w:val="0027301E"/>
    <w:rsid w:val="00273985"/>
    <w:rsid w:val="00273BBD"/>
    <w:rsid w:val="00273F82"/>
    <w:rsid w:val="002746F6"/>
    <w:rsid w:val="00274ADB"/>
    <w:rsid w:val="00275127"/>
    <w:rsid w:val="0027564B"/>
    <w:rsid w:val="00275985"/>
    <w:rsid w:val="00275F31"/>
    <w:rsid w:val="00276C58"/>
    <w:rsid w:val="00276EB1"/>
    <w:rsid w:val="00277AB4"/>
    <w:rsid w:val="002800E1"/>
    <w:rsid w:val="00280218"/>
    <w:rsid w:val="00280498"/>
    <w:rsid w:val="0028070C"/>
    <w:rsid w:val="00280D25"/>
    <w:rsid w:val="002811D0"/>
    <w:rsid w:val="00281815"/>
    <w:rsid w:val="00282246"/>
    <w:rsid w:val="00283E98"/>
    <w:rsid w:val="00283EA5"/>
    <w:rsid w:val="002842D5"/>
    <w:rsid w:val="002843EB"/>
    <w:rsid w:val="00284CBD"/>
    <w:rsid w:val="00285E0A"/>
    <w:rsid w:val="00286E6F"/>
    <w:rsid w:val="00287151"/>
    <w:rsid w:val="00290922"/>
    <w:rsid w:val="00290D19"/>
    <w:rsid w:val="002910E4"/>
    <w:rsid w:val="00291BEB"/>
    <w:rsid w:val="002921C0"/>
    <w:rsid w:val="0029241B"/>
    <w:rsid w:val="00292654"/>
    <w:rsid w:val="00292A13"/>
    <w:rsid w:val="00292B03"/>
    <w:rsid w:val="00292F52"/>
    <w:rsid w:val="0029347D"/>
    <w:rsid w:val="0029428A"/>
    <w:rsid w:val="0029477A"/>
    <w:rsid w:val="002947DD"/>
    <w:rsid w:val="002947F7"/>
    <w:rsid w:val="00294D6A"/>
    <w:rsid w:val="002959CC"/>
    <w:rsid w:val="00296A6B"/>
    <w:rsid w:val="00297443"/>
    <w:rsid w:val="00297583"/>
    <w:rsid w:val="002A1887"/>
    <w:rsid w:val="002A1D5F"/>
    <w:rsid w:val="002A22F8"/>
    <w:rsid w:val="002A3876"/>
    <w:rsid w:val="002A3C53"/>
    <w:rsid w:val="002A4998"/>
    <w:rsid w:val="002A4CFA"/>
    <w:rsid w:val="002A5574"/>
    <w:rsid w:val="002A5593"/>
    <w:rsid w:val="002A56D0"/>
    <w:rsid w:val="002A5CB8"/>
    <w:rsid w:val="002A5CF8"/>
    <w:rsid w:val="002A6410"/>
    <w:rsid w:val="002A64FF"/>
    <w:rsid w:val="002A747F"/>
    <w:rsid w:val="002A75A6"/>
    <w:rsid w:val="002A7835"/>
    <w:rsid w:val="002B0262"/>
    <w:rsid w:val="002B16A3"/>
    <w:rsid w:val="002B1CF9"/>
    <w:rsid w:val="002B23DC"/>
    <w:rsid w:val="002B2462"/>
    <w:rsid w:val="002B26B5"/>
    <w:rsid w:val="002B2EA3"/>
    <w:rsid w:val="002B3250"/>
    <w:rsid w:val="002B364F"/>
    <w:rsid w:val="002B44BD"/>
    <w:rsid w:val="002B4B7D"/>
    <w:rsid w:val="002B4F38"/>
    <w:rsid w:val="002B550E"/>
    <w:rsid w:val="002B6190"/>
    <w:rsid w:val="002B6675"/>
    <w:rsid w:val="002B69B1"/>
    <w:rsid w:val="002B6D4F"/>
    <w:rsid w:val="002B6F14"/>
    <w:rsid w:val="002B7621"/>
    <w:rsid w:val="002B7A34"/>
    <w:rsid w:val="002B7AC4"/>
    <w:rsid w:val="002B7D11"/>
    <w:rsid w:val="002C04A5"/>
    <w:rsid w:val="002C04CB"/>
    <w:rsid w:val="002C0D30"/>
    <w:rsid w:val="002C0F24"/>
    <w:rsid w:val="002C1495"/>
    <w:rsid w:val="002C1AD7"/>
    <w:rsid w:val="002C20B9"/>
    <w:rsid w:val="002C264F"/>
    <w:rsid w:val="002C287C"/>
    <w:rsid w:val="002C2AEF"/>
    <w:rsid w:val="002C33CE"/>
    <w:rsid w:val="002C3514"/>
    <w:rsid w:val="002C4051"/>
    <w:rsid w:val="002C4826"/>
    <w:rsid w:val="002C4FCC"/>
    <w:rsid w:val="002C568A"/>
    <w:rsid w:val="002C66FB"/>
    <w:rsid w:val="002C6738"/>
    <w:rsid w:val="002C6F6E"/>
    <w:rsid w:val="002C707C"/>
    <w:rsid w:val="002D13AC"/>
    <w:rsid w:val="002D14A3"/>
    <w:rsid w:val="002D15D6"/>
    <w:rsid w:val="002D178B"/>
    <w:rsid w:val="002D33B6"/>
    <w:rsid w:val="002D3BD3"/>
    <w:rsid w:val="002D3C88"/>
    <w:rsid w:val="002D433A"/>
    <w:rsid w:val="002D56D3"/>
    <w:rsid w:val="002D5E0F"/>
    <w:rsid w:val="002D6BD7"/>
    <w:rsid w:val="002D6C43"/>
    <w:rsid w:val="002D7850"/>
    <w:rsid w:val="002D7B9A"/>
    <w:rsid w:val="002E0AE3"/>
    <w:rsid w:val="002E0AF0"/>
    <w:rsid w:val="002E0BCB"/>
    <w:rsid w:val="002E1752"/>
    <w:rsid w:val="002E2F40"/>
    <w:rsid w:val="002E3EC2"/>
    <w:rsid w:val="002E5BBD"/>
    <w:rsid w:val="002E5E5C"/>
    <w:rsid w:val="002E61BD"/>
    <w:rsid w:val="002E6CA4"/>
    <w:rsid w:val="002E712C"/>
    <w:rsid w:val="002F0173"/>
    <w:rsid w:val="002F0540"/>
    <w:rsid w:val="002F159A"/>
    <w:rsid w:val="002F1720"/>
    <w:rsid w:val="002F21AE"/>
    <w:rsid w:val="002F2338"/>
    <w:rsid w:val="002F26CF"/>
    <w:rsid w:val="002F2CA3"/>
    <w:rsid w:val="002F3B4D"/>
    <w:rsid w:val="002F46D3"/>
    <w:rsid w:val="002F4913"/>
    <w:rsid w:val="002F4ABE"/>
    <w:rsid w:val="002F4B1F"/>
    <w:rsid w:val="002F51B5"/>
    <w:rsid w:val="002F570D"/>
    <w:rsid w:val="002F59BE"/>
    <w:rsid w:val="002F5F64"/>
    <w:rsid w:val="002F62D0"/>
    <w:rsid w:val="002F6710"/>
    <w:rsid w:val="002F6FB5"/>
    <w:rsid w:val="002F7607"/>
    <w:rsid w:val="003000A1"/>
    <w:rsid w:val="003006D9"/>
    <w:rsid w:val="00301C76"/>
    <w:rsid w:val="00302128"/>
    <w:rsid w:val="00302991"/>
    <w:rsid w:val="00302F0B"/>
    <w:rsid w:val="00302F23"/>
    <w:rsid w:val="00302F83"/>
    <w:rsid w:val="00303163"/>
    <w:rsid w:val="003031A7"/>
    <w:rsid w:val="00303933"/>
    <w:rsid w:val="00303BF5"/>
    <w:rsid w:val="003044E3"/>
    <w:rsid w:val="0030571D"/>
    <w:rsid w:val="003072E2"/>
    <w:rsid w:val="003075B6"/>
    <w:rsid w:val="00307C92"/>
    <w:rsid w:val="00310DE5"/>
    <w:rsid w:val="00313EEF"/>
    <w:rsid w:val="003141AB"/>
    <w:rsid w:val="00314994"/>
    <w:rsid w:val="0031525C"/>
    <w:rsid w:val="00316B4D"/>
    <w:rsid w:val="003170B5"/>
    <w:rsid w:val="003176BF"/>
    <w:rsid w:val="00320088"/>
    <w:rsid w:val="00320B9B"/>
    <w:rsid w:val="00321338"/>
    <w:rsid w:val="00321705"/>
    <w:rsid w:val="0032211F"/>
    <w:rsid w:val="00322829"/>
    <w:rsid w:val="00322FB0"/>
    <w:rsid w:val="003236E1"/>
    <w:rsid w:val="0032396E"/>
    <w:rsid w:val="003246C7"/>
    <w:rsid w:val="003249FB"/>
    <w:rsid w:val="00324BE4"/>
    <w:rsid w:val="0032544A"/>
    <w:rsid w:val="00325777"/>
    <w:rsid w:val="0032647C"/>
    <w:rsid w:val="00326C4A"/>
    <w:rsid w:val="003271A8"/>
    <w:rsid w:val="003304A1"/>
    <w:rsid w:val="00330BE7"/>
    <w:rsid w:val="003314DB"/>
    <w:rsid w:val="00333674"/>
    <w:rsid w:val="003342E6"/>
    <w:rsid w:val="0033542E"/>
    <w:rsid w:val="003358D5"/>
    <w:rsid w:val="00335BAB"/>
    <w:rsid w:val="0034065D"/>
    <w:rsid w:val="00341A3E"/>
    <w:rsid w:val="00341F83"/>
    <w:rsid w:val="003425F2"/>
    <w:rsid w:val="00342883"/>
    <w:rsid w:val="00342D60"/>
    <w:rsid w:val="00342DD7"/>
    <w:rsid w:val="0034334B"/>
    <w:rsid w:val="003435CE"/>
    <w:rsid w:val="003437D8"/>
    <w:rsid w:val="00344484"/>
    <w:rsid w:val="00344E12"/>
    <w:rsid w:val="00345BAC"/>
    <w:rsid w:val="00346051"/>
    <w:rsid w:val="00346A75"/>
    <w:rsid w:val="00347C28"/>
    <w:rsid w:val="00351075"/>
    <w:rsid w:val="00351BC1"/>
    <w:rsid w:val="003526E4"/>
    <w:rsid w:val="00353715"/>
    <w:rsid w:val="00353BE9"/>
    <w:rsid w:val="00353FFE"/>
    <w:rsid w:val="00354A9E"/>
    <w:rsid w:val="00355E6A"/>
    <w:rsid w:val="00356135"/>
    <w:rsid w:val="003563D6"/>
    <w:rsid w:val="003568AF"/>
    <w:rsid w:val="00360086"/>
    <w:rsid w:val="003614DB"/>
    <w:rsid w:val="00362C41"/>
    <w:rsid w:val="00362CE0"/>
    <w:rsid w:val="00362D00"/>
    <w:rsid w:val="003630B0"/>
    <w:rsid w:val="0036325A"/>
    <w:rsid w:val="00363585"/>
    <w:rsid w:val="0036360C"/>
    <w:rsid w:val="003640E9"/>
    <w:rsid w:val="00364449"/>
    <w:rsid w:val="00364F1E"/>
    <w:rsid w:val="0036519F"/>
    <w:rsid w:val="00365445"/>
    <w:rsid w:val="00366E92"/>
    <w:rsid w:val="003713F4"/>
    <w:rsid w:val="00371B96"/>
    <w:rsid w:val="00372681"/>
    <w:rsid w:val="003735CC"/>
    <w:rsid w:val="0037452B"/>
    <w:rsid w:val="00374DB3"/>
    <w:rsid w:val="00375FAD"/>
    <w:rsid w:val="00380AEC"/>
    <w:rsid w:val="0038136D"/>
    <w:rsid w:val="00381939"/>
    <w:rsid w:val="00381F96"/>
    <w:rsid w:val="00382589"/>
    <w:rsid w:val="0038276C"/>
    <w:rsid w:val="00383D79"/>
    <w:rsid w:val="003846A2"/>
    <w:rsid w:val="003846C3"/>
    <w:rsid w:val="00386180"/>
    <w:rsid w:val="003862B5"/>
    <w:rsid w:val="003862F3"/>
    <w:rsid w:val="00386872"/>
    <w:rsid w:val="00386A7B"/>
    <w:rsid w:val="0038727D"/>
    <w:rsid w:val="00387C8B"/>
    <w:rsid w:val="00387F14"/>
    <w:rsid w:val="00391A34"/>
    <w:rsid w:val="00392479"/>
    <w:rsid w:val="00393CCB"/>
    <w:rsid w:val="00393F29"/>
    <w:rsid w:val="003945C4"/>
    <w:rsid w:val="00395483"/>
    <w:rsid w:val="00395502"/>
    <w:rsid w:val="00396B92"/>
    <w:rsid w:val="003A05B3"/>
    <w:rsid w:val="003A0909"/>
    <w:rsid w:val="003A3EE0"/>
    <w:rsid w:val="003A4080"/>
    <w:rsid w:val="003A44CD"/>
    <w:rsid w:val="003A4C53"/>
    <w:rsid w:val="003A61E0"/>
    <w:rsid w:val="003A664A"/>
    <w:rsid w:val="003A697D"/>
    <w:rsid w:val="003A6C11"/>
    <w:rsid w:val="003A70A4"/>
    <w:rsid w:val="003A76B1"/>
    <w:rsid w:val="003B01A3"/>
    <w:rsid w:val="003B2E36"/>
    <w:rsid w:val="003B3187"/>
    <w:rsid w:val="003B31A7"/>
    <w:rsid w:val="003B3531"/>
    <w:rsid w:val="003B3B6C"/>
    <w:rsid w:val="003B431D"/>
    <w:rsid w:val="003B45E0"/>
    <w:rsid w:val="003B53D4"/>
    <w:rsid w:val="003B54A0"/>
    <w:rsid w:val="003B54AA"/>
    <w:rsid w:val="003B71F9"/>
    <w:rsid w:val="003B7360"/>
    <w:rsid w:val="003B79A8"/>
    <w:rsid w:val="003B7C00"/>
    <w:rsid w:val="003C07C3"/>
    <w:rsid w:val="003C26B2"/>
    <w:rsid w:val="003C27E9"/>
    <w:rsid w:val="003C342A"/>
    <w:rsid w:val="003C3555"/>
    <w:rsid w:val="003C366F"/>
    <w:rsid w:val="003C37A1"/>
    <w:rsid w:val="003C39AA"/>
    <w:rsid w:val="003C3B6F"/>
    <w:rsid w:val="003C3D27"/>
    <w:rsid w:val="003C5106"/>
    <w:rsid w:val="003C5567"/>
    <w:rsid w:val="003C764D"/>
    <w:rsid w:val="003C77DE"/>
    <w:rsid w:val="003C7937"/>
    <w:rsid w:val="003C7A03"/>
    <w:rsid w:val="003D0B3B"/>
    <w:rsid w:val="003D0D4F"/>
    <w:rsid w:val="003D135F"/>
    <w:rsid w:val="003D1D51"/>
    <w:rsid w:val="003D23BC"/>
    <w:rsid w:val="003D33FC"/>
    <w:rsid w:val="003D3E02"/>
    <w:rsid w:val="003D49A0"/>
    <w:rsid w:val="003D4E24"/>
    <w:rsid w:val="003D56F7"/>
    <w:rsid w:val="003D5A7E"/>
    <w:rsid w:val="003D5A80"/>
    <w:rsid w:val="003D632F"/>
    <w:rsid w:val="003D6471"/>
    <w:rsid w:val="003D6655"/>
    <w:rsid w:val="003D671F"/>
    <w:rsid w:val="003D71BD"/>
    <w:rsid w:val="003D738A"/>
    <w:rsid w:val="003E02AC"/>
    <w:rsid w:val="003E126A"/>
    <w:rsid w:val="003E17B0"/>
    <w:rsid w:val="003E2864"/>
    <w:rsid w:val="003E3871"/>
    <w:rsid w:val="003E3B93"/>
    <w:rsid w:val="003E3F06"/>
    <w:rsid w:val="003E46A4"/>
    <w:rsid w:val="003E4788"/>
    <w:rsid w:val="003E5BCA"/>
    <w:rsid w:val="003E6084"/>
    <w:rsid w:val="003E6504"/>
    <w:rsid w:val="003E6677"/>
    <w:rsid w:val="003E667F"/>
    <w:rsid w:val="003E67EE"/>
    <w:rsid w:val="003E68BF"/>
    <w:rsid w:val="003E79EF"/>
    <w:rsid w:val="003E7BC8"/>
    <w:rsid w:val="003E7C3D"/>
    <w:rsid w:val="003E7DF5"/>
    <w:rsid w:val="003F0008"/>
    <w:rsid w:val="003F00C4"/>
    <w:rsid w:val="003F104F"/>
    <w:rsid w:val="003F1443"/>
    <w:rsid w:val="003F1F01"/>
    <w:rsid w:val="003F2D82"/>
    <w:rsid w:val="003F2DCB"/>
    <w:rsid w:val="003F325C"/>
    <w:rsid w:val="003F3C7F"/>
    <w:rsid w:val="003F4A08"/>
    <w:rsid w:val="003F4DDE"/>
    <w:rsid w:val="003F56AE"/>
    <w:rsid w:val="003F5972"/>
    <w:rsid w:val="003F602A"/>
    <w:rsid w:val="003F676A"/>
    <w:rsid w:val="003F704D"/>
    <w:rsid w:val="003F7085"/>
    <w:rsid w:val="003F78D6"/>
    <w:rsid w:val="003F7BE5"/>
    <w:rsid w:val="003F7F3A"/>
    <w:rsid w:val="00402764"/>
    <w:rsid w:val="004034D8"/>
    <w:rsid w:val="00404F40"/>
    <w:rsid w:val="004061CC"/>
    <w:rsid w:val="00407996"/>
    <w:rsid w:val="00407E4E"/>
    <w:rsid w:val="004104B3"/>
    <w:rsid w:val="00411345"/>
    <w:rsid w:val="00411C99"/>
    <w:rsid w:val="00412007"/>
    <w:rsid w:val="00412952"/>
    <w:rsid w:val="00413104"/>
    <w:rsid w:val="00416D8E"/>
    <w:rsid w:val="00416F9A"/>
    <w:rsid w:val="00417523"/>
    <w:rsid w:val="0041794E"/>
    <w:rsid w:val="004206A4"/>
    <w:rsid w:val="00420F01"/>
    <w:rsid w:val="00421689"/>
    <w:rsid w:val="00421A1A"/>
    <w:rsid w:val="00421A93"/>
    <w:rsid w:val="004222C5"/>
    <w:rsid w:val="004222CD"/>
    <w:rsid w:val="0042233A"/>
    <w:rsid w:val="00422A62"/>
    <w:rsid w:val="0042391C"/>
    <w:rsid w:val="00423C67"/>
    <w:rsid w:val="00424742"/>
    <w:rsid w:val="00425961"/>
    <w:rsid w:val="004269E7"/>
    <w:rsid w:val="004275AC"/>
    <w:rsid w:val="00427DDB"/>
    <w:rsid w:val="00430861"/>
    <w:rsid w:val="004324F8"/>
    <w:rsid w:val="00432970"/>
    <w:rsid w:val="00432A15"/>
    <w:rsid w:val="004339A0"/>
    <w:rsid w:val="00434A7E"/>
    <w:rsid w:val="00434B08"/>
    <w:rsid w:val="00434D77"/>
    <w:rsid w:val="00435DC8"/>
    <w:rsid w:val="00436453"/>
    <w:rsid w:val="0044070F"/>
    <w:rsid w:val="004413D7"/>
    <w:rsid w:val="00441736"/>
    <w:rsid w:val="00441BF8"/>
    <w:rsid w:val="00442714"/>
    <w:rsid w:val="00442A89"/>
    <w:rsid w:val="0044307A"/>
    <w:rsid w:val="00444BBF"/>
    <w:rsid w:val="00447373"/>
    <w:rsid w:val="004475A7"/>
    <w:rsid w:val="00447B92"/>
    <w:rsid w:val="00447CF1"/>
    <w:rsid w:val="00447F93"/>
    <w:rsid w:val="00447FD8"/>
    <w:rsid w:val="0045085C"/>
    <w:rsid w:val="0045149F"/>
    <w:rsid w:val="004515A0"/>
    <w:rsid w:val="004515BE"/>
    <w:rsid w:val="0045163C"/>
    <w:rsid w:val="0045165D"/>
    <w:rsid w:val="004526EB"/>
    <w:rsid w:val="004528C0"/>
    <w:rsid w:val="00454412"/>
    <w:rsid w:val="00454804"/>
    <w:rsid w:val="0045561A"/>
    <w:rsid w:val="00455FA9"/>
    <w:rsid w:val="00456899"/>
    <w:rsid w:val="00457036"/>
    <w:rsid w:val="004575E9"/>
    <w:rsid w:val="00457963"/>
    <w:rsid w:val="00457A25"/>
    <w:rsid w:val="0046045B"/>
    <w:rsid w:val="00460C3C"/>
    <w:rsid w:val="004615B3"/>
    <w:rsid w:val="00461624"/>
    <w:rsid w:val="00462030"/>
    <w:rsid w:val="00463021"/>
    <w:rsid w:val="00463115"/>
    <w:rsid w:val="00463537"/>
    <w:rsid w:val="0046363E"/>
    <w:rsid w:val="00464324"/>
    <w:rsid w:val="004643A1"/>
    <w:rsid w:val="0046495B"/>
    <w:rsid w:val="004649F5"/>
    <w:rsid w:val="00465185"/>
    <w:rsid w:val="00465265"/>
    <w:rsid w:val="004657F9"/>
    <w:rsid w:val="00465895"/>
    <w:rsid w:val="00465AC2"/>
    <w:rsid w:val="00465F9E"/>
    <w:rsid w:val="00466804"/>
    <w:rsid w:val="00467112"/>
    <w:rsid w:val="004672BB"/>
    <w:rsid w:val="0047062A"/>
    <w:rsid w:val="00470D9A"/>
    <w:rsid w:val="0047145C"/>
    <w:rsid w:val="0047258D"/>
    <w:rsid w:val="00472C33"/>
    <w:rsid w:val="004736BA"/>
    <w:rsid w:val="004747DE"/>
    <w:rsid w:val="00475F12"/>
    <w:rsid w:val="00475F38"/>
    <w:rsid w:val="004769C2"/>
    <w:rsid w:val="00476FE8"/>
    <w:rsid w:val="00477214"/>
    <w:rsid w:val="00477729"/>
    <w:rsid w:val="00480294"/>
    <w:rsid w:val="00481677"/>
    <w:rsid w:val="004828A9"/>
    <w:rsid w:val="0048453C"/>
    <w:rsid w:val="00484551"/>
    <w:rsid w:val="004858E9"/>
    <w:rsid w:val="004859AA"/>
    <w:rsid w:val="00486606"/>
    <w:rsid w:val="00486691"/>
    <w:rsid w:val="00487AF4"/>
    <w:rsid w:val="004900BA"/>
    <w:rsid w:val="004908AC"/>
    <w:rsid w:val="004913E4"/>
    <w:rsid w:val="00491DF3"/>
    <w:rsid w:val="00491ECA"/>
    <w:rsid w:val="00492017"/>
    <w:rsid w:val="00492711"/>
    <w:rsid w:val="00492C23"/>
    <w:rsid w:val="00492CD3"/>
    <w:rsid w:val="0049378A"/>
    <w:rsid w:val="00494365"/>
    <w:rsid w:val="00496881"/>
    <w:rsid w:val="0049753B"/>
    <w:rsid w:val="004977B0"/>
    <w:rsid w:val="0049797F"/>
    <w:rsid w:val="00497A76"/>
    <w:rsid w:val="004A0C15"/>
    <w:rsid w:val="004A10F7"/>
    <w:rsid w:val="004A1107"/>
    <w:rsid w:val="004A1420"/>
    <w:rsid w:val="004A1B44"/>
    <w:rsid w:val="004A2902"/>
    <w:rsid w:val="004A5425"/>
    <w:rsid w:val="004A5A72"/>
    <w:rsid w:val="004A5DEC"/>
    <w:rsid w:val="004A74DE"/>
    <w:rsid w:val="004A7BC4"/>
    <w:rsid w:val="004B05B7"/>
    <w:rsid w:val="004B103C"/>
    <w:rsid w:val="004B11D3"/>
    <w:rsid w:val="004B13FE"/>
    <w:rsid w:val="004B1CB4"/>
    <w:rsid w:val="004B5386"/>
    <w:rsid w:val="004B5453"/>
    <w:rsid w:val="004B6568"/>
    <w:rsid w:val="004B7D0B"/>
    <w:rsid w:val="004C0E7C"/>
    <w:rsid w:val="004C121C"/>
    <w:rsid w:val="004C1D3A"/>
    <w:rsid w:val="004C1F0C"/>
    <w:rsid w:val="004C2537"/>
    <w:rsid w:val="004C28B9"/>
    <w:rsid w:val="004C3469"/>
    <w:rsid w:val="004C46F3"/>
    <w:rsid w:val="004C4BDE"/>
    <w:rsid w:val="004C4D9A"/>
    <w:rsid w:val="004C5106"/>
    <w:rsid w:val="004C6806"/>
    <w:rsid w:val="004C725E"/>
    <w:rsid w:val="004D00F4"/>
    <w:rsid w:val="004D01C4"/>
    <w:rsid w:val="004D088B"/>
    <w:rsid w:val="004D0A15"/>
    <w:rsid w:val="004D1570"/>
    <w:rsid w:val="004D1716"/>
    <w:rsid w:val="004D181F"/>
    <w:rsid w:val="004D1AC5"/>
    <w:rsid w:val="004D1DF7"/>
    <w:rsid w:val="004D28EE"/>
    <w:rsid w:val="004D2B86"/>
    <w:rsid w:val="004D3498"/>
    <w:rsid w:val="004D515D"/>
    <w:rsid w:val="004D521E"/>
    <w:rsid w:val="004D567D"/>
    <w:rsid w:val="004D56E9"/>
    <w:rsid w:val="004D6514"/>
    <w:rsid w:val="004D6C13"/>
    <w:rsid w:val="004D7234"/>
    <w:rsid w:val="004D7297"/>
    <w:rsid w:val="004E021D"/>
    <w:rsid w:val="004E0873"/>
    <w:rsid w:val="004E1329"/>
    <w:rsid w:val="004E1A30"/>
    <w:rsid w:val="004E1AD7"/>
    <w:rsid w:val="004E21FC"/>
    <w:rsid w:val="004E23F4"/>
    <w:rsid w:val="004E25DF"/>
    <w:rsid w:val="004E2931"/>
    <w:rsid w:val="004E3F8E"/>
    <w:rsid w:val="004E48BC"/>
    <w:rsid w:val="004E48F3"/>
    <w:rsid w:val="004E545B"/>
    <w:rsid w:val="004E5DD1"/>
    <w:rsid w:val="004E6372"/>
    <w:rsid w:val="004E640C"/>
    <w:rsid w:val="004F0413"/>
    <w:rsid w:val="004F04E5"/>
    <w:rsid w:val="004F1623"/>
    <w:rsid w:val="004F190A"/>
    <w:rsid w:val="004F201E"/>
    <w:rsid w:val="004F2454"/>
    <w:rsid w:val="004F4255"/>
    <w:rsid w:val="004F4638"/>
    <w:rsid w:val="004F62F6"/>
    <w:rsid w:val="004F6743"/>
    <w:rsid w:val="004F6C5F"/>
    <w:rsid w:val="0050179E"/>
    <w:rsid w:val="00501C1C"/>
    <w:rsid w:val="00503062"/>
    <w:rsid w:val="00503558"/>
    <w:rsid w:val="005047FF"/>
    <w:rsid w:val="00504C88"/>
    <w:rsid w:val="00505291"/>
    <w:rsid w:val="00505308"/>
    <w:rsid w:val="00505EF1"/>
    <w:rsid w:val="005121A7"/>
    <w:rsid w:val="005126C2"/>
    <w:rsid w:val="00512745"/>
    <w:rsid w:val="0051287F"/>
    <w:rsid w:val="005134A0"/>
    <w:rsid w:val="00513700"/>
    <w:rsid w:val="00513749"/>
    <w:rsid w:val="00513B5D"/>
    <w:rsid w:val="00513CC8"/>
    <w:rsid w:val="00513D2A"/>
    <w:rsid w:val="005144A7"/>
    <w:rsid w:val="0051451B"/>
    <w:rsid w:val="0051486E"/>
    <w:rsid w:val="00515B6A"/>
    <w:rsid w:val="00515F90"/>
    <w:rsid w:val="00516C2C"/>
    <w:rsid w:val="00517F4A"/>
    <w:rsid w:val="00520CD0"/>
    <w:rsid w:val="00520D5F"/>
    <w:rsid w:val="00522317"/>
    <w:rsid w:val="00522A69"/>
    <w:rsid w:val="00522B48"/>
    <w:rsid w:val="00523F3D"/>
    <w:rsid w:val="00524AD7"/>
    <w:rsid w:val="00524D08"/>
    <w:rsid w:val="005262D7"/>
    <w:rsid w:val="00527747"/>
    <w:rsid w:val="005304B4"/>
    <w:rsid w:val="0053168C"/>
    <w:rsid w:val="00531751"/>
    <w:rsid w:val="00531AA4"/>
    <w:rsid w:val="00532484"/>
    <w:rsid w:val="00532B59"/>
    <w:rsid w:val="00533D63"/>
    <w:rsid w:val="00533DFD"/>
    <w:rsid w:val="00534039"/>
    <w:rsid w:val="00536DEB"/>
    <w:rsid w:val="005371E7"/>
    <w:rsid w:val="005401D7"/>
    <w:rsid w:val="00540BE5"/>
    <w:rsid w:val="0054103F"/>
    <w:rsid w:val="00542084"/>
    <w:rsid w:val="0054314C"/>
    <w:rsid w:val="00543C3D"/>
    <w:rsid w:val="00545A8E"/>
    <w:rsid w:val="00545A9C"/>
    <w:rsid w:val="005466BC"/>
    <w:rsid w:val="00547ED1"/>
    <w:rsid w:val="00547FE9"/>
    <w:rsid w:val="00550077"/>
    <w:rsid w:val="0055021D"/>
    <w:rsid w:val="00550327"/>
    <w:rsid w:val="00550EA1"/>
    <w:rsid w:val="00550EAF"/>
    <w:rsid w:val="005527A1"/>
    <w:rsid w:val="00553628"/>
    <w:rsid w:val="005537D3"/>
    <w:rsid w:val="005538AD"/>
    <w:rsid w:val="00553C7A"/>
    <w:rsid w:val="005569A3"/>
    <w:rsid w:val="00556F6F"/>
    <w:rsid w:val="00557550"/>
    <w:rsid w:val="005603AC"/>
    <w:rsid w:val="00561C8E"/>
    <w:rsid w:val="00561E7D"/>
    <w:rsid w:val="0056215D"/>
    <w:rsid w:val="00562498"/>
    <w:rsid w:val="00562F45"/>
    <w:rsid w:val="00563139"/>
    <w:rsid w:val="005639FB"/>
    <w:rsid w:val="00563E55"/>
    <w:rsid w:val="005646A3"/>
    <w:rsid w:val="00565C5D"/>
    <w:rsid w:val="0056626C"/>
    <w:rsid w:val="005662FE"/>
    <w:rsid w:val="00567C07"/>
    <w:rsid w:val="005710AB"/>
    <w:rsid w:val="00571104"/>
    <w:rsid w:val="005723D2"/>
    <w:rsid w:val="005724D6"/>
    <w:rsid w:val="00572706"/>
    <w:rsid w:val="00572B5A"/>
    <w:rsid w:val="00574270"/>
    <w:rsid w:val="00574F51"/>
    <w:rsid w:val="005764B6"/>
    <w:rsid w:val="0057685B"/>
    <w:rsid w:val="00576FBB"/>
    <w:rsid w:val="00577BDD"/>
    <w:rsid w:val="00580DF3"/>
    <w:rsid w:val="00581061"/>
    <w:rsid w:val="005817CE"/>
    <w:rsid w:val="00581878"/>
    <w:rsid w:val="00581982"/>
    <w:rsid w:val="0058210F"/>
    <w:rsid w:val="00582B32"/>
    <w:rsid w:val="005838ED"/>
    <w:rsid w:val="00583A81"/>
    <w:rsid w:val="00583F4A"/>
    <w:rsid w:val="00584582"/>
    <w:rsid w:val="00585357"/>
    <w:rsid w:val="0058544E"/>
    <w:rsid w:val="005874CC"/>
    <w:rsid w:val="00587AF0"/>
    <w:rsid w:val="0059015F"/>
    <w:rsid w:val="0059065C"/>
    <w:rsid w:val="00590E27"/>
    <w:rsid w:val="00594045"/>
    <w:rsid w:val="00594182"/>
    <w:rsid w:val="005950B0"/>
    <w:rsid w:val="005955D5"/>
    <w:rsid w:val="00595F42"/>
    <w:rsid w:val="00596FA4"/>
    <w:rsid w:val="005A0796"/>
    <w:rsid w:val="005A1182"/>
    <w:rsid w:val="005A1C03"/>
    <w:rsid w:val="005A1FCF"/>
    <w:rsid w:val="005A214D"/>
    <w:rsid w:val="005A243E"/>
    <w:rsid w:val="005A3035"/>
    <w:rsid w:val="005A4166"/>
    <w:rsid w:val="005A48AB"/>
    <w:rsid w:val="005A6640"/>
    <w:rsid w:val="005A6F6A"/>
    <w:rsid w:val="005A7E1C"/>
    <w:rsid w:val="005B0002"/>
    <w:rsid w:val="005B04CE"/>
    <w:rsid w:val="005B07C4"/>
    <w:rsid w:val="005B11A3"/>
    <w:rsid w:val="005B1271"/>
    <w:rsid w:val="005B1CB8"/>
    <w:rsid w:val="005B1FCA"/>
    <w:rsid w:val="005B2717"/>
    <w:rsid w:val="005B27DE"/>
    <w:rsid w:val="005B2B54"/>
    <w:rsid w:val="005B3BEA"/>
    <w:rsid w:val="005B4580"/>
    <w:rsid w:val="005B4602"/>
    <w:rsid w:val="005B4781"/>
    <w:rsid w:val="005B4DC5"/>
    <w:rsid w:val="005B4E66"/>
    <w:rsid w:val="005B5552"/>
    <w:rsid w:val="005B5777"/>
    <w:rsid w:val="005B5B2B"/>
    <w:rsid w:val="005B6FD3"/>
    <w:rsid w:val="005B71B6"/>
    <w:rsid w:val="005B773A"/>
    <w:rsid w:val="005B787C"/>
    <w:rsid w:val="005C0370"/>
    <w:rsid w:val="005C0678"/>
    <w:rsid w:val="005C0B86"/>
    <w:rsid w:val="005C0DF5"/>
    <w:rsid w:val="005C11E1"/>
    <w:rsid w:val="005C1A3B"/>
    <w:rsid w:val="005C1B97"/>
    <w:rsid w:val="005C1F86"/>
    <w:rsid w:val="005C2A73"/>
    <w:rsid w:val="005C32B6"/>
    <w:rsid w:val="005C3E97"/>
    <w:rsid w:val="005C4A9E"/>
    <w:rsid w:val="005C5178"/>
    <w:rsid w:val="005C52C2"/>
    <w:rsid w:val="005C599F"/>
    <w:rsid w:val="005C6131"/>
    <w:rsid w:val="005C6D05"/>
    <w:rsid w:val="005C7052"/>
    <w:rsid w:val="005C717F"/>
    <w:rsid w:val="005C7333"/>
    <w:rsid w:val="005C7371"/>
    <w:rsid w:val="005C7649"/>
    <w:rsid w:val="005C7C5C"/>
    <w:rsid w:val="005CFB78"/>
    <w:rsid w:val="005D062E"/>
    <w:rsid w:val="005D14A6"/>
    <w:rsid w:val="005D14D9"/>
    <w:rsid w:val="005D157E"/>
    <w:rsid w:val="005D15C3"/>
    <w:rsid w:val="005D16EF"/>
    <w:rsid w:val="005D1BE4"/>
    <w:rsid w:val="005D21BB"/>
    <w:rsid w:val="005D2271"/>
    <w:rsid w:val="005D2AD2"/>
    <w:rsid w:val="005D3515"/>
    <w:rsid w:val="005D3E5C"/>
    <w:rsid w:val="005D4258"/>
    <w:rsid w:val="005D4698"/>
    <w:rsid w:val="005D4D83"/>
    <w:rsid w:val="005D4E93"/>
    <w:rsid w:val="005D710C"/>
    <w:rsid w:val="005D71BD"/>
    <w:rsid w:val="005D7414"/>
    <w:rsid w:val="005D793F"/>
    <w:rsid w:val="005E0926"/>
    <w:rsid w:val="005E1608"/>
    <w:rsid w:val="005E16D5"/>
    <w:rsid w:val="005E1B4E"/>
    <w:rsid w:val="005E1B5E"/>
    <w:rsid w:val="005E24C0"/>
    <w:rsid w:val="005E2550"/>
    <w:rsid w:val="005E2D4E"/>
    <w:rsid w:val="005E3103"/>
    <w:rsid w:val="005E3990"/>
    <w:rsid w:val="005E3D00"/>
    <w:rsid w:val="005E3DA8"/>
    <w:rsid w:val="005E3F74"/>
    <w:rsid w:val="005E4885"/>
    <w:rsid w:val="005E5528"/>
    <w:rsid w:val="005E599B"/>
    <w:rsid w:val="005E607E"/>
    <w:rsid w:val="005E6544"/>
    <w:rsid w:val="005E67A9"/>
    <w:rsid w:val="005E6CF2"/>
    <w:rsid w:val="005F3D6B"/>
    <w:rsid w:val="005F4545"/>
    <w:rsid w:val="005F537C"/>
    <w:rsid w:val="005F587C"/>
    <w:rsid w:val="005F5DFE"/>
    <w:rsid w:val="005F62A7"/>
    <w:rsid w:val="005F7B07"/>
    <w:rsid w:val="005F7B63"/>
    <w:rsid w:val="00600896"/>
    <w:rsid w:val="00600EFF"/>
    <w:rsid w:val="00601492"/>
    <w:rsid w:val="00602EFE"/>
    <w:rsid w:val="0060372A"/>
    <w:rsid w:val="006039A9"/>
    <w:rsid w:val="00605244"/>
    <w:rsid w:val="00605319"/>
    <w:rsid w:val="00605406"/>
    <w:rsid w:val="00606AC7"/>
    <w:rsid w:val="00606E29"/>
    <w:rsid w:val="00607035"/>
    <w:rsid w:val="00607374"/>
    <w:rsid w:val="006073FA"/>
    <w:rsid w:val="00607AA5"/>
    <w:rsid w:val="006104DE"/>
    <w:rsid w:val="006107BB"/>
    <w:rsid w:val="006115D3"/>
    <w:rsid w:val="00611C30"/>
    <w:rsid w:val="00611D79"/>
    <w:rsid w:val="006127A0"/>
    <w:rsid w:val="00612EC8"/>
    <w:rsid w:val="00613063"/>
    <w:rsid w:val="00613A4C"/>
    <w:rsid w:val="00613BB0"/>
    <w:rsid w:val="00613BC1"/>
    <w:rsid w:val="006144A2"/>
    <w:rsid w:val="0061468E"/>
    <w:rsid w:val="00614B36"/>
    <w:rsid w:val="006150E0"/>
    <w:rsid w:val="006154C5"/>
    <w:rsid w:val="00615C65"/>
    <w:rsid w:val="00615D5A"/>
    <w:rsid w:val="0061630D"/>
    <w:rsid w:val="0061676A"/>
    <w:rsid w:val="00617CA6"/>
    <w:rsid w:val="00617EC0"/>
    <w:rsid w:val="00620F96"/>
    <w:rsid w:val="00621046"/>
    <w:rsid w:val="00621A48"/>
    <w:rsid w:val="00622416"/>
    <w:rsid w:val="00623711"/>
    <w:rsid w:val="0062386C"/>
    <w:rsid w:val="00623943"/>
    <w:rsid w:val="00624628"/>
    <w:rsid w:val="00624AD9"/>
    <w:rsid w:val="00625D4D"/>
    <w:rsid w:val="006265E0"/>
    <w:rsid w:val="006266DB"/>
    <w:rsid w:val="00626C8B"/>
    <w:rsid w:val="006275C5"/>
    <w:rsid w:val="00627EDD"/>
    <w:rsid w:val="006305A2"/>
    <w:rsid w:val="00630BAE"/>
    <w:rsid w:val="00631960"/>
    <w:rsid w:val="006326DD"/>
    <w:rsid w:val="0063289E"/>
    <w:rsid w:val="00632934"/>
    <w:rsid w:val="006336BA"/>
    <w:rsid w:val="00633C01"/>
    <w:rsid w:val="00633D18"/>
    <w:rsid w:val="00633E1F"/>
    <w:rsid w:val="00634AF5"/>
    <w:rsid w:val="00634CBA"/>
    <w:rsid w:val="00635F75"/>
    <w:rsid w:val="00636306"/>
    <w:rsid w:val="006363C0"/>
    <w:rsid w:val="00636989"/>
    <w:rsid w:val="00637AAC"/>
    <w:rsid w:val="00637F40"/>
    <w:rsid w:val="00640039"/>
    <w:rsid w:val="00641495"/>
    <w:rsid w:val="00641CC1"/>
    <w:rsid w:val="0064334E"/>
    <w:rsid w:val="006433E4"/>
    <w:rsid w:val="006442C2"/>
    <w:rsid w:val="00645D89"/>
    <w:rsid w:val="006465AC"/>
    <w:rsid w:val="00650079"/>
    <w:rsid w:val="00650638"/>
    <w:rsid w:val="0065064F"/>
    <w:rsid w:val="00650FE5"/>
    <w:rsid w:val="0065150C"/>
    <w:rsid w:val="00651D7C"/>
    <w:rsid w:val="00652AD2"/>
    <w:rsid w:val="00652E6F"/>
    <w:rsid w:val="00654E27"/>
    <w:rsid w:val="00654E2D"/>
    <w:rsid w:val="00655077"/>
    <w:rsid w:val="00656EFA"/>
    <w:rsid w:val="006571B7"/>
    <w:rsid w:val="00657AC4"/>
    <w:rsid w:val="00657FF8"/>
    <w:rsid w:val="00660D37"/>
    <w:rsid w:val="0066117A"/>
    <w:rsid w:val="00661311"/>
    <w:rsid w:val="00661576"/>
    <w:rsid w:val="00661808"/>
    <w:rsid w:val="00661A20"/>
    <w:rsid w:val="00662118"/>
    <w:rsid w:val="00662895"/>
    <w:rsid w:val="006636C4"/>
    <w:rsid w:val="006637B0"/>
    <w:rsid w:val="00664022"/>
    <w:rsid w:val="006645A3"/>
    <w:rsid w:val="00664661"/>
    <w:rsid w:val="00666832"/>
    <w:rsid w:val="00667B90"/>
    <w:rsid w:val="0067044E"/>
    <w:rsid w:val="00670757"/>
    <w:rsid w:val="00670C74"/>
    <w:rsid w:val="006715A6"/>
    <w:rsid w:val="006718C7"/>
    <w:rsid w:val="00674DAF"/>
    <w:rsid w:val="006759C6"/>
    <w:rsid w:val="00676001"/>
    <w:rsid w:val="0067716A"/>
    <w:rsid w:val="00677410"/>
    <w:rsid w:val="00677625"/>
    <w:rsid w:val="00680316"/>
    <w:rsid w:val="00681196"/>
    <w:rsid w:val="00681DFF"/>
    <w:rsid w:val="00682432"/>
    <w:rsid w:val="00683E9E"/>
    <w:rsid w:val="00684422"/>
    <w:rsid w:val="00685398"/>
    <w:rsid w:val="00685BC1"/>
    <w:rsid w:val="00685E73"/>
    <w:rsid w:val="0068620E"/>
    <w:rsid w:val="00686662"/>
    <w:rsid w:val="00686EEC"/>
    <w:rsid w:val="00686F0C"/>
    <w:rsid w:val="00686F98"/>
    <w:rsid w:val="006909AA"/>
    <w:rsid w:val="00690C78"/>
    <w:rsid w:val="00691D57"/>
    <w:rsid w:val="0069216F"/>
    <w:rsid w:val="00692F33"/>
    <w:rsid w:val="0069411A"/>
    <w:rsid w:val="006946EC"/>
    <w:rsid w:val="00694725"/>
    <w:rsid w:val="00694EBF"/>
    <w:rsid w:val="0069573A"/>
    <w:rsid w:val="00695F71"/>
    <w:rsid w:val="00696400"/>
    <w:rsid w:val="00696407"/>
    <w:rsid w:val="00696A8A"/>
    <w:rsid w:val="00696AC9"/>
    <w:rsid w:val="006A0247"/>
    <w:rsid w:val="006A1921"/>
    <w:rsid w:val="006A1B84"/>
    <w:rsid w:val="006A1DC0"/>
    <w:rsid w:val="006A2182"/>
    <w:rsid w:val="006A247E"/>
    <w:rsid w:val="006A26A2"/>
    <w:rsid w:val="006A2E93"/>
    <w:rsid w:val="006A31E6"/>
    <w:rsid w:val="006A3342"/>
    <w:rsid w:val="006A3C28"/>
    <w:rsid w:val="006A45D0"/>
    <w:rsid w:val="006A4915"/>
    <w:rsid w:val="006A4D9E"/>
    <w:rsid w:val="006A4DA7"/>
    <w:rsid w:val="006A557A"/>
    <w:rsid w:val="006A5E6E"/>
    <w:rsid w:val="006A62F6"/>
    <w:rsid w:val="006A64F9"/>
    <w:rsid w:val="006A6508"/>
    <w:rsid w:val="006A6C65"/>
    <w:rsid w:val="006B296B"/>
    <w:rsid w:val="006B296C"/>
    <w:rsid w:val="006B43F1"/>
    <w:rsid w:val="006B479F"/>
    <w:rsid w:val="006B4E73"/>
    <w:rsid w:val="006B5162"/>
    <w:rsid w:val="006B5BE0"/>
    <w:rsid w:val="006B656D"/>
    <w:rsid w:val="006B6934"/>
    <w:rsid w:val="006C01D1"/>
    <w:rsid w:val="006C0357"/>
    <w:rsid w:val="006C0E84"/>
    <w:rsid w:val="006C19F1"/>
    <w:rsid w:val="006C25C4"/>
    <w:rsid w:val="006C31D7"/>
    <w:rsid w:val="006C3E19"/>
    <w:rsid w:val="006C4DC2"/>
    <w:rsid w:val="006C4E1A"/>
    <w:rsid w:val="006C5F17"/>
    <w:rsid w:val="006C5F58"/>
    <w:rsid w:val="006C603B"/>
    <w:rsid w:val="006C6DC3"/>
    <w:rsid w:val="006C7502"/>
    <w:rsid w:val="006C7E18"/>
    <w:rsid w:val="006D1014"/>
    <w:rsid w:val="006D1B61"/>
    <w:rsid w:val="006D2165"/>
    <w:rsid w:val="006D2816"/>
    <w:rsid w:val="006D5556"/>
    <w:rsid w:val="006D6F2C"/>
    <w:rsid w:val="006D7BFB"/>
    <w:rsid w:val="006D7CB3"/>
    <w:rsid w:val="006D7EF4"/>
    <w:rsid w:val="006E06B9"/>
    <w:rsid w:val="006E0CC9"/>
    <w:rsid w:val="006E0D80"/>
    <w:rsid w:val="006E11BE"/>
    <w:rsid w:val="006E11C7"/>
    <w:rsid w:val="006E1405"/>
    <w:rsid w:val="006E1A14"/>
    <w:rsid w:val="006E1D5E"/>
    <w:rsid w:val="006E2CEF"/>
    <w:rsid w:val="006E2DCA"/>
    <w:rsid w:val="006E2DD7"/>
    <w:rsid w:val="006E33AB"/>
    <w:rsid w:val="006E42D2"/>
    <w:rsid w:val="006E51C7"/>
    <w:rsid w:val="006E5489"/>
    <w:rsid w:val="006E5F79"/>
    <w:rsid w:val="006E6218"/>
    <w:rsid w:val="006E74C3"/>
    <w:rsid w:val="006F0492"/>
    <w:rsid w:val="006F0A7F"/>
    <w:rsid w:val="006F2287"/>
    <w:rsid w:val="006F24FD"/>
    <w:rsid w:val="006F30A0"/>
    <w:rsid w:val="006F3F40"/>
    <w:rsid w:val="006F474B"/>
    <w:rsid w:val="006F47FF"/>
    <w:rsid w:val="006F4F64"/>
    <w:rsid w:val="006F6C34"/>
    <w:rsid w:val="006F7271"/>
    <w:rsid w:val="007010B7"/>
    <w:rsid w:val="007015C7"/>
    <w:rsid w:val="007015C9"/>
    <w:rsid w:val="00702194"/>
    <w:rsid w:val="00702D63"/>
    <w:rsid w:val="007034F9"/>
    <w:rsid w:val="0070392A"/>
    <w:rsid w:val="0070439C"/>
    <w:rsid w:val="00704A1B"/>
    <w:rsid w:val="00704A24"/>
    <w:rsid w:val="00705EE8"/>
    <w:rsid w:val="00706321"/>
    <w:rsid w:val="0070642B"/>
    <w:rsid w:val="007067AE"/>
    <w:rsid w:val="007067E2"/>
    <w:rsid w:val="00706994"/>
    <w:rsid w:val="00707B56"/>
    <w:rsid w:val="007106D6"/>
    <w:rsid w:val="00711842"/>
    <w:rsid w:val="00711B5A"/>
    <w:rsid w:val="00711BDE"/>
    <w:rsid w:val="00711E3D"/>
    <w:rsid w:val="00711F85"/>
    <w:rsid w:val="00711FB1"/>
    <w:rsid w:val="007136AC"/>
    <w:rsid w:val="0071395A"/>
    <w:rsid w:val="00713E92"/>
    <w:rsid w:val="00715292"/>
    <w:rsid w:val="00715461"/>
    <w:rsid w:val="00715E51"/>
    <w:rsid w:val="0071607E"/>
    <w:rsid w:val="0071680D"/>
    <w:rsid w:val="00716823"/>
    <w:rsid w:val="00716CE8"/>
    <w:rsid w:val="00716EA9"/>
    <w:rsid w:val="00716EB5"/>
    <w:rsid w:val="00720663"/>
    <w:rsid w:val="00720708"/>
    <w:rsid w:val="0072114E"/>
    <w:rsid w:val="00721444"/>
    <w:rsid w:val="00721724"/>
    <w:rsid w:val="00721CCF"/>
    <w:rsid w:val="00722110"/>
    <w:rsid w:val="007222D4"/>
    <w:rsid w:val="00722887"/>
    <w:rsid w:val="00722944"/>
    <w:rsid w:val="00722DD8"/>
    <w:rsid w:val="007235AD"/>
    <w:rsid w:val="00723693"/>
    <w:rsid w:val="007246E6"/>
    <w:rsid w:val="00725268"/>
    <w:rsid w:val="00725654"/>
    <w:rsid w:val="00725864"/>
    <w:rsid w:val="00725A34"/>
    <w:rsid w:val="00725FBF"/>
    <w:rsid w:val="00726C3D"/>
    <w:rsid w:val="00732DE0"/>
    <w:rsid w:val="007333F2"/>
    <w:rsid w:val="00733444"/>
    <w:rsid w:val="0073409A"/>
    <w:rsid w:val="0073611B"/>
    <w:rsid w:val="007364A5"/>
    <w:rsid w:val="00737484"/>
    <w:rsid w:val="007374A0"/>
    <w:rsid w:val="007379C4"/>
    <w:rsid w:val="00740A04"/>
    <w:rsid w:val="0074156D"/>
    <w:rsid w:val="007423AE"/>
    <w:rsid w:val="007431F9"/>
    <w:rsid w:val="0074354F"/>
    <w:rsid w:val="007444F7"/>
    <w:rsid w:val="0074475C"/>
    <w:rsid w:val="00744B2B"/>
    <w:rsid w:val="0074516C"/>
    <w:rsid w:val="00745F3C"/>
    <w:rsid w:val="00746628"/>
    <w:rsid w:val="00746729"/>
    <w:rsid w:val="00746823"/>
    <w:rsid w:val="00750113"/>
    <w:rsid w:val="00750967"/>
    <w:rsid w:val="00750C04"/>
    <w:rsid w:val="00751120"/>
    <w:rsid w:val="007527FC"/>
    <w:rsid w:val="007543CE"/>
    <w:rsid w:val="00754590"/>
    <w:rsid w:val="00755026"/>
    <w:rsid w:val="007562F7"/>
    <w:rsid w:val="0075639C"/>
    <w:rsid w:val="00756794"/>
    <w:rsid w:val="007568CA"/>
    <w:rsid w:val="0075697A"/>
    <w:rsid w:val="00756AED"/>
    <w:rsid w:val="00760993"/>
    <w:rsid w:val="00761467"/>
    <w:rsid w:val="007618D1"/>
    <w:rsid w:val="00761910"/>
    <w:rsid w:val="00763245"/>
    <w:rsid w:val="00763BA6"/>
    <w:rsid w:val="0076424F"/>
    <w:rsid w:val="00765050"/>
    <w:rsid w:val="007667C3"/>
    <w:rsid w:val="007673EE"/>
    <w:rsid w:val="00770DA4"/>
    <w:rsid w:val="00771749"/>
    <w:rsid w:val="00772452"/>
    <w:rsid w:val="007724ED"/>
    <w:rsid w:val="0077285F"/>
    <w:rsid w:val="00772B0B"/>
    <w:rsid w:val="00772D23"/>
    <w:rsid w:val="00772DE6"/>
    <w:rsid w:val="00773800"/>
    <w:rsid w:val="0077385A"/>
    <w:rsid w:val="007742B4"/>
    <w:rsid w:val="00775A38"/>
    <w:rsid w:val="00776BCF"/>
    <w:rsid w:val="00777196"/>
    <w:rsid w:val="00777560"/>
    <w:rsid w:val="00777FAA"/>
    <w:rsid w:val="00780547"/>
    <w:rsid w:val="00780689"/>
    <w:rsid w:val="00780930"/>
    <w:rsid w:val="00780D2C"/>
    <w:rsid w:val="00781145"/>
    <w:rsid w:val="00782411"/>
    <w:rsid w:val="00782CFC"/>
    <w:rsid w:val="00782DE9"/>
    <w:rsid w:val="00782E0A"/>
    <w:rsid w:val="00782EF6"/>
    <w:rsid w:val="00782FAC"/>
    <w:rsid w:val="007832E8"/>
    <w:rsid w:val="0078493A"/>
    <w:rsid w:val="00784B3A"/>
    <w:rsid w:val="00784CD1"/>
    <w:rsid w:val="00784D13"/>
    <w:rsid w:val="00784F6E"/>
    <w:rsid w:val="007853D5"/>
    <w:rsid w:val="007856F7"/>
    <w:rsid w:val="00785DD2"/>
    <w:rsid w:val="0078613B"/>
    <w:rsid w:val="007868AF"/>
    <w:rsid w:val="0078693B"/>
    <w:rsid w:val="007910CB"/>
    <w:rsid w:val="00791285"/>
    <w:rsid w:val="00792284"/>
    <w:rsid w:val="007930F7"/>
    <w:rsid w:val="00793491"/>
    <w:rsid w:val="0079396A"/>
    <w:rsid w:val="00794FAA"/>
    <w:rsid w:val="00795132"/>
    <w:rsid w:val="00795712"/>
    <w:rsid w:val="00795B53"/>
    <w:rsid w:val="00795E01"/>
    <w:rsid w:val="00795EEA"/>
    <w:rsid w:val="007965A0"/>
    <w:rsid w:val="00796BBD"/>
    <w:rsid w:val="00796C76"/>
    <w:rsid w:val="00796F4A"/>
    <w:rsid w:val="007A05FF"/>
    <w:rsid w:val="007A1399"/>
    <w:rsid w:val="007A1EEB"/>
    <w:rsid w:val="007A23E3"/>
    <w:rsid w:val="007A2F5D"/>
    <w:rsid w:val="007A37F6"/>
    <w:rsid w:val="007A4398"/>
    <w:rsid w:val="007A43E9"/>
    <w:rsid w:val="007A4EAE"/>
    <w:rsid w:val="007A640D"/>
    <w:rsid w:val="007A66A0"/>
    <w:rsid w:val="007A76F7"/>
    <w:rsid w:val="007A7807"/>
    <w:rsid w:val="007A7A36"/>
    <w:rsid w:val="007B0893"/>
    <w:rsid w:val="007B0BC3"/>
    <w:rsid w:val="007B18A1"/>
    <w:rsid w:val="007B1AC6"/>
    <w:rsid w:val="007B1B10"/>
    <w:rsid w:val="007B20F6"/>
    <w:rsid w:val="007B24FD"/>
    <w:rsid w:val="007B2870"/>
    <w:rsid w:val="007B2BAF"/>
    <w:rsid w:val="007B2DAC"/>
    <w:rsid w:val="007B36A7"/>
    <w:rsid w:val="007B41A3"/>
    <w:rsid w:val="007B472F"/>
    <w:rsid w:val="007B5347"/>
    <w:rsid w:val="007B5EFA"/>
    <w:rsid w:val="007B6197"/>
    <w:rsid w:val="007C02A1"/>
    <w:rsid w:val="007C04F0"/>
    <w:rsid w:val="007C056D"/>
    <w:rsid w:val="007C1828"/>
    <w:rsid w:val="007C3454"/>
    <w:rsid w:val="007C366B"/>
    <w:rsid w:val="007C3769"/>
    <w:rsid w:val="007C4CB0"/>
    <w:rsid w:val="007C4CF5"/>
    <w:rsid w:val="007C4DE9"/>
    <w:rsid w:val="007C58B7"/>
    <w:rsid w:val="007C59C2"/>
    <w:rsid w:val="007C6D12"/>
    <w:rsid w:val="007C7270"/>
    <w:rsid w:val="007C7C6C"/>
    <w:rsid w:val="007D0A86"/>
    <w:rsid w:val="007D0B02"/>
    <w:rsid w:val="007D235B"/>
    <w:rsid w:val="007D2C15"/>
    <w:rsid w:val="007D314C"/>
    <w:rsid w:val="007D3918"/>
    <w:rsid w:val="007D396C"/>
    <w:rsid w:val="007D4732"/>
    <w:rsid w:val="007D4C44"/>
    <w:rsid w:val="007D5414"/>
    <w:rsid w:val="007D5575"/>
    <w:rsid w:val="007D5BD9"/>
    <w:rsid w:val="007D5E25"/>
    <w:rsid w:val="007D5EDB"/>
    <w:rsid w:val="007D6768"/>
    <w:rsid w:val="007D6BED"/>
    <w:rsid w:val="007D757F"/>
    <w:rsid w:val="007E044E"/>
    <w:rsid w:val="007E0C44"/>
    <w:rsid w:val="007E18B2"/>
    <w:rsid w:val="007E2068"/>
    <w:rsid w:val="007E2605"/>
    <w:rsid w:val="007E29C6"/>
    <w:rsid w:val="007E3E58"/>
    <w:rsid w:val="007E4EB8"/>
    <w:rsid w:val="007E5297"/>
    <w:rsid w:val="007E53F8"/>
    <w:rsid w:val="007E6B5E"/>
    <w:rsid w:val="007E70BB"/>
    <w:rsid w:val="007E7588"/>
    <w:rsid w:val="007E775B"/>
    <w:rsid w:val="007F00E2"/>
    <w:rsid w:val="007F0959"/>
    <w:rsid w:val="007F0B89"/>
    <w:rsid w:val="007F0F70"/>
    <w:rsid w:val="007F2705"/>
    <w:rsid w:val="007F27A3"/>
    <w:rsid w:val="007F3626"/>
    <w:rsid w:val="007F3DBB"/>
    <w:rsid w:val="007F6EA0"/>
    <w:rsid w:val="007F7641"/>
    <w:rsid w:val="008004A7"/>
    <w:rsid w:val="008006F7"/>
    <w:rsid w:val="00800909"/>
    <w:rsid w:val="00800DDE"/>
    <w:rsid w:val="00801995"/>
    <w:rsid w:val="00801D3E"/>
    <w:rsid w:val="0080257C"/>
    <w:rsid w:val="008025C1"/>
    <w:rsid w:val="0080300B"/>
    <w:rsid w:val="00804B63"/>
    <w:rsid w:val="00804EC5"/>
    <w:rsid w:val="0080516F"/>
    <w:rsid w:val="008059C8"/>
    <w:rsid w:val="0080690C"/>
    <w:rsid w:val="00807570"/>
    <w:rsid w:val="0080772D"/>
    <w:rsid w:val="008078BF"/>
    <w:rsid w:val="00807D1E"/>
    <w:rsid w:val="00807EB5"/>
    <w:rsid w:val="00811BB8"/>
    <w:rsid w:val="00811D39"/>
    <w:rsid w:val="008121EA"/>
    <w:rsid w:val="008122EA"/>
    <w:rsid w:val="0081240F"/>
    <w:rsid w:val="00813E94"/>
    <w:rsid w:val="00814CF8"/>
    <w:rsid w:val="0081543B"/>
    <w:rsid w:val="00816564"/>
    <w:rsid w:val="0082012D"/>
    <w:rsid w:val="0082012F"/>
    <w:rsid w:val="00820889"/>
    <w:rsid w:val="0082137D"/>
    <w:rsid w:val="0082189D"/>
    <w:rsid w:val="00821E5C"/>
    <w:rsid w:val="00822A28"/>
    <w:rsid w:val="00823B93"/>
    <w:rsid w:val="008246DA"/>
    <w:rsid w:val="008249A7"/>
    <w:rsid w:val="00825251"/>
    <w:rsid w:val="008260A1"/>
    <w:rsid w:val="00827878"/>
    <w:rsid w:val="008279F2"/>
    <w:rsid w:val="00830C4D"/>
    <w:rsid w:val="0083266F"/>
    <w:rsid w:val="0083304C"/>
    <w:rsid w:val="008340E9"/>
    <w:rsid w:val="008343FB"/>
    <w:rsid w:val="00836A58"/>
    <w:rsid w:val="00836ACD"/>
    <w:rsid w:val="00836DFA"/>
    <w:rsid w:val="00837029"/>
    <w:rsid w:val="00837595"/>
    <w:rsid w:val="00837614"/>
    <w:rsid w:val="008409DA"/>
    <w:rsid w:val="008410C2"/>
    <w:rsid w:val="00841855"/>
    <w:rsid w:val="008420E8"/>
    <w:rsid w:val="008422A0"/>
    <w:rsid w:val="00842F00"/>
    <w:rsid w:val="008434C5"/>
    <w:rsid w:val="00845F25"/>
    <w:rsid w:val="00845FA6"/>
    <w:rsid w:val="008467BE"/>
    <w:rsid w:val="00846DB5"/>
    <w:rsid w:val="00847647"/>
    <w:rsid w:val="00850159"/>
    <w:rsid w:val="00850A6E"/>
    <w:rsid w:val="00850AE0"/>
    <w:rsid w:val="00851178"/>
    <w:rsid w:val="00852BB8"/>
    <w:rsid w:val="00852CB3"/>
    <w:rsid w:val="00853C6B"/>
    <w:rsid w:val="0085489B"/>
    <w:rsid w:val="0085491F"/>
    <w:rsid w:val="00855400"/>
    <w:rsid w:val="00855B14"/>
    <w:rsid w:val="00855C76"/>
    <w:rsid w:val="0085652F"/>
    <w:rsid w:val="008571AE"/>
    <w:rsid w:val="008601CC"/>
    <w:rsid w:val="00860584"/>
    <w:rsid w:val="00860ADA"/>
    <w:rsid w:val="008612B2"/>
    <w:rsid w:val="00861A91"/>
    <w:rsid w:val="00862574"/>
    <w:rsid w:val="00863493"/>
    <w:rsid w:val="0086447B"/>
    <w:rsid w:val="00864AF2"/>
    <w:rsid w:val="00864C10"/>
    <w:rsid w:val="00865330"/>
    <w:rsid w:val="008654B3"/>
    <w:rsid w:val="00865A70"/>
    <w:rsid w:val="00865D35"/>
    <w:rsid w:val="00865FA1"/>
    <w:rsid w:val="008660DD"/>
    <w:rsid w:val="008665FF"/>
    <w:rsid w:val="00866786"/>
    <w:rsid w:val="008669BE"/>
    <w:rsid w:val="00867BDE"/>
    <w:rsid w:val="008712D6"/>
    <w:rsid w:val="00871FB8"/>
    <w:rsid w:val="0087212B"/>
    <w:rsid w:val="0087278B"/>
    <w:rsid w:val="00872BF0"/>
    <w:rsid w:val="0087329C"/>
    <w:rsid w:val="008734C7"/>
    <w:rsid w:val="00873566"/>
    <w:rsid w:val="00873627"/>
    <w:rsid w:val="008736A4"/>
    <w:rsid w:val="00874532"/>
    <w:rsid w:val="00874C46"/>
    <w:rsid w:val="0087504F"/>
    <w:rsid w:val="00876669"/>
    <w:rsid w:val="00876E41"/>
    <w:rsid w:val="00876FE4"/>
    <w:rsid w:val="008779F7"/>
    <w:rsid w:val="00877AD3"/>
    <w:rsid w:val="00877F01"/>
    <w:rsid w:val="008814B8"/>
    <w:rsid w:val="008819D0"/>
    <w:rsid w:val="008839A2"/>
    <w:rsid w:val="00883C30"/>
    <w:rsid w:val="0088481D"/>
    <w:rsid w:val="00884A61"/>
    <w:rsid w:val="0088524E"/>
    <w:rsid w:val="008852C8"/>
    <w:rsid w:val="008858E8"/>
    <w:rsid w:val="00885D5A"/>
    <w:rsid w:val="0088601D"/>
    <w:rsid w:val="00886245"/>
    <w:rsid w:val="008865C9"/>
    <w:rsid w:val="00886805"/>
    <w:rsid w:val="00887080"/>
    <w:rsid w:val="00887082"/>
    <w:rsid w:val="008874F2"/>
    <w:rsid w:val="00890D1F"/>
    <w:rsid w:val="00890EBB"/>
    <w:rsid w:val="008912A1"/>
    <w:rsid w:val="00891BDD"/>
    <w:rsid w:val="00891C8D"/>
    <w:rsid w:val="00892688"/>
    <w:rsid w:val="0089268F"/>
    <w:rsid w:val="00893494"/>
    <w:rsid w:val="00894020"/>
    <w:rsid w:val="00894A83"/>
    <w:rsid w:val="00894CE3"/>
    <w:rsid w:val="00894F25"/>
    <w:rsid w:val="00895AE3"/>
    <w:rsid w:val="008972E5"/>
    <w:rsid w:val="008A0E93"/>
    <w:rsid w:val="008A27A9"/>
    <w:rsid w:val="008A31A5"/>
    <w:rsid w:val="008A5CE5"/>
    <w:rsid w:val="008A65CE"/>
    <w:rsid w:val="008B0250"/>
    <w:rsid w:val="008B038D"/>
    <w:rsid w:val="008B1390"/>
    <w:rsid w:val="008B178E"/>
    <w:rsid w:val="008B1C42"/>
    <w:rsid w:val="008B316A"/>
    <w:rsid w:val="008B337C"/>
    <w:rsid w:val="008B62C5"/>
    <w:rsid w:val="008B6F31"/>
    <w:rsid w:val="008B7637"/>
    <w:rsid w:val="008B7D59"/>
    <w:rsid w:val="008C0577"/>
    <w:rsid w:val="008C0824"/>
    <w:rsid w:val="008C0982"/>
    <w:rsid w:val="008C11E5"/>
    <w:rsid w:val="008C1B10"/>
    <w:rsid w:val="008C2F93"/>
    <w:rsid w:val="008C304B"/>
    <w:rsid w:val="008C3A00"/>
    <w:rsid w:val="008C3B41"/>
    <w:rsid w:val="008C4790"/>
    <w:rsid w:val="008C4C5D"/>
    <w:rsid w:val="008C515E"/>
    <w:rsid w:val="008C5B19"/>
    <w:rsid w:val="008C5B5E"/>
    <w:rsid w:val="008C5F9C"/>
    <w:rsid w:val="008C7AE1"/>
    <w:rsid w:val="008D0936"/>
    <w:rsid w:val="008D17DA"/>
    <w:rsid w:val="008D1976"/>
    <w:rsid w:val="008D1A25"/>
    <w:rsid w:val="008D202E"/>
    <w:rsid w:val="008D262C"/>
    <w:rsid w:val="008D2A87"/>
    <w:rsid w:val="008D2EE2"/>
    <w:rsid w:val="008D3967"/>
    <w:rsid w:val="008D3CC0"/>
    <w:rsid w:val="008D4050"/>
    <w:rsid w:val="008D4196"/>
    <w:rsid w:val="008D4467"/>
    <w:rsid w:val="008D49B4"/>
    <w:rsid w:val="008D511F"/>
    <w:rsid w:val="008D56CB"/>
    <w:rsid w:val="008D570C"/>
    <w:rsid w:val="008D6C6A"/>
    <w:rsid w:val="008D6C90"/>
    <w:rsid w:val="008D6F90"/>
    <w:rsid w:val="008D74AC"/>
    <w:rsid w:val="008E06B2"/>
    <w:rsid w:val="008E0F2A"/>
    <w:rsid w:val="008E1B53"/>
    <w:rsid w:val="008E210B"/>
    <w:rsid w:val="008E22B4"/>
    <w:rsid w:val="008E2B4B"/>
    <w:rsid w:val="008E2FFF"/>
    <w:rsid w:val="008E33C6"/>
    <w:rsid w:val="008E356A"/>
    <w:rsid w:val="008E402C"/>
    <w:rsid w:val="008E48C9"/>
    <w:rsid w:val="008E5A43"/>
    <w:rsid w:val="008E6925"/>
    <w:rsid w:val="008E6B47"/>
    <w:rsid w:val="008E72C2"/>
    <w:rsid w:val="008E764A"/>
    <w:rsid w:val="008E7CA1"/>
    <w:rsid w:val="008F0162"/>
    <w:rsid w:val="008F10B5"/>
    <w:rsid w:val="008F12C2"/>
    <w:rsid w:val="008F2199"/>
    <w:rsid w:val="008F2F8C"/>
    <w:rsid w:val="008F35A3"/>
    <w:rsid w:val="008F4DB2"/>
    <w:rsid w:val="008F6561"/>
    <w:rsid w:val="008F7B0C"/>
    <w:rsid w:val="00900E93"/>
    <w:rsid w:val="009015E2"/>
    <w:rsid w:val="009021E6"/>
    <w:rsid w:val="00903106"/>
    <w:rsid w:val="00903563"/>
    <w:rsid w:val="0090396C"/>
    <w:rsid w:val="00903A19"/>
    <w:rsid w:val="00903C6E"/>
    <w:rsid w:val="009048EB"/>
    <w:rsid w:val="00904A8C"/>
    <w:rsid w:val="00904CE8"/>
    <w:rsid w:val="00905D00"/>
    <w:rsid w:val="00905EEA"/>
    <w:rsid w:val="00906FB0"/>
    <w:rsid w:val="009071DA"/>
    <w:rsid w:val="00910EAC"/>
    <w:rsid w:val="00911F3D"/>
    <w:rsid w:val="009138F2"/>
    <w:rsid w:val="009142AE"/>
    <w:rsid w:val="0091445F"/>
    <w:rsid w:val="009160E6"/>
    <w:rsid w:val="00916122"/>
    <w:rsid w:val="009164E7"/>
    <w:rsid w:val="00917199"/>
    <w:rsid w:val="009173F0"/>
    <w:rsid w:val="00917968"/>
    <w:rsid w:val="00917A9D"/>
    <w:rsid w:val="009205B8"/>
    <w:rsid w:val="00921F20"/>
    <w:rsid w:val="00923DCB"/>
    <w:rsid w:val="0092553F"/>
    <w:rsid w:val="00925E40"/>
    <w:rsid w:val="0092621C"/>
    <w:rsid w:val="009266E1"/>
    <w:rsid w:val="00926C24"/>
    <w:rsid w:val="00927BBD"/>
    <w:rsid w:val="00927CB6"/>
    <w:rsid w:val="009302CE"/>
    <w:rsid w:val="00931114"/>
    <w:rsid w:val="00931856"/>
    <w:rsid w:val="00931D4B"/>
    <w:rsid w:val="0093236D"/>
    <w:rsid w:val="00933291"/>
    <w:rsid w:val="00933C51"/>
    <w:rsid w:val="00934B5D"/>
    <w:rsid w:val="00934DEF"/>
    <w:rsid w:val="00935705"/>
    <w:rsid w:val="009364C5"/>
    <w:rsid w:val="00936808"/>
    <w:rsid w:val="00936EBB"/>
    <w:rsid w:val="009374B0"/>
    <w:rsid w:val="00937A9C"/>
    <w:rsid w:val="00937C56"/>
    <w:rsid w:val="00940E09"/>
    <w:rsid w:val="00941F79"/>
    <w:rsid w:val="00942617"/>
    <w:rsid w:val="009430BA"/>
    <w:rsid w:val="009432D3"/>
    <w:rsid w:val="00946855"/>
    <w:rsid w:val="00946D2A"/>
    <w:rsid w:val="00946DBA"/>
    <w:rsid w:val="009476BE"/>
    <w:rsid w:val="0095075F"/>
    <w:rsid w:val="009511A2"/>
    <w:rsid w:val="00952E5B"/>
    <w:rsid w:val="009530CE"/>
    <w:rsid w:val="00954ADE"/>
    <w:rsid w:val="00954EA9"/>
    <w:rsid w:val="009557C2"/>
    <w:rsid w:val="00955B5D"/>
    <w:rsid w:val="0095614A"/>
    <w:rsid w:val="009563F6"/>
    <w:rsid w:val="00956527"/>
    <w:rsid w:val="00956A46"/>
    <w:rsid w:val="00957065"/>
    <w:rsid w:val="0095712E"/>
    <w:rsid w:val="00957478"/>
    <w:rsid w:val="00957749"/>
    <w:rsid w:val="00957CEF"/>
    <w:rsid w:val="00960D36"/>
    <w:rsid w:val="0096168B"/>
    <w:rsid w:val="00961918"/>
    <w:rsid w:val="00961CAE"/>
    <w:rsid w:val="00962CF2"/>
    <w:rsid w:val="00962EEB"/>
    <w:rsid w:val="00962F24"/>
    <w:rsid w:val="00963316"/>
    <w:rsid w:val="00963F54"/>
    <w:rsid w:val="009640F1"/>
    <w:rsid w:val="009645DD"/>
    <w:rsid w:val="009647FB"/>
    <w:rsid w:val="00965011"/>
    <w:rsid w:val="00965A9B"/>
    <w:rsid w:val="00966C84"/>
    <w:rsid w:val="009671F2"/>
    <w:rsid w:val="0096791E"/>
    <w:rsid w:val="00967C86"/>
    <w:rsid w:val="009707A5"/>
    <w:rsid w:val="00970D7D"/>
    <w:rsid w:val="0097119D"/>
    <w:rsid w:val="00971277"/>
    <w:rsid w:val="0097177D"/>
    <w:rsid w:val="00972C20"/>
    <w:rsid w:val="00972D6E"/>
    <w:rsid w:val="00974005"/>
    <w:rsid w:val="0097422D"/>
    <w:rsid w:val="00974783"/>
    <w:rsid w:val="009749F3"/>
    <w:rsid w:val="00974C60"/>
    <w:rsid w:val="00974F4F"/>
    <w:rsid w:val="009761BD"/>
    <w:rsid w:val="009766EA"/>
    <w:rsid w:val="00976E53"/>
    <w:rsid w:val="009779E4"/>
    <w:rsid w:val="00977F03"/>
    <w:rsid w:val="00977F2A"/>
    <w:rsid w:val="00981206"/>
    <w:rsid w:val="00981476"/>
    <w:rsid w:val="0098196B"/>
    <w:rsid w:val="00981E2E"/>
    <w:rsid w:val="009826C8"/>
    <w:rsid w:val="009829E3"/>
    <w:rsid w:val="00982AF5"/>
    <w:rsid w:val="00982D1B"/>
    <w:rsid w:val="00982E21"/>
    <w:rsid w:val="00983801"/>
    <w:rsid w:val="00984115"/>
    <w:rsid w:val="00984AA5"/>
    <w:rsid w:val="00985C81"/>
    <w:rsid w:val="00985DD9"/>
    <w:rsid w:val="00986195"/>
    <w:rsid w:val="009865E7"/>
    <w:rsid w:val="00986A5C"/>
    <w:rsid w:val="00986B91"/>
    <w:rsid w:val="00987068"/>
    <w:rsid w:val="009874A8"/>
    <w:rsid w:val="00987BEA"/>
    <w:rsid w:val="00990B87"/>
    <w:rsid w:val="00991798"/>
    <w:rsid w:val="00992062"/>
    <w:rsid w:val="009926D6"/>
    <w:rsid w:val="00995542"/>
    <w:rsid w:val="00995943"/>
    <w:rsid w:val="00995AD8"/>
    <w:rsid w:val="009969CE"/>
    <w:rsid w:val="00997ED7"/>
    <w:rsid w:val="009A0AC2"/>
    <w:rsid w:val="009A0FE2"/>
    <w:rsid w:val="009A15E6"/>
    <w:rsid w:val="009A207B"/>
    <w:rsid w:val="009A2F4B"/>
    <w:rsid w:val="009A2FFB"/>
    <w:rsid w:val="009A36D7"/>
    <w:rsid w:val="009A3A9F"/>
    <w:rsid w:val="009A3CA1"/>
    <w:rsid w:val="009A40D1"/>
    <w:rsid w:val="009A463F"/>
    <w:rsid w:val="009A4A13"/>
    <w:rsid w:val="009A4CC2"/>
    <w:rsid w:val="009A506C"/>
    <w:rsid w:val="009A5268"/>
    <w:rsid w:val="009A5CDB"/>
    <w:rsid w:val="009A6CEC"/>
    <w:rsid w:val="009A76E9"/>
    <w:rsid w:val="009A7B3D"/>
    <w:rsid w:val="009B057A"/>
    <w:rsid w:val="009B07BA"/>
    <w:rsid w:val="009B0A1A"/>
    <w:rsid w:val="009B14F7"/>
    <w:rsid w:val="009B1510"/>
    <w:rsid w:val="009B1850"/>
    <w:rsid w:val="009B23DC"/>
    <w:rsid w:val="009B2E2D"/>
    <w:rsid w:val="009B333A"/>
    <w:rsid w:val="009B3630"/>
    <w:rsid w:val="009B3658"/>
    <w:rsid w:val="009B3A84"/>
    <w:rsid w:val="009B3AA2"/>
    <w:rsid w:val="009B48FA"/>
    <w:rsid w:val="009B4A72"/>
    <w:rsid w:val="009B68AF"/>
    <w:rsid w:val="009B6C0C"/>
    <w:rsid w:val="009B7B77"/>
    <w:rsid w:val="009C0155"/>
    <w:rsid w:val="009C0EC1"/>
    <w:rsid w:val="009C2725"/>
    <w:rsid w:val="009C27AB"/>
    <w:rsid w:val="009C2D59"/>
    <w:rsid w:val="009C38C9"/>
    <w:rsid w:val="009C3C4A"/>
    <w:rsid w:val="009C3D42"/>
    <w:rsid w:val="009C5BDB"/>
    <w:rsid w:val="009C76C6"/>
    <w:rsid w:val="009C78BA"/>
    <w:rsid w:val="009D058B"/>
    <w:rsid w:val="009D11C1"/>
    <w:rsid w:val="009D1581"/>
    <w:rsid w:val="009D1907"/>
    <w:rsid w:val="009D2020"/>
    <w:rsid w:val="009D2132"/>
    <w:rsid w:val="009D29BC"/>
    <w:rsid w:val="009D3811"/>
    <w:rsid w:val="009D3DB3"/>
    <w:rsid w:val="009D4282"/>
    <w:rsid w:val="009D61FF"/>
    <w:rsid w:val="009D6447"/>
    <w:rsid w:val="009D7594"/>
    <w:rsid w:val="009D7F53"/>
    <w:rsid w:val="009E02EA"/>
    <w:rsid w:val="009E18B3"/>
    <w:rsid w:val="009E1E0F"/>
    <w:rsid w:val="009E2DF0"/>
    <w:rsid w:val="009E2E22"/>
    <w:rsid w:val="009E3D69"/>
    <w:rsid w:val="009E3E28"/>
    <w:rsid w:val="009E4139"/>
    <w:rsid w:val="009E4568"/>
    <w:rsid w:val="009E5270"/>
    <w:rsid w:val="009E565C"/>
    <w:rsid w:val="009E5E7C"/>
    <w:rsid w:val="009E6421"/>
    <w:rsid w:val="009E6986"/>
    <w:rsid w:val="009E74AB"/>
    <w:rsid w:val="009F1B10"/>
    <w:rsid w:val="009F1B4E"/>
    <w:rsid w:val="009F1C74"/>
    <w:rsid w:val="009F1F55"/>
    <w:rsid w:val="009F2036"/>
    <w:rsid w:val="009F2039"/>
    <w:rsid w:val="009F212E"/>
    <w:rsid w:val="009F27FB"/>
    <w:rsid w:val="009F2B24"/>
    <w:rsid w:val="009F2C91"/>
    <w:rsid w:val="009F4425"/>
    <w:rsid w:val="009F4DD2"/>
    <w:rsid w:val="009F4E3A"/>
    <w:rsid w:val="009F5803"/>
    <w:rsid w:val="009F590E"/>
    <w:rsid w:val="009F5A47"/>
    <w:rsid w:val="009F5C01"/>
    <w:rsid w:val="009F6938"/>
    <w:rsid w:val="009F7662"/>
    <w:rsid w:val="00A00307"/>
    <w:rsid w:val="00A0069F"/>
    <w:rsid w:val="00A009E0"/>
    <w:rsid w:val="00A012BC"/>
    <w:rsid w:val="00A0132A"/>
    <w:rsid w:val="00A01A8D"/>
    <w:rsid w:val="00A01DAE"/>
    <w:rsid w:val="00A0382F"/>
    <w:rsid w:val="00A04A71"/>
    <w:rsid w:val="00A04D39"/>
    <w:rsid w:val="00A0502C"/>
    <w:rsid w:val="00A052F9"/>
    <w:rsid w:val="00A060E8"/>
    <w:rsid w:val="00A06588"/>
    <w:rsid w:val="00A066F9"/>
    <w:rsid w:val="00A0681C"/>
    <w:rsid w:val="00A06972"/>
    <w:rsid w:val="00A06DBD"/>
    <w:rsid w:val="00A06F4B"/>
    <w:rsid w:val="00A07607"/>
    <w:rsid w:val="00A07940"/>
    <w:rsid w:val="00A0FAA6"/>
    <w:rsid w:val="00A10CA8"/>
    <w:rsid w:val="00A11029"/>
    <w:rsid w:val="00A11262"/>
    <w:rsid w:val="00A126C5"/>
    <w:rsid w:val="00A13BD4"/>
    <w:rsid w:val="00A14031"/>
    <w:rsid w:val="00A15555"/>
    <w:rsid w:val="00A15B8A"/>
    <w:rsid w:val="00A15BEC"/>
    <w:rsid w:val="00A163C0"/>
    <w:rsid w:val="00A16941"/>
    <w:rsid w:val="00A16BCA"/>
    <w:rsid w:val="00A20575"/>
    <w:rsid w:val="00A20752"/>
    <w:rsid w:val="00A218D6"/>
    <w:rsid w:val="00A21B6D"/>
    <w:rsid w:val="00A2209D"/>
    <w:rsid w:val="00A22934"/>
    <w:rsid w:val="00A22CB1"/>
    <w:rsid w:val="00A22E0A"/>
    <w:rsid w:val="00A23895"/>
    <w:rsid w:val="00A23CC1"/>
    <w:rsid w:val="00A24E26"/>
    <w:rsid w:val="00A25706"/>
    <w:rsid w:val="00A25F4A"/>
    <w:rsid w:val="00A2608A"/>
    <w:rsid w:val="00A260B8"/>
    <w:rsid w:val="00A2621D"/>
    <w:rsid w:val="00A26245"/>
    <w:rsid w:val="00A26AFF"/>
    <w:rsid w:val="00A26C1B"/>
    <w:rsid w:val="00A31771"/>
    <w:rsid w:val="00A318F5"/>
    <w:rsid w:val="00A31FD7"/>
    <w:rsid w:val="00A320C7"/>
    <w:rsid w:val="00A3291F"/>
    <w:rsid w:val="00A349B7"/>
    <w:rsid w:val="00A34F2B"/>
    <w:rsid w:val="00A35FDE"/>
    <w:rsid w:val="00A36262"/>
    <w:rsid w:val="00A36903"/>
    <w:rsid w:val="00A369D1"/>
    <w:rsid w:val="00A36A97"/>
    <w:rsid w:val="00A36B3F"/>
    <w:rsid w:val="00A36F6E"/>
    <w:rsid w:val="00A4102D"/>
    <w:rsid w:val="00A41926"/>
    <w:rsid w:val="00A43EFC"/>
    <w:rsid w:val="00A443BE"/>
    <w:rsid w:val="00A449E7"/>
    <w:rsid w:val="00A4511F"/>
    <w:rsid w:val="00A453E6"/>
    <w:rsid w:val="00A454AF"/>
    <w:rsid w:val="00A459D4"/>
    <w:rsid w:val="00A45D63"/>
    <w:rsid w:val="00A50A4F"/>
    <w:rsid w:val="00A50C43"/>
    <w:rsid w:val="00A51536"/>
    <w:rsid w:val="00A5170D"/>
    <w:rsid w:val="00A51B6A"/>
    <w:rsid w:val="00A51CC3"/>
    <w:rsid w:val="00A53B18"/>
    <w:rsid w:val="00A53B86"/>
    <w:rsid w:val="00A542DD"/>
    <w:rsid w:val="00A54559"/>
    <w:rsid w:val="00A557A0"/>
    <w:rsid w:val="00A55E43"/>
    <w:rsid w:val="00A567A8"/>
    <w:rsid w:val="00A57B07"/>
    <w:rsid w:val="00A57DF9"/>
    <w:rsid w:val="00A60A1C"/>
    <w:rsid w:val="00A60B4F"/>
    <w:rsid w:val="00A614D6"/>
    <w:rsid w:val="00A62028"/>
    <w:rsid w:val="00A624E8"/>
    <w:rsid w:val="00A62A5F"/>
    <w:rsid w:val="00A63884"/>
    <w:rsid w:val="00A6481B"/>
    <w:rsid w:val="00A65739"/>
    <w:rsid w:val="00A65B3F"/>
    <w:rsid w:val="00A65DE0"/>
    <w:rsid w:val="00A66B8A"/>
    <w:rsid w:val="00A67D83"/>
    <w:rsid w:val="00A70357"/>
    <w:rsid w:val="00A7067F"/>
    <w:rsid w:val="00A707A3"/>
    <w:rsid w:val="00A70C32"/>
    <w:rsid w:val="00A710A6"/>
    <w:rsid w:val="00A7130D"/>
    <w:rsid w:val="00A73E83"/>
    <w:rsid w:val="00A73EC5"/>
    <w:rsid w:val="00A7446A"/>
    <w:rsid w:val="00A74B36"/>
    <w:rsid w:val="00A76249"/>
    <w:rsid w:val="00A76452"/>
    <w:rsid w:val="00A80027"/>
    <w:rsid w:val="00A8031F"/>
    <w:rsid w:val="00A804C4"/>
    <w:rsid w:val="00A812DC"/>
    <w:rsid w:val="00A83B64"/>
    <w:rsid w:val="00A84815"/>
    <w:rsid w:val="00A84DA1"/>
    <w:rsid w:val="00A84F35"/>
    <w:rsid w:val="00A85E73"/>
    <w:rsid w:val="00A86132"/>
    <w:rsid w:val="00A8774A"/>
    <w:rsid w:val="00A87D37"/>
    <w:rsid w:val="00A9143C"/>
    <w:rsid w:val="00A91C8F"/>
    <w:rsid w:val="00A91D15"/>
    <w:rsid w:val="00A92078"/>
    <w:rsid w:val="00A92880"/>
    <w:rsid w:val="00A92C98"/>
    <w:rsid w:val="00A92F94"/>
    <w:rsid w:val="00A93CDF"/>
    <w:rsid w:val="00A9404A"/>
    <w:rsid w:val="00A943E4"/>
    <w:rsid w:val="00A955C2"/>
    <w:rsid w:val="00A95FEA"/>
    <w:rsid w:val="00A9658F"/>
    <w:rsid w:val="00A96813"/>
    <w:rsid w:val="00A97193"/>
    <w:rsid w:val="00AA101F"/>
    <w:rsid w:val="00AA12BC"/>
    <w:rsid w:val="00AA2002"/>
    <w:rsid w:val="00AA248F"/>
    <w:rsid w:val="00AA2AFD"/>
    <w:rsid w:val="00AA3091"/>
    <w:rsid w:val="00AA3E72"/>
    <w:rsid w:val="00AA4122"/>
    <w:rsid w:val="00AA4B41"/>
    <w:rsid w:val="00AA4DAC"/>
    <w:rsid w:val="00AA5640"/>
    <w:rsid w:val="00AA698A"/>
    <w:rsid w:val="00AA726B"/>
    <w:rsid w:val="00AA7723"/>
    <w:rsid w:val="00AA7C81"/>
    <w:rsid w:val="00AA7DD7"/>
    <w:rsid w:val="00AB0B4F"/>
    <w:rsid w:val="00AB2AAD"/>
    <w:rsid w:val="00AB2ECE"/>
    <w:rsid w:val="00AB2F82"/>
    <w:rsid w:val="00AB3934"/>
    <w:rsid w:val="00AB41F9"/>
    <w:rsid w:val="00AB4410"/>
    <w:rsid w:val="00AB4802"/>
    <w:rsid w:val="00AB607F"/>
    <w:rsid w:val="00AB7055"/>
    <w:rsid w:val="00AB7CDF"/>
    <w:rsid w:val="00AC1BDE"/>
    <w:rsid w:val="00AC1E1A"/>
    <w:rsid w:val="00AC1E1E"/>
    <w:rsid w:val="00AC1FF4"/>
    <w:rsid w:val="00AC22D7"/>
    <w:rsid w:val="00AC2731"/>
    <w:rsid w:val="00AC27C9"/>
    <w:rsid w:val="00AC3B77"/>
    <w:rsid w:val="00AC3CE9"/>
    <w:rsid w:val="00AC5A53"/>
    <w:rsid w:val="00AC61E3"/>
    <w:rsid w:val="00AC699D"/>
    <w:rsid w:val="00AC6DE0"/>
    <w:rsid w:val="00AC7FA3"/>
    <w:rsid w:val="00AD007A"/>
    <w:rsid w:val="00AD0FA5"/>
    <w:rsid w:val="00AD1AE7"/>
    <w:rsid w:val="00AD1BBF"/>
    <w:rsid w:val="00AD400C"/>
    <w:rsid w:val="00AD4100"/>
    <w:rsid w:val="00AD4702"/>
    <w:rsid w:val="00AD4DDA"/>
    <w:rsid w:val="00AD50A8"/>
    <w:rsid w:val="00AD5DD5"/>
    <w:rsid w:val="00AD6705"/>
    <w:rsid w:val="00AD782A"/>
    <w:rsid w:val="00AD7ADF"/>
    <w:rsid w:val="00AE02C9"/>
    <w:rsid w:val="00AE0BDB"/>
    <w:rsid w:val="00AE0CC6"/>
    <w:rsid w:val="00AE14E6"/>
    <w:rsid w:val="00AE1A37"/>
    <w:rsid w:val="00AE2449"/>
    <w:rsid w:val="00AE2C2A"/>
    <w:rsid w:val="00AE307A"/>
    <w:rsid w:val="00AE32AA"/>
    <w:rsid w:val="00AE3680"/>
    <w:rsid w:val="00AE41AB"/>
    <w:rsid w:val="00AE4294"/>
    <w:rsid w:val="00AE4358"/>
    <w:rsid w:val="00AE476C"/>
    <w:rsid w:val="00AE4CDC"/>
    <w:rsid w:val="00AE5285"/>
    <w:rsid w:val="00AE567F"/>
    <w:rsid w:val="00AE5D88"/>
    <w:rsid w:val="00AE613F"/>
    <w:rsid w:val="00AE66DE"/>
    <w:rsid w:val="00AE6AC0"/>
    <w:rsid w:val="00AE7295"/>
    <w:rsid w:val="00AE7875"/>
    <w:rsid w:val="00AE7E3D"/>
    <w:rsid w:val="00AF0326"/>
    <w:rsid w:val="00AF0630"/>
    <w:rsid w:val="00AF11AE"/>
    <w:rsid w:val="00AF1E12"/>
    <w:rsid w:val="00AF4A71"/>
    <w:rsid w:val="00AF6380"/>
    <w:rsid w:val="00AF7D58"/>
    <w:rsid w:val="00AF7FB4"/>
    <w:rsid w:val="00B00373"/>
    <w:rsid w:val="00B0049E"/>
    <w:rsid w:val="00B009A4"/>
    <w:rsid w:val="00B014F1"/>
    <w:rsid w:val="00B017B2"/>
    <w:rsid w:val="00B02010"/>
    <w:rsid w:val="00B02778"/>
    <w:rsid w:val="00B03CAD"/>
    <w:rsid w:val="00B04024"/>
    <w:rsid w:val="00B04853"/>
    <w:rsid w:val="00B04DE6"/>
    <w:rsid w:val="00B05664"/>
    <w:rsid w:val="00B05933"/>
    <w:rsid w:val="00B0632E"/>
    <w:rsid w:val="00B06E02"/>
    <w:rsid w:val="00B0778C"/>
    <w:rsid w:val="00B1082D"/>
    <w:rsid w:val="00B1096F"/>
    <w:rsid w:val="00B10F0B"/>
    <w:rsid w:val="00B111DF"/>
    <w:rsid w:val="00B11C46"/>
    <w:rsid w:val="00B11F0B"/>
    <w:rsid w:val="00B127AC"/>
    <w:rsid w:val="00B130B3"/>
    <w:rsid w:val="00B13CAD"/>
    <w:rsid w:val="00B13CF7"/>
    <w:rsid w:val="00B14139"/>
    <w:rsid w:val="00B143B5"/>
    <w:rsid w:val="00B15082"/>
    <w:rsid w:val="00B15240"/>
    <w:rsid w:val="00B152F7"/>
    <w:rsid w:val="00B15768"/>
    <w:rsid w:val="00B1627D"/>
    <w:rsid w:val="00B164B5"/>
    <w:rsid w:val="00B168B5"/>
    <w:rsid w:val="00B16BF8"/>
    <w:rsid w:val="00B210C6"/>
    <w:rsid w:val="00B214C8"/>
    <w:rsid w:val="00B216CE"/>
    <w:rsid w:val="00B217F8"/>
    <w:rsid w:val="00B219DC"/>
    <w:rsid w:val="00B22486"/>
    <w:rsid w:val="00B22B9C"/>
    <w:rsid w:val="00B22FB6"/>
    <w:rsid w:val="00B2322D"/>
    <w:rsid w:val="00B23A5A"/>
    <w:rsid w:val="00B23B51"/>
    <w:rsid w:val="00B25F8E"/>
    <w:rsid w:val="00B2673C"/>
    <w:rsid w:val="00B26C46"/>
    <w:rsid w:val="00B27346"/>
    <w:rsid w:val="00B27AF3"/>
    <w:rsid w:val="00B304AA"/>
    <w:rsid w:val="00B336E9"/>
    <w:rsid w:val="00B3457D"/>
    <w:rsid w:val="00B34EF1"/>
    <w:rsid w:val="00B35C52"/>
    <w:rsid w:val="00B36CE0"/>
    <w:rsid w:val="00B37457"/>
    <w:rsid w:val="00B376A3"/>
    <w:rsid w:val="00B402EE"/>
    <w:rsid w:val="00B4071F"/>
    <w:rsid w:val="00B40B65"/>
    <w:rsid w:val="00B41002"/>
    <w:rsid w:val="00B41927"/>
    <w:rsid w:val="00B42DC7"/>
    <w:rsid w:val="00B43645"/>
    <w:rsid w:val="00B438E8"/>
    <w:rsid w:val="00B43FBB"/>
    <w:rsid w:val="00B4504D"/>
    <w:rsid w:val="00B45376"/>
    <w:rsid w:val="00B45B35"/>
    <w:rsid w:val="00B45D51"/>
    <w:rsid w:val="00B469A5"/>
    <w:rsid w:val="00B47520"/>
    <w:rsid w:val="00B51805"/>
    <w:rsid w:val="00B51EA5"/>
    <w:rsid w:val="00B51EC3"/>
    <w:rsid w:val="00B52D51"/>
    <w:rsid w:val="00B52F78"/>
    <w:rsid w:val="00B53B3A"/>
    <w:rsid w:val="00B53FDA"/>
    <w:rsid w:val="00B5658D"/>
    <w:rsid w:val="00B5659B"/>
    <w:rsid w:val="00B56682"/>
    <w:rsid w:val="00B56B5B"/>
    <w:rsid w:val="00B56E31"/>
    <w:rsid w:val="00B57471"/>
    <w:rsid w:val="00B5782C"/>
    <w:rsid w:val="00B57BEC"/>
    <w:rsid w:val="00B613E1"/>
    <w:rsid w:val="00B6163E"/>
    <w:rsid w:val="00B61728"/>
    <w:rsid w:val="00B622A5"/>
    <w:rsid w:val="00B6275D"/>
    <w:rsid w:val="00B62D46"/>
    <w:rsid w:val="00B63AF5"/>
    <w:rsid w:val="00B63EC5"/>
    <w:rsid w:val="00B642B0"/>
    <w:rsid w:val="00B649F5"/>
    <w:rsid w:val="00B64DDF"/>
    <w:rsid w:val="00B656C8"/>
    <w:rsid w:val="00B65E16"/>
    <w:rsid w:val="00B67706"/>
    <w:rsid w:val="00B70002"/>
    <w:rsid w:val="00B705CD"/>
    <w:rsid w:val="00B70CC9"/>
    <w:rsid w:val="00B713BB"/>
    <w:rsid w:val="00B723CF"/>
    <w:rsid w:val="00B727C0"/>
    <w:rsid w:val="00B7372B"/>
    <w:rsid w:val="00B737EE"/>
    <w:rsid w:val="00B73F3C"/>
    <w:rsid w:val="00B74E3A"/>
    <w:rsid w:val="00B76103"/>
    <w:rsid w:val="00B76702"/>
    <w:rsid w:val="00B76D20"/>
    <w:rsid w:val="00B774E2"/>
    <w:rsid w:val="00B7791E"/>
    <w:rsid w:val="00B77BA1"/>
    <w:rsid w:val="00B802A1"/>
    <w:rsid w:val="00B80D40"/>
    <w:rsid w:val="00B80E1F"/>
    <w:rsid w:val="00B811A2"/>
    <w:rsid w:val="00B8274C"/>
    <w:rsid w:val="00B83028"/>
    <w:rsid w:val="00B84335"/>
    <w:rsid w:val="00B85434"/>
    <w:rsid w:val="00B8569F"/>
    <w:rsid w:val="00B857F1"/>
    <w:rsid w:val="00B8765E"/>
    <w:rsid w:val="00B87E03"/>
    <w:rsid w:val="00B90B75"/>
    <w:rsid w:val="00B92526"/>
    <w:rsid w:val="00B93121"/>
    <w:rsid w:val="00B93227"/>
    <w:rsid w:val="00B933F9"/>
    <w:rsid w:val="00B937C3"/>
    <w:rsid w:val="00B93DCE"/>
    <w:rsid w:val="00B94073"/>
    <w:rsid w:val="00B9485F"/>
    <w:rsid w:val="00B94922"/>
    <w:rsid w:val="00B951B0"/>
    <w:rsid w:val="00B9562D"/>
    <w:rsid w:val="00B96924"/>
    <w:rsid w:val="00B9727C"/>
    <w:rsid w:val="00B97373"/>
    <w:rsid w:val="00B97EE8"/>
    <w:rsid w:val="00BA25AA"/>
    <w:rsid w:val="00BA3076"/>
    <w:rsid w:val="00BA3B9E"/>
    <w:rsid w:val="00BA3F2A"/>
    <w:rsid w:val="00BA409A"/>
    <w:rsid w:val="00BA438F"/>
    <w:rsid w:val="00BA47B4"/>
    <w:rsid w:val="00BA50FE"/>
    <w:rsid w:val="00BA5205"/>
    <w:rsid w:val="00BA61EE"/>
    <w:rsid w:val="00BA6E4B"/>
    <w:rsid w:val="00BA70C3"/>
    <w:rsid w:val="00BA7179"/>
    <w:rsid w:val="00BA71E5"/>
    <w:rsid w:val="00BA7818"/>
    <w:rsid w:val="00BA783E"/>
    <w:rsid w:val="00BA7939"/>
    <w:rsid w:val="00BB003D"/>
    <w:rsid w:val="00BB07F0"/>
    <w:rsid w:val="00BB1352"/>
    <w:rsid w:val="00BB1937"/>
    <w:rsid w:val="00BB1A14"/>
    <w:rsid w:val="00BB1DF4"/>
    <w:rsid w:val="00BB1F8E"/>
    <w:rsid w:val="00BB2450"/>
    <w:rsid w:val="00BB2940"/>
    <w:rsid w:val="00BB420E"/>
    <w:rsid w:val="00BB50B2"/>
    <w:rsid w:val="00BB52AB"/>
    <w:rsid w:val="00BB531C"/>
    <w:rsid w:val="00BB61C8"/>
    <w:rsid w:val="00BB62A7"/>
    <w:rsid w:val="00BB67F1"/>
    <w:rsid w:val="00BB6FB5"/>
    <w:rsid w:val="00BB7C82"/>
    <w:rsid w:val="00BC0A02"/>
    <w:rsid w:val="00BC0D27"/>
    <w:rsid w:val="00BC1C9C"/>
    <w:rsid w:val="00BC290D"/>
    <w:rsid w:val="00BC32BB"/>
    <w:rsid w:val="00BC466A"/>
    <w:rsid w:val="00BC48D9"/>
    <w:rsid w:val="00BC5CC5"/>
    <w:rsid w:val="00BC5EB9"/>
    <w:rsid w:val="00BC6377"/>
    <w:rsid w:val="00BC6417"/>
    <w:rsid w:val="00BC70D1"/>
    <w:rsid w:val="00BC73DA"/>
    <w:rsid w:val="00BC78E8"/>
    <w:rsid w:val="00BC795D"/>
    <w:rsid w:val="00BC7E00"/>
    <w:rsid w:val="00BC7F69"/>
    <w:rsid w:val="00BD0159"/>
    <w:rsid w:val="00BD04FD"/>
    <w:rsid w:val="00BD0C82"/>
    <w:rsid w:val="00BD11C0"/>
    <w:rsid w:val="00BD15A9"/>
    <w:rsid w:val="00BD2DD7"/>
    <w:rsid w:val="00BD2DEC"/>
    <w:rsid w:val="00BD3150"/>
    <w:rsid w:val="00BD323D"/>
    <w:rsid w:val="00BD3433"/>
    <w:rsid w:val="00BD346A"/>
    <w:rsid w:val="00BD4251"/>
    <w:rsid w:val="00BD48AA"/>
    <w:rsid w:val="00BD4CE5"/>
    <w:rsid w:val="00BD50F2"/>
    <w:rsid w:val="00BD685D"/>
    <w:rsid w:val="00BD6C5C"/>
    <w:rsid w:val="00BD6D21"/>
    <w:rsid w:val="00BD75BE"/>
    <w:rsid w:val="00BD7CF0"/>
    <w:rsid w:val="00BE00D0"/>
    <w:rsid w:val="00BE0730"/>
    <w:rsid w:val="00BE0FD1"/>
    <w:rsid w:val="00BE3682"/>
    <w:rsid w:val="00BE39C0"/>
    <w:rsid w:val="00BE3AAC"/>
    <w:rsid w:val="00BE4336"/>
    <w:rsid w:val="00BE4812"/>
    <w:rsid w:val="00BE4D5D"/>
    <w:rsid w:val="00BE5BD6"/>
    <w:rsid w:val="00BE5CE9"/>
    <w:rsid w:val="00BE5E43"/>
    <w:rsid w:val="00BE5ED9"/>
    <w:rsid w:val="00BEEEC4"/>
    <w:rsid w:val="00BF04EA"/>
    <w:rsid w:val="00BF15AD"/>
    <w:rsid w:val="00BF16A2"/>
    <w:rsid w:val="00BF2085"/>
    <w:rsid w:val="00BF222B"/>
    <w:rsid w:val="00BF235E"/>
    <w:rsid w:val="00BF2AEC"/>
    <w:rsid w:val="00BF42E2"/>
    <w:rsid w:val="00BF48FF"/>
    <w:rsid w:val="00BF5D84"/>
    <w:rsid w:val="00BF6991"/>
    <w:rsid w:val="00C00119"/>
    <w:rsid w:val="00C0070F"/>
    <w:rsid w:val="00C0073A"/>
    <w:rsid w:val="00C00B1B"/>
    <w:rsid w:val="00C012D5"/>
    <w:rsid w:val="00C01B39"/>
    <w:rsid w:val="00C02828"/>
    <w:rsid w:val="00C02EF0"/>
    <w:rsid w:val="00C03B30"/>
    <w:rsid w:val="00C03B88"/>
    <w:rsid w:val="00C03EE8"/>
    <w:rsid w:val="00C04674"/>
    <w:rsid w:val="00C04795"/>
    <w:rsid w:val="00C048E7"/>
    <w:rsid w:val="00C04E39"/>
    <w:rsid w:val="00C04FA3"/>
    <w:rsid w:val="00C05010"/>
    <w:rsid w:val="00C0505D"/>
    <w:rsid w:val="00C059D6"/>
    <w:rsid w:val="00C05EEA"/>
    <w:rsid w:val="00C0613D"/>
    <w:rsid w:val="00C06414"/>
    <w:rsid w:val="00C0654F"/>
    <w:rsid w:val="00C0657F"/>
    <w:rsid w:val="00C06E82"/>
    <w:rsid w:val="00C0722E"/>
    <w:rsid w:val="00C079DB"/>
    <w:rsid w:val="00C10570"/>
    <w:rsid w:val="00C11404"/>
    <w:rsid w:val="00C11980"/>
    <w:rsid w:val="00C12474"/>
    <w:rsid w:val="00C127BE"/>
    <w:rsid w:val="00C12D50"/>
    <w:rsid w:val="00C14048"/>
    <w:rsid w:val="00C14C35"/>
    <w:rsid w:val="00C150DD"/>
    <w:rsid w:val="00C15820"/>
    <w:rsid w:val="00C15CD3"/>
    <w:rsid w:val="00C16508"/>
    <w:rsid w:val="00C165B6"/>
    <w:rsid w:val="00C1669D"/>
    <w:rsid w:val="00C1688E"/>
    <w:rsid w:val="00C16ADB"/>
    <w:rsid w:val="00C17487"/>
    <w:rsid w:val="00C174D3"/>
    <w:rsid w:val="00C17F04"/>
    <w:rsid w:val="00C207B1"/>
    <w:rsid w:val="00C212D4"/>
    <w:rsid w:val="00C213BD"/>
    <w:rsid w:val="00C21A6A"/>
    <w:rsid w:val="00C21B70"/>
    <w:rsid w:val="00C229B5"/>
    <w:rsid w:val="00C22F37"/>
    <w:rsid w:val="00C23B47"/>
    <w:rsid w:val="00C2428D"/>
    <w:rsid w:val="00C24FFF"/>
    <w:rsid w:val="00C258D6"/>
    <w:rsid w:val="00C2608D"/>
    <w:rsid w:val="00C2633F"/>
    <w:rsid w:val="00C263F3"/>
    <w:rsid w:val="00C271FC"/>
    <w:rsid w:val="00C27210"/>
    <w:rsid w:val="00C278E7"/>
    <w:rsid w:val="00C30370"/>
    <w:rsid w:val="00C32052"/>
    <w:rsid w:val="00C32A05"/>
    <w:rsid w:val="00C32D85"/>
    <w:rsid w:val="00C330EA"/>
    <w:rsid w:val="00C331BB"/>
    <w:rsid w:val="00C33628"/>
    <w:rsid w:val="00C33BDA"/>
    <w:rsid w:val="00C33E0F"/>
    <w:rsid w:val="00C340CF"/>
    <w:rsid w:val="00C34BBA"/>
    <w:rsid w:val="00C35228"/>
    <w:rsid w:val="00C35616"/>
    <w:rsid w:val="00C3607A"/>
    <w:rsid w:val="00C40B4E"/>
    <w:rsid w:val="00C40E54"/>
    <w:rsid w:val="00C41739"/>
    <w:rsid w:val="00C42072"/>
    <w:rsid w:val="00C42280"/>
    <w:rsid w:val="00C4294B"/>
    <w:rsid w:val="00C42ED4"/>
    <w:rsid w:val="00C430A7"/>
    <w:rsid w:val="00C431D9"/>
    <w:rsid w:val="00C432F2"/>
    <w:rsid w:val="00C436FB"/>
    <w:rsid w:val="00C43C2D"/>
    <w:rsid w:val="00C44D45"/>
    <w:rsid w:val="00C44F8D"/>
    <w:rsid w:val="00C45FA0"/>
    <w:rsid w:val="00C46483"/>
    <w:rsid w:val="00C50044"/>
    <w:rsid w:val="00C5022F"/>
    <w:rsid w:val="00C5036D"/>
    <w:rsid w:val="00C5084F"/>
    <w:rsid w:val="00C5095B"/>
    <w:rsid w:val="00C50E82"/>
    <w:rsid w:val="00C515FA"/>
    <w:rsid w:val="00C51FE9"/>
    <w:rsid w:val="00C520AD"/>
    <w:rsid w:val="00C52DB5"/>
    <w:rsid w:val="00C53BE6"/>
    <w:rsid w:val="00C53D21"/>
    <w:rsid w:val="00C549AE"/>
    <w:rsid w:val="00C54E71"/>
    <w:rsid w:val="00C551EB"/>
    <w:rsid w:val="00C55437"/>
    <w:rsid w:val="00C556A8"/>
    <w:rsid w:val="00C56372"/>
    <w:rsid w:val="00C56B3B"/>
    <w:rsid w:val="00C573FE"/>
    <w:rsid w:val="00C576C6"/>
    <w:rsid w:val="00C57CB7"/>
    <w:rsid w:val="00C60046"/>
    <w:rsid w:val="00C61ED8"/>
    <w:rsid w:val="00C6576B"/>
    <w:rsid w:val="00C65D7C"/>
    <w:rsid w:val="00C665EC"/>
    <w:rsid w:val="00C66ECA"/>
    <w:rsid w:val="00C6729C"/>
    <w:rsid w:val="00C67403"/>
    <w:rsid w:val="00C6794F"/>
    <w:rsid w:val="00C67CD8"/>
    <w:rsid w:val="00C70ABC"/>
    <w:rsid w:val="00C70D59"/>
    <w:rsid w:val="00C70F24"/>
    <w:rsid w:val="00C71104"/>
    <w:rsid w:val="00C711AB"/>
    <w:rsid w:val="00C717D9"/>
    <w:rsid w:val="00C71BF3"/>
    <w:rsid w:val="00C721E7"/>
    <w:rsid w:val="00C734BC"/>
    <w:rsid w:val="00C7374D"/>
    <w:rsid w:val="00C7494A"/>
    <w:rsid w:val="00C74BE3"/>
    <w:rsid w:val="00C74EFF"/>
    <w:rsid w:val="00C753C4"/>
    <w:rsid w:val="00C7619C"/>
    <w:rsid w:val="00C76C57"/>
    <w:rsid w:val="00C772D3"/>
    <w:rsid w:val="00C7748D"/>
    <w:rsid w:val="00C779F9"/>
    <w:rsid w:val="00C8205A"/>
    <w:rsid w:val="00C82BE1"/>
    <w:rsid w:val="00C839B8"/>
    <w:rsid w:val="00C83A18"/>
    <w:rsid w:val="00C84263"/>
    <w:rsid w:val="00C84BE7"/>
    <w:rsid w:val="00C85BF1"/>
    <w:rsid w:val="00C8674B"/>
    <w:rsid w:val="00C86B08"/>
    <w:rsid w:val="00C86FE0"/>
    <w:rsid w:val="00C9028A"/>
    <w:rsid w:val="00C902C9"/>
    <w:rsid w:val="00C907C0"/>
    <w:rsid w:val="00C9097E"/>
    <w:rsid w:val="00C913AF"/>
    <w:rsid w:val="00C913CD"/>
    <w:rsid w:val="00C913FB"/>
    <w:rsid w:val="00C93122"/>
    <w:rsid w:val="00C943E0"/>
    <w:rsid w:val="00C94AC5"/>
    <w:rsid w:val="00C95DD5"/>
    <w:rsid w:val="00C97806"/>
    <w:rsid w:val="00C9794F"/>
    <w:rsid w:val="00CA0010"/>
    <w:rsid w:val="00CA0740"/>
    <w:rsid w:val="00CA1667"/>
    <w:rsid w:val="00CA17F2"/>
    <w:rsid w:val="00CA1BC1"/>
    <w:rsid w:val="00CA2091"/>
    <w:rsid w:val="00CA249C"/>
    <w:rsid w:val="00CA24E9"/>
    <w:rsid w:val="00CA285A"/>
    <w:rsid w:val="00CA2D05"/>
    <w:rsid w:val="00CA2EBD"/>
    <w:rsid w:val="00CA2F3F"/>
    <w:rsid w:val="00CA3002"/>
    <w:rsid w:val="00CA3ED3"/>
    <w:rsid w:val="00CA45ED"/>
    <w:rsid w:val="00CA4813"/>
    <w:rsid w:val="00CA7647"/>
    <w:rsid w:val="00CA77E5"/>
    <w:rsid w:val="00CA7C9C"/>
    <w:rsid w:val="00CB0D75"/>
    <w:rsid w:val="00CB14F3"/>
    <w:rsid w:val="00CB1A02"/>
    <w:rsid w:val="00CB22A8"/>
    <w:rsid w:val="00CB2BE6"/>
    <w:rsid w:val="00CB3EB4"/>
    <w:rsid w:val="00CB4081"/>
    <w:rsid w:val="00CB45FF"/>
    <w:rsid w:val="00CB57CB"/>
    <w:rsid w:val="00CB6ABF"/>
    <w:rsid w:val="00CB6DF2"/>
    <w:rsid w:val="00CB7509"/>
    <w:rsid w:val="00CB7F60"/>
    <w:rsid w:val="00CC152E"/>
    <w:rsid w:val="00CC1717"/>
    <w:rsid w:val="00CC2130"/>
    <w:rsid w:val="00CC249F"/>
    <w:rsid w:val="00CC2E2B"/>
    <w:rsid w:val="00CC3373"/>
    <w:rsid w:val="00CC34D7"/>
    <w:rsid w:val="00CC4846"/>
    <w:rsid w:val="00CC4D1E"/>
    <w:rsid w:val="00CC69CF"/>
    <w:rsid w:val="00CC6AF4"/>
    <w:rsid w:val="00CC798F"/>
    <w:rsid w:val="00CD0212"/>
    <w:rsid w:val="00CD0518"/>
    <w:rsid w:val="00CD078A"/>
    <w:rsid w:val="00CD1C2A"/>
    <w:rsid w:val="00CD1F4C"/>
    <w:rsid w:val="00CD28D8"/>
    <w:rsid w:val="00CD4CC5"/>
    <w:rsid w:val="00CD4DA9"/>
    <w:rsid w:val="00CD5948"/>
    <w:rsid w:val="00CD5AF0"/>
    <w:rsid w:val="00CD5CDC"/>
    <w:rsid w:val="00CD631E"/>
    <w:rsid w:val="00CD79C5"/>
    <w:rsid w:val="00CE0142"/>
    <w:rsid w:val="00CE087C"/>
    <w:rsid w:val="00CE0CCE"/>
    <w:rsid w:val="00CE1B48"/>
    <w:rsid w:val="00CE5483"/>
    <w:rsid w:val="00CE62EB"/>
    <w:rsid w:val="00CE6A90"/>
    <w:rsid w:val="00CE6FB3"/>
    <w:rsid w:val="00CE7584"/>
    <w:rsid w:val="00CE7AE2"/>
    <w:rsid w:val="00CE7DD0"/>
    <w:rsid w:val="00CF06E9"/>
    <w:rsid w:val="00CF0BBC"/>
    <w:rsid w:val="00CF0D3A"/>
    <w:rsid w:val="00CF0D9A"/>
    <w:rsid w:val="00CF11CF"/>
    <w:rsid w:val="00CF1D48"/>
    <w:rsid w:val="00CF44A1"/>
    <w:rsid w:val="00CF513D"/>
    <w:rsid w:val="00CF63DB"/>
    <w:rsid w:val="00CF729F"/>
    <w:rsid w:val="00D003D0"/>
    <w:rsid w:val="00D00BED"/>
    <w:rsid w:val="00D01376"/>
    <w:rsid w:val="00D01595"/>
    <w:rsid w:val="00D017BA"/>
    <w:rsid w:val="00D0199D"/>
    <w:rsid w:val="00D01B50"/>
    <w:rsid w:val="00D01CA2"/>
    <w:rsid w:val="00D01CAF"/>
    <w:rsid w:val="00D02420"/>
    <w:rsid w:val="00D04283"/>
    <w:rsid w:val="00D04896"/>
    <w:rsid w:val="00D04E9E"/>
    <w:rsid w:val="00D058EE"/>
    <w:rsid w:val="00D06744"/>
    <w:rsid w:val="00D06C39"/>
    <w:rsid w:val="00D10348"/>
    <w:rsid w:val="00D10678"/>
    <w:rsid w:val="00D11624"/>
    <w:rsid w:val="00D124C7"/>
    <w:rsid w:val="00D12D5A"/>
    <w:rsid w:val="00D1366B"/>
    <w:rsid w:val="00D139B0"/>
    <w:rsid w:val="00D158DF"/>
    <w:rsid w:val="00D1BD4B"/>
    <w:rsid w:val="00D202A5"/>
    <w:rsid w:val="00D20EA0"/>
    <w:rsid w:val="00D21092"/>
    <w:rsid w:val="00D2124B"/>
    <w:rsid w:val="00D22CC8"/>
    <w:rsid w:val="00D23365"/>
    <w:rsid w:val="00D23883"/>
    <w:rsid w:val="00D23FC8"/>
    <w:rsid w:val="00D24454"/>
    <w:rsid w:val="00D2551E"/>
    <w:rsid w:val="00D26704"/>
    <w:rsid w:val="00D27574"/>
    <w:rsid w:val="00D30069"/>
    <w:rsid w:val="00D300F0"/>
    <w:rsid w:val="00D3080A"/>
    <w:rsid w:val="00D32C48"/>
    <w:rsid w:val="00D34048"/>
    <w:rsid w:val="00D34D84"/>
    <w:rsid w:val="00D34E95"/>
    <w:rsid w:val="00D357A2"/>
    <w:rsid w:val="00D359E9"/>
    <w:rsid w:val="00D35BF8"/>
    <w:rsid w:val="00D37E66"/>
    <w:rsid w:val="00D37FBD"/>
    <w:rsid w:val="00D40C71"/>
    <w:rsid w:val="00D40D07"/>
    <w:rsid w:val="00D41C57"/>
    <w:rsid w:val="00D42A60"/>
    <w:rsid w:val="00D44213"/>
    <w:rsid w:val="00D4452D"/>
    <w:rsid w:val="00D4556F"/>
    <w:rsid w:val="00D45B4D"/>
    <w:rsid w:val="00D45DFF"/>
    <w:rsid w:val="00D462B2"/>
    <w:rsid w:val="00D467F8"/>
    <w:rsid w:val="00D467FD"/>
    <w:rsid w:val="00D46FC6"/>
    <w:rsid w:val="00D47DD3"/>
    <w:rsid w:val="00D50F0A"/>
    <w:rsid w:val="00D51706"/>
    <w:rsid w:val="00D51748"/>
    <w:rsid w:val="00D51DA4"/>
    <w:rsid w:val="00D52AB9"/>
    <w:rsid w:val="00D5326E"/>
    <w:rsid w:val="00D53DF4"/>
    <w:rsid w:val="00D543F6"/>
    <w:rsid w:val="00D55F58"/>
    <w:rsid w:val="00D56222"/>
    <w:rsid w:val="00D56919"/>
    <w:rsid w:val="00D57030"/>
    <w:rsid w:val="00D60C51"/>
    <w:rsid w:val="00D61E23"/>
    <w:rsid w:val="00D621D8"/>
    <w:rsid w:val="00D62248"/>
    <w:rsid w:val="00D62955"/>
    <w:rsid w:val="00D631DD"/>
    <w:rsid w:val="00D63D43"/>
    <w:rsid w:val="00D648FA"/>
    <w:rsid w:val="00D64BEC"/>
    <w:rsid w:val="00D652E3"/>
    <w:rsid w:val="00D6542A"/>
    <w:rsid w:val="00D65F83"/>
    <w:rsid w:val="00D66AB3"/>
    <w:rsid w:val="00D66AEE"/>
    <w:rsid w:val="00D6784E"/>
    <w:rsid w:val="00D70B02"/>
    <w:rsid w:val="00D71374"/>
    <w:rsid w:val="00D71BDB"/>
    <w:rsid w:val="00D73B48"/>
    <w:rsid w:val="00D73F0E"/>
    <w:rsid w:val="00D74416"/>
    <w:rsid w:val="00D745FF"/>
    <w:rsid w:val="00D75224"/>
    <w:rsid w:val="00D75606"/>
    <w:rsid w:val="00D7567B"/>
    <w:rsid w:val="00D75A93"/>
    <w:rsid w:val="00D75C9C"/>
    <w:rsid w:val="00D75F8B"/>
    <w:rsid w:val="00D76402"/>
    <w:rsid w:val="00D76498"/>
    <w:rsid w:val="00D769FC"/>
    <w:rsid w:val="00D77710"/>
    <w:rsid w:val="00D77B06"/>
    <w:rsid w:val="00D77E75"/>
    <w:rsid w:val="00D80649"/>
    <w:rsid w:val="00D80B90"/>
    <w:rsid w:val="00D80CED"/>
    <w:rsid w:val="00D82D6E"/>
    <w:rsid w:val="00D85007"/>
    <w:rsid w:val="00D85665"/>
    <w:rsid w:val="00D8569D"/>
    <w:rsid w:val="00D85DC1"/>
    <w:rsid w:val="00D8618F"/>
    <w:rsid w:val="00D87C08"/>
    <w:rsid w:val="00D90DD1"/>
    <w:rsid w:val="00D91402"/>
    <w:rsid w:val="00D9181F"/>
    <w:rsid w:val="00D91C7B"/>
    <w:rsid w:val="00D91D13"/>
    <w:rsid w:val="00D92CFD"/>
    <w:rsid w:val="00D92E0B"/>
    <w:rsid w:val="00D93284"/>
    <w:rsid w:val="00D94976"/>
    <w:rsid w:val="00D963E5"/>
    <w:rsid w:val="00D96B87"/>
    <w:rsid w:val="00D976C6"/>
    <w:rsid w:val="00D976ED"/>
    <w:rsid w:val="00DA03C0"/>
    <w:rsid w:val="00DA04AC"/>
    <w:rsid w:val="00DA2E76"/>
    <w:rsid w:val="00DA3ABB"/>
    <w:rsid w:val="00DA4094"/>
    <w:rsid w:val="00DA4206"/>
    <w:rsid w:val="00DA42D6"/>
    <w:rsid w:val="00DA44B9"/>
    <w:rsid w:val="00DA5278"/>
    <w:rsid w:val="00DA62E4"/>
    <w:rsid w:val="00DA7165"/>
    <w:rsid w:val="00DA7734"/>
    <w:rsid w:val="00DA7EEE"/>
    <w:rsid w:val="00DB0668"/>
    <w:rsid w:val="00DB1415"/>
    <w:rsid w:val="00DB1E56"/>
    <w:rsid w:val="00DB205A"/>
    <w:rsid w:val="00DB3BAE"/>
    <w:rsid w:val="00DB4013"/>
    <w:rsid w:val="00DB42EE"/>
    <w:rsid w:val="00DB7791"/>
    <w:rsid w:val="00DB7FB5"/>
    <w:rsid w:val="00DC1A0D"/>
    <w:rsid w:val="00DC42F5"/>
    <w:rsid w:val="00DC4354"/>
    <w:rsid w:val="00DC5B4B"/>
    <w:rsid w:val="00DC5EA6"/>
    <w:rsid w:val="00DC607F"/>
    <w:rsid w:val="00DC7451"/>
    <w:rsid w:val="00DC74E4"/>
    <w:rsid w:val="00DC74FD"/>
    <w:rsid w:val="00DC7675"/>
    <w:rsid w:val="00DC780F"/>
    <w:rsid w:val="00DD0B1C"/>
    <w:rsid w:val="00DD178B"/>
    <w:rsid w:val="00DD1E40"/>
    <w:rsid w:val="00DD1FE9"/>
    <w:rsid w:val="00DD25D7"/>
    <w:rsid w:val="00DD2695"/>
    <w:rsid w:val="00DD3FF6"/>
    <w:rsid w:val="00DD4C96"/>
    <w:rsid w:val="00DD5C73"/>
    <w:rsid w:val="00DD5CEE"/>
    <w:rsid w:val="00DD67BE"/>
    <w:rsid w:val="00DD6860"/>
    <w:rsid w:val="00DD7135"/>
    <w:rsid w:val="00DD7D9F"/>
    <w:rsid w:val="00DE05EC"/>
    <w:rsid w:val="00DE0844"/>
    <w:rsid w:val="00DE0F61"/>
    <w:rsid w:val="00DE162E"/>
    <w:rsid w:val="00DE17E9"/>
    <w:rsid w:val="00DE18AE"/>
    <w:rsid w:val="00DE1BD5"/>
    <w:rsid w:val="00DE207C"/>
    <w:rsid w:val="00DE29CB"/>
    <w:rsid w:val="00DE2D5A"/>
    <w:rsid w:val="00DE3287"/>
    <w:rsid w:val="00DE351D"/>
    <w:rsid w:val="00DE3B0F"/>
    <w:rsid w:val="00DE41ED"/>
    <w:rsid w:val="00DE4522"/>
    <w:rsid w:val="00DE484C"/>
    <w:rsid w:val="00DE4862"/>
    <w:rsid w:val="00DE497A"/>
    <w:rsid w:val="00DE4CFE"/>
    <w:rsid w:val="00DE4D20"/>
    <w:rsid w:val="00DE59D1"/>
    <w:rsid w:val="00DE5A9E"/>
    <w:rsid w:val="00DE68B9"/>
    <w:rsid w:val="00DE6C22"/>
    <w:rsid w:val="00DE7E87"/>
    <w:rsid w:val="00DF046E"/>
    <w:rsid w:val="00DF16B2"/>
    <w:rsid w:val="00DF1863"/>
    <w:rsid w:val="00DF1BE9"/>
    <w:rsid w:val="00DF2409"/>
    <w:rsid w:val="00DF29D2"/>
    <w:rsid w:val="00DF3605"/>
    <w:rsid w:val="00DF36A7"/>
    <w:rsid w:val="00DF3C53"/>
    <w:rsid w:val="00DF4271"/>
    <w:rsid w:val="00DF42D5"/>
    <w:rsid w:val="00DF4638"/>
    <w:rsid w:val="00DF46B4"/>
    <w:rsid w:val="00DF5351"/>
    <w:rsid w:val="00DF579C"/>
    <w:rsid w:val="00DF5D0A"/>
    <w:rsid w:val="00DF5D50"/>
    <w:rsid w:val="00DF6AEF"/>
    <w:rsid w:val="00DF6FDE"/>
    <w:rsid w:val="00E00159"/>
    <w:rsid w:val="00E001BF"/>
    <w:rsid w:val="00E00928"/>
    <w:rsid w:val="00E01F54"/>
    <w:rsid w:val="00E02009"/>
    <w:rsid w:val="00E02205"/>
    <w:rsid w:val="00E040F0"/>
    <w:rsid w:val="00E06894"/>
    <w:rsid w:val="00E11B43"/>
    <w:rsid w:val="00E12000"/>
    <w:rsid w:val="00E12459"/>
    <w:rsid w:val="00E12557"/>
    <w:rsid w:val="00E13D8B"/>
    <w:rsid w:val="00E13DAE"/>
    <w:rsid w:val="00E13F20"/>
    <w:rsid w:val="00E14595"/>
    <w:rsid w:val="00E14803"/>
    <w:rsid w:val="00E15473"/>
    <w:rsid w:val="00E15F45"/>
    <w:rsid w:val="00E16184"/>
    <w:rsid w:val="00E1623E"/>
    <w:rsid w:val="00E16CEB"/>
    <w:rsid w:val="00E17D09"/>
    <w:rsid w:val="00E17F53"/>
    <w:rsid w:val="00E20122"/>
    <w:rsid w:val="00E209FB"/>
    <w:rsid w:val="00E216C2"/>
    <w:rsid w:val="00E21725"/>
    <w:rsid w:val="00E21A1B"/>
    <w:rsid w:val="00E223F5"/>
    <w:rsid w:val="00E22D31"/>
    <w:rsid w:val="00E22F5B"/>
    <w:rsid w:val="00E23967"/>
    <w:rsid w:val="00E25BEE"/>
    <w:rsid w:val="00E25C7D"/>
    <w:rsid w:val="00E26437"/>
    <w:rsid w:val="00E2686F"/>
    <w:rsid w:val="00E2784F"/>
    <w:rsid w:val="00E27F7B"/>
    <w:rsid w:val="00E3002D"/>
    <w:rsid w:val="00E32555"/>
    <w:rsid w:val="00E331F6"/>
    <w:rsid w:val="00E342CD"/>
    <w:rsid w:val="00E3482E"/>
    <w:rsid w:val="00E356AE"/>
    <w:rsid w:val="00E36D4C"/>
    <w:rsid w:val="00E40504"/>
    <w:rsid w:val="00E42649"/>
    <w:rsid w:val="00E433E8"/>
    <w:rsid w:val="00E4351A"/>
    <w:rsid w:val="00E43C62"/>
    <w:rsid w:val="00E43E13"/>
    <w:rsid w:val="00E447C2"/>
    <w:rsid w:val="00E447D8"/>
    <w:rsid w:val="00E45427"/>
    <w:rsid w:val="00E4549C"/>
    <w:rsid w:val="00E45A31"/>
    <w:rsid w:val="00E46265"/>
    <w:rsid w:val="00E46E3B"/>
    <w:rsid w:val="00E47FE2"/>
    <w:rsid w:val="00E50B49"/>
    <w:rsid w:val="00E51C8F"/>
    <w:rsid w:val="00E51CC7"/>
    <w:rsid w:val="00E5263D"/>
    <w:rsid w:val="00E5353A"/>
    <w:rsid w:val="00E53EAA"/>
    <w:rsid w:val="00E540A3"/>
    <w:rsid w:val="00E5450A"/>
    <w:rsid w:val="00E54ECE"/>
    <w:rsid w:val="00E55161"/>
    <w:rsid w:val="00E556AE"/>
    <w:rsid w:val="00E559F6"/>
    <w:rsid w:val="00E55F5A"/>
    <w:rsid w:val="00E56030"/>
    <w:rsid w:val="00E566FC"/>
    <w:rsid w:val="00E56FB4"/>
    <w:rsid w:val="00E57BB6"/>
    <w:rsid w:val="00E57C98"/>
    <w:rsid w:val="00E606AE"/>
    <w:rsid w:val="00E60D73"/>
    <w:rsid w:val="00E6215A"/>
    <w:rsid w:val="00E626B2"/>
    <w:rsid w:val="00E62AD6"/>
    <w:rsid w:val="00E62C89"/>
    <w:rsid w:val="00E652D4"/>
    <w:rsid w:val="00E654AC"/>
    <w:rsid w:val="00E65517"/>
    <w:rsid w:val="00E66655"/>
    <w:rsid w:val="00E6725E"/>
    <w:rsid w:val="00E7027F"/>
    <w:rsid w:val="00E7080D"/>
    <w:rsid w:val="00E70A78"/>
    <w:rsid w:val="00E70EE1"/>
    <w:rsid w:val="00E71B57"/>
    <w:rsid w:val="00E725B4"/>
    <w:rsid w:val="00E7284E"/>
    <w:rsid w:val="00E741AE"/>
    <w:rsid w:val="00E74416"/>
    <w:rsid w:val="00E74D0D"/>
    <w:rsid w:val="00E7599B"/>
    <w:rsid w:val="00E76690"/>
    <w:rsid w:val="00E7680A"/>
    <w:rsid w:val="00E76D94"/>
    <w:rsid w:val="00E76DAC"/>
    <w:rsid w:val="00E77FCE"/>
    <w:rsid w:val="00E80170"/>
    <w:rsid w:val="00E80711"/>
    <w:rsid w:val="00E822D1"/>
    <w:rsid w:val="00E824FD"/>
    <w:rsid w:val="00E8255B"/>
    <w:rsid w:val="00E83A11"/>
    <w:rsid w:val="00E8459B"/>
    <w:rsid w:val="00E84741"/>
    <w:rsid w:val="00E857EE"/>
    <w:rsid w:val="00E85AD6"/>
    <w:rsid w:val="00E8602D"/>
    <w:rsid w:val="00E87917"/>
    <w:rsid w:val="00E87AD9"/>
    <w:rsid w:val="00E87E01"/>
    <w:rsid w:val="00E9138A"/>
    <w:rsid w:val="00E918A2"/>
    <w:rsid w:val="00E92118"/>
    <w:rsid w:val="00E93995"/>
    <w:rsid w:val="00E93B4E"/>
    <w:rsid w:val="00E94089"/>
    <w:rsid w:val="00E94838"/>
    <w:rsid w:val="00E94928"/>
    <w:rsid w:val="00E94C49"/>
    <w:rsid w:val="00E95286"/>
    <w:rsid w:val="00E95B33"/>
    <w:rsid w:val="00E95C08"/>
    <w:rsid w:val="00E95C3C"/>
    <w:rsid w:val="00E9644D"/>
    <w:rsid w:val="00E96825"/>
    <w:rsid w:val="00E96A90"/>
    <w:rsid w:val="00E96ED7"/>
    <w:rsid w:val="00E97179"/>
    <w:rsid w:val="00E975FD"/>
    <w:rsid w:val="00EA02B3"/>
    <w:rsid w:val="00EA0AF6"/>
    <w:rsid w:val="00EA0DD5"/>
    <w:rsid w:val="00EA2196"/>
    <w:rsid w:val="00EA3138"/>
    <w:rsid w:val="00EA38B1"/>
    <w:rsid w:val="00EA3C64"/>
    <w:rsid w:val="00EA3E52"/>
    <w:rsid w:val="00EA41F7"/>
    <w:rsid w:val="00EA44D4"/>
    <w:rsid w:val="00EA4B14"/>
    <w:rsid w:val="00EA4E1B"/>
    <w:rsid w:val="00EA4E3F"/>
    <w:rsid w:val="00EA5748"/>
    <w:rsid w:val="00EA59F1"/>
    <w:rsid w:val="00EA5B26"/>
    <w:rsid w:val="00EA6348"/>
    <w:rsid w:val="00EA672D"/>
    <w:rsid w:val="00EA6E55"/>
    <w:rsid w:val="00EA7086"/>
    <w:rsid w:val="00EA7589"/>
    <w:rsid w:val="00EB05E5"/>
    <w:rsid w:val="00EB0CF5"/>
    <w:rsid w:val="00EB1D1D"/>
    <w:rsid w:val="00EB465C"/>
    <w:rsid w:val="00EB4728"/>
    <w:rsid w:val="00EB66C0"/>
    <w:rsid w:val="00EB6A15"/>
    <w:rsid w:val="00EB74E2"/>
    <w:rsid w:val="00EB7562"/>
    <w:rsid w:val="00EB7844"/>
    <w:rsid w:val="00EC054C"/>
    <w:rsid w:val="00EC069B"/>
    <w:rsid w:val="00EC0BA1"/>
    <w:rsid w:val="00EC0F1E"/>
    <w:rsid w:val="00EC1D1C"/>
    <w:rsid w:val="00EC21D0"/>
    <w:rsid w:val="00EC29A3"/>
    <w:rsid w:val="00EC2F32"/>
    <w:rsid w:val="00EC320E"/>
    <w:rsid w:val="00EC438D"/>
    <w:rsid w:val="00EC44F1"/>
    <w:rsid w:val="00EC49AD"/>
    <w:rsid w:val="00EC4FD9"/>
    <w:rsid w:val="00EC5870"/>
    <w:rsid w:val="00EC618F"/>
    <w:rsid w:val="00EC6368"/>
    <w:rsid w:val="00EC6590"/>
    <w:rsid w:val="00EC6E3E"/>
    <w:rsid w:val="00EC7A27"/>
    <w:rsid w:val="00ED00FD"/>
    <w:rsid w:val="00ED141A"/>
    <w:rsid w:val="00ED17D1"/>
    <w:rsid w:val="00ED2BA8"/>
    <w:rsid w:val="00ED2F99"/>
    <w:rsid w:val="00ED31BA"/>
    <w:rsid w:val="00ED3F38"/>
    <w:rsid w:val="00ED40A8"/>
    <w:rsid w:val="00ED67E7"/>
    <w:rsid w:val="00ED695D"/>
    <w:rsid w:val="00ED79AC"/>
    <w:rsid w:val="00ED79D8"/>
    <w:rsid w:val="00EE0452"/>
    <w:rsid w:val="00EE062A"/>
    <w:rsid w:val="00EE0A57"/>
    <w:rsid w:val="00EE1288"/>
    <w:rsid w:val="00EE1D8A"/>
    <w:rsid w:val="00EE211A"/>
    <w:rsid w:val="00EE23CC"/>
    <w:rsid w:val="00EE2C16"/>
    <w:rsid w:val="00EE3DED"/>
    <w:rsid w:val="00EE4C44"/>
    <w:rsid w:val="00EE51E8"/>
    <w:rsid w:val="00EE54C1"/>
    <w:rsid w:val="00EE6FE2"/>
    <w:rsid w:val="00EE72B1"/>
    <w:rsid w:val="00EE72EB"/>
    <w:rsid w:val="00EE7E57"/>
    <w:rsid w:val="00EF00F5"/>
    <w:rsid w:val="00EF0EFB"/>
    <w:rsid w:val="00EF162A"/>
    <w:rsid w:val="00EF1AB8"/>
    <w:rsid w:val="00EF2722"/>
    <w:rsid w:val="00EF29D4"/>
    <w:rsid w:val="00EF4132"/>
    <w:rsid w:val="00EF44DF"/>
    <w:rsid w:val="00EF4BC2"/>
    <w:rsid w:val="00EF5920"/>
    <w:rsid w:val="00EF5BF5"/>
    <w:rsid w:val="00EF5C25"/>
    <w:rsid w:val="00EF6006"/>
    <w:rsid w:val="00EF6099"/>
    <w:rsid w:val="00EF66D5"/>
    <w:rsid w:val="00EF68C9"/>
    <w:rsid w:val="00EF755C"/>
    <w:rsid w:val="00EF7DAD"/>
    <w:rsid w:val="00F00E6C"/>
    <w:rsid w:val="00F011E8"/>
    <w:rsid w:val="00F02DB3"/>
    <w:rsid w:val="00F03C58"/>
    <w:rsid w:val="00F03CA5"/>
    <w:rsid w:val="00F03D2F"/>
    <w:rsid w:val="00F03D9F"/>
    <w:rsid w:val="00F03E31"/>
    <w:rsid w:val="00F05AD5"/>
    <w:rsid w:val="00F067C7"/>
    <w:rsid w:val="00F06BF5"/>
    <w:rsid w:val="00F074A4"/>
    <w:rsid w:val="00F07599"/>
    <w:rsid w:val="00F10105"/>
    <w:rsid w:val="00F1015A"/>
    <w:rsid w:val="00F10B85"/>
    <w:rsid w:val="00F10CA0"/>
    <w:rsid w:val="00F111B5"/>
    <w:rsid w:val="00F12692"/>
    <w:rsid w:val="00F12C50"/>
    <w:rsid w:val="00F12D7D"/>
    <w:rsid w:val="00F12F51"/>
    <w:rsid w:val="00F13208"/>
    <w:rsid w:val="00F134E0"/>
    <w:rsid w:val="00F13868"/>
    <w:rsid w:val="00F13CC6"/>
    <w:rsid w:val="00F1423D"/>
    <w:rsid w:val="00F142FC"/>
    <w:rsid w:val="00F149DE"/>
    <w:rsid w:val="00F15D33"/>
    <w:rsid w:val="00F16368"/>
    <w:rsid w:val="00F17D0F"/>
    <w:rsid w:val="00F209DC"/>
    <w:rsid w:val="00F20BC4"/>
    <w:rsid w:val="00F20E23"/>
    <w:rsid w:val="00F21B1C"/>
    <w:rsid w:val="00F21FBC"/>
    <w:rsid w:val="00F21FD3"/>
    <w:rsid w:val="00F22D27"/>
    <w:rsid w:val="00F22E02"/>
    <w:rsid w:val="00F23925"/>
    <w:rsid w:val="00F23C49"/>
    <w:rsid w:val="00F2457B"/>
    <w:rsid w:val="00F246EA"/>
    <w:rsid w:val="00F24A7B"/>
    <w:rsid w:val="00F2560A"/>
    <w:rsid w:val="00F25B78"/>
    <w:rsid w:val="00F25F78"/>
    <w:rsid w:val="00F265A2"/>
    <w:rsid w:val="00F269A9"/>
    <w:rsid w:val="00F26E5A"/>
    <w:rsid w:val="00F27744"/>
    <w:rsid w:val="00F303D3"/>
    <w:rsid w:val="00F30455"/>
    <w:rsid w:val="00F304E4"/>
    <w:rsid w:val="00F30CB8"/>
    <w:rsid w:val="00F317F3"/>
    <w:rsid w:val="00F319DA"/>
    <w:rsid w:val="00F31A0F"/>
    <w:rsid w:val="00F327E3"/>
    <w:rsid w:val="00F329C1"/>
    <w:rsid w:val="00F32B50"/>
    <w:rsid w:val="00F32DF5"/>
    <w:rsid w:val="00F338F7"/>
    <w:rsid w:val="00F34B0B"/>
    <w:rsid w:val="00F34DC0"/>
    <w:rsid w:val="00F35FCF"/>
    <w:rsid w:val="00F365BF"/>
    <w:rsid w:val="00F36E6B"/>
    <w:rsid w:val="00F370B5"/>
    <w:rsid w:val="00F37547"/>
    <w:rsid w:val="00F3795B"/>
    <w:rsid w:val="00F37A6E"/>
    <w:rsid w:val="00F4018A"/>
    <w:rsid w:val="00F42388"/>
    <w:rsid w:val="00F43DBB"/>
    <w:rsid w:val="00F43DD8"/>
    <w:rsid w:val="00F44C0A"/>
    <w:rsid w:val="00F44F0E"/>
    <w:rsid w:val="00F45FF9"/>
    <w:rsid w:val="00F4694B"/>
    <w:rsid w:val="00F47CFB"/>
    <w:rsid w:val="00F50163"/>
    <w:rsid w:val="00F5280D"/>
    <w:rsid w:val="00F52C38"/>
    <w:rsid w:val="00F54121"/>
    <w:rsid w:val="00F54397"/>
    <w:rsid w:val="00F550C8"/>
    <w:rsid w:val="00F55E81"/>
    <w:rsid w:val="00F56265"/>
    <w:rsid w:val="00F569AB"/>
    <w:rsid w:val="00F575BF"/>
    <w:rsid w:val="00F610C5"/>
    <w:rsid w:val="00F610D6"/>
    <w:rsid w:val="00F617B1"/>
    <w:rsid w:val="00F6196F"/>
    <w:rsid w:val="00F61BB8"/>
    <w:rsid w:val="00F62B1B"/>
    <w:rsid w:val="00F634F3"/>
    <w:rsid w:val="00F63958"/>
    <w:rsid w:val="00F639AB"/>
    <w:rsid w:val="00F639D0"/>
    <w:rsid w:val="00F64989"/>
    <w:rsid w:val="00F65A28"/>
    <w:rsid w:val="00F66717"/>
    <w:rsid w:val="00F673C4"/>
    <w:rsid w:val="00F6785E"/>
    <w:rsid w:val="00F70DA9"/>
    <w:rsid w:val="00F70E72"/>
    <w:rsid w:val="00F71A24"/>
    <w:rsid w:val="00F728BE"/>
    <w:rsid w:val="00F728EC"/>
    <w:rsid w:val="00F72937"/>
    <w:rsid w:val="00F73461"/>
    <w:rsid w:val="00F737A3"/>
    <w:rsid w:val="00F73CF4"/>
    <w:rsid w:val="00F74063"/>
    <w:rsid w:val="00F74E62"/>
    <w:rsid w:val="00F76065"/>
    <w:rsid w:val="00F76527"/>
    <w:rsid w:val="00F76AAA"/>
    <w:rsid w:val="00F774A1"/>
    <w:rsid w:val="00F77508"/>
    <w:rsid w:val="00F77E0C"/>
    <w:rsid w:val="00F81E04"/>
    <w:rsid w:val="00F82089"/>
    <w:rsid w:val="00F826D3"/>
    <w:rsid w:val="00F829B0"/>
    <w:rsid w:val="00F82E2A"/>
    <w:rsid w:val="00F83107"/>
    <w:rsid w:val="00F84183"/>
    <w:rsid w:val="00F84A90"/>
    <w:rsid w:val="00F84AE6"/>
    <w:rsid w:val="00F9093B"/>
    <w:rsid w:val="00F909ED"/>
    <w:rsid w:val="00F90D2F"/>
    <w:rsid w:val="00F916CE"/>
    <w:rsid w:val="00F91FC3"/>
    <w:rsid w:val="00F9253A"/>
    <w:rsid w:val="00F92D24"/>
    <w:rsid w:val="00F93D83"/>
    <w:rsid w:val="00F94CB9"/>
    <w:rsid w:val="00F9554F"/>
    <w:rsid w:val="00F95AC3"/>
    <w:rsid w:val="00F96E0D"/>
    <w:rsid w:val="00F97B5F"/>
    <w:rsid w:val="00FA0303"/>
    <w:rsid w:val="00FA0A24"/>
    <w:rsid w:val="00FA0DC2"/>
    <w:rsid w:val="00FA150B"/>
    <w:rsid w:val="00FA18E9"/>
    <w:rsid w:val="00FA1C9B"/>
    <w:rsid w:val="00FA258A"/>
    <w:rsid w:val="00FA2957"/>
    <w:rsid w:val="00FA332B"/>
    <w:rsid w:val="00FA344F"/>
    <w:rsid w:val="00FA4574"/>
    <w:rsid w:val="00FA46B1"/>
    <w:rsid w:val="00FA4E8E"/>
    <w:rsid w:val="00FA50DC"/>
    <w:rsid w:val="00FA577D"/>
    <w:rsid w:val="00FA5991"/>
    <w:rsid w:val="00FA5BC2"/>
    <w:rsid w:val="00FA5C55"/>
    <w:rsid w:val="00FA6A1E"/>
    <w:rsid w:val="00FA74CF"/>
    <w:rsid w:val="00FA75E7"/>
    <w:rsid w:val="00FA7728"/>
    <w:rsid w:val="00FA7A86"/>
    <w:rsid w:val="00FA7E76"/>
    <w:rsid w:val="00FB1158"/>
    <w:rsid w:val="00FB1A86"/>
    <w:rsid w:val="00FB1BCF"/>
    <w:rsid w:val="00FB20A5"/>
    <w:rsid w:val="00FB3857"/>
    <w:rsid w:val="00FB493C"/>
    <w:rsid w:val="00FB57EA"/>
    <w:rsid w:val="00FB58BC"/>
    <w:rsid w:val="00FB5D8E"/>
    <w:rsid w:val="00FB5F57"/>
    <w:rsid w:val="00FB6695"/>
    <w:rsid w:val="00FB680E"/>
    <w:rsid w:val="00FB714A"/>
    <w:rsid w:val="00FB742B"/>
    <w:rsid w:val="00FB7929"/>
    <w:rsid w:val="00FC093C"/>
    <w:rsid w:val="00FC1F27"/>
    <w:rsid w:val="00FC2767"/>
    <w:rsid w:val="00FC27F6"/>
    <w:rsid w:val="00FC2DD9"/>
    <w:rsid w:val="00FC384A"/>
    <w:rsid w:val="00FC4E27"/>
    <w:rsid w:val="00FC5664"/>
    <w:rsid w:val="00FC5967"/>
    <w:rsid w:val="00FC5B25"/>
    <w:rsid w:val="00FC5FC5"/>
    <w:rsid w:val="00FC63DE"/>
    <w:rsid w:val="00FD2EF2"/>
    <w:rsid w:val="00FD348D"/>
    <w:rsid w:val="00FD3561"/>
    <w:rsid w:val="00FD407C"/>
    <w:rsid w:val="00FD4496"/>
    <w:rsid w:val="00FD4FE5"/>
    <w:rsid w:val="00FD6282"/>
    <w:rsid w:val="00FD6480"/>
    <w:rsid w:val="00FD6821"/>
    <w:rsid w:val="00FD7B1D"/>
    <w:rsid w:val="00FE175A"/>
    <w:rsid w:val="00FE28B0"/>
    <w:rsid w:val="00FE2C7B"/>
    <w:rsid w:val="00FE2D0D"/>
    <w:rsid w:val="00FE37A0"/>
    <w:rsid w:val="00FE413C"/>
    <w:rsid w:val="00FE41A9"/>
    <w:rsid w:val="00FE4BDD"/>
    <w:rsid w:val="00FE4D23"/>
    <w:rsid w:val="00FE4D91"/>
    <w:rsid w:val="00FE5920"/>
    <w:rsid w:val="00FE5BF3"/>
    <w:rsid w:val="00FE6024"/>
    <w:rsid w:val="00FE6963"/>
    <w:rsid w:val="00FE725D"/>
    <w:rsid w:val="00FE7678"/>
    <w:rsid w:val="00FF0050"/>
    <w:rsid w:val="00FF1785"/>
    <w:rsid w:val="00FF1EE8"/>
    <w:rsid w:val="00FF38AF"/>
    <w:rsid w:val="00FF481C"/>
    <w:rsid w:val="00FF4B13"/>
    <w:rsid w:val="00FF4B16"/>
    <w:rsid w:val="00FF577F"/>
    <w:rsid w:val="00FF59BB"/>
    <w:rsid w:val="00FF6168"/>
    <w:rsid w:val="00FF6264"/>
    <w:rsid w:val="00FF6454"/>
    <w:rsid w:val="00FF6510"/>
    <w:rsid w:val="00FF7021"/>
    <w:rsid w:val="00FF7308"/>
    <w:rsid w:val="00FF73E5"/>
    <w:rsid w:val="00FF749C"/>
    <w:rsid w:val="00FF7C23"/>
    <w:rsid w:val="00FF7C4B"/>
    <w:rsid w:val="01219188"/>
    <w:rsid w:val="01D089CC"/>
    <w:rsid w:val="01D4813A"/>
    <w:rsid w:val="01F2CE11"/>
    <w:rsid w:val="01F2EF32"/>
    <w:rsid w:val="023B834D"/>
    <w:rsid w:val="0244FBF5"/>
    <w:rsid w:val="029CEB08"/>
    <w:rsid w:val="02BC5F39"/>
    <w:rsid w:val="02F3B320"/>
    <w:rsid w:val="02F50BB9"/>
    <w:rsid w:val="02FE553B"/>
    <w:rsid w:val="03575B9A"/>
    <w:rsid w:val="039F9412"/>
    <w:rsid w:val="03DA1D73"/>
    <w:rsid w:val="0425A272"/>
    <w:rsid w:val="04332BC7"/>
    <w:rsid w:val="04D17A19"/>
    <w:rsid w:val="0529AAE3"/>
    <w:rsid w:val="0544F71C"/>
    <w:rsid w:val="0577071E"/>
    <w:rsid w:val="059025C4"/>
    <w:rsid w:val="05A61B69"/>
    <w:rsid w:val="05EB4BDD"/>
    <w:rsid w:val="05FCEF6B"/>
    <w:rsid w:val="06359E53"/>
    <w:rsid w:val="0654221D"/>
    <w:rsid w:val="06616C78"/>
    <w:rsid w:val="066BEF4A"/>
    <w:rsid w:val="06793B80"/>
    <w:rsid w:val="06A4FD9F"/>
    <w:rsid w:val="06A6916B"/>
    <w:rsid w:val="06DD77D3"/>
    <w:rsid w:val="06EC04DE"/>
    <w:rsid w:val="0739E3B8"/>
    <w:rsid w:val="0753F2E6"/>
    <w:rsid w:val="079109E4"/>
    <w:rsid w:val="07B1672F"/>
    <w:rsid w:val="07B6B61E"/>
    <w:rsid w:val="07ED9DE2"/>
    <w:rsid w:val="083022C0"/>
    <w:rsid w:val="083C9047"/>
    <w:rsid w:val="085929FD"/>
    <w:rsid w:val="08598596"/>
    <w:rsid w:val="0862AF54"/>
    <w:rsid w:val="08794834"/>
    <w:rsid w:val="08A3E7D6"/>
    <w:rsid w:val="093DD91B"/>
    <w:rsid w:val="09500361"/>
    <w:rsid w:val="09719639"/>
    <w:rsid w:val="09866FF2"/>
    <w:rsid w:val="09A3900C"/>
    <w:rsid w:val="09EEAA83"/>
    <w:rsid w:val="0A264D90"/>
    <w:rsid w:val="0A51B3CB"/>
    <w:rsid w:val="0AF5F028"/>
    <w:rsid w:val="0AF75FEC"/>
    <w:rsid w:val="0B452E20"/>
    <w:rsid w:val="0B4F5E01"/>
    <w:rsid w:val="0B5B9AC3"/>
    <w:rsid w:val="0B96F5ED"/>
    <w:rsid w:val="0B9D16DE"/>
    <w:rsid w:val="0BA80423"/>
    <w:rsid w:val="0BC1FD68"/>
    <w:rsid w:val="0BC25C8B"/>
    <w:rsid w:val="0BEF5B61"/>
    <w:rsid w:val="0C9D21B8"/>
    <w:rsid w:val="0CAD7F50"/>
    <w:rsid w:val="0CC3DAB0"/>
    <w:rsid w:val="0D0E58C5"/>
    <w:rsid w:val="0D133C73"/>
    <w:rsid w:val="0D17FEEE"/>
    <w:rsid w:val="0D2775EA"/>
    <w:rsid w:val="0D2796A7"/>
    <w:rsid w:val="0D40DE57"/>
    <w:rsid w:val="0DCB6CAB"/>
    <w:rsid w:val="0DE6C92A"/>
    <w:rsid w:val="0DEA66FE"/>
    <w:rsid w:val="0E114A3E"/>
    <w:rsid w:val="0E5EE091"/>
    <w:rsid w:val="0E6B44D5"/>
    <w:rsid w:val="0E82C5AF"/>
    <w:rsid w:val="0E97A517"/>
    <w:rsid w:val="0EF87E0E"/>
    <w:rsid w:val="0F0095CD"/>
    <w:rsid w:val="0F230049"/>
    <w:rsid w:val="0F4256E4"/>
    <w:rsid w:val="0F43D8CC"/>
    <w:rsid w:val="0F67F738"/>
    <w:rsid w:val="0F70429F"/>
    <w:rsid w:val="0FC3E5D7"/>
    <w:rsid w:val="0FCF35D1"/>
    <w:rsid w:val="0FF8D54D"/>
    <w:rsid w:val="0FFA9AF6"/>
    <w:rsid w:val="10076EE9"/>
    <w:rsid w:val="1014B331"/>
    <w:rsid w:val="1031B4D8"/>
    <w:rsid w:val="1068AC96"/>
    <w:rsid w:val="10767F87"/>
    <w:rsid w:val="10AEF9BB"/>
    <w:rsid w:val="10B9463E"/>
    <w:rsid w:val="10F48B01"/>
    <w:rsid w:val="10F5280D"/>
    <w:rsid w:val="11023BF4"/>
    <w:rsid w:val="11124148"/>
    <w:rsid w:val="1134492D"/>
    <w:rsid w:val="1145CC52"/>
    <w:rsid w:val="114FE0CA"/>
    <w:rsid w:val="11797AFE"/>
    <w:rsid w:val="11EED2BD"/>
    <w:rsid w:val="120D3BDF"/>
    <w:rsid w:val="123045EA"/>
    <w:rsid w:val="12619644"/>
    <w:rsid w:val="12720300"/>
    <w:rsid w:val="12AE29EA"/>
    <w:rsid w:val="12D98290"/>
    <w:rsid w:val="12FCFBC9"/>
    <w:rsid w:val="1309DA2C"/>
    <w:rsid w:val="131DB430"/>
    <w:rsid w:val="133BBC99"/>
    <w:rsid w:val="135EC4E6"/>
    <w:rsid w:val="13766D24"/>
    <w:rsid w:val="137A5318"/>
    <w:rsid w:val="138AA31E"/>
    <w:rsid w:val="13A85512"/>
    <w:rsid w:val="13D94DC6"/>
    <w:rsid w:val="141266B3"/>
    <w:rsid w:val="14741FC3"/>
    <w:rsid w:val="1482C999"/>
    <w:rsid w:val="1485BC1F"/>
    <w:rsid w:val="14C78DAD"/>
    <w:rsid w:val="14DB5F6B"/>
    <w:rsid w:val="1516E229"/>
    <w:rsid w:val="1521A2CD"/>
    <w:rsid w:val="154AF3F6"/>
    <w:rsid w:val="15826ADE"/>
    <w:rsid w:val="164DCFEB"/>
    <w:rsid w:val="1654D85E"/>
    <w:rsid w:val="1660F63B"/>
    <w:rsid w:val="16C92B7D"/>
    <w:rsid w:val="16D78C4F"/>
    <w:rsid w:val="16FE1F54"/>
    <w:rsid w:val="16FF2040"/>
    <w:rsid w:val="170FD91A"/>
    <w:rsid w:val="1721FD73"/>
    <w:rsid w:val="1735029A"/>
    <w:rsid w:val="177756BE"/>
    <w:rsid w:val="17BA2600"/>
    <w:rsid w:val="17CAD912"/>
    <w:rsid w:val="17D66027"/>
    <w:rsid w:val="17E25A3B"/>
    <w:rsid w:val="17E79AFE"/>
    <w:rsid w:val="183CC189"/>
    <w:rsid w:val="1888E676"/>
    <w:rsid w:val="18BDCD19"/>
    <w:rsid w:val="18C13088"/>
    <w:rsid w:val="18C454B9"/>
    <w:rsid w:val="18D273B7"/>
    <w:rsid w:val="18E7DE03"/>
    <w:rsid w:val="190DB790"/>
    <w:rsid w:val="190FFA64"/>
    <w:rsid w:val="191EF942"/>
    <w:rsid w:val="192622CD"/>
    <w:rsid w:val="197CB694"/>
    <w:rsid w:val="19CB8B27"/>
    <w:rsid w:val="19E5AEA8"/>
    <w:rsid w:val="1A00B25C"/>
    <w:rsid w:val="1A56D115"/>
    <w:rsid w:val="1A611FDB"/>
    <w:rsid w:val="1A714305"/>
    <w:rsid w:val="1AB46D2D"/>
    <w:rsid w:val="1ABAD01E"/>
    <w:rsid w:val="1B0E00E9"/>
    <w:rsid w:val="1B124029"/>
    <w:rsid w:val="1B30344D"/>
    <w:rsid w:val="1B348DB0"/>
    <w:rsid w:val="1B8CF513"/>
    <w:rsid w:val="1B936863"/>
    <w:rsid w:val="1B9E7679"/>
    <w:rsid w:val="1C1D7898"/>
    <w:rsid w:val="1C24398A"/>
    <w:rsid w:val="1C595CDA"/>
    <w:rsid w:val="1C6E78A1"/>
    <w:rsid w:val="1CA9D14A"/>
    <w:rsid w:val="1D1037E0"/>
    <w:rsid w:val="1D14CC8F"/>
    <w:rsid w:val="1D595384"/>
    <w:rsid w:val="1D861E22"/>
    <w:rsid w:val="1DD0AEBE"/>
    <w:rsid w:val="1DE50CF3"/>
    <w:rsid w:val="1DF6391C"/>
    <w:rsid w:val="1E06994B"/>
    <w:rsid w:val="1ECC72F5"/>
    <w:rsid w:val="1EED9A28"/>
    <w:rsid w:val="1EFD72B2"/>
    <w:rsid w:val="1F78F5F8"/>
    <w:rsid w:val="1FEB85E4"/>
    <w:rsid w:val="2060D4F4"/>
    <w:rsid w:val="20908E37"/>
    <w:rsid w:val="209B52C4"/>
    <w:rsid w:val="20A4776A"/>
    <w:rsid w:val="2110FBF3"/>
    <w:rsid w:val="21458281"/>
    <w:rsid w:val="215BF01C"/>
    <w:rsid w:val="21761141"/>
    <w:rsid w:val="219BBDB7"/>
    <w:rsid w:val="21A89E69"/>
    <w:rsid w:val="21D34CF4"/>
    <w:rsid w:val="21D57559"/>
    <w:rsid w:val="220C766F"/>
    <w:rsid w:val="2214BC29"/>
    <w:rsid w:val="22209D0F"/>
    <w:rsid w:val="2274ECEF"/>
    <w:rsid w:val="22E685A6"/>
    <w:rsid w:val="22EA3DC1"/>
    <w:rsid w:val="232AF963"/>
    <w:rsid w:val="232E2303"/>
    <w:rsid w:val="23428FB6"/>
    <w:rsid w:val="235D20FB"/>
    <w:rsid w:val="23860BEF"/>
    <w:rsid w:val="23A927CA"/>
    <w:rsid w:val="23B20A66"/>
    <w:rsid w:val="23DDA348"/>
    <w:rsid w:val="23F72542"/>
    <w:rsid w:val="24188DF7"/>
    <w:rsid w:val="242DEF1D"/>
    <w:rsid w:val="248D9E3C"/>
    <w:rsid w:val="24B4E32F"/>
    <w:rsid w:val="24BCCCE9"/>
    <w:rsid w:val="251E95F3"/>
    <w:rsid w:val="2563FF5A"/>
    <w:rsid w:val="25916849"/>
    <w:rsid w:val="25D6BC92"/>
    <w:rsid w:val="2711DA6F"/>
    <w:rsid w:val="272513F0"/>
    <w:rsid w:val="27493B41"/>
    <w:rsid w:val="274C810B"/>
    <w:rsid w:val="275C7F9D"/>
    <w:rsid w:val="277AB39C"/>
    <w:rsid w:val="27ABDFC9"/>
    <w:rsid w:val="27B762F3"/>
    <w:rsid w:val="2822CC68"/>
    <w:rsid w:val="2831EE23"/>
    <w:rsid w:val="2857CBDA"/>
    <w:rsid w:val="290F1A7B"/>
    <w:rsid w:val="29108745"/>
    <w:rsid w:val="291683FD"/>
    <w:rsid w:val="2936D8F6"/>
    <w:rsid w:val="29789062"/>
    <w:rsid w:val="2978E43F"/>
    <w:rsid w:val="29842B16"/>
    <w:rsid w:val="29F8A772"/>
    <w:rsid w:val="2A10F412"/>
    <w:rsid w:val="2A1EE629"/>
    <w:rsid w:val="2A41AE38"/>
    <w:rsid w:val="2A49EBA2"/>
    <w:rsid w:val="2A56F840"/>
    <w:rsid w:val="2AAA9E76"/>
    <w:rsid w:val="2AFE6B16"/>
    <w:rsid w:val="2B111E9A"/>
    <w:rsid w:val="2B3DA883"/>
    <w:rsid w:val="2B8B4ADD"/>
    <w:rsid w:val="2B8B7E57"/>
    <w:rsid w:val="2B8D9521"/>
    <w:rsid w:val="2BA3B3A6"/>
    <w:rsid w:val="2BB0D77F"/>
    <w:rsid w:val="2BB5DFAE"/>
    <w:rsid w:val="2BFE82DB"/>
    <w:rsid w:val="2C3D52F6"/>
    <w:rsid w:val="2C6C1F54"/>
    <w:rsid w:val="2C7E4E3C"/>
    <w:rsid w:val="2C860EBC"/>
    <w:rsid w:val="2CF86763"/>
    <w:rsid w:val="2CFC4A15"/>
    <w:rsid w:val="2D080962"/>
    <w:rsid w:val="2D37C937"/>
    <w:rsid w:val="2D4E9DB7"/>
    <w:rsid w:val="2D68910D"/>
    <w:rsid w:val="2DCCE064"/>
    <w:rsid w:val="2DE23F38"/>
    <w:rsid w:val="2DE3B178"/>
    <w:rsid w:val="2E314611"/>
    <w:rsid w:val="2E3346FA"/>
    <w:rsid w:val="2E63B2FB"/>
    <w:rsid w:val="2E701EFA"/>
    <w:rsid w:val="2E9641C0"/>
    <w:rsid w:val="2EBBE7DA"/>
    <w:rsid w:val="2EC16888"/>
    <w:rsid w:val="2EFAD9C0"/>
    <w:rsid w:val="2F284375"/>
    <w:rsid w:val="2F4F8868"/>
    <w:rsid w:val="2F5A07E8"/>
    <w:rsid w:val="2FB96613"/>
    <w:rsid w:val="30264272"/>
    <w:rsid w:val="303AC075"/>
    <w:rsid w:val="30610644"/>
    <w:rsid w:val="30A4C5B1"/>
    <w:rsid w:val="310917E7"/>
    <w:rsid w:val="310D010C"/>
    <w:rsid w:val="312CBC6C"/>
    <w:rsid w:val="319BB70F"/>
    <w:rsid w:val="31A9BE30"/>
    <w:rsid w:val="31F9CCCD"/>
    <w:rsid w:val="321886DA"/>
    <w:rsid w:val="32549FDC"/>
    <w:rsid w:val="327C45CB"/>
    <w:rsid w:val="329CB8FC"/>
    <w:rsid w:val="32CAF129"/>
    <w:rsid w:val="330863C8"/>
    <w:rsid w:val="3343901D"/>
    <w:rsid w:val="33896F21"/>
    <w:rsid w:val="33AC406D"/>
    <w:rsid w:val="33B43C06"/>
    <w:rsid w:val="33BF1969"/>
    <w:rsid w:val="33C5F6C4"/>
    <w:rsid w:val="33C92D06"/>
    <w:rsid w:val="33F6BE24"/>
    <w:rsid w:val="34157A03"/>
    <w:rsid w:val="341EFA5A"/>
    <w:rsid w:val="354A95EC"/>
    <w:rsid w:val="35C74035"/>
    <w:rsid w:val="35D7F249"/>
    <w:rsid w:val="35EB8C1D"/>
    <w:rsid w:val="35EE2849"/>
    <w:rsid w:val="361C4D9B"/>
    <w:rsid w:val="368F1652"/>
    <w:rsid w:val="36D43522"/>
    <w:rsid w:val="36DC547E"/>
    <w:rsid w:val="370CE2A2"/>
    <w:rsid w:val="373947FC"/>
    <w:rsid w:val="378519B6"/>
    <w:rsid w:val="37926B05"/>
    <w:rsid w:val="379A7C5B"/>
    <w:rsid w:val="37EA3BED"/>
    <w:rsid w:val="37FEEAAA"/>
    <w:rsid w:val="3829108B"/>
    <w:rsid w:val="385B6AC4"/>
    <w:rsid w:val="38DA9C19"/>
    <w:rsid w:val="38DCCBD8"/>
    <w:rsid w:val="394C991D"/>
    <w:rsid w:val="39C16B79"/>
    <w:rsid w:val="39D2C4EC"/>
    <w:rsid w:val="3A376481"/>
    <w:rsid w:val="3A3CF779"/>
    <w:rsid w:val="3A631A8E"/>
    <w:rsid w:val="3A923B0F"/>
    <w:rsid w:val="3AA9E2D6"/>
    <w:rsid w:val="3B2E4A1F"/>
    <w:rsid w:val="3B327156"/>
    <w:rsid w:val="3B33DEDA"/>
    <w:rsid w:val="3B6F6204"/>
    <w:rsid w:val="3BEEECF1"/>
    <w:rsid w:val="3C06C67D"/>
    <w:rsid w:val="3C4A8288"/>
    <w:rsid w:val="3C50AA07"/>
    <w:rsid w:val="3C7D7D24"/>
    <w:rsid w:val="3C89E5D1"/>
    <w:rsid w:val="3C92D627"/>
    <w:rsid w:val="3CA44D3F"/>
    <w:rsid w:val="3CE301B9"/>
    <w:rsid w:val="3CF184F0"/>
    <w:rsid w:val="3D974EA9"/>
    <w:rsid w:val="3DA057E0"/>
    <w:rsid w:val="3DA296DE"/>
    <w:rsid w:val="3DF17972"/>
    <w:rsid w:val="3E200A40"/>
    <w:rsid w:val="3E31D836"/>
    <w:rsid w:val="3E70030B"/>
    <w:rsid w:val="3E832416"/>
    <w:rsid w:val="3E8E6C4B"/>
    <w:rsid w:val="3ED87402"/>
    <w:rsid w:val="3F54FA1E"/>
    <w:rsid w:val="3F82D634"/>
    <w:rsid w:val="3F90D28B"/>
    <w:rsid w:val="3FABAF58"/>
    <w:rsid w:val="3FC7EF7B"/>
    <w:rsid w:val="3FD05555"/>
    <w:rsid w:val="3FFC45A4"/>
    <w:rsid w:val="400DADB6"/>
    <w:rsid w:val="40385D06"/>
    <w:rsid w:val="404CD9DB"/>
    <w:rsid w:val="40677A0E"/>
    <w:rsid w:val="40837533"/>
    <w:rsid w:val="40C2DF93"/>
    <w:rsid w:val="40D5A9E4"/>
    <w:rsid w:val="40DAD134"/>
    <w:rsid w:val="41144281"/>
    <w:rsid w:val="411AA4F0"/>
    <w:rsid w:val="4123E339"/>
    <w:rsid w:val="41691CB1"/>
    <w:rsid w:val="416F71D3"/>
    <w:rsid w:val="41A98A01"/>
    <w:rsid w:val="420FF097"/>
    <w:rsid w:val="4217DE1D"/>
    <w:rsid w:val="423F8F61"/>
    <w:rsid w:val="427C1C5E"/>
    <w:rsid w:val="42902D76"/>
    <w:rsid w:val="42CDF57D"/>
    <w:rsid w:val="431ABAC0"/>
    <w:rsid w:val="431BE4A1"/>
    <w:rsid w:val="432F9C08"/>
    <w:rsid w:val="43374362"/>
    <w:rsid w:val="433A6887"/>
    <w:rsid w:val="43569539"/>
    <w:rsid w:val="436AD8AF"/>
    <w:rsid w:val="4427E27E"/>
    <w:rsid w:val="4496A10C"/>
    <w:rsid w:val="44A77171"/>
    <w:rsid w:val="44C2A4BC"/>
    <w:rsid w:val="44F78E0E"/>
    <w:rsid w:val="45106297"/>
    <w:rsid w:val="451B5816"/>
    <w:rsid w:val="452D4A45"/>
    <w:rsid w:val="455A4F89"/>
    <w:rsid w:val="455CCA62"/>
    <w:rsid w:val="457BF020"/>
    <w:rsid w:val="45A19323"/>
    <w:rsid w:val="45C2D416"/>
    <w:rsid w:val="45E09323"/>
    <w:rsid w:val="45EE1613"/>
    <w:rsid w:val="4602D0B4"/>
    <w:rsid w:val="46035D63"/>
    <w:rsid w:val="461BD0B5"/>
    <w:rsid w:val="465781A1"/>
    <w:rsid w:val="466EA6B4"/>
    <w:rsid w:val="46851BD6"/>
    <w:rsid w:val="46A0DCFC"/>
    <w:rsid w:val="46C0C323"/>
    <w:rsid w:val="4704739B"/>
    <w:rsid w:val="47104D4F"/>
    <w:rsid w:val="472AAC01"/>
    <w:rsid w:val="47577C58"/>
    <w:rsid w:val="4765EF91"/>
    <w:rsid w:val="4770BE17"/>
    <w:rsid w:val="478A799D"/>
    <w:rsid w:val="47910716"/>
    <w:rsid w:val="47BF67D6"/>
    <w:rsid w:val="485DB0C9"/>
    <w:rsid w:val="48F5447D"/>
    <w:rsid w:val="4904453E"/>
    <w:rsid w:val="49179220"/>
    <w:rsid w:val="499A78A8"/>
    <w:rsid w:val="4A06AD27"/>
    <w:rsid w:val="4A6DEAA8"/>
    <w:rsid w:val="4AADB1C6"/>
    <w:rsid w:val="4AB9C299"/>
    <w:rsid w:val="4B05FA37"/>
    <w:rsid w:val="4B3CA0FF"/>
    <w:rsid w:val="4B425547"/>
    <w:rsid w:val="4B891614"/>
    <w:rsid w:val="4BE8C53C"/>
    <w:rsid w:val="4C0417C6"/>
    <w:rsid w:val="4C0D4836"/>
    <w:rsid w:val="4C68E17D"/>
    <w:rsid w:val="4C7C3882"/>
    <w:rsid w:val="4CEC3CA8"/>
    <w:rsid w:val="4D36317B"/>
    <w:rsid w:val="4D3B4CDC"/>
    <w:rsid w:val="4D4ABD79"/>
    <w:rsid w:val="4D515FB2"/>
    <w:rsid w:val="4DAD7273"/>
    <w:rsid w:val="4DC8DFE6"/>
    <w:rsid w:val="4EAAE18F"/>
    <w:rsid w:val="4EDD38C8"/>
    <w:rsid w:val="4F10C8A0"/>
    <w:rsid w:val="4F16ACF9"/>
    <w:rsid w:val="4F730FD5"/>
    <w:rsid w:val="4FB7A2E9"/>
    <w:rsid w:val="4FCAFCC0"/>
    <w:rsid w:val="4FFCFE86"/>
    <w:rsid w:val="50049DB2"/>
    <w:rsid w:val="502F259F"/>
    <w:rsid w:val="503042B6"/>
    <w:rsid w:val="503D05C7"/>
    <w:rsid w:val="5099A4E6"/>
    <w:rsid w:val="50C5C15E"/>
    <w:rsid w:val="511A860E"/>
    <w:rsid w:val="511E8B7B"/>
    <w:rsid w:val="51792AEA"/>
    <w:rsid w:val="518297BF"/>
    <w:rsid w:val="51BFADCB"/>
    <w:rsid w:val="51D8D628"/>
    <w:rsid w:val="52132B08"/>
    <w:rsid w:val="526CA227"/>
    <w:rsid w:val="528010CD"/>
    <w:rsid w:val="529D6C38"/>
    <w:rsid w:val="52B370BE"/>
    <w:rsid w:val="52DEF8FA"/>
    <w:rsid w:val="52FFDB9B"/>
    <w:rsid w:val="53077AE5"/>
    <w:rsid w:val="535D9F53"/>
    <w:rsid w:val="53C9A057"/>
    <w:rsid w:val="5408CAC9"/>
    <w:rsid w:val="54342367"/>
    <w:rsid w:val="54529BCE"/>
    <w:rsid w:val="545F1713"/>
    <w:rsid w:val="54866E1C"/>
    <w:rsid w:val="548AFF55"/>
    <w:rsid w:val="54A609B7"/>
    <w:rsid w:val="54ECA48F"/>
    <w:rsid w:val="5529DBB5"/>
    <w:rsid w:val="5565DB10"/>
    <w:rsid w:val="55A13CA8"/>
    <w:rsid w:val="55CA8C12"/>
    <w:rsid w:val="55CEB946"/>
    <w:rsid w:val="55EB1180"/>
    <w:rsid w:val="5679243C"/>
    <w:rsid w:val="567DE4E6"/>
    <w:rsid w:val="569D3366"/>
    <w:rsid w:val="56F1C8A9"/>
    <w:rsid w:val="570928B5"/>
    <w:rsid w:val="570CA6B9"/>
    <w:rsid w:val="573C2559"/>
    <w:rsid w:val="57741A5B"/>
    <w:rsid w:val="578B667E"/>
    <w:rsid w:val="57E2D201"/>
    <w:rsid w:val="5822DF77"/>
    <w:rsid w:val="582EBC4B"/>
    <w:rsid w:val="587DC8AB"/>
    <w:rsid w:val="58D29154"/>
    <w:rsid w:val="594049DA"/>
    <w:rsid w:val="59671441"/>
    <w:rsid w:val="59CABFB0"/>
    <w:rsid w:val="59D607E5"/>
    <w:rsid w:val="5A25EE04"/>
    <w:rsid w:val="5A2E6A85"/>
    <w:rsid w:val="5A440612"/>
    <w:rsid w:val="5AF0075D"/>
    <w:rsid w:val="5B23321D"/>
    <w:rsid w:val="5B433B9A"/>
    <w:rsid w:val="5B4A86B4"/>
    <w:rsid w:val="5B829923"/>
    <w:rsid w:val="5B8BBC5C"/>
    <w:rsid w:val="5B9C77E8"/>
    <w:rsid w:val="5BFB6082"/>
    <w:rsid w:val="5CC8A720"/>
    <w:rsid w:val="5CDD1D2F"/>
    <w:rsid w:val="5CF1259B"/>
    <w:rsid w:val="5CF346C2"/>
    <w:rsid w:val="5CF3B22F"/>
    <w:rsid w:val="5D34ED9A"/>
    <w:rsid w:val="5D9B2785"/>
    <w:rsid w:val="5E4570EC"/>
    <w:rsid w:val="5E59E866"/>
    <w:rsid w:val="5E647781"/>
    <w:rsid w:val="5E6F134B"/>
    <w:rsid w:val="5E7DDA4A"/>
    <w:rsid w:val="5EAEC7C8"/>
    <w:rsid w:val="5F18EE79"/>
    <w:rsid w:val="5F5E6256"/>
    <w:rsid w:val="5F87C7AC"/>
    <w:rsid w:val="5F8F45F1"/>
    <w:rsid w:val="5FA90FBA"/>
    <w:rsid w:val="5FDE8134"/>
    <w:rsid w:val="6000127B"/>
    <w:rsid w:val="6038D3CD"/>
    <w:rsid w:val="608C8468"/>
    <w:rsid w:val="60955A73"/>
    <w:rsid w:val="6099DC46"/>
    <w:rsid w:val="60AB7C7D"/>
    <w:rsid w:val="60E20B7B"/>
    <w:rsid w:val="61182A9D"/>
    <w:rsid w:val="6121DC3D"/>
    <w:rsid w:val="6152FE07"/>
    <w:rsid w:val="6161F90E"/>
    <w:rsid w:val="6199F2CA"/>
    <w:rsid w:val="619C9E95"/>
    <w:rsid w:val="61C4F843"/>
    <w:rsid w:val="61C56C26"/>
    <w:rsid w:val="61E119CA"/>
    <w:rsid w:val="62A3E545"/>
    <w:rsid w:val="62A8B332"/>
    <w:rsid w:val="62D1522F"/>
    <w:rsid w:val="62D8EA5F"/>
    <w:rsid w:val="62DA7431"/>
    <w:rsid w:val="62EB5B2D"/>
    <w:rsid w:val="6353ECFD"/>
    <w:rsid w:val="63547B63"/>
    <w:rsid w:val="638574BF"/>
    <w:rsid w:val="639700E0"/>
    <w:rsid w:val="64539B30"/>
    <w:rsid w:val="64595511"/>
    <w:rsid w:val="64AC1EBD"/>
    <w:rsid w:val="64C3C262"/>
    <w:rsid w:val="64FC9905"/>
    <w:rsid w:val="6599BFED"/>
    <w:rsid w:val="65C4F8BA"/>
    <w:rsid w:val="66266F2A"/>
    <w:rsid w:val="663235F3"/>
    <w:rsid w:val="667FA7A5"/>
    <w:rsid w:val="668DE0BF"/>
    <w:rsid w:val="66A44733"/>
    <w:rsid w:val="66CA3841"/>
    <w:rsid w:val="66D07B9C"/>
    <w:rsid w:val="66D7FDE2"/>
    <w:rsid w:val="67050F08"/>
    <w:rsid w:val="683439C7"/>
    <w:rsid w:val="684D009F"/>
    <w:rsid w:val="68B8F6B4"/>
    <w:rsid w:val="6929BC5C"/>
    <w:rsid w:val="6953E31B"/>
    <w:rsid w:val="69951955"/>
    <w:rsid w:val="69BBAB45"/>
    <w:rsid w:val="69F2E578"/>
    <w:rsid w:val="6A0235CB"/>
    <w:rsid w:val="6A5F2627"/>
    <w:rsid w:val="6A7089E7"/>
    <w:rsid w:val="6ABE9CBE"/>
    <w:rsid w:val="6ADEBAE5"/>
    <w:rsid w:val="6AE19B1B"/>
    <w:rsid w:val="6AF8851D"/>
    <w:rsid w:val="6B274841"/>
    <w:rsid w:val="6B3D1AB6"/>
    <w:rsid w:val="6B50989E"/>
    <w:rsid w:val="6B7A3E6E"/>
    <w:rsid w:val="6BACAFFB"/>
    <w:rsid w:val="6C2895D4"/>
    <w:rsid w:val="6C42ABE1"/>
    <w:rsid w:val="6C79E882"/>
    <w:rsid w:val="6CD01CEC"/>
    <w:rsid w:val="6CF93265"/>
    <w:rsid w:val="6D112BD6"/>
    <w:rsid w:val="6D12919A"/>
    <w:rsid w:val="6D52FEEA"/>
    <w:rsid w:val="6D56F86E"/>
    <w:rsid w:val="6D8F6321"/>
    <w:rsid w:val="6E178F64"/>
    <w:rsid w:val="6E27FCE6"/>
    <w:rsid w:val="6E2DB6A9"/>
    <w:rsid w:val="6E31196B"/>
    <w:rsid w:val="6E3B65D8"/>
    <w:rsid w:val="6E8CDE0F"/>
    <w:rsid w:val="6E8F1C68"/>
    <w:rsid w:val="6E940016"/>
    <w:rsid w:val="6EE020D3"/>
    <w:rsid w:val="6EEA3A48"/>
    <w:rsid w:val="6F1C6120"/>
    <w:rsid w:val="6F43FB0A"/>
    <w:rsid w:val="6F4B2267"/>
    <w:rsid w:val="6F637CC8"/>
    <w:rsid w:val="6FA46F83"/>
    <w:rsid w:val="7030F094"/>
    <w:rsid w:val="705CFD4A"/>
    <w:rsid w:val="706226FC"/>
    <w:rsid w:val="708A6AC4"/>
    <w:rsid w:val="709415E6"/>
    <w:rsid w:val="709CD380"/>
    <w:rsid w:val="70CBED96"/>
    <w:rsid w:val="70D2F652"/>
    <w:rsid w:val="70FF4D29"/>
    <w:rsid w:val="713A9571"/>
    <w:rsid w:val="7143DDD7"/>
    <w:rsid w:val="7148317F"/>
    <w:rsid w:val="71909362"/>
    <w:rsid w:val="71AD85E1"/>
    <w:rsid w:val="71BB6404"/>
    <w:rsid w:val="721FF456"/>
    <w:rsid w:val="722270A7"/>
    <w:rsid w:val="723746ED"/>
    <w:rsid w:val="7252A943"/>
    <w:rsid w:val="727A6FFD"/>
    <w:rsid w:val="727B9BCC"/>
    <w:rsid w:val="729BF053"/>
    <w:rsid w:val="72C0B95B"/>
    <w:rsid w:val="72C64DAB"/>
    <w:rsid w:val="72D0A46D"/>
    <w:rsid w:val="734CD46D"/>
    <w:rsid w:val="73BFAF0D"/>
    <w:rsid w:val="73E1BC6A"/>
    <w:rsid w:val="73FE671C"/>
    <w:rsid w:val="7428A704"/>
    <w:rsid w:val="747A51A0"/>
    <w:rsid w:val="749CDB04"/>
    <w:rsid w:val="74EFA4DC"/>
    <w:rsid w:val="74F40029"/>
    <w:rsid w:val="750E84CF"/>
    <w:rsid w:val="75239621"/>
    <w:rsid w:val="752B83A7"/>
    <w:rsid w:val="75708625"/>
    <w:rsid w:val="758CD242"/>
    <w:rsid w:val="75A06F48"/>
    <w:rsid w:val="75B405DF"/>
    <w:rsid w:val="75F220DF"/>
    <w:rsid w:val="75FBD9AC"/>
    <w:rsid w:val="7626F64F"/>
    <w:rsid w:val="76D006BF"/>
    <w:rsid w:val="76D16880"/>
    <w:rsid w:val="76E0B8D3"/>
    <w:rsid w:val="774F0CEF"/>
    <w:rsid w:val="77A25023"/>
    <w:rsid w:val="784E2C81"/>
    <w:rsid w:val="78554441"/>
    <w:rsid w:val="789A4792"/>
    <w:rsid w:val="78BAB3D3"/>
    <w:rsid w:val="78CC2D29"/>
    <w:rsid w:val="793FE5F1"/>
    <w:rsid w:val="794674E6"/>
    <w:rsid w:val="795E394D"/>
    <w:rsid w:val="79857423"/>
    <w:rsid w:val="798EC771"/>
    <w:rsid w:val="79A55959"/>
    <w:rsid w:val="79E0809F"/>
    <w:rsid w:val="79E5F67E"/>
    <w:rsid w:val="79E8B997"/>
    <w:rsid w:val="79FEF4CA"/>
    <w:rsid w:val="7A0CCA8F"/>
    <w:rsid w:val="7A1670C4"/>
    <w:rsid w:val="7A2DA028"/>
    <w:rsid w:val="7A34DCA1"/>
    <w:rsid w:val="7A5DC590"/>
    <w:rsid w:val="7A809D54"/>
    <w:rsid w:val="7ADCAE0E"/>
    <w:rsid w:val="7B1C254D"/>
    <w:rsid w:val="7B2ECB02"/>
    <w:rsid w:val="7B5A5D71"/>
    <w:rsid w:val="7B624AF7"/>
    <w:rsid w:val="7B852FBD"/>
    <w:rsid w:val="7B898A54"/>
    <w:rsid w:val="7BA4C40A"/>
    <w:rsid w:val="7BDFD860"/>
    <w:rsid w:val="7C2CE8C7"/>
    <w:rsid w:val="7C3F4784"/>
    <w:rsid w:val="7C4932DB"/>
    <w:rsid w:val="7C5F794A"/>
    <w:rsid w:val="7C714D13"/>
    <w:rsid w:val="7C811B98"/>
    <w:rsid w:val="7C92C5D9"/>
    <w:rsid w:val="7D6D1A71"/>
    <w:rsid w:val="7D7A1368"/>
    <w:rsid w:val="7D8513DE"/>
    <w:rsid w:val="7DA71EAE"/>
    <w:rsid w:val="7DACEAB3"/>
    <w:rsid w:val="7E1B2E30"/>
    <w:rsid w:val="7E27EEB5"/>
    <w:rsid w:val="7E986B2C"/>
    <w:rsid w:val="7EAA23E0"/>
    <w:rsid w:val="7EC5DE52"/>
    <w:rsid w:val="7F3E8056"/>
    <w:rsid w:val="7F479CC5"/>
    <w:rsid w:val="7FB2AFF3"/>
    <w:rsid w:val="7FD277AC"/>
    <w:rsid w:val="7FD801AA"/>
    <w:rsid w:val="7FE9E965"/>
    <w:rsid w:val="7FF0F16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98DE0"/>
  <w15:docId w15:val="{87A9D202-9911-4CE6-AA38-2AE7FB7D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FFF"/>
    <w:pPr>
      <w:spacing w:after="200" w:line="276" w:lineRule="auto"/>
    </w:pPr>
    <w:rPr>
      <w:rFonts w:ascii="Calibri" w:eastAsia="Times New Roman" w:hAnsi="Calibri" w:cs="Open Sans"/>
      <w:color w:val="000000"/>
      <w:sz w:val="24"/>
      <w:szCs w:val="24"/>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rsid w:val="008467BE"/>
    <w:pPr>
      <w:pageBreakBefore/>
      <w:spacing w:after="240" w:line="240" w:lineRule="auto"/>
      <w:outlineLvl w:val="1"/>
    </w:pPr>
    <w:rPr>
      <w:rFonts w:eastAsiaTheme="minorEastAsia"/>
      <w:bCs/>
      <w:sz w:val="56"/>
      <w:szCs w:val="28"/>
      <w:lang w:eastAsia="ja-JP"/>
    </w:rPr>
  </w:style>
  <w:style w:type="paragraph" w:styleId="Heading3">
    <w:name w:val="heading 3"/>
    <w:next w:val="Normal"/>
    <w:link w:val="Heading3Char"/>
    <w:uiPriority w:val="4"/>
    <w:qFormat/>
    <w:pPr>
      <w:keepNext/>
      <w:keepLines/>
      <w:numPr>
        <w:ilvl w:val="1"/>
        <w:numId w:val="5"/>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5"/>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Open Sans"/>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rsid w:val="00132482"/>
    <w:pPr>
      <w:pBdr>
        <w:top w:val="single" w:sz="4" w:space="10" w:color="auto"/>
        <w:left w:val="single" w:sz="4" w:space="10" w:color="auto"/>
        <w:bottom w:val="single" w:sz="4" w:space="10" w:color="auto"/>
        <w:right w:val="single" w:sz="4" w:space="10" w:color="auto"/>
      </w:pBdr>
      <w:spacing w:before="120" w:after="120"/>
    </w:pPr>
    <w:rPr>
      <w:b/>
    </w:rPr>
  </w:style>
  <w:style w:type="paragraph" w:styleId="Caption">
    <w:name w:val="caption"/>
    <w:basedOn w:val="Normal"/>
    <w:next w:val="Normal"/>
    <w:uiPriority w:val="12"/>
    <w:qFormat/>
    <w:pPr>
      <w:keepNext/>
      <w:spacing w:after="120" w:line="240" w:lineRule="auto"/>
    </w:pPr>
    <w:rPr>
      <w:b/>
      <w:bCs/>
      <w:szCs w:val="18"/>
    </w:rPr>
  </w:style>
  <w:style w:type="paragraph" w:customStyle="1" w:styleId="FigureTableNoteSource">
    <w:name w:val="Figure/Table Note/Source"/>
    <w:basedOn w:val="Normal"/>
    <w:next w:val="Normal"/>
    <w:uiPriority w:val="16"/>
    <w:qFormat/>
    <w:pPr>
      <w:spacing w:before="120" w:line="264" w:lineRule="auto"/>
      <w:contextualSpacing/>
    </w:pPr>
    <w:rPr>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10"/>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3"/>
      </w:numPr>
      <w:spacing w:before="120" w:after="120"/>
      <w:contextualSpacing/>
    </w:pPr>
  </w:style>
  <w:style w:type="paragraph" w:styleId="ListNumber">
    <w:name w:val="List Number"/>
    <w:basedOn w:val="Normal"/>
    <w:uiPriority w:val="9"/>
    <w:qFormat/>
    <w:rsid w:val="00C33628"/>
    <w:pPr>
      <w:tabs>
        <w:tab w:val="left" w:pos="142"/>
      </w:tabs>
      <w:spacing w:before="120" w:after="120"/>
    </w:pPr>
    <w:rPr>
      <w:rFonts w:eastAsiaTheme="minorHAnsi" w:cstheme="minorBidi"/>
      <w:color w:val="auto"/>
      <w:szCs w:val="22"/>
      <w:lang w:eastAsia="en-US"/>
    </w:rPr>
  </w:style>
  <w:style w:type="paragraph" w:styleId="ListNumber2">
    <w:name w:val="List Number 2"/>
    <w:uiPriority w:val="10"/>
    <w:qFormat/>
    <w:pPr>
      <w:numPr>
        <w:numId w:val="13"/>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spacing w:before="120" w:after="120" w:line="264" w:lineRule="auto"/>
      <w:ind w:left="425" w:hanging="425"/>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unhideWhenUsed/>
    <w:pPr>
      <w:spacing w:after="168" w:line="168" w:lineRule="atLeast"/>
      <w:jc w:val="both"/>
    </w:pPr>
    <w:rPr>
      <w:rFonts w:ascii="Times New Roman" w:hAnsi="Times New Roman"/>
      <w:sz w:val="13"/>
      <w:szCs w:val="13"/>
    </w:rPr>
  </w:style>
  <w:style w:type="paragraph" w:customStyle="1" w:styleId="BoxTextBullet">
    <w:name w:val="Box Text Bullet"/>
    <w:basedOn w:val="BoxText"/>
    <w:uiPriority w:val="21"/>
    <w:qFormat/>
    <w:rsid w:val="0018753E"/>
    <w:pPr>
      <w:numPr>
        <w:numId w:val="1"/>
      </w:numPr>
    </w:pPr>
    <w:rPr>
      <w:b w:val="0"/>
    </w:rPr>
  </w:style>
  <w:style w:type="paragraph" w:customStyle="1" w:styleId="TableBullet1">
    <w:name w:val="Table Bullet 1"/>
    <w:basedOn w:val="TableText"/>
    <w:uiPriority w:val="15"/>
    <w:qFormat/>
    <w:pPr>
      <w:numPr>
        <w:numId w:val="2"/>
      </w:numPr>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rsid w:val="0018753E"/>
    <w:pPr>
      <w:spacing w:line="240" w:lineRule="auto"/>
    </w:p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5"/>
      </w:numPr>
    </w:pPr>
  </w:style>
  <w:style w:type="numbering" w:customStyle="1" w:styleId="Headinglist">
    <w:name w:val="Heading list"/>
    <w:uiPriority w:val="99"/>
    <w:pPr>
      <w:numPr>
        <w:numId w:val="6"/>
      </w:numPr>
    </w:pPr>
  </w:style>
  <w:style w:type="paragraph" w:customStyle="1" w:styleId="Normalsmall">
    <w:name w:val="Normal small"/>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6"/>
      </w:numPr>
      <w:spacing w:before="60" w:after="60"/>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7"/>
      </w:numPr>
    </w:pPr>
  </w:style>
  <w:style w:type="numbering" w:customStyle="1" w:styleId="TableBulletlist">
    <w:name w:val="Table Bullet list"/>
    <w:uiPriority w:val="99"/>
    <w:pPr>
      <w:numPr>
        <w:numId w:val="8"/>
      </w:numPr>
    </w:pPr>
  </w:style>
  <w:style w:type="character" w:customStyle="1" w:styleId="UnresolvedMention1">
    <w:name w:val="Unresolved Mention1"/>
    <w:basedOn w:val="DefaultParagraphFont"/>
    <w:uiPriority w:val="99"/>
    <w:semiHidden/>
    <w:unhideWhenUsed/>
    <w:rsid w:val="0049378A"/>
    <w:rPr>
      <w:color w:val="605E5C"/>
      <w:shd w:val="clear" w:color="auto" w:fill="E1DFDD"/>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列出段落,列出段落1"/>
    <w:basedOn w:val="Normal"/>
    <w:link w:val="ListParagraphChar"/>
    <w:uiPriority w:val="34"/>
    <w:qFormat/>
    <w:rsid w:val="001305F7"/>
    <w:pPr>
      <w:spacing w:after="160" w:line="259" w:lineRule="auto"/>
      <w:ind w:left="720"/>
      <w:contextualSpacing/>
    </w:pPr>
    <w:rPr>
      <w:rFonts w:asciiTheme="minorHAnsi" w:hAnsiTheme="minorHAnsi"/>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34"/>
    <w:qFormat/>
    <w:locked/>
    <w:rsid w:val="001305F7"/>
    <w:rPr>
      <w:rFonts w:asciiTheme="minorHAnsi" w:eastAsiaTheme="minorHAnsi" w:hAnsiTheme="minorHAnsi" w:cstheme="minorBidi"/>
      <w:sz w:val="22"/>
      <w:szCs w:val="22"/>
      <w:lang w:eastAsia="en-US"/>
    </w:rPr>
  </w:style>
  <w:style w:type="paragraph" w:styleId="Revision">
    <w:name w:val="Revision"/>
    <w:hidden/>
    <w:uiPriority w:val="99"/>
    <w:semiHidden/>
    <w:rsid w:val="00E94089"/>
    <w:rPr>
      <w:rFonts w:eastAsiaTheme="minorHAnsi" w:cstheme="minorBidi"/>
      <w:sz w:val="22"/>
      <w:szCs w:val="22"/>
      <w:lang w:eastAsia="en-US"/>
    </w:rPr>
  </w:style>
  <w:style w:type="character" w:customStyle="1" w:styleId="field">
    <w:name w:val="field"/>
    <w:basedOn w:val="DefaultParagraphFont"/>
    <w:rsid w:val="00D745FF"/>
  </w:style>
  <w:style w:type="paragraph" w:customStyle="1" w:styleId="Pa8">
    <w:name w:val="Pa8"/>
    <w:basedOn w:val="Normal"/>
    <w:next w:val="Normal"/>
    <w:uiPriority w:val="99"/>
    <w:rsid w:val="00877AD3"/>
    <w:pPr>
      <w:autoSpaceDE w:val="0"/>
      <w:autoSpaceDN w:val="0"/>
      <w:adjustRightInd w:val="0"/>
      <w:spacing w:after="0" w:line="221" w:lineRule="atLeast"/>
    </w:pPr>
    <w:rPr>
      <w:rFonts w:ascii="Cambria" w:eastAsia="Cambria" w:hAnsi="Cambria" w:cs="Times New Roman"/>
      <w:color w:val="auto"/>
    </w:rPr>
  </w:style>
  <w:style w:type="character" w:customStyle="1" w:styleId="UnresolvedMention2">
    <w:name w:val="Unresolved Mention2"/>
    <w:basedOn w:val="DefaultParagraphFont"/>
    <w:uiPriority w:val="99"/>
    <w:rsid w:val="00013123"/>
    <w:rPr>
      <w:color w:val="605E5C"/>
      <w:shd w:val="clear" w:color="auto" w:fill="E1DFDD"/>
    </w:rPr>
  </w:style>
  <w:style w:type="character" w:styleId="UnresolvedMention">
    <w:name w:val="Unresolved Mention"/>
    <w:basedOn w:val="DefaultParagraphFont"/>
    <w:uiPriority w:val="99"/>
    <w:rsid w:val="00FC2DD9"/>
    <w:rPr>
      <w:color w:val="605E5C"/>
      <w:shd w:val="clear" w:color="auto" w:fill="E1DFDD"/>
    </w:rPr>
  </w:style>
  <w:style w:type="character" w:customStyle="1" w:styleId="veryhardreadability">
    <w:name w:val="veryhardreadability"/>
    <w:basedOn w:val="DefaultParagraphFont"/>
    <w:rsid w:val="00374DB3"/>
  </w:style>
  <w:style w:type="character" w:customStyle="1" w:styleId="normaltextrun">
    <w:name w:val="normaltextrun"/>
    <w:basedOn w:val="DefaultParagraphFont"/>
    <w:rsid w:val="00986195"/>
  </w:style>
  <w:style w:type="paragraph" w:customStyle="1" w:styleId="BoxtextListNumber">
    <w:name w:val="Box text List Number"/>
    <w:basedOn w:val="BoxText"/>
    <w:qFormat/>
    <w:rsid w:val="00664661"/>
    <w:pPr>
      <w:numPr>
        <w:numId w:val="11"/>
      </w:numPr>
      <w:tabs>
        <w:tab w:val="left" w:pos="426"/>
      </w:tabs>
      <w:spacing w:after="0" w:line="240" w:lineRule="auto"/>
    </w:pPr>
    <w:rPr>
      <w:rFonts w:asciiTheme="minorHAnsi" w:eastAsiaTheme="minorHAnsi" w:hAnsiTheme="minorHAnsi" w:cstheme="minorHAnsi"/>
      <w:b w:val="0"/>
      <w:bCs/>
      <w:color w:val="auto"/>
      <w:lang w:eastAsia="ja-JP"/>
    </w:rPr>
  </w:style>
  <w:style w:type="character" w:styleId="BookTitle">
    <w:name w:val="Book Title"/>
    <w:basedOn w:val="DefaultParagraphFont"/>
    <w:uiPriority w:val="33"/>
    <w:qFormat/>
    <w:rsid w:val="00F61BB8"/>
    <w:rPr>
      <w:b/>
      <w:bCs/>
      <w:i/>
      <w:iCs/>
      <w:spacing w:val="5"/>
    </w:rPr>
  </w:style>
  <w:style w:type="paragraph" w:customStyle="1" w:styleId="Style1">
    <w:name w:val="Style 1"/>
    <w:basedOn w:val="Heading2"/>
    <w:link w:val="Style1Char"/>
    <w:qFormat/>
    <w:rsid w:val="004515A0"/>
    <w:pPr>
      <w:pageBreakBefore w:val="0"/>
    </w:pPr>
  </w:style>
  <w:style w:type="character" w:customStyle="1" w:styleId="Style1Char">
    <w:name w:val="Style 1 Char"/>
    <w:basedOn w:val="Heading2Char"/>
    <w:link w:val="Style1"/>
    <w:rsid w:val="004515A0"/>
    <w:rPr>
      <w:rFonts w:ascii="Calibri" w:eastAsiaTheme="minorEastAsia" w:hAnsi="Calibri" w:cs="Open Sans"/>
      <w:bCs/>
      <w:color w:val="000000"/>
      <w:sz w:val="56"/>
      <w:szCs w:val="28"/>
      <w:lang w:eastAsia="ja-JP"/>
    </w:rPr>
  </w:style>
  <w:style w:type="character" w:styleId="Mention">
    <w:name w:val="Mention"/>
    <w:basedOn w:val="DefaultParagraphFont"/>
    <w:uiPriority w:val="99"/>
    <w:rsid w:val="00D85665"/>
    <w:rPr>
      <w:color w:val="2B579A"/>
      <w:shd w:val="clear" w:color="auto" w:fill="E1DFDD"/>
    </w:rPr>
  </w:style>
  <w:style w:type="character" w:customStyle="1" w:styleId="cf01">
    <w:name w:val="cf01"/>
    <w:basedOn w:val="DefaultParagraphFont"/>
    <w:rsid w:val="00CA074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4600">
      <w:bodyDiv w:val="1"/>
      <w:marLeft w:val="0"/>
      <w:marRight w:val="0"/>
      <w:marTop w:val="0"/>
      <w:marBottom w:val="0"/>
      <w:divBdr>
        <w:top w:val="none" w:sz="0" w:space="0" w:color="auto"/>
        <w:left w:val="none" w:sz="0" w:space="0" w:color="auto"/>
        <w:bottom w:val="none" w:sz="0" w:space="0" w:color="auto"/>
        <w:right w:val="none" w:sz="0" w:space="0" w:color="auto"/>
      </w:divBdr>
    </w:div>
    <w:div w:id="270431435">
      <w:bodyDiv w:val="1"/>
      <w:marLeft w:val="0"/>
      <w:marRight w:val="0"/>
      <w:marTop w:val="0"/>
      <w:marBottom w:val="0"/>
      <w:divBdr>
        <w:top w:val="none" w:sz="0" w:space="0" w:color="auto"/>
        <w:left w:val="none" w:sz="0" w:space="0" w:color="auto"/>
        <w:bottom w:val="none" w:sz="0" w:space="0" w:color="auto"/>
        <w:right w:val="none" w:sz="0" w:space="0" w:color="auto"/>
      </w:divBdr>
    </w:div>
    <w:div w:id="334303282">
      <w:bodyDiv w:val="1"/>
      <w:marLeft w:val="0"/>
      <w:marRight w:val="0"/>
      <w:marTop w:val="0"/>
      <w:marBottom w:val="0"/>
      <w:divBdr>
        <w:top w:val="none" w:sz="0" w:space="0" w:color="auto"/>
        <w:left w:val="none" w:sz="0" w:space="0" w:color="auto"/>
        <w:bottom w:val="none" w:sz="0" w:space="0" w:color="auto"/>
        <w:right w:val="none" w:sz="0" w:space="0" w:color="auto"/>
      </w:divBdr>
      <w:divsChild>
        <w:div w:id="391974423">
          <w:marLeft w:val="1138"/>
          <w:marRight w:val="0"/>
          <w:marTop w:val="0"/>
          <w:marBottom w:val="0"/>
          <w:divBdr>
            <w:top w:val="none" w:sz="0" w:space="0" w:color="auto"/>
            <w:left w:val="none" w:sz="0" w:space="0" w:color="auto"/>
            <w:bottom w:val="none" w:sz="0" w:space="0" w:color="auto"/>
            <w:right w:val="none" w:sz="0" w:space="0" w:color="auto"/>
          </w:divBdr>
        </w:div>
        <w:div w:id="768936856">
          <w:marLeft w:val="1138"/>
          <w:marRight w:val="0"/>
          <w:marTop w:val="0"/>
          <w:marBottom w:val="0"/>
          <w:divBdr>
            <w:top w:val="none" w:sz="0" w:space="0" w:color="auto"/>
            <w:left w:val="none" w:sz="0" w:space="0" w:color="auto"/>
            <w:bottom w:val="none" w:sz="0" w:space="0" w:color="auto"/>
            <w:right w:val="none" w:sz="0" w:space="0" w:color="auto"/>
          </w:divBdr>
        </w:div>
        <w:div w:id="1427841513">
          <w:marLeft w:val="1138"/>
          <w:marRight w:val="0"/>
          <w:marTop w:val="0"/>
          <w:marBottom w:val="0"/>
          <w:divBdr>
            <w:top w:val="none" w:sz="0" w:space="0" w:color="auto"/>
            <w:left w:val="none" w:sz="0" w:space="0" w:color="auto"/>
            <w:bottom w:val="none" w:sz="0" w:space="0" w:color="auto"/>
            <w:right w:val="none" w:sz="0" w:space="0" w:color="auto"/>
          </w:divBdr>
        </w:div>
        <w:div w:id="1685010001">
          <w:marLeft w:val="1138"/>
          <w:marRight w:val="0"/>
          <w:marTop w:val="0"/>
          <w:marBottom w:val="0"/>
          <w:divBdr>
            <w:top w:val="none" w:sz="0" w:space="0" w:color="auto"/>
            <w:left w:val="none" w:sz="0" w:space="0" w:color="auto"/>
            <w:bottom w:val="none" w:sz="0" w:space="0" w:color="auto"/>
            <w:right w:val="none" w:sz="0" w:space="0" w:color="auto"/>
          </w:divBdr>
        </w:div>
        <w:div w:id="1778062016">
          <w:marLeft w:val="1138"/>
          <w:marRight w:val="0"/>
          <w:marTop w:val="0"/>
          <w:marBottom w:val="0"/>
          <w:divBdr>
            <w:top w:val="none" w:sz="0" w:space="0" w:color="auto"/>
            <w:left w:val="none" w:sz="0" w:space="0" w:color="auto"/>
            <w:bottom w:val="none" w:sz="0" w:space="0" w:color="auto"/>
            <w:right w:val="none" w:sz="0" w:space="0" w:color="auto"/>
          </w:divBdr>
        </w:div>
        <w:div w:id="1955742670">
          <w:marLeft w:val="1138"/>
          <w:marRight w:val="0"/>
          <w:marTop w:val="0"/>
          <w:marBottom w:val="0"/>
          <w:divBdr>
            <w:top w:val="none" w:sz="0" w:space="0" w:color="auto"/>
            <w:left w:val="none" w:sz="0" w:space="0" w:color="auto"/>
            <w:bottom w:val="none" w:sz="0" w:space="0" w:color="auto"/>
            <w:right w:val="none" w:sz="0" w:space="0" w:color="auto"/>
          </w:divBdr>
        </w:div>
        <w:div w:id="2056345644">
          <w:marLeft w:val="1138"/>
          <w:marRight w:val="0"/>
          <w:marTop w:val="0"/>
          <w:marBottom w:val="0"/>
          <w:divBdr>
            <w:top w:val="none" w:sz="0" w:space="0" w:color="auto"/>
            <w:left w:val="none" w:sz="0" w:space="0" w:color="auto"/>
            <w:bottom w:val="none" w:sz="0" w:space="0" w:color="auto"/>
            <w:right w:val="none" w:sz="0" w:space="0" w:color="auto"/>
          </w:divBdr>
        </w:div>
        <w:div w:id="2065446118">
          <w:marLeft w:val="1138"/>
          <w:marRight w:val="0"/>
          <w:marTop w:val="0"/>
          <w:marBottom w:val="0"/>
          <w:divBdr>
            <w:top w:val="none" w:sz="0" w:space="0" w:color="auto"/>
            <w:left w:val="none" w:sz="0" w:space="0" w:color="auto"/>
            <w:bottom w:val="none" w:sz="0" w:space="0" w:color="auto"/>
            <w:right w:val="none" w:sz="0" w:space="0" w:color="auto"/>
          </w:divBdr>
        </w:div>
        <w:div w:id="2082873460">
          <w:marLeft w:val="1138"/>
          <w:marRight w:val="0"/>
          <w:marTop w:val="0"/>
          <w:marBottom w:val="0"/>
          <w:divBdr>
            <w:top w:val="none" w:sz="0" w:space="0" w:color="auto"/>
            <w:left w:val="none" w:sz="0" w:space="0" w:color="auto"/>
            <w:bottom w:val="none" w:sz="0" w:space="0" w:color="auto"/>
            <w:right w:val="none" w:sz="0" w:space="0" w:color="auto"/>
          </w:divBdr>
        </w:div>
        <w:div w:id="2088381312">
          <w:marLeft w:val="1138"/>
          <w:marRight w:val="0"/>
          <w:marTop w:val="0"/>
          <w:marBottom w:val="0"/>
          <w:divBdr>
            <w:top w:val="none" w:sz="0" w:space="0" w:color="auto"/>
            <w:left w:val="none" w:sz="0" w:space="0" w:color="auto"/>
            <w:bottom w:val="none" w:sz="0" w:space="0" w:color="auto"/>
            <w:right w:val="none" w:sz="0" w:space="0" w:color="auto"/>
          </w:divBdr>
        </w:div>
      </w:divsChild>
    </w:div>
    <w:div w:id="349259003">
      <w:bodyDiv w:val="1"/>
      <w:marLeft w:val="0"/>
      <w:marRight w:val="0"/>
      <w:marTop w:val="0"/>
      <w:marBottom w:val="0"/>
      <w:divBdr>
        <w:top w:val="none" w:sz="0" w:space="0" w:color="auto"/>
        <w:left w:val="none" w:sz="0" w:space="0" w:color="auto"/>
        <w:bottom w:val="none" w:sz="0" w:space="0" w:color="auto"/>
        <w:right w:val="none" w:sz="0" w:space="0" w:color="auto"/>
      </w:divBdr>
    </w:div>
    <w:div w:id="352465787">
      <w:bodyDiv w:val="1"/>
      <w:marLeft w:val="0"/>
      <w:marRight w:val="0"/>
      <w:marTop w:val="0"/>
      <w:marBottom w:val="0"/>
      <w:divBdr>
        <w:top w:val="none" w:sz="0" w:space="0" w:color="auto"/>
        <w:left w:val="none" w:sz="0" w:space="0" w:color="auto"/>
        <w:bottom w:val="none" w:sz="0" w:space="0" w:color="auto"/>
        <w:right w:val="none" w:sz="0" w:space="0" w:color="auto"/>
      </w:divBdr>
    </w:div>
    <w:div w:id="391855235">
      <w:bodyDiv w:val="1"/>
      <w:marLeft w:val="0"/>
      <w:marRight w:val="0"/>
      <w:marTop w:val="0"/>
      <w:marBottom w:val="0"/>
      <w:divBdr>
        <w:top w:val="none" w:sz="0" w:space="0" w:color="auto"/>
        <w:left w:val="none" w:sz="0" w:space="0" w:color="auto"/>
        <w:bottom w:val="none" w:sz="0" w:space="0" w:color="auto"/>
        <w:right w:val="none" w:sz="0" w:space="0" w:color="auto"/>
      </w:divBdr>
    </w:div>
    <w:div w:id="479462621">
      <w:bodyDiv w:val="1"/>
      <w:marLeft w:val="0"/>
      <w:marRight w:val="0"/>
      <w:marTop w:val="0"/>
      <w:marBottom w:val="0"/>
      <w:divBdr>
        <w:top w:val="none" w:sz="0" w:space="0" w:color="auto"/>
        <w:left w:val="none" w:sz="0" w:space="0" w:color="auto"/>
        <w:bottom w:val="none" w:sz="0" w:space="0" w:color="auto"/>
        <w:right w:val="none" w:sz="0" w:space="0" w:color="auto"/>
      </w:divBdr>
      <w:divsChild>
        <w:div w:id="838273008">
          <w:marLeft w:val="187"/>
          <w:marRight w:val="0"/>
          <w:marTop w:val="0"/>
          <w:marBottom w:val="0"/>
          <w:divBdr>
            <w:top w:val="none" w:sz="0" w:space="0" w:color="auto"/>
            <w:left w:val="none" w:sz="0" w:space="0" w:color="auto"/>
            <w:bottom w:val="none" w:sz="0" w:space="0" w:color="auto"/>
            <w:right w:val="none" w:sz="0" w:space="0" w:color="auto"/>
          </w:divBdr>
        </w:div>
      </w:divsChild>
    </w:div>
    <w:div w:id="816726758">
      <w:bodyDiv w:val="1"/>
      <w:marLeft w:val="0"/>
      <w:marRight w:val="0"/>
      <w:marTop w:val="0"/>
      <w:marBottom w:val="0"/>
      <w:divBdr>
        <w:top w:val="none" w:sz="0" w:space="0" w:color="auto"/>
        <w:left w:val="none" w:sz="0" w:space="0" w:color="auto"/>
        <w:bottom w:val="none" w:sz="0" w:space="0" w:color="auto"/>
        <w:right w:val="none" w:sz="0" w:space="0" w:color="auto"/>
      </w:divBdr>
    </w:div>
    <w:div w:id="870648670">
      <w:bodyDiv w:val="1"/>
      <w:marLeft w:val="0"/>
      <w:marRight w:val="0"/>
      <w:marTop w:val="0"/>
      <w:marBottom w:val="0"/>
      <w:divBdr>
        <w:top w:val="none" w:sz="0" w:space="0" w:color="auto"/>
        <w:left w:val="none" w:sz="0" w:space="0" w:color="auto"/>
        <w:bottom w:val="none" w:sz="0" w:space="0" w:color="auto"/>
        <w:right w:val="none" w:sz="0" w:space="0" w:color="auto"/>
      </w:divBdr>
    </w:div>
    <w:div w:id="879515091">
      <w:bodyDiv w:val="1"/>
      <w:marLeft w:val="0"/>
      <w:marRight w:val="0"/>
      <w:marTop w:val="0"/>
      <w:marBottom w:val="0"/>
      <w:divBdr>
        <w:top w:val="none" w:sz="0" w:space="0" w:color="auto"/>
        <w:left w:val="none" w:sz="0" w:space="0" w:color="auto"/>
        <w:bottom w:val="none" w:sz="0" w:space="0" w:color="auto"/>
        <w:right w:val="none" w:sz="0" w:space="0" w:color="auto"/>
      </w:divBdr>
    </w:div>
    <w:div w:id="1061909574">
      <w:bodyDiv w:val="1"/>
      <w:marLeft w:val="0"/>
      <w:marRight w:val="0"/>
      <w:marTop w:val="0"/>
      <w:marBottom w:val="0"/>
      <w:divBdr>
        <w:top w:val="none" w:sz="0" w:space="0" w:color="auto"/>
        <w:left w:val="none" w:sz="0" w:space="0" w:color="auto"/>
        <w:bottom w:val="none" w:sz="0" w:space="0" w:color="auto"/>
        <w:right w:val="none" w:sz="0" w:space="0" w:color="auto"/>
      </w:divBdr>
      <w:divsChild>
        <w:div w:id="1103067960">
          <w:marLeft w:val="446"/>
          <w:marRight w:val="0"/>
          <w:marTop w:val="0"/>
          <w:marBottom w:val="0"/>
          <w:divBdr>
            <w:top w:val="none" w:sz="0" w:space="0" w:color="auto"/>
            <w:left w:val="none" w:sz="0" w:space="0" w:color="auto"/>
            <w:bottom w:val="none" w:sz="0" w:space="0" w:color="auto"/>
            <w:right w:val="none" w:sz="0" w:space="0" w:color="auto"/>
          </w:divBdr>
        </w:div>
        <w:div w:id="1513373450">
          <w:marLeft w:val="446"/>
          <w:marRight w:val="0"/>
          <w:marTop w:val="0"/>
          <w:marBottom w:val="0"/>
          <w:divBdr>
            <w:top w:val="none" w:sz="0" w:space="0" w:color="auto"/>
            <w:left w:val="none" w:sz="0" w:space="0" w:color="auto"/>
            <w:bottom w:val="none" w:sz="0" w:space="0" w:color="auto"/>
            <w:right w:val="none" w:sz="0" w:space="0" w:color="auto"/>
          </w:divBdr>
        </w:div>
      </w:divsChild>
    </w:div>
    <w:div w:id="1350375807">
      <w:bodyDiv w:val="1"/>
      <w:marLeft w:val="0"/>
      <w:marRight w:val="0"/>
      <w:marTop w:val="0"/>
      <w:marBottom w:val="0"/>
      <w:divBdr>
        <w:top w:val="none" w:sz="0" w:space="0" w:color="auto"/>
        <w:left w:val="none" w:sz="0" w:space="0" w:color="auto"/>
        <w:bottom w:val="none" w:sz="0" w:space="0" w:color="auto"/>
        <w:right w:val="none" w:sz="0" w:space="0" w:color="auto"/>
      </w:divBdr>
    </w:div>
    <w:div w:id="1481193338">
      <w:bodyDiv w:val="1"/>
      <w:marLeft w:val="0"/>
      <w:marRight w:val="0"/>
      <w:marTop w:val="0"/>
      <w:marBottom w:val="0"/>
      <w:divBdr>
        <w:top w:val="none" w:sz="0" w:space="0" w:color="auto"/>
        <w:left w:val="none" w:sz="0" w:space="0" w:color="auto"/>
        <w:bottom w:val="none" w:sz="0" w:space="0" w:color="auto"/>
        <w:right w:val="none" w:sz="0" w:space="0" w:color="auto"/>
      </w:divBdr>
    </w:div>
    <w:div w:id="1565217830">
      <w:bodyDiv w:val="1"/>
      <w:marLeft w:val="0"/>
      <w:marRight w:val="0"/>
      <w:marTop w:val="0"/>
      <w:marBottom w:val="0"/>
      <w:divBdr>
        <w:top w:val="none" w:sz="0" w:space="0" w:color="auto"/>
        <w:left w:val="none" w:sz="0" w:space="0" w:color="auto"/>
        <w:bottom w:val="none" w:sz="0" w:space="0" w:color="auto"/>
        <w:right w:val="none" w:sz="0" w:space="0" w:color="auto"/>
      </w:divBdr>
    </w:div>
    <w:div w:id="1711880147">
      <w:bodyDiv w:val="1"/>
      <w:marLeft w:val="0"/>
      <w:marRight w:val="0"/>
      <w:marTop w:val="0"/>
      <w:marBottom w:val="0"/>
      <w:divBdr>
        <w:top w:val="none" w:sz="0" w:space="0" w:color="auto"/>
        <w:left w:val="none" w:sz="0" w:space="0" w:color="auto"/>
        <w:bottom w:val="none" w:sz="0" w:space="0" w:color="auto"/>
        <w:right w:val="none" w:sz="0" w:space="0" w:color="auto"/>
      </w:divBdr>
    </w:div>
    <w:div w:id="1771006763">
      <w:bodyDiv w:val="1"/>
      <w:marLeft w:val="0"/>
      <w:marRight w:val="0"/>
      <w:marTop w:val="0"/>
      <w:marBottom w:val="0"/>
      <w:divBdr>
        <w:top w:val="none" w:sz="0" w:space="0" w:color="auto"/>
        <w:left w:val="none" w:sz="0" w:space="0" w:color="auto"/>
        <w:bottom w:val="none" w:sz="0" w:space="0" w:color="auto"/>
        <w:right w:val="none" w:sz="0" w:space="0" w:color="auto"/>
      </w:divBdr>
    </w:div>
    <w:div w:id="1814448201">
      <w:bodyDiv w:val="1"/>
      <w:marLeft w:val="0"/>
      <w:marRight w:val="0"/>
      <w:marTop w:val="0"/>
      <w:marBottom w:val="0"/>
      <w:divBdr>
        <w:top w:val="none" w:sz="0" w:space="0" w:color="auto"/>
        <w:left w:val="none" w:sz="0" w:space="0" w:color="auto"/>
        <w:bottom w:val="none" w:sz="0" w:space="0" w:color="auto"/>
        <w:right w:val="none" w:sz="0" w:space="0" w:color="auto"/>
      </w:divBdr>
    </w:div>
    <w:div w:id="1841576840">
      <w:bodyDiv w:val="1"/>
      <w:marLeft w:val="0"/>
      <w:marRight w:val="0"/>
      <w:marTop w:val="0"/>
      <w:marBottom w:val="0"/>
      <w:divBdr>
        <w:top w:val="none" w:sz="0" w:space="0" w:color="auto"/>
        <w:left w:val="none" w:sz="0" w:space="0" w:color="auto"/>
        <w:bottom w:val="none" w:sz="0" w:space="0" w:color="auto"/>
        <w:right w:val="none" w:sz="0" w:space="0" w:color="auto"/>
      </w:divBdr>
      <w:divsChild>
        <w:div w:id="1158497307">
          <w:marLeft w:val="187"/>
          <w:marRight w:val="0"/>
          <w:marTop w:val="0"/>
          <w:marBottom w:val="0"/>
          <w:divBdr>
            <w:top w:val="none" w:sz="0" w:space="0" w:color="auto"/>
            <w:left w:val="none" w:sz="0" w:space="0" w:color="auto"/>
            <w:bottom w:val="none" w:sz="0" w:space="0" w:color="auto"/>
            <w:right w:val="none" w:sz="0" w:space="0" w:color="auto"/>
          </w:divBdr>
        </w:div>
      </w:divsChild>
    </w:div>
    <w:div w:id="1908764165">
      <w:bodyDiv w:val="1"/>
      <w:marLeft w:val="0"/>
      <w:marRight w:val="0"/>
      <w:marTop w:val="0"/>
      <w:marBottom w:val="0"/>
      <w:divBdr>
        <w:top w:val="none" w:sz="0" w:space="0" w:color="auto"/>
        <w:left w:val="none" w:sz="0" w:space="0" w:color="auto"/>
        <w:bottom w:val="none" w:sz="0" w:space="0" w:color="auto"/>
        <w:right w:val="none" w:sz="0" w:space="0" w:color="auto"/>
      </w:divBdr>
    </w:div>
    <w:div w:id="1987315678">
      <w:bodyDiv w:val="1"/>
      <w:marLeft w:val="0"/>
      <w:marRight w:val="0"/>
      <w:marTop w:val="0"/>
      <w:marBottom w:val="0"/>
      <w:divBdr>
        <w:top w:val="none" w:sz="0" w:space="0" w:color="auto"/>
        <w:left w:val="none" w:sz="0" w:space="0" w:color="auto"/>
        <w:bottom w:val="none" w:sz="0" w:space="0" w:color="auto"/>
        <w:right w:val="none" w:sz="0" w:space="0" w:color="auto"/>
      </w:divBdr>
    </w:div>
    <w:div w:id="213648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opyright@agriculture.gov.au" TargetMode="External"/><Relationship Id="rId18" Type="http://schemas.openxmlformats.org/officeDocument/2006/relationships/header" Target="header2.xml"/><Relationship Id="rId26" Type="http://schemas.openxmlformats.org/officeDocument/2006/relationships/hyperlink" Target="https://www.csiro.au/en/work-with-us/services/consultancy-strategic-advice-services/CSIRO-futures/Agriculture-and-Food/Biosecurity-Futures" TargetMode="External"/><Relationship Id="rId39" Type="http://schemas.microsoft.com/office/2020/10/relationships/intelligence" Target="intelligence2.xml"/><Relationship Id="rId21" Type="http://schemas.openxmlformats.org/officeDocument/2006/relationships/hyperlink" Target="https://haveyoursay.agriculture.gov.au/privacy" TargetMode="External"/><Relationship Id="rId34" Type="http://schemas.openxmlformats.org/officeDocument/2006/relationships/hyperlink" Target="https://www.igb.gov.au/sites/default/files/documents/operational-model-biosecurity-risks_0.pdf" TargetMode="External"/><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footer" Target="footer1.xml"/><Relationship Id="rId25" Type="http://schemas.openxmlformats.org/officeDocument/2006/relationships/hyperlink" Target="https://www.igb.gov.au/current-and-completed-reviews" TargetMode="External"/><Relationship Id="rId33" Type="http://schemas.openxmlformats.org/officeDocument/2006/relationships/hyperlink" Target="https://www.agriculture.gov.au/biosecurity-trade/policy/australia/naqs/moving-goods-torres-strait"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haveyoursay.agriculture.gov.au/sustainable-biosecurity-funding" TargetMode="External"/><Relationship Id="rId29" Type="http://schemas.openxmlformats.org/officeDocument/2006/relationships/hyperlink" Target="https://www.biosecurity.gov.au/about/national-biosecurity-committee/nb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awe.gov.au/biosecurity-trade/policy/partnerships/nbc/intergovernmental-agreement-on-biosecurity/igabreview/igab-final-report" TargetMode="External"/><Relationship Id="rId32" Type="http://schemas.openxmlformats.org/officeDocument/2006/relationships/hyperlink" Target="https://www.dfat.gov.au/geo/torres-strait/the-torres-strait-treaty"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griculture.gov.au" TargetMode="External"/><Relationship Id="rId23" Type="http://schemas.openxmlformats.org/officeDocument/2006/relationships/hyperlink" Target="mailto:SecretariatBSF@agriculture.gov.au" TargetMode="External"/><Relationship Id="rId28" Type="http://schemas.openxmlformats.org/officeDocument/2006/relationships/hyperlink" Target="https://minister.agriculture.gov.au/watt/media-releases/national-biosecurity-strategy" TargetMode="External"/><Relationship Id="rId36" Type="http://schemas.openxmlformats.org/officeDocument/2006/relationships/hyperlink" Target="https://www.agriculture.gov.au/biosecurity-trade/policy/commonwealth-biosecurity-2030" TargetMode="External"/><Relationship Id="rId10" Type="http://schemas.openxmlformats.org/officeDocument/2006/relationships/endnotes" Target="endnotes.xml"/><Relationship Id="rId19" Type="http://schemas.openxmlformats.org/officeDocument/2006/relationships/hyperlink" Target="https://www.agriculture.gov.au/biosecurity-trade/policy/risk-analysis/conducting/appropriate-level-of-protection" TargetMode="External"/><Relationship Id="rId31" Type="http://schemas.openxmlformats.org/officeDocument/2006/relationships/hyperlink" Target="https://www.awe.gov.au/about/fees/biosecurity-cr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haveyoursay.agriculture.gov.au/sustainable-biosecurity-funding" TargetMode="External"/><Relationship Id="rId27" Type="http://schemas.openxmlformats.org/officeDocument/2006/relationships/hyperlink" Target="https://www.agriculture.gov.au/biosecurity-trade/policy/commonwealth-biosecurity-2030" TargetMode="External"/><Relationship Id="rId30" Type="http://schemas.openxmlformats.org/officeDocument/2006/relationships/hyperlink" Target="https://www.awe.gov.au/about/fees/biosecurity-cris" TargetMode="External"/><Relationship Id="rId35" Type="http://schemas.openxmlformats.org/officeDocument/2006/relationships/hyperlink" Target="https://www.awe.gov.au/biosecurity-trade/policy/commonwealth-biosecurity-2030"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SharedWithUsers xmlns="c95b51c2-b2ac-4224-a5b5-069909057829">
      <UserInfo>
        <DisplayName>Svarcas, Paula</DisplayName>
        <AccountId>26</AccountId>
        <AccountType/>
      </UserInfo>
      <UserInfo>
        <DisplayName>Laduzko, Josephine</DisplayName>
        <AccountId>69</AccountId>
        <AccountType/>
      </UserInfo>
      <UserInfo>
        <DisplayName>Darby, Desley</DisplayName>
        <AccountId>136</AccountId>
        <AccountType/>
      </UserInfo>
      <UserInfo>
        <DisplayName>Holding, Meg</DisplayName>
        <AccountId>67</AccountId>
        <AccountType/>
      </UserInfo>
      <UserInfo>
        <DisplayName>Hemmingsen, Therese</DisplayName>
        <AccountId>45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3C125710-5EEA-4D23-B2D4-6169979DFE65}">
  <ds:schemaRefs>
    <ds:schemaRef ds:uri="http://schemas.openxmlformats.org/officeDocument/2006/bibliography"/>
  </ds:schemaRefs>
</ds:datastoreItem>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81c01dc6-2c49-4730-b140-874c95cac377"/>
    <ds:schemaRef ds:uri="2b53c995-2120-4bc0-8922-c25044d37f65"/>
    <ds:schemaRef ds:uri="c95b51c2-b2ac-4224-a5b5-069909057829"/>
  </ds:schemaRefs>
</ds:datastoreItem>
</file>

<file path=customXml/itemProps4.xml><?xml version="1.0" encoding="utf-8"?>
<ds:datastoreItem xmlns:ds="http://schemas.openxmlformats.org/officeDocument/2006/customXml" ds:itemID="{0A06DCE7-35AD-42E3-A4DE-EE5EF73DF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4353</Words>
  <Characters>24816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Sustainable funding and investment to strengthen biosecurity: discussion paper</vt:lpstr>
    </vt:vector>
  </TitlesOfParts>
  <Company/>
  <LinksUpToDate>false</LinksUpToDate>
  <CharactersWithSpaces>29111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funding and investment to strengthen biosecurity: discussion paper</dc:title>
  <dc:subject/>
  <dc:creator>Department of Agriculture, Fisheries and Forestry</dc:creator>
  <cp:keywords/>
  <cp:lastModifiedBy>Nov, Amanda</cp:lastModifiedBy>
  <cp:revision>4</cp:revision>
  <cp:lastPrinted>2022-10-31T01:01:00Z</cp:lastPrinted>
  <dcterms:created xsi:type="dcterms:W3CDTF">2022-10-31T02:47:00Z</dcterms:created>
  <dcterms:modified xsi:type="dcterms:W3CDTF">2022-10-31T03:26:00Z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0x010100E3A4F77836BB3D4E8942C3BA8310D952</vt:lpwstr>
  </property>
  <property fmtid="{D5CDD505-2E9C-101B-9397-08002B2CF9AE}" pid="3" name="MediaServiceImageTags">
    <vt:lpwstr/>
  </property>
</Properties>
</file>