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82236" w14:textId="027CE138" w:rsidR="00657648" w:rsidRDefault="00657648" w:rsidP="009319CB">
      <w:pPr>
        <w:spacing w:line="276" w:lineRule="auto"/>
        <w:jc w:val="both"/>
        <w:rPr>
          <w:b/>
          <w:color w:val="00283E" w:themeColor="accent2"/>
        </w:rPr>
      </w:pPr>
      <w:bookmarkStart w:id="0" w:name="_Toc19023741"/>
    </w:p>
    <w:p w14:paraId="7915D01F" w14:textId="77777777" w:rsidR="00B23933" w:rsidRDefault="00B23933" w:rsidP="009319CB">
      <w:pPr>
        <w:spacing w:line="276" w:lineRule="auto"/>
        <w:rPr>
          <w:b/>
          <w:color w:val="00283E" w:themeColor="accent2"/>
        </w:rPr>
      </w:pPr>
    </w:p>
    <w:p w14:paraId="03C262AC" w14:textId="77777777" w:rsidR="00B23933" w:rsidRDefault="00B23933" w:rsidP="009319CB">
      <w:pPr>
        <w:spacing w:line="276" w:lineRule="auto"/>
        <w:rPr>
          <w:b/>
          <w:color w:val="00283E" w:themeColor="accent2"/>
          <w:sz w:val="72"/>
        </w:rPr>
      </w:pPr>
    </w:p>
    <w:p w14:paraId="0A4E6520" w14:textId="78A550B3" w:rsidR="00742E92" w:rsidRPr="00260226" w:rsidRDefault="00260226" w:rsidP="005C5EC9">
      <w:pPr>
        <w:pBdr>
          <w:bottom w:val="single" w:sz="18" w:space="1" w:color="939598" w:themeColor="accent1"/>
        </w:pBdr>
        <w:spacing w:line="240" w:lineRule="auto"/>
        <w:rPr>
          <w:sz w:val="72"/>
        </w:rPr>
      </w:pPr>
      <w:r w:rsidRPr="00260226">
        <w:rPr>
          <w:b/>
          <w:color w:val="00283E" w:themeColor="accent2"/>
          <w:sz w:val="72"/>
        </w:rPr>
        <w:t>Better</w:t>
      </w:r>
      <w:bookmarkStart w:id="1" w:name="_Toc94259721"/>
      <w:bookmarkStart w:id="2" w:name="_Toc94274428"/>
      <w:bookmarkStart w:id="3" w:name="_Toc94800106"/>
      <w:bookmarkStart w:id="4" w:name="_Toc95729002"/>
      <w:bookmarkStart w:id="5" w:name="_Toc103335112"/>
      <w:bookmarkStart w:id="6" w:name="_Toc104298725"/>
      <w:bookmarkStart w:id="7" w:name="_Toc105673226"/>
      <w:bookmarkStart w:id="8" w:name="_Toc105674050"/>
      <w:bookmarkStart w:id="9" w:name="_Toc105687812"/>
      <w:bookmarkStart w:id="10" w:name="_Toc105687856"/>
      <w:bookmarkStart w:id="11" w:name="_Toc105691162"/>
      <w:bookmarkStart w:id="12" w:name="_Toc107929964"/>
      <w:bookmarkStart w:id="13" w:name="_Toc108002543"/>
      <w:bookmarkStart w:id="14" w:name="_Toc113357194"/>
      <w:bookmarkStart w:id="15" w:name="_Toc113358396"/>
      <w:bookmarkStart w:id="16" w:name="_Toc113442945"/>
      <w:r w:rsidR="00742E92" w:rsidRPr="00260226">
        <w:rPr>
          <w:b/>
          <w:color w:val="00283E" w:themeColor="accent2"/>
          <w:sz w:val="72"/>
        </w:rPr>
        <w:t xml:space="preserve"> fuel for cleaner vehicles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C8A3AE3" w14:textId="6F619822" w:rsidR="00742E92" w:rsidRPr="0084358D" w:rsidRDefault="00742E92" w:rsidP="005C5EC9">
      <w:pPr>
        <w:pStyle w:val="Subtitle"/>
        <w:spacing w:line="240" w:lineRule="auto"/>
        <w:rPr>
          <w:color w:val="000000" w:themeColor="text1"/>
          <w:sz w:val="52"/>
        </w:rPr>
      </w:pPr>
      <w:r w:rsidRPr="0084358D">
        <w:rPr>
          <w:color w:val="000000" w:themeColor="text1"/>
          <w:sz w:val="52"/>
        </w:rPr>
        <w:t xml:space="preserve">Draft </w:t>
      </w:r>
      <w:r w:rsidR="00401A1C">
        <w:rPr>
          <w:color w:val="000000" w:themeColor="text1"/>
          <w:sz w:val="52"/>
        </w:rPr>
        <w:t>R</w:t>
      </w:r>
      <w:r w:rsidRPr="0084358D">
        <w:rPr>
          <w:color w:val="000000" w:themeColor="text1"/>
          <w:sz w:val="52"/>
        </w:rPr>
        <w:t xml:space="preserve">egulation </w:t>
      </w:r>
      <w:r w:rsidR="00401A1C">
        <w:rPr>
          <w:color w:val="000000" w:themeColor="text1"/>
          <w:sz w:val="52"/>
        </w:rPr>
        <w:t>I</w:t>
      </w:r>
      <w:r w:rsidRPr="0084358D">
        <w:rPr>
          <w:color w:val="000000" w:themeColor="text1"/>
          <w:sz w:val="52"/>
        </w:rPr>
        <w:t xml:space="preserve">mpact </w:t>
      </w:r>
      <w:r w:rsidR="00401A1C">
        <w:rPr>
          <w:color w:val="000000" w:themeColor="text1"/>
          <w:sz w:val="52"/>
        </w:rPr>
        <w:t>S</w:t>
      </w:r>
      <w:r w:rsidRPr="0084358D">
        <w:rPr>
          <w:color w:val="000000" w:themeColor="text1"/>
          <w:sz w:val="52"/>
        </w:rPr>
        <w:t>tatement</w:t>
      </w:r>
      <w:r w:rsidR="00FE0094" w:rsidRPr="0084358D">
        <w:rPr>
          <w:color w:val="000000" w:themeColor="text1"/>
          <w:sz w:val="52"/>
        </w:rPr>
        <w:t xml:space="preserve"> for consultation</w:t>
      </w:r>
    </w:p>
    <w:p w14:paraId="10D913B2" w14:textId="582C4AF3" w:rsidR="00742E92" w:rsidRPr="00260226" w:rsidRDefault="00F841FA" w:rsidP="009319CB">
      <w:pPr>
        <w:pStyle w:val="Authoranddate"/>
        <w:tabs>
          <w:tab w:val="right" w:pos="9026"/>
        </w:tabs>
        <w:spacing w:line="276" w:lineRule="auto"/>
        <w:rPr>
          <w:color w:val="auto"/>
        </w:rPr>
      </w:pPr>
      <w:r>
        <w:rPr>
          <w:noProof/>
          <w:lang w:eastAsia="en-AU"/>
        </w:rPr>
        <w:drawing>
          <wp:anchor distT="0" distB="0" distL="114300" distR="114300" simplePos="0" relativeHeight="251658240" behindDoc="1" locked="0" layoutInCell="1" allowOverlap="1" wp14:anchorId="1E35E11E" wp14:editId="5320EFED">
            <wp:simplePos x="0" y="0"/>
            <wp:positionH relativeFrom="page">
              <wp:align>right</wp:align>
            </wp:positionH>
            <wp:positionV relativeFrom="paragraph">
              <wp:posOffset>720725</wp:posOffset>
            </wp:positionV>
            <wp:extent cx="7557770" cy="3826510"/>
            <wp:effectExtent l="0" t="0" r="508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rotWithShape="1">
                    <a:blip r:embed="rId12" cstate="print">
                      <a:extLst>
                        <a:ext uri="{28A0092B-C50C-407E-A947-70E740481C1C}">
                          <a14:useLocalDpi xmlns:a14="http://schemas.microsoft.com/office/drawing/2010/main" val="0"/>
                        </a:ext>
                      </a:extLst>
                    </a:blip>
                    <a:srcRect t="23825" b="-28"/>
                    <a:stretch/>
                  </pic:blipFill>
                  <pic:spPr bwMode="auto">
                    <a:xfrm>
                      <a:off x="0" y="0"/>
                      <a:ext cx="7557770" cy="382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8F7" w:rsidRPr="00260226">
        <w:rPr>
          <w:color w:val="auto"/>
        </w:rPr>
        <w:t>November</w:t>
      </w:r>
      <w:r w:rsidR="001A1AFA" w:rsidRPr="00260226">
        <w:rPr>
          <w:color w:val="auto"/>
        </w:rPr>
        <w:t xml:space="preserve"> </w:t>
      </w:r>
      <w:r w:rsidR="00742E92" w:rsidRPr="00260226">
        <w:rPr>
          <w:color w:val="auto"/>
        </w:rPr>
        <w:t>2022</w:t>
      </w:r>
    </w:p>
    <w:sdt>
      <w:sdtPr>
        <w:rPr>
          <w:rFonts w:eastAsiaTheme="minorHAnsi"/>
          <w:color w:val="005677" w:themeColor="text2"/>
          <w:sz w:val="22"/>
        </w:rPr>
        <w:id w:val="-2088995269"/>
        <w:docPartObj>
          <w:docPartGallery w:val="Cover Pages"/>
          <w:docPartUnique/>
        </w:docPartObj>
      </w:sdtPr>
      <w:sdtContent>
        <w:p w14:paraId="47F0ADC8" w14:textId="769B4DC8" w:rsidR="00742E92" w:rsidRPr="00260226" w:rsidRDefault="00742E92" w:rsidP="009319CB">
          <w:pPr>
            <w:pStyle w:val="Subtitle"/>
            <w:spacing w:line="276" w:lineRule="auto"/>
            <w:rPr>
              <w:rStyle w:val="Strong"/>
              <w:color w:val="005677" w:themeColor="text2"/>
            </w:rPr>
          </w:pPr>
          <w:r w:rsidRPr="00260226">
            <w:rPr>
              <w:rStyle w:val="Strong"/>
              <w:color w:val="005677" w:themeColor="text2"/>
            </w:rPr>
            <w:br w:type="page"/>
          </w:r>
        </w:p>
        <w:p w14:paraId="353D6A4B" w14:textId="00CC0D79" w:rsidR="00827C05" w:rsidRPr="00137A77" w:rsidRDefault="00827C05" w:rsidP="008D116D">
          <w:pPr>
            <w:spacing w:line="276" w:lineRule="auto"/>
            <w:rPr>
              <w:rStyle w:val="Strong"/>
            </w:rPr>
          </w:pPr>
          <w:r w:rsidRPr="00137A77">
            <w:rPr>
              <w:rStyle w:val="Strong"/>
            </w:rPr>
            <w:t xml:space="preserve">© Commonwealth of Australia </w:t>
          </w:r>
          <w:r w:rsidR="000E7B9E" w:rsidRPr="00137A77">
            <w:rPr>
              <w:rStyle w:val="Strong"/>
            </w:rPr>
            <w:t>2022</w:t>
          </w:r>
        </w:p>
        <w:p w14:paraId="1023824F" w14:textId="77777777" w:rsidR="00827C05" w:rsidRPr="00137A77" w:rsidRDefault="00827C05" w:rsidP="008D116D">
          <w:pPr>
            <w:spacing w:line="276" w:lineRule="auto"/>
            <w:rPr>
              <w:rStyle w:val="Strong"/>
            </w:rPr>
          </w:pPr>
          <w:r w:rsidRPr="00137A77">
            <w:rPr>
              <w:rStyle w:val="Strong"/>
            </w:rPr>
            <w:t>Ownership of intellectual property rights</w:t>
          </w:r>
        </w:p>
        <w:p w14:paraId="3D4AD9FB" w14:textId="54B1E1D9" w:rsidR="00827C05" w:rsidRPr="00137A77" w:rsidRDefault="00827C05" w:rsidP="008D116D">
          <w:pPr>
            <w:spacing w:line="276" w:lineRule="auto"/>
          </w:pPr>
          <w:r w:rsidRPr="00137A77">
            <w:t>Unless otherwise noted, copyright (and any other intellectual property rights</w:t>
          </w:r>
          <w:r w:rsidR="000E7B9E" w:rsidRPr="00137A77">
            <w:t xml:space="preserve">) </w:t>
          </w:r>
          <w:r w:rsidRPr="00137A77">
            <w:t>in this publication is owned by the Commonwealth of Australia</w:t>
          </w:r>
          <w:r w:rsidR="000E7B9E" w:rsidRPr="00137A77">
            <w:t xml:space="preserve"> (referred to as the Commonwealth)</w:t>
          </w:r>
          <w:r w:rsidRPr="00137A77">
            <w:t>.</w:t>
          </w:r>
        </w:p>
        <w:p w14:paraId="7B993E62" w14:textId="77777777" w:rsidR="00F8332D" w:rsidRDefault="00F8332D" w:rsidP="008D116D">
          <w:pPr>
            <w:rPr>
              <w:rStyle w:val="Strong"/>
            </w:rPr>
          </w:pPr>
          <w:r w:rsidRPr="0068286F">
            <w:rPr>
              <w:rStyle w:val="Strong"/>
            </w:rPr>
            <w:t>Creative Commons licence</w:t>
          </w:r>
        </w:p>
        <w:p w14:paraId="09723044" w14:textId="77777777" w:rsidR="00F8332D" w:rsidRDefault="00F8332D" w:rsidP="008D116D">
          <w: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7CB24929" w14:textId="77777777" w:rsidR="00F8332D" w:rsidRDefault="00F8332D" w:rsidP="008D116D">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3" w:history="1">
            <w:r w:rsidRPr="00DB39DE">
              <w:rPr>
                <w:rStyle w:val="Hyperlink"/>
              </w:rPr>
              <w:t>https://creativecommons.org/licenses/by/4.0/</w:t>
            </w:r>
          </w:hyperlink>
        </w:p>
        <w:p w14:paraId="5EADAD64" w14:textId="77777777" w:rsidR="00F8332D" w:rsidRDefault="00F8332D" w:rsidP="008D116D">
          <w:pPr>
            <w:rPr>
              <w:rStyle w:val="Hyperlink"/>
            </w:rPr>
          </w:pPr>
          <w:r>
            <w:t xml:space="preserve">The full licence terms are available from </w:t>
          </w:r>
          <w:hyperlink r:id="rId14" w:history="1">
            <w:r w:rsidRPr="00DB39DE">
              <w:rPr>
                <w:rStyle w:val="Hyperlink"/>
              </w:rPr>
              <w:t>https://creativecommons.org/licenses/by/4.0/legalcode</w:t>
            </w:r>
          </w:hyperlink>
        </w:p>
        <w:p w14:paraId="5AD64C2C" w14:textId="6F4CEBED" w:rsidR="008D116D" w:rsidRDefault="008D116D" w:rsidP="008D116D">
          <w:r>
            <w:rPr>
              <w:b/>
              <w:noProof/>
              <w:lang w:eastAsia="en-AU"/>
            </w:rPr>
            <w:drawing>
              <wp:inline distT="0" distB="0" distL="0" distR="0" wp14:anchorId="7503D12A" wp14:editId="2E7C3205">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7496CAD0" w14:textId="77777777" w:rsidR="008D116D" w:rsidRPr="008D116D" w:rsidRDefault="008D116D" w:rsidP="008D116D">
          <w:pPr>
            <w:pStyle w:val="Normalsmall"/>
            <w:rPr>
              <w:rStyle w:val="Strong"/>
              <w:sz w:val="22"/>
            </w:rPr>
          </w:pPr>
          <w:r w:rsidRPr="008D116D">
            <w:rPr>
              <w:rStyle w:val="Strong"/>
              <w:sz w:val="22"/>
            </w:rPr>
            <w:t>Cataloguing data</w:t>
          </w:r>
        </w:p>
        <w:p w14:paraId="074F2851" w14:textId="788CCF47" w:rsidR="008D116D" w:rsidRPr="008D116D" w:rsidRDefault="008D116D" w:rsidP="008D116D">
          <w:pPr>
            <w:pStyle w:val="Normalsmall"/>
            <w:rPr>
              <w:sz w:val="22"/>
              <w:szCs w:val="22"/>
            </w:rPr>
          </w:pPr>
          <w:r w:rsidRPr="008D116D">
            <w:rPr>
              <w:sz w:val="22"/>
              <w:szCs w:val="22"/>
            </w:rPr>
            <w:t xml:space="preserve">This publication (and any material sourced from it) should be attributed as: </w:t>
          </w:r>
          <w:r w:rsidRPr="008D116D">
            <w:rPr>
              <w:i/>
              <w:sz w:val="22"/>
              <w:szCs w:val="22"/>
            </w:rPr>
            <w:t>Better fuels for cleaner vehicles:</w:t>
          </w:r>
          <w:r w:rsidRPr="008D116D">
            <w:rPr>
              <w:i/>
            </w:rPr>
            <w:t xml:space="preserve"> </w:t>
          </w:r>
          <w:r w:rsidRPr="008D116D">
            <w:rPr>
              <w:i/>
              <w:sz w:val="22"/>
              <w:szCs w:val="22"/>
            </w:rPr>
            <w:t>Draft regulation impact statement for consultation</w:t>
          </w:r>
          <w:r w:rsidRPr="008D116D">
            <w:rPr>
              <w:sz w:val="22"/>
              <w:szCs w:val="22"/>
            </w:rPr>
            <w:t xml:space="preserve">, </w:t>
          </w:r>
          <w:r w:rsidR="00B40700">
            <w:rPr>
              <w:sz w:val="22"/>
              <w:szCs w:val="22"/>
            </w:rPr>
            <w:t>Department</w:t>
          </w:r>
          <w:r w:rsidRPr="008D116D">
            <w:rPr>
              <w:sz w:val="22"/>
              <w:szCs w:val="22"/>
            </w:rPr>
            <w:t xml:space="preserve"> of Climate Change, Energy, the Environment and Water, Canberra, </w:t>
          </w:r>
          <w:r>
            <w:rPr>
              <w:sz w:val="22"/>
              <w:szCs w:val="22"/>
            </w:rPr>
            <w:t>2022</w:t>
          </w:r>
          <w:r w:rsidRPr="008D116D">
            <w:rPr>
              <w:sz w:val="22"/>
              <w:szCs w:val="22"/>
            </w:rPr>
            <w:t>. CC BY 4.0.</w:t>
          </w:r>
        </w:p>
        <w:p w14:paraId="578D5486" w14:textId="70FCFFC2" w:rsidR="00E15812" w:rsidRPr="00137A77" w:rsidRDefault="00E15812" w:rsidP="008D116D">
          <w:pPr>
            <w:pStyle w:val="NormalWeb"/>
            <w:spacing w:before="0" w:beforeAutospacing="0" w:after="120" w:afterAutospacing="0" w:line="276" w:lineRule="auto"/>
            <w:rPr>
              <w:rFonts w:asciiTheme="minorHAnsi" w:eastAsiaTheme="minorHAnsi" w:hAnsiTheme="minorHAnsi" w:cstheme="minorBidi"/>
              <w:sz w:val="22"/>
              <w:szCs w:val="22"/>
              <w:lang w:eastAsia="en-US"/>
            </w:rPr>
          </w:pPr>
          <w:r w:rsidRPr="00137A77">
            <w:rPr>
              <w:rFonts w:asciiTheme="minorHAnsi" w:eastAsiaTheme="minorHAnsi" w:hAnsiTheme="minorHAnsi" w:cstheme="minorBidi"/>
              <w:sz w:val="22"/>
              <w:szCs w:val="22"/>
              <w:lang w:eastAsia="en-US"/>
            </w:rPr>
            <w:t xml:space="preserve">This publication is available at </w:t>
          </w:r>
          <w:hyperlink r:id="rId16" w:history="1">
            <w:r w:rsidR="00745A8A" w:rsidRPr="00CE43F9">
              <w:rPr>
                <w:rStyle w:val="Hyperlink"/>
                <w:rFonts w:asciiTheme="minorHAnsi" w:hAnsiTheme="minorHAnsi" w:cstheme="minorHAnsi"/>
                <w:sz w:val="22"/>
                <w:szCs w:val="22"/>
              </w:rPr>
              <w:t>https://consult.dcceew.gov.au/better-fuel-for-cleaner-vehicles</w:t>
            </w:r>
          </w:hyperlink>
          <w:r w:rsidR="003A1640" w:rsidRPr="00CE43F9">
            <w:rPr>
              <w:rFonts w:asciiTheme="minorHAnsi" w:eastAsiaTheme="minorHAnsi" w:hAnsiTheme="minorHAnsi" w:cstheme="minorHAnsi"/>
              <w:sz w:val="22"/>
              <w:szCs w:val="22"/>
              <w:lang w:eastAsia="en-US"/>
            </w:rPr>
            <w:t xml:space="preserve"> </w:t>
          </w:r>
        </w:p>
        <w:p w14:paraId="63F07FA1" w14:textId="00151522" w:rsidR="00E15812" w:rsidRPr="00137A77" w:rsidRDefault="00B40700" w:rsidP="008D116D">
          <w:pPr>
            <w:pStyle w:val="NormalWeb"/>
            <w:spacing w:before="0" w:beforeAutospacing="0" w:after="120" w:afterAutospacing="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Department</w:t>
          </w:r>
          <w:r w:rsidR="00E15812" w:rsidRPr="00137A77">
            <w:rPr>
              <w:rFonts w:asciiTheme="minorHAnsi" w:eastAsiaTheme="minorHAnsi" w:hAnsiTheme="minorHAnsi" w:cstheme="minorBidi"/>
              <w:sz w:val="22"/>
              <w:szCs w:val="22"/>
              <w:lang w:eastAsia="en-US"/>
            </w:rPr>
            <w:t xml:space="preserve"> of Climate Change, Energy, the Environment and Water</w:t>
          </w:r>
        </w:p>
        <w:p w14:paraId="1C5D335C" w14:textId="77777777" w:rsidR="00E15812" w:rsidRPr="00137A77" w:rsidRDefault="00E15812" w:rsidP="008D116D">
          <w:pPr>
            <w:pStyle w:val="NormalWeb"/>
            <w:spacing w:before="0" w:beforeAutospacing="0" w:after="120" w:afterAutospacing="0" w:line="276" w:lineRule="auto"/>
            <w:rPr>
              <w:rFonts w:asciiTheme="minorHAnsi" w:eastAsiaTheme="minorHAnsi" w:hAnsiTheme="minorHAnsi" w:cstheme="minorBidi"/>
              <w:sz w:val="22"/>
              <w:szCs w:val="22"/>
              <w:lang w:eastAsia="en-US"/>
            </w:rPr>
          </w:pPr>
          <w:r w:rsidRPr="00137A77">
            <w:rPr>
              <w:rFonts w:asciiTheme="minorHAnsi" w:eastAsiaTheme="minorHAnsi" w:hAnsiTheme="minorHAnsi" w:cstheme="minorBidi"/>
              <w:sz w:val="22"/>
              <w:szCs w:val="22"/>
              <w:lang w:eastAsia="en-US"/>
            </w:rPr>
            <w:t>GPO Box 3090 Canberra ACT 2601</w:t>
          </w:r>
        </w:p>
        <w:p w14:paraId="3E880B2B" w14:textId="782ACEBB" w:rsidR="00E15812" w:rsidRPr="00137A77" w:rsidRDefault="00E15812" w:rsidP="008D116D">
          <w:pPr>
            <w:pStyle w:val="NormalWeb"/>
            <w:spacing w:before="0" w:beforeAutospacing="0" w:after="120" w:afterAutospacing="0" w:line="276" w:lineRule="auto"/>
            <w:rPr>
              <w:rFonts w:asciiTheme="minorHAnsi" w:eastAsiaTheme="minorHAnsi" w:hAnsiTheme="minorHAnsi" w:cstheme="minorBidi"/>
              <w:sz w:val="22"/>
              <w:szCs w:val="22"/>
              <w:lang w:eastAsia="en-US"/>
            </w:rPr>
          </w:pPr>
          <w:r w:rsidRPr="00137A77">
            <w:rPr>
              <w:rFonts w:asciiTheme="minorHAnsi" w:eastAsiaTheme="minorHAnsi" w:hAnsiTheme="minorHAnsi" w:cstheme="minorBidi"/>
              <w:sz w:val="22"/>
              <w:szCs w:val="22"/>
              <w:lang w:eastAsia="en-US"/>
            </w:rPr>
            <w:t xml:space="preserve">Telephone 1800 900 090 Web </w:t>
          </w:r>
          <w:hyperlink r:id="rId17" w:history="1">
            <w:r w:rsidR="00437CD2">
              <w:rPr>
                <w:rStyle w:val="Hyperlink"/>
                <w:rFonts w:asciiTheme="minorHAnsi" w:eastAsiaTheme="minorHAnsi" w:hAnsiTheme="minorHAnsi" w:cstheme="minorBidi"/>
                <w:color w:val="auto"/>
                <w:sz w:val="22"/>
                <w:szCs w:val="22"/>
                <w:lang w:eastAsia="en-US"/>
              </w:rPr>
              <w:t>dcceew.gov.au/about/publications</w:t>
            </w:r>
          </w:hyperlink>
        </w:p>
        <w:p w14:paraId="17595A69" w14:textId="77777777" w:rsidR="00E15812" w:rsidRPr="001A1E13" w:rsidRDefault="00E15812" w:rsidP="008D116D">
          <w:pPr>
            <w:rPr>
              <w:b/>
            </w:rPr>
          </w:pPr>
          <w:r w:rsidRPr="008D116D">
            <w:rPr>
              <w:rStyle w:val="Strong"/>
            </w:rPr>
            <w:t>Disclaimer</w:t>
          </w:r>
        </w:p>
        <w:p w14:paraId="59EE2AE9" w14:textId="09127794" w:rsidR="00E15812" w:rsidRDefault="00E15812" w:rsidP="008D116D">
          <w:pPr>
            <w:pStyle w:val="NormalWeb"/>
            <w:spacing w:before="0" w:beforeAutospacing="0" w:after="120" w:afterAutospacing="0" w:line="276" w:lineRule="auto"/>
            <w:rPr>
              <w:rFonts w:asciiTheme="minorHAnsi" w:eastAsiaTheme="minorHAnsi" w:hAnsiTheme="minorHAnsi" w:cstheme="minorBidi"/>
              <w:sz w:val="22"/>
              <w:szCs w:val="22"/>
              <w:lang w:eastAsia="en-US"/>
            </w:rPr>
          </w:pPr>
          <w:r w:rsidRPr="00137A77">
            <w:rPr>
              <w:rFonts w:asciiTheme="minorHAnsi" w:eastAsiaTheme="minorHAnsi" w:hAnsiTheme="minorHAnsi" w:cstheme="minorBidi"/>
              <w:sz w:val="22"/>
              <w:szCs w:val="22"/>
              <w:lang w:eastAsia="en-US"/>
            </w:rPr>
            <w:t xml:space="preserve">The Australian Government acting through the </w:t>
          </w:r>
          <w:r w:rsidR="00B40700">
            <w:rPr>
              <w:rFonts w:asciiTheme="minorHAnsi" w:eastAsiaTheme="minorHAnsi" w:hAnsiTheme="minorHAnsi" w:cstheme="minorBidi"/>
              <w:sz w:val="22"/>
              <w:szCs w:val="22"/>
              <w:lang w:eastAsia="en-US"/>
            </w:rPr>
            <w:t>Department</w:t>
          </w:r>
          <w:r w:rsidRPr="00137A77">
            <w:rPr>
              <w:rFonts w:asciiTheme="minorHAnsi" w:eastAsiaTheme="minorHAnsi" w:hAnsiTheme="minorHAnsi" w:cstheme="minorBidi"/>
              <w:sz w:val="22"/>
              <w:szCs w:val="22"/>
              <w:lang w:eastAsia="en-US"/>
            </w:rPr>
            <w:t xml:space="preserve"> of Climate Change, Energy, the Environment and Water has exercised due care and skill in preparing and compiling the information and data in this publication. Notwithstanding, the </w:t>
          </w:r>
          <w:r w:rsidR="00B40700">
            <w:rPr>
              <w:rFonts w:asciiTheme="minorHAnsi" w:eastAsiaTheme="minorHAnsi" w:hAnsiTheme="minorHAnsi" w:cstheme="minorBidi"/>
              <w:sz w:val="22"/>
              <w:szCs w:val="22"/>
              <w:lang w:eastAsia="en-US"/>
            </w:rPr>
            <w:t>Department</w:t>
          </w:r>
          <w:r w:rsidRPr="00137A77">
            <w:rPr>
              <w:rFonts w:asciiTheme="minorHAnsi" w:eastAsiaTheme="minorHAnsi" w:hAnsiTheme="minorHAnsi" w:cstheme="minorBidi"/>
              <w:sz w:val="22"/>
              <w:szCs w:val="22"/>
              <w:lang w:eastAsia="en-US"/>
            </w:rPr>
            <w:t xml:space="preserve">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541A320" w14:textId="77777777" w:rsidR="00E15812" w:rsidRPr="008D116D" w:rsidRDefault="00E15812" w:rsidP="008D116D">
          <w:pPr>
            <w:rPr>
              <w:rStyle w:val="Strong"/>
            </w:rPr>
          </w:pPr>
          <w:r w:rsidRPr="008D116D">
            <w:rPr>
              <w:rStyle w:val="Strong"/>
            </w:rPr>
            <w:t>Acknowledgement of Country</w:t>
          </w:r>
        </w:p>
        <w:p w14:paraId="121BADDD" w14:textId="77777777" w:rsidR="00E15812" w:rsidRPr="00137A77" w:rsidRDefault="00E15812" w:rsidP="008D116D">
          <w:pPr>
            <w:spacing w:line="276" w:lineRule="auto"/>
          </w:pPr>
          <w:r w:rsidRPr="00137A77">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650EDF77" w14:textId="77777777" w:rsidR="00E15812" w:rsidRPr="00260226" w:rsidRDefault="00E15812" w:rsidP="009319CB">
          <w:pPr>
            <w:spacing w:line="276" w:lineRule="auto"/>
            <w:rPr>
              <w:rStyle w:val="Strong"/>
              <w:color w:val="005677" w:themeColor="text2"/>
            </w:rPr>
          </w:pPr>
        </w:p>
        <w:p w14:paraId="67935636" w14:textId="77777777" w:rsidR="00827C05" w:rsidRPr="00260226" w:rsidRDefault="00827C05" w:rsidP="009319CB">
          <w:pPr>
            <w:spacing w:line="276" w:lineRule="auto"/>
            <w:rPr>
              <w:color w:val="005677" w:themeColor="text2"/>
            </w:rPr>
          </w:pPr>
          <w:r w:rsidRPr="00260226">
            <w:rPr>
              <w:color w:val="005677" w:themeColor="text2"/>
            </w:rPr>
            <w:br w:type="page"/>
          </w:r>
        </w:p>
        <w:sdt>
          <w:sdtPr>
            <w:rPr>
              <w:rFonts w:asciiTheme="minorHAnsi" w:eastAsiaTheme="minorHAnsi" w:hAnsiTheme="minorHAnsi" w:cstheme="minorBidi"/>
              <w:b/>
              <w:noProof/>
              <w:color w:val="auto"/>
              <w:sz w:val="22"/>
              <w:szCs w:val="22"/>
              <w:lang w:val="en-AU"/>
            </w:rPr>
            <w:id w:val="-1860585006"/>
            <w:docPartObj>
              <w:docPartGallery w:val="Table of Contents"/>
              <w:docPartUnique/>
            </w:docPartObj>
          </w:sdtPr>
          <w:sdtEndPr>
            <w:rPr>
              <w:rFonts w:cstheme="minorHAnsi"/>
            </w:rPr>
          </w:sdtEndPr>
          <w:sdtContent>
            <w:p w14:paraId="026F9843" w14:textId="63486955" w:rsidR="00260226" w:rsidRDefault="00260226" w:rsidP="009319CB">
              <w:pPr>
                <w:pStyle w:val="TOCHeading"/>
                <w:spacing w:after="0" w:line="276" w:lineRule="auto"/>
              </w:pPr>
              <w:r>
                <w:t>Contents</w:t>
              </w:r>
            </w:p>
            <w:p w14:paraId="47A7CEC9" w14:textId="472756C7" w:rsidR="00952889" w:rsidRDefault="00D93B23">
              <w:pPr>
                <w:pStyle w:val="TOC1"/>
                <w:rPr>
                  <w:rFonts w:eastAsiaTheme="minorEastAsia" w:cstheme="minorBidi"/>
                  <w:b w:val="0"/>
                  <w:lang w:eastAsia="en-AU"/>
                </w:rPr>
              </w:pPr>
              <w:r>
                <w:rPr>
                  <w:bCs/>
                </w:rPr>
                <w:fldChar w:fldCharType="begin"/>
              </w:r>
              <w:r>
                <w:rPr>
                  <w:bCs/>
                </w:rPr>
                <w:instrText xml:space="preserve"> TOC \o "1-2" \h \z \u </w:instrText>
              </w:r>
              <w:r>
                <w:rPr>
                  <w:bCs/>
                </w:rPr>
                <w:fldChar w:fldCharType="separate"/>
              </w:r>
              <w:hyperlink w:anchor="_Toc119596770" w:history="1">
                <w:r w:rsidR="00952889" w:rsidRPr="004A4AEA">
                  <w:rPr>
                    <w:rStyle w:val="Hyperlink"/>
                  </w:rPr>
                  <w:t>1. About this draft Regulation Impact Statement</w:t>
                </w:r>
                <w:r w:rsidR="00952889">
                  <w:rPr>
                    <w:webHidden/>
                  </w:rPr>
                  <w:tab/>
                </w:r>
                <w:r w:rsidR="00952889">
                  <w:rPr>
                    <w:webHidden/>
                  </w:rPr>
                  <w:fldChar w:fldCharType="begin"/>
                </w:r>
                <w:r w:rsidR="00952889">
                  <w:rPr>
                    <w:webHidden/>
                  </w:rPr>
                  <w:instrText xml:space="preserve"> PAGEREF _Toc119596770 \h </w:instrText>
                </w:r>
                <w:r w:rsidR="00952889">
                  <w:rPr>
                    <w:webHidden/>
                  </w:rPr>
                </w:r>
                <w:r w:rsidR="00952889">
                  <w:rPr>
                    <w:webHidden/>
                  </w:rPr>
                  <w:fldChar w:fldCharType="separate"/>
                </w:r>
                <w:r w:rsidR="00437CD2">
                  <w:rPr>
                    <w:webHidden/>
                  </w:rPr>
                  <w:t>1</w:t>
                </w:r>
                <w:r w:rsidR="00952889">
                  <w:rPr>
                    <w:webHidden/>
                  </w:rPr>
                  <w:fldChar w:fldCharType="end"/>
                </w:r>
              </w:hyperlink>
            </w:p>
            <w:p w14:paraId="0BB4C3B3" w14:textId="4B38EC01" w:rsidR="00952889" w:rsidRDefault="0071087E">
              <w:pPr>
                <w:pStyle w:val="TOC2"/>
                <w:rPr>
                  <w:rFonts w:eastAsiaTheme="minorEastAsia"/>
                  <w:noProof/>
                  <w:lang w:eastAsia="en-AU"/>
                </w:rPr>
              </w:pPr>
              <w:hyperlink w:anchor="_Toc119596771" w:history="1">
                <w:r w:rsidR="00952889" w:rsidRPr="004A4AEA">
                  <w:rPr>
                    <w:rStyle w:val="Hyperlink"/>
                    <w:noProof/>
                    <w:lang w:bidi="he-IL"/>
                  </w:rPr>
                  <w:t>1.1</w:t>
                </w:r>
                <w:r w:rsidR="00952889" w:rsidRPr="004A4AEA">
                  <w:rPr>
                    <w:rStyle w:val="Hyperlink"/>
                    <w:noProof/>
                  </w:rPr>
                  <w:t xml:space="preserve"> Making a Submission</w:t>
                </w:r>
                <w:r w:rsidR="00952889">
                  <w:rPr>
                    <w:noProof/>
                    <w:webHidden/>
                  </w:rPr>
                  <w:tab/>
                </w:r>
                <w:r w:rsidR="00952889">
                  <w:rPr>
                    <w:noProof/>
                    <w:webHidden/>
                  </w:rPr>
                  <w:fldChar w:fldCharType="begin"/>
                </w:r>
                <w:r w:rsidR="00952889">
                  <w:rPr>
                    <w:noProof/>
                    <w:webHidden/>
                  </w:rPr>
                  <w:instrText xml:space="preserve"> PAGEREF _Toc119596771 \h </w:instrText>
                </w:r>
                <w:r w:rsidR="00952889">
                  <w:rPr>
                    <w:noProof/>
                    <w:webHidden/>
                  </w:rPr>
                </w:r>
                <w:r w:rsidR="00952889">
                  <w:rPr>
                    <w:noProof/>
                    <w:webHidden/>
                  </w:rPr>
                  <w:fldChar w:fldCharType="separate"/>
                </w:r>
                <w:r w:rsidR="00437CD2">
                  <w:rPr>
                    <w:noProof/>
                    <w:webHidden/>
                  </w:rPr>
                  <w:t>1</w:t>
                </w:r>
                <w:r w:rsidR="00952889">
                  <w:rPr>
                    <w:noProof/>
                    <w:webHidden/>
                  </w:rPr>
                  <w:fldChar w:fldCharType="end"/>
                </w:r>
              </w:hyperlink>
            </w:p>
            <w:p w14:paraId="30C452DD" w14:textId="61C2C8CA" w:rsidR="00952889" w:rsidRDefault="0071087E">
              <w:pPr>
                <w:pStyle w:val="TOC1"/>
                <w:rPr>
                  <w:rFonts w:eastAsiaTheme="minorEastAsia" w:cstheme="minorBidi"/>
                  <w:b w:val="0"/>
                  <w:lang w:eastAsia="en-AU"/>
                </w:rPr>
              </w:pPr>
              <w:hyperlink w:anchor="_Toc119596772" w:history="1">
                <w:r w:rsidR="00952889" w:rsidRPr="004A4AEA">
                  <w:rPr>
                    <w:rStyle w:val="Hyperlink"/>
                  </w:rPr>
                  <w:t>2. Executive summary</w:t>
                </w:r>
                <w:r w:rsidR="00952889">
                  <w:rPr>
                    <w:webHidden/>
                  </w:rPr>
                  <w:tab/>
                </w:r>
                <w:r w:rsidR="00952889">
                  <w:rPr>
                    <w:webHidden/>
                  </w:rPr>
                  <w:fldChar w:fldCharType="begin"/>
                </w:r>
                <w:r w:rsidR="00952889">
                  <w:rPr>
                    <w:webHidden/>
                  </w:rPr>
                  <w:instrText xml:space="preserve"> PAGEREF _Toc119596772 \h </w:instrText>
                </w:r>
                <w:r w:rsidR="00952889">
                  <w:rPr>
                    <w:webHidden/>
                  </w:rPr>
                </w:r>
                <w:r w:rsidR="00952889">
                  <w:rPr>
                    <w:webHidden/>
                  </w:rPr>
                  <w:fldChar w:fldCharType="separate"/>
                </w:r>
                <w:r w:rsidR="00437CD2">
                  <w:rPr>
                    <w:webHidden/>
                  </w:rPr>
                  <w:t>2</w:t>
                </w:r>
                <w:r w:rsidR="00952889">
                  <w:rPr>
                    <w:webHidden/>
                  </w:rPr>
                  <w:fldChar w:fldCharType="end"/>
                </w:r>
              </w:hyperlink>
            </w:p>
            <w:p w14:paraId="76ABC1E5" w14:textId="089DD2D7" w:rsidR="00952889" w:rsidRDefault="0071087E">
              <w:pPr>
                <w:pStyle w:val="TOC2"/>
                <w:rPr>
                  <w:rFonts w:eastAsiaTheme="minorEastAsia"/>
                  <w:noProof/>
                  <w:lang w:eastAsia="en-AU"/>
                </w:rPr>
              </w:pPr>
              <w:hyperlink w:anchor="_Toc119596773" w:history="1">
                <w:r w:rsidR="00952889" w:rsidRPr="004A4AEA">
                  <w:rPr>
                    <w:rStyle w:val="Hyperlink"/>
                    <w:noProof/>
                  </w:rPr>
                  <w:t>2.1 The problem: Australia’s petrol quality may not enable Euro 6d standards</w:t>
                </w:r>
                <w:r w:rsidR="00952889">
                  <w:rPr>
                    <w:noProof/>
                    <w:webHidden/>
                  </w:rPr>
                  <w:tab/>
                </w:r>
                <w:r w:rsidR="00952889">
                  <w:rPr>
                    <w:noProof/>
                    <w:webHidden/>
                  </w:rPr>
                  <w:fldChar w:fldCharType="begin"/>
                </w:r>
                <w:r w:rsidR="00952889">
                  <w:rPr>
                    <w:noProof/>
                    <w:webHidden/>
                  </w:rPr>
                  <w:instrText xml:space="preserve"> PAGEREF _Toc119596773 \h </w:instrText>
                </w:r>
                <w:r w:rsidR="00952889">
                  <w:rPr>
                    <w:noProof/>
                    <w:webHidden/>
                  </w:rPr>
                </w:r>
                <w:r w:rsidR="00952889">
                  <w:rPr>
                    <w:noProof/>
                    <w:webHidden/>
                  </w:rPr>
                  <w:fldChar w:fldCharType="separate"/>
                </w:r>
                <w:r w:rsidR="00437CD2">
                  <w:rPr>
                    <w:noProof/>
                    <w:webHidden/>
                  </w:rPr>
                  <w:t>2</w:t>
                </w:r>
                <w:r w:rsidR="00952889">
                  <w:rPr>
                    <w:noProof/>
                    <w:webHidden/>
                  </w:rPr>
                  <w:fldChar w:fldCharType="end"/>
                </w:r>
              </w:hyperlink>
            </w:p>
            <w:p w14:paraId="363A77B0" w14:textId="29AE3356" w:rsidR="00952889" w:rsidRDefault="0071087E">
              <w:pPr>
                <w:pStyle w:val="TOC2"/>
                <w:rPr>
                  <w:rFonts w:eastAsiaTheme="minorEastAsia"/>
                  <w:noProof/>
                  <w:lang w:eastAsia="en-AU"/>
                </w:rPr>
              </w:pPr>
              <w:hyperlink w:anchor="_Toc119596774" w:history="1">
                <w:r w:rsidR="00952889" w:rsidRPr="004A4AEA">
                  <w:rPr>
                    <w:rStyle w:val="Hyperlink"/>
                    <w:noProof/>
                  </w:rPr>
                  <w:t>2.2 Why is Government action needed?</w:t>
                </w:r>
                <w:r w:rsidR="00952889">
                  <w:rPr>
                    <w:noProof/>
                    <w:webHidden/>
                  </w:rPr>
                  <w:tab/>
                </w:r>
                <w:r w:rsidR="00952889">
                  <w:rPr>
                    <w:noProof/>
                    <w:webHidden/>
                  </w:rPr>
                  <w:fldChar w:fldCharType="begin"/>
                </w:r>
                <w:r w:rsidR="00952889">
                  <w:rPr>
                    <w:noProof/>
                    <w:webHidden/>
                  </w:rPr>
                  <w:instrText xml:space="preserve"> PAGEREF _Toc119596774 \h </w:instrText>
                </w:r>
                <w:r w:rsidR="00952889">
                  <w:rPr>
                    <w:noProof/>
                    <w:webHidden/>
                  </w:rPr>
                </w:r>
                <w:r w:rsidR="00952889">
                  <w:rPr>
                    <w:noProof/>
                    <w:webHidden/>
                  </w:rPr>
                  <w:fldChar w:fldCharType="separate"/>
                </w:r>
                <w:r w:rsidR="00437CD2">
                  <w:rPr>
                    <w:noProof/>
                    <w:webHidden/>
                  </w:rPr>
                  <w:t>3</w:t>
                </w:r>
                <w:r w:rsidR="00952889">
                  <w:rPr>
                    <w:noProof/>
                    <w:webHidden/>
                  </w:rPr>
                  <w:fldChar w:fldCharType="end"/>
                </w:r>
              </w:hyperlink>
            </w:p>
            <w:p w14:paraId="7C0E5A66" w14:textId="1AF42AAF" w:rsidR="00952889" w:rsidRDefault="0071087E">
              <w:pPr>
                <w:pStyle w:val="TOC2"/>
                <w:rPr>
                  <w:rFonts w:eastAsiaTheme="minorEastAsia"/>
                  <w:noProof/>
                  <w:lang w:eastAsia="en-AU"/>
                </w:rPr>
              </w:pPr>
              <w:hyperlink w:anchor="_Toc119596775" w:history="1">
                <w:r w:rsidR="00952889" w:rsidRPr="004A4AEA">
                  <w:rPr>
                    <w:rStyle w:val="Hyperlink"/>
                    <w:noProof/>
                  </w:rPr>
                  <w:t>2.3 Policy objectives</w:t>
                </w:r>
                <w:r w:rsidR="00952889">
                  <w:rPr>
                    <w:noProof/>
                    <w:webHidden/>
                  </w:rPr>
                  <w:tab/>
                </w:r>
                <w:r w:rsidR="00952889">
                  <w:rPr>
                    <w:noProof/>
                    <w:webHidden/>
                  </w:rPr>
                  <w:fldChar w:fldCharType="begin"/>
                </w:r>
                <w:r w:rsidR="00952889">
                  <w:rPr>
                    <w:noProof/>
                    <w:webHidden/>
                  </w:rPr>
                  <w:instrText xml:space="preserve"> PAGEREF _Toc119596775 \h </w:instrText>
                </w:r>
                <w:r w:rsidR="00952889">
                  <w:rPr>
                    <w:noProof/>
                    <w:webHidden/>
                  </w:rPr>
                </w:r>
                <w:r w:rsidR="00952889">
                  <w:rPr>
                    <w:noProof/>
                    <w:webHidden/>
                  </w:rPr>
                  <w:fldChar w:fldCharType="separate"/>
                </w:r>
                <w:r w:rsidR="00437CD2">
                  <w:rPr>
                    <w:noProof/>
                    <w:webHidden/>
                  </w:rPr>
                  <w:t>4</w:t>
                </w:r>
                <w:r w:rsidR="00952889">
                  <w:rPr>
                    <w:noProof/>
                    <w:webHidden/>
                  </w:rPr>
                  <w:fldChar w:fldCharType="end"/>
                </w:r>
              </w:hyperlink>
            </w:p>
            <w:p w14:paraId="4DAEF57D" w14:textId="24163725" w:rsidR="00952889" w:rsidRDefault="0071087E">
              <w:pPr>
                <w:pStyle w:val="TOC2"/>
                <w:rPr>
                  <w:rFonts w:eastAsiaTheme="minorEastAsia"/>
                  <w:noProof/>
                  <w:lang w:eastAsia="en-AU"/>
                </w:rPr>
              </w:pPr>
              <w:hyperlink w:anchor="_Toc119596776" w:history="1">
                <w:r w:rsidR="00952889" w:rsidRPr="004A4AEA">
                  <w:rPr>
                    <w:rStyle w:val="Hyperlink"/>
                    <w:noProof/>
                  </w:rPr>
                  <w:t>2.4 Cost benefit analysis</w:t>
                </w:r>
                <w:r w:rsidR="00952889">
                  <w:rPr>
                    <w:noProof/>
                    <w:webHidden/>
                  </w:rPr>
                  <w:tab/>
                </w:r>
                <w:r w:rsidR="00952889">
                  <w:rPr>
                    <w:noProof/>
                    <w:webHidden/>
                  </w:rPr>
                  <w:fldChar w:fldCharType="begin"/>
                </w:r>
                <w:r w:rsidR="00952889">
                  <w:rPr>
                    <w:noProof/>
                    <w:webHidden/>
                  </w:rPr>
                  <w:instrText xml:space="preserve"> PAGEREF _Toc119596776 \h </w:instrText>
                </w:r>
                <w:r w:rsidR="00952889">
                  <w:rPr>
                    <w:noProof/>
                    <w:webHidden/>
                  </w:rPr>
                </w:r>
                <w:r w:rsidR="00952889">
                  <w:rPr>
                    <w:noProof/>
                    <w:webHidden/>
                  </w:rPr>
                  <w:fldChar w:fldCharType="separate"/>
                </w:r>
                <w:r w:rsidR="00437CD2">
                  <w:rPr>
                    <w:noProof/>
                    <w:webHidden/>
                  </w:rPr>
                  <w:t>4</w:t>
                </w:r>
                <w:r w:rsidR="00952889">
                  <w:rPr>
                    <w:noProof/>
                    <w:webHidden/>
                  </w:rPr>
                  <w:fldChar w:fldCharType="end"/>
                </w:r>
              </w:hyperlink>
            </w:p>
            <w:p w14:paraId="4C0C8EC2" w14:textId="034E496E" w:rsidR="00952889" w:rsidRDefault="0071087E">
              <w:pPr>
                <w:pStyle w:val="TOC2"/>
                <w:rPr>
                  <w:rFonts w:eastAsiaTheme="minorEastAsia"/>
                  <w:noProof/>
                  <w:lang w:eastAsia="en-AU"/>
                </w:rPr>
              </w:pPr>
              <w:hyperlink w:anchor="_Toc119596777" w:history="1">
                <w:r w:rsidR="00952889" w:rsidRPr="004A4AEA">
                  <w:rPr>
                    <w:rStyle w:val="Hyperlink"/>
                    <w:noProof/>
                  </w:rPr>
                  <w:t>2.5 The Department’s preferred option</w:t>
                </w:r>
                <w:r w:rsidR="00952889">
                  <w:rPr>
                    <w:noProof/>
                    <w:webHidden/>
                  </w:rPr>
                  <w:tab/>
                </w:r>
                <w:r w:rsidR="00952889">
                  <w:rPr>
                    <w:noProof/>
                    <w:webHidden/>
                  </w:rPr>
                  <w:fldChar w:fldCharType="begin"/>
                </w:r>
                <w:r w:rsidR="00952889">
                  <w:rPr>
                    <w:noProof/>
                    <w:webHidden/>
                  </w:rPr>
                  <w:instrText xml:space="preserve"> PAGEREF _Toc119596777 \h </w:instrText>
                </w:r>
                <w:r w:rsidR="00952889">
                  <w:rPr>
                    <w:noProof/>
                    <w:webHidden/>
                  </w:rPr>
                </w:r>
                <w:r w:rsidR="00952889">
                  <w:rPr>
                    <w:noProof/>
                    <w:webHidden/>
                  </w:rPr>
                  <w:fldChar w:fldCharType="separate"/>
                </w:r>
                <w:r w:rsidR="00437CD2">
                  <w:rPr>
                    <w:noProof/>
                    <w:webHidden/>
                  </w:rPr>
                  <w:t>4</w:t>
                </w:r>
                <w:r w:rsidR="00952889">
                  <w:rPr>
                    <w:noProof/>
                    <w:webHidden/>
                  </w:rPr>
                  <w:fldChar w:fldCharType="end"/>
                </w:r>
              </w:hyperlink>
            </w:p>
            <w:p w14:paraId="18CD73DB" w14:textId="6D63C345" w:rsidR="00952889" w:rsidRDefault="0071087E">
              <w:pPr>
                <w:pStyle w:val="TOC1"/>
                <w:rPr>
                  <w:rFonts w:eastAsiaTheme="minorEastAsia" w:cstheme="minorBidi"/>
                  <w:b w:val="0"/>
                  <w:lang w:eastAsia="en-AU"/>
                </w:rPr>
              </w:pPr>
              <w:hyperlink w:anchor="_Toc119596778" w:history="1">
                <w:r w:rsidR="00952889" w:rsidRPr="004A4AEA">
                  <w:rPr>
                    <w:rStyle w:val="Hyperlink"/>
                  </w:rPr>
                  <w:t>3. What problem is the Government trying to solve?</w:t>
                </w:r>
                <w:r w:rsidR="00952889">
                  <w:rPr>
                    <w:webHidden/>
                  </w:rPr>
                  <w:tab/>
                </w:r>
                <w:r w:rsidR="00952889">
                  <w:rPr>
                    <w:webHidden/>
                  </w:rPr>
                  <w:fldChar w:fldCharType="begin"/>
                </w:r>
                <w:r w:rsidR="00952889">
                  <w:rPr>
                    <w:webHidden/>
                  </w:rPr>
                  <w:instrText xml:space="preserve"> PAGEREF _Toc119596778 \h </w:instrText>
                </w:r>
                <w:r w:rsidR="00952889">
                  <w:rPr>
                    <w:webHidden/>
                  </w:rPr>
                </w:r>
                <w:r w:rsidR="00952889">
                  <w:rPr>
                    <w:webHidden/>
                  </w:rPr>
                  <w:fldChar w:fldCharType="separate"/>
                </w:r>
                <w:r w:rsidR="00437CD2">
                  <w:rPr>
                    <w:webHidden/>
                  </w:rPr>
                  <w:t>5</w:t>
                </w:r>
                <w:r w:rsidR="00952889">
                  <w:rPr>
                    <w:webHidden/>
                  </w:rPr>
                  <w:fldChar w:fldCharType="end"/>
                </w:r>
              </w:hyperlink>
            </w:p>
            <w:p w14:paraId="1CE2680F" w14:textId="274724C2" w:rsidR="00952889" w:rsidRDefault="0071087E">
              <w:pPr>
                <w:pStyle w:val="TOC2"/>
                <w:rPr>
                  <w:rFonts w:eastAsiaTheme="minorEastAsia"/>
                  <w:noProof/>
                  <w:lang w:eastAsia="en-AU"/>
                </w:rPr>
              </w:pPr>
              <w:hyperlink w:anchor="_Toc119596779" w:history="1">
                <w:r w:rsidR="00952889" w:rsidRPr="004A4AEA">
                  <w:rPr>
                    <w:rStyle w:val="Hyperlink"/>
                    <w:noProof/>
                  </w:rPr>
                  <w:t>3.1 Australia’s current petrol standards do not align with international best practice</w:t>
                </w:r>
                <w:r w:rsidR="00952889">
                  <w:rPr>
                    <w:noProof/>
                    <w:webHidden/>
                  </w:rPr>
                  <w:tab/>
                </w:r>
                <w:r w:rsidR="00952889">
                  <w:rPr>
                    <w:noProof/>
                    <w:webHidden/>
                  </w:rPr>
                  <w:fldChar w:fldCharType="begin"/>
                </w:r>
                <w:r w:rsidR="00952889">
                  <w:rPr>
                    <w:noProof/>
                    <w:webHidden/>
                  </w:rPr>
                  <w:instrText xml:space="preserve"> PAGEREF _Toc119596779 \h </w:instrText>
                </w:r>
                <w:r w:rsidR="00952889">
                  <w:rPr>
                    <w:noProof/>
                    <w:webHidden/>
                  </w:rPr>
                </w:r>
                <w:r w:rsidR="00952889">
                  <w:rPr>
                    <w:noProof/>
                    <w:webHidden/>
                  </w:rPr>
                  <w:fldChar w:fldCharType="separate"/>
                </w:r>
                <w:r w:rsidR="00437CD2">
                  <w:rPr>
                    <w:noProof/>
                    <w:webHidden/>
                  </w:rPr>
                  <w:t>6</w:t>
                </w:r>
                <w:r w:rsidR="00952889">
                  <w:rPr>
                    <w:noProof/>
                    <w:webHidden/>
                  </w:rPr>
                  <w:fldChar w:fldCharType="end"/>
                </w:r>
              </w:hyperlink>
            </w:p>
            <w:p w14:paraId="34BED693" w14:textId="6F59E63D" w:rsidR="00952889" w:rsidRDefault="0071087E">
              <w:pPr>
                <w:pStyle w:val="TOC2"/>
                <w:rPr>
                  <w:rFonts w:eastAsiaTheme="minorEastAsia"/>
                  <w:noProof/>
                  <w:lang w:eastAsia="en-AU"/>
                </w:rPr>
              </w:pPr>
              <w:hyperlink w:anchor="_Toc119596780" w:history="1">
                <w:r w:rsidR="00952889" w:rsidRPr="004A4AEA">
                  <w:rPr>
                    <w:rStyle w:val="Hyperlink"/>
                    <w:rFonts w:eastAsia="Calibri"/>
                    <w:noProof/>
                    <w:lang w:bidi="he-IL"/>
                  </w:rPr>
                  <w:t>3.2 Fuel security and fuel quality</w:t>
                </w:r>
                <w:r w:rsidR="00952889">
                  <w:rPr>
                    <w:noProof/>
                    <w:webHidden/>
                  </w:rPr>
                  <w:tab/>
                </w:r>
                <w:r w:rsidR="00952889">
                  <w:rPr>
                    <w:noProof/>
                    <w:webHidden/>
                  </w:rPr>
                  <w:fldChar w:fldCharType="begin"/>
                </w:r>
                <w:r w:rsidR="00952889">
                  <w:rPr>
                    <w:noProof/>
                    <w:webHidden/>
                  </w:rPr>
                  <w:instrText xml:space="preserve"> PAGEREF _Toc119596780 \h </w:instrText>
                </w:r>
                <w:r w:rsidR="00952889">
                  <w:rPr>
                    <w:noProof/>
                    <w:webHidden/>
                  </w:rPr>
                </w:r>
                <w:r w:rsidR="00952889">
                  <w:rPr>
                    <w:noProof/>
                    <w:webHidden/>
                  </w:rPr>
                  <w:fldChar w:fldCharType="separate"/>
                </w:r>
                <w:r w:rsidR="00437CD2">
                  <w:rPr>
                    <w:noProof/>
                    <w:webHidden/>
                  </w:rPr>
                  <w:t>12</w:t>
                </w:r>
                <w:r w:rsidR="00952889">
                  <w:rPr>
                    <w:noProof/>
                    <w:webHidden/>
                  </w:rPr>
                  <w:fldChar w:fldCharType="end"/>
                </w:r>
              </w:hyperlink>
            </w:p>
            <w:p w14:paraId="183A980D" w14:textId="66E2A21A" w:rsidR="00952889" w:rsidRDefault="0071087E">
              <w:pPr>
                <w:pStyle w:val="TOC1"/>
                <w:rPr>
                  <w:rFonts w:eastAsiaTheme="minorEastAsia" w:cstheme="minorBidi"/>
                  <w:b w:val="0"/>
                  <w:lang w:eastAsia="en-AU"/>
                </w:rPr>
              </w:pPr>
              <w:hyperlink w:anchor="_Toc119596781" w:history="1">
                <w:r w:rsidR="00952889" w:rsidRPr="004A4AEA">
                  <w:rPr>
                    <w:rStyle w:val="Hyperlink"/>
                  </w:rPr>
                  <w:t>4. Why is Government action needed?</w:t>
                </w:r>
                <w:r w:rsidR="00952889">
                  <w:rPr>
                    <w:webHidden/>
                  </w:rPr>
                  <w:tab/>
                </w:r>
                <w:r w:rsidR="00952889">
                  <w:rPr>
                    <w:webHidden/>
                  </w:rPr>
                  <w:fldChar w:fldCharType="begin"/>
                </w:r>
                <w:r w:rsidR="00952889">
                  <w:rPr>
                    <w:webHidden/>
                  </w:rPr>
                  <w:instrText xml:space="preserve"> PAGEREF _Toc119596781 \h </w:instrText>
                </w:r>
                <w:r w:rsidR="00952889">
                  <w:rPr>
                    <w:webHidden/>
                  </w:rPr>
                </w:r>
                <w:r w:rsidR="00952889">
                  <w:rPr>
                    <w:webHidden/>
                  </w:rPr>
                  <w:fldChar w:fldCharType="separate"/>
                </w:r>
                <w:r w:rsidR="00437CD2">
                  <w:rPr>
                    <w:webHidden/>
                  </w:rPr>
                  <w:t>13</w:t>
                </w:r>
                <w:r w:rsidR="00952889">
                  <w:rPr>
                    <w:webHidden/>
                  </w:rPr>
                  <w:fldChar w:fldCharType="end"/>
                </w:r>
              </w:hyperlink>
            </w:p>
            <w:p w14:paraId="1AE7EB9D" w14:textId="1F71A7AC" w:rsidR="00952889" w:rsidRDefault="0071087E">
              <w:pPr>
                <w:pStyle w:val="TOC2"/>
                <w:rPr>
                  <w:rFonts w:eastAsiaTheme="minorEastAsia"/>
                  <w:noProof/>
                  <w:lang w:eastAsia="en-AU"/>
                </w:rPr>
              </w:pPr>
              <w:hyperlink w:anchor="_Toc119596782" w:history="1">
                <w:r w:rsidR="00952889" w:rsidRPr="004A4AEA">
                  <w:rPr>
                    <w:rStyle w:val="Hyperlink"/>
                    <w:noProof/>
                  </w:rPr>
                  <w:t>4.1 Improving fuel quality could address health and environmental externalities</w:t>
                </w:r>
                <w:r w:rsidR="00952889">
                  <w:rPr>
                    <w:noProof/>
                    <w:webHidden/>
                  </w:rPr>
                  <w:tab/>
                </w:r>
                <w:r w:rsidR="00952889">
                  <w:rPr>
                    <w:noProof/>
                    <w:webHidden/>
                  </w:rPr>
                  <w:fldChar w:fldCharType="begin"/>
                </w:r>
                <w:r w:rsidR="00952889">
                  <w:rPr>
                    <w:noProof/>
                    <w:webHidden/>
                  </w:rPr>
                  <w:instrText xml:space="preserve"> PAGEREF _Toc119596782 \h </w:instrText>
                </w:r>
                <w:r w:rsidR="00952889">
                  <w:rPr>
                    <w:noProof/>
                    <w:webHidden/>
                  </w:rPr>
                </w:r>
                <w:r w:rsidR="00952889">
                  <w:rPr>
                    <w:noProof/>
                    <w:webHidden/>
                  </w:rPr>
                  <w:fldChar w:fldCharType="separate"/>
                </w:r>
                <w:r w:rsidR="00437CD2">
                  <w:rPr>
                    <w:noProof/>
                    <w:webHidden/>
                  </w:rPr>
                  <w:t>13</w:t>
                </w:r>
                <w:r w:rsidR="00952889">
                  <w:rPr>
                    <w:noProof/>
                    <w:webHidden/>
                  </w:rPr>
                  <w:fldChar w:fldCharType="end"/>
                </w:r>
              </w:hyperlink>
            </w:p>
            <w:p w14:paraId="4E46A50D" w14:textId="663A3E5C" w:rsidR="00952889" w:rsidRDefault="0071087E">
              <w:pPr>
                <w:pStyle w:val="TOC2"/>
                <w:rPr>
                  <w:rFonts w:eastAsiaTheme="minorEastAsia"/>
                  <w:noProof/>
                  <w:lang w:eastAsia="en-AU"/>
                </w:rPr>
              </w:pPr>
              <w:hyperlink w:anchor="_Toc119596783" w:history="1">
                <w:r w:rsidR="00952889" w:rsidRPr="004A4AEA">
                  <w:rPr>
                    <w:rStyle w:val="Hyperlink"/>
                    <w:noProof/>
                  </w:rPr>
                  <w:t>4.2 Improvements to Australia’s fuel can unlock the benefits of Euro 6d</w:t>
                </w:r>
                <w:r w:rsidR="00952889">
                  <w:rPr>
                    <w:noProof/>
                    <w:webHidden/>
                  </w:rPr>
                  <w:tab/>
                </w:r>
                <w:r w:rsidR="00952889">
                  <w:rPr>
                    <w:noProof/>
                    <w:webHidden/>
                  </w:rPr>
                  <w:fldChar w:fldCharType="begin"/>
                </w:r>
                <w:r w:rsidR="00952889">
                  <w:rPr>
                    <w:noProof/>
                    <w:webHidden/>
                  </w:rPr>
                  <w:instrText xml:space="preserve"> PAGEREF _Toc119596783 \h </w:instrText>
                </w:r>
                <w:r w:rsidR="00952889">
                  <w:rPr>
                    <w:noProof/>
                    <w:webHidden/>
                  </w:rPr>
                </w:r>
                <w:r w:rsidR="00952889">
                  <w:rPr>
                    <w:noProof/>
                    <w:webHidden/>
                  </w:rPr>
                  <w:fldChar w:fldCharType="separate"/>
                </w:r>
                <w:r w:rsidR="00437CD2">
                  <w:rPr>
                    <w:noProof/>
                    <w:webHidden/>
                  </w:rPr>
                  <w:t>13</w:t>
                </w:r>
                <w:r w:rsidR="00952889">
                  <w:rPr>
                    <w:noProof/>
                    <w:webHidden/>
                  </w:rPr>
                  <w:fldChar w:fldCharType="end"/>
                </w:r>
              </w:hyperlink>
            </w:p>
            <w:p w14:paraId="0736B459" w14:textId="63773732" w:rsidR="00952889" w:rsidRDefault="0071087E">
              <w:pPr>
                <w:pStyle w:val="TOC1"/>
                <w:rPr>
                  <w:rFonts w:eastAsiaTheme="minorEastAsia" w:cstheme="minorBidi"/>
                  <w:b w:val="0"/>
                  <w:lang w:eastAsia="en-AU"/>
                </w:rPr>
              </w:pPr>
              <w:hyperlink w:anchor="_Toc119596784" w:history="1">
                <w:r w:rsidR="00952889" w:rsidRPr="004A4AEA">
                  <w:rPr>
                    <w:rStyle w:val="Hyperlink"/>
                  </w:rPr>
                  <w:t>5. What policy options are under consideration?</w:t>
                </w:r>
                <w:r w:rsidR="00952889">
                  <w:rPr>
                    <w:webHidden/>
                  </w:rPr>
                  <w:tab/>
                </w:r>
                <w:r w:rsidR="00952889">
                  <w:rPr>
                    <w:webHidden/>
                  </w:rPr>
                  <w:fldChar w:fldCharType="begin"/>
                </w:r>
                <w:r w:rsidR="00952889">
                  <w:rPr>
                    <w:webHidden/>
                  </w:rPr>
                  <w:instrText xml:space="preserve"> PAGEREF _Toc119596784 \h </w:instrText>
                </w:r>
                <w:r w:rsidR="00952889">
                  <w:rPr>
                    <w:webHidden/>
                  </w:rPr>
                </w:r>
                <w:r w:rsidR="00952889">
                  <w:rPr>
                    <w:webHidden/>
                  </w:rPr>
                  <w:fldChar w:fldCharType="separate"/>
                </w:r>
                <w:r w:rsidR="00437CD2">
                  <w:rPr>
                    <w:webHidden/>
                  </w:rPr>
                  <w:t>14</w:t>
                </w:r>
                <w:r w:rsidR="00952889">
                  <w:rPr>
                    <w:webHidden/>
                  </w:rPr>
                  <w:fldChar w:fldCharType="end"/>
                </w:r>
              </w:hyperlink>
            </w:p>
            <w:p w14:paraId="58B17EE4" w14:textId="6F8D68F4" w:rsidR="00952889" w:rsidRDefault="0071087E">
              <w:pPr>
                <w:pStyle w:val="TOC2"/>
                <w:rPr>
                  <w:rFonts w:eastAsiaTheme="minorEastAsia"/>
                  <w:noProof/>
                  <w:lang w:eastAsia="en-AU"/>
                </w:rPr>
              </w:pPr>
              <w:hyperlink w:anchor="_Toc119596785" w:history="1">
                <w:r w:rsidR="00952889" w:rsidRPr="004A4AEA">
                  <w:rPr>
                    <w:rStyle w:val="Hyperlink"/>
                    <w:noProof/>
                  </w:rPr>
                  <w:t>5.1 Business as usual</w:t>
                </w:r>
                <w:r w:rsidR="00952889">
                  <w:rPr>
                    <w:noProof/>
                    <w:webHidden/>
                  </w:rPr>
                  <w:tab/>
                </w:r>
                <w:r w:rsidR="00952889">
                  <w:rPr>
                    <w:noProof/>
                    <w:webHidden/>
                  </w:rPr>
                  <w:fldChar w:fldCharType="begin"/>
                </w:r>
                <w:r w:rsidR="00952889">
                  <w:rPr>
                    <w:noProof/>
                    <w:webHidden/>
                  </w:rPr>
                  <w:instrText xml:space="preserve"> PAGEREF _Toc119596785 \h </w:instrText>
                </w:r>
                <w:r w:rsidR="00952889">
                  <w:rPr>
                    <w:noProof/>
                    <w:webHidden/>
                  </w:rPr>
                </w:r>
                <w:r w:rsidR="00952889">
                  <w:rPr>
                    <w:noProof/>
                    <w:webHidden/>
                  </w:rPr>
                  <w:fldChar w:fldCharType="separate"/>
                </w:r>
                <w:r w:rsidR="00437CD2">
                  <w:rPr>
                    <w:noProof/>
                    <w:webHidden/>
                  </w:rPr>
                  <w:t>14</w:t>
                </w:r>
                <w:r w:rsidR="00952889">
                  <w:rPr>
                    <w:noProof/>
                    <w:webHidden/>
                  </w:rPr>
                  <w:fldChar w:fldCharType="end"/>
                </w:r>
              </w:hyperlink>
            </w:p>
            <w:p w14:paraId="2C5DD263" w14:textId="1F005925" w:rsidR="00952889" w:rsidRDefault="0071087E">
              <w:pPr>
                <w:pStyle w:val="TOC2"/>
                <w:rPr>
                  <w:rFonts w:eastAsiaTheme="minorEastAsia"/>
                  <w:noProof/>
                  <w:lang w:eastAsia="en-AU"/>
                </w:rPr>
              </w:pPr>
              <w:hyperlink w:anchor="_Toc119596786" w:history="1">
                <w:r w:rsidR="00952889" w:rsidRPr="004A4AEA">
                  <w:rPr>
                    <w:rStyle w:val="Hyperlink"/>
                    <w:noProof/>
                  </w:rPr>
                  <w:t>5.2 Option 1 (91 RON: 35% maximum aromatics, 95 RON: 35% grade average)</w:t>
                </w:r>
                <w:r w:rsidR="00952889">
                  <w:rPr>
                    <w:noProof/>
                    <w:webHidden/>
                  </w:rPr>
                  <w:tab/>
                </w:r>
                <w:r w:rsidR="00952889">
                  <w:rPr>
                    <w:noProof/>
                    <w:webHidden/>
                  </w:rPr>
                  <w:fldChar w:fldCharType="begin"/>
                </w:r>
                <w:r w:rsidR="00952889">
                  <w:rPr>
                    <w:noProof/>
                    <w:webHidden/>
                  </w:rPr>
                  <w:instrText xml:space="preserve"> PAGEREF _Toc119596786 \h </w:instrText>
                </w:r>
                <w:r w:rsidR="00952889">
                  <w:rPr>
                    <w:noProof/>
                    <w:webHidden/>
                  </w:rPr>
                </w:r>
                <w:r w:rsidR="00952889">
                  <w:rPr>
                    <w:noProof/>
                    <w:webHidden/>
                  </w:rPr>
                  <w:fldChar w:fldCharType="separate"/>
                </w:r>
                <w:r w:rsidR="00437CD2">
                  <w:rPr>
                    <w:noProof/>
                    <w:webHidden/>
                  </w:rPr>
                  <w:t>14</w:t>
                </w:r>
                <w:r w:rsidR="00952889">
                  <w:rPr>
                    <w:noProof/>
                    <w:webHidden/>
                  </w:rPr>
                  <w:fldChar w:fldCharType="end"/>
                </w:r>
              </w:hyperlink>
            </w:p>
            <w:p w14:paraId="265CE679" w14:textId="6B68A7B2" w:rsidR="00952889" w:rsidRDefault="0071087E">
              <w:pPr>
                <w:pStyle w:val="TOC2"/>
                <w:rPr>
                  <w:rFonts w:eastAsiaTheme="minorEastAsia"/>
                  <w:noProof/>
                  <w:lang w:eastAsia="en-AU"/>
                </w:rPr>
              </w:pPr>
              <w:hyperlink w:anchor="_Toc119596787" w:history="1">
                <w:r w:rsidR="00952889" w:rsidRPr="004A4AEA">
                  <w:rPr>
                    <w:rStyle w:val="Hyperlink"/>
                    <w:rFonts w:cstheme="majorHAnsi"/>
                    <w:noProof/>
                  </w:rPr>
                  <w:t>5.3</w:t>
                </w:r>
                <w:r w:rsidR="00952889" w:rsidRPr="004A4AEA">
                  <w:rPr>
                    <w:rStyle w:val="Hyperlink"/>
                    <w:noProof/>
                  </w:rPr>
                  <w:t xml:space="preserve"> Option 2 (95 RON: 35% maximum aromatics)</w:t>
                </w:r>
                <w:r w:rsidR="00952889">
                  <w:rPr>
                    <w:noProof/>
                    <w:webHidden/>
                  </w:rPr>
                  <w:tab/>
                </w:r>
                <w:r w:rsidR="00952889">
                  <w:rPr>
                    <w:noProof/>
                    <w:webHidden/>
                  </w:rPr>
                  <w:fldChar w:fldCharType="begin"/>
                </w:r>
                <w:r w:rsidR="00952889">
                  <w:rPr>
                    <w:noProof/>
                    <w:webHidden/>
                  </w:rPr>
                  <w:instrText xml:space="preserve"> PAGEREF _Toc119596787 \h </w:instrText>
                </w:r>
                <w:r w:rsidR="00952889">
                  <w:rPr>
                    <w:noProof/>
                    <w:webHidden/>
                  </w:rPr>
                </w:r>
                <w:r w:rsidR="00952889">
                  <w:rPr>
                    <w:noProof/>
                    <w:webHidden/>
                  </w:rPr>
                  <w:fldChar w:fldCharType="separate"/>
                </w:r>
                <w:r w:rsidR="00437CD2">
                  <w:rPr>
                    <w:noProof/>
                    <w:webHidden/>
                  </w:rPr>
                  <w:t>14</w:t>
                </w:r>
                <w:r w:rsidR="00952889">
                  <w:rPr>
                    <w:noProof/>
                    <w:webHidden/>
                  </w:rPr>
                  <w:fldChar w:fldCharType="end"/>
                </w:r>
              </w:hyperlink>
            </w:p>
            <w:p w14:paraId="550286DF" w14:textId="28F64DE7" w:rsidR="00952889" w:rsidRDefault="0071087E">
              <w:pPr>
                <w:pStyle w:val="TOC2"/>
                <w:rPr>
                  <w:rFonts w:eastAsiaTheme="minorEastAsia"/>
                  <w:noProof/>
                  <w:lang w:eastAsia="en-AU"/>
                </w:rPr>
              </w:pPr>
              <w:hyperlink w:anchor="_Toc119596788" w:history="1">
                <w:r w:rsidR="00952889" w:rsidRPr="004A4AEA">
                  <w:rPr>
                    <w:rStyle w:val="Hyperlink"/>
                    <w:rFonts w:cstheme="majorHAnsi"/>
                    <w:noProof/>
                  </w:rPr>
                  <w:t>5.4</w:t>
                </w:r>
                <w:r w:rsidR="00952889" w:rsidRPr="004A4AEA">
                  <w:rPr>
                    <w:rStyle w:val="Hyperlink"/>
                    <w:noProof/>
                  </w:rPr>
                  <w:t xml:space="preserve"> Option 3 (35% maximum aromatics limit across all grades)</w:t>
                </w:r>
                <w:r w:rsidR="00952889">
                  <w:rPr>
                    <w:noProof/>
                    <w:webHidden/>
                  </w:rPr>
                  <w:tab/>
                </w:r>
                <w:r w:rsidR="00952889">
                  <w:rPr>
                    <w:noProof/>
                    <w:webHidden/>
                  </w:rPr>
                  <w:fldChar w:fldCharType="begin"/>
                </w:r>
                <w:r w:rsidR="00952889">
                  <w:rPr>
                    <w:noProof/>
                    <w:webHidden/>
                  </w:rPr>
                  <w:instrText xml:space="preserve"> PAGEREF _Toc119596788 \h </w:instrText>
                </w:r>
                <w:r w:rsidR="00952889">
                  <w:rPr>
                    <w:noProof/>
                    <w:webHidden/>
                  </w:rPr>
                </w:r>
                <w:r w:rsidR="00952889">
                  <w:rPr>
                    <w:noProof/>
                    <w:webHidden/>
                  </w:rPr>
                  <w:fldChar w:fldCharType="separate"/>
                </w:r>
                <w:r w:rsidR="00437CD2">
                  <w:rPr>
                    <w:noProof/>
                    <w:webHidden/>
                  </w:rPr>
                  <w:t>15</w:t>
                </w:r>
                <w:r w:rsidR="00952889">
                  <w:rPr>
                    <w:noProof/>
                    <w:webHidden/>
                  </w:rPr>
                  <w:fldChar w:fldCharType="end"/>
                </w:r>
              </w:hyperlink>
            </w:p>
            <w:p w14:paraId="5CFD0DD3" w14:textId="0C1762AD" w:rsidR="00952889" w:rsidRDefault="0071087E">
              <w:pPr>
                <w:pStyle w:val="TOC2"/>
                <w:rPr>
                  <w:rFonts w:eastAsiaTheme="minorEastAsia"/>
                  <w:noProof/>
                  <w:lang w:eastAsia="en-AU"/>
                </w:rPr>
              </w:pPr>
              <w:hyperlink w:anchor="_Toc119596789" w:history="1">
                <w:r w:rsidR="00952889" w:rsidRPr="004A4AEA">
                  <w:rPr>
                    <w:rStyle w:val="Hyperlink"/>
                    <w:noProof/>
                  </w:rPr>
                  <w:t>5.5 Technical pathways to reduce aromatics in 98 RON considered but not costed</w:t>
                </w:r>
                <w:r w:rsidR="00952889">
                  <w:rPr>
                    <w:noProof/>
                    <w:webHidden/>
                  </w:rPr>
                  <w:tab/>
                </w:r>
                <w:r w:rsidR="00952889">
                  <w:rPr>
                    <w:noProof/>
                    <w:webHidden/>
                  </w:rPr>
                  <w:fldChar w:fldCharType="begin"/>
                </w:r>
                <w:r w:rsidR="00952889">
                  <w:rPr>
                    <w:noProof/>
                    <w:webHidden/>
                  </w:rPr>
                  <w:instrText xml:space="preserve"> PAGEREF _Toc119596789 \h </w:instrText>
                </w:r>
                <w:r w:rsidR="00952889">
                  <w:rPr>
                    <w:noProof/>
                    <w:webHidden/>
                  </w:rPr>
                </w:r>
                <w:r w:rsidR="00952889">
                  <w:rPr>
                    <w:noProof/>
                    <w:webHidden/>
                  </w:rPr>
                  <w:fldChar w:fldCharType="separate"/>
                </w:r>
                <w:r w:rsidR="00437CD2">
                  <w:rPr>
                    <w:noProof/>
                    <w:webHidden/>
                  </w:rPr>
                  <w:t>15</w:t>
                </w:r>
                <w:r w:rsidR="00952889">
                  <w:rPr>
                    <w:noProof/>
                    <w:webHidden/>
                  </w:rPr>
                  <w:fldChar w:fldCharType="end"/>
                </w:r>
              </w:hyperlink>
            </w:p>
            <w:p w14:paraId="7308384F" w14:textId="78312C75" w:rsidR="00952889" w:rsidRDefault="0071087E">
              <w:pPr>
                <w:pStyle w:val="TOC2"/>
                <w:rPr>
                  <w:rFonts w:eastAsiaTheme="minorEastAsia"/>
                  <w:noProof/>
                  <w:lang w:eastAsia="en-AU"/>
                </w:rPr>
              </w:pPr>
              <w:hyperlink w:anchor="_Toc119596790" w:history="1">
                <w:r w:rsidR="00952889" w:rsidRPr="004A4AEA">
                  <w:rPr>
                    <w:rStyle w:val="Hyperlink"/>
                    <w:noProof/>
                  </w:rPr>
                  <w:t>5.6 Option 4: Diesel</w:t>
                </w:r>
                <w:r w:rsidR="00952889">
                  <w:rPr>
                    <w:noProof/>
                    <w:webHidden/>
                  </w:rPr>
                  <w:tab/>
                </w:r>
                <w:r w:rsidR="00952889">
                  <w:rPr>
                    <w:noProof/>
                    <w:webHidden/>
                  </w:rPr>
                  <w:fldChar w:fldCharType="begin"/>
                </w:r>
                <w:r w:rsidR="00952889">
                  <w:rPr>
                    <w:noProof/>
                    <w:webHidden/>
                  </w:rPr>
                  <w:instrText xml:space="preserve"> PAGEREF _Toc119596790 \h </w:instrText>
                </w:r>
                <w:r w:rsidR="00952889">
                  <w:rPr>
                    <w:noProof/>
                    <w:webHidden/>
                  </w:rPr>
                </w:r>
                <w:r w:rsidR="00952889">
                  <w:rPr>
                    <w:noProof/>
                    <w:webHidden/>
                  </w:rPr>
                  <w:fldChar w:fldCharType="separate"/>
                </w:r>
                <w:r w:rsidR="00437CD2">
                  <w:rPr>
                    <w:noProof/>
                    <w:webHidden/>
                  </w:rPr>
                  <w:t>16</w:t>
                </w:r>
                <w:r w:rsidR="00952889">
                  <w:rPr>
                    <w:noProof/>
                    <w:webHidden/>
                  </w:rPr>
                  <w:fldChar w:fldCharType="end"/>
                </w:r>
              </w:hyperlink>
            </w:p>
            <w:p w14:paraId="1D6514AE" w14:textId="11838BC1" w:rsidR="00952889" w:rsidRDefault="0071087E">
              <w:pPr>
                <w:pStyle w:val="TOC1"/>
                <w:rPr>
                  <w:rFonts w:eastAsiaTheme="minorEastAsia" w:cstheme="minorBidi"/>
                  <w:b w:val="0"/>
                  <w:lang w:eastAsia="en-AU"/>
                </w:rPr>
              </w:pPr>
              <w:hyperlink w:anchor="_Toc119596791" w:history="1">
                <w:r w:rsidR="00952889" w:rsidRPr="004A4AEA">
                  <w:rPr>
                    <w:rStyle w:val="Hyperlink"/>
                  </w:rPr>
                  <w:t>6. What are the likely net benefits of each option?</w:t>
                </w:r>
                <w:r w:rsidR="00952889">
                  <w:rPr>
                    <w:webHidden/>
                  </w:rPr>
                  <w:tab/>
                </w:r>
                <w:r w:rsidR="00952889">
                  <w:rPr>
                    <w:webHidden/>
                  </w:rPr>
                  <w:fldChar w:fldCharType="begin"/>
                </w:r>
                <w:r w:rsidR="00952889">
                  <w:rPr>
                    <w:webHidden/>
                  </w:rPr>
                  <w:instrText xml:space="preserve"> PAGEREF _Toc119596791 \h </w:instrText>
                </w:r>
                <w:r w:rsidR="00952889">
                  <w:rPr>
                    <w:webHidden/>
                  </w:rPr>
                </w:r>
                <w:r w:rsidR="00952889">
                  <w:rPr>
                    <w:webHidden/>
                  </w:rPr>
                  <w:fldChar w:fldCharType="separate"/>
                </w:r>
                <w:r w:rsidR="00437CD2">
                  <w:rPr>
                    <w:webHidden/>
                  </w:rPr>
                  <w:t>17</w:t>
                </w:r>
                <w:r w:rsidR="00952889">
                  <w:rPr>
                    <w:webHidden/>
                  </w:rPr>
                  <w:fldChar w:fldCharType="end"/>
                </w:r>
              </w:hyperlink>
            </w:p>
            <w:p w14:paraId="49D712EE" w14:textId="7E951957" w:rsidR="00952889" w:rsidRDefault="0071087E">
              <w:pPr>
                <w:pStyle w:val="TOC2"/>
                <w:rPr>
                  <w:rFonts w:eastAsiaTheme="minorEastAsia"/>
                  <w:noProof/>
                  <w:lang w:eastAsia="en-AU"/>
                </w:rPr>
              </w:pPr>
              <w:hyperlink w:anchor="_Toc119596792" w:history="1">
                <w:r w:rsidR="00952889" w:rsidRPr="004A4AEA">
                  <w:rPr>
                    <w:rStyle w:val="Hyperlink"/>
                    <w:noProof/>
                  </w:rPr>
                  <w:t>6.1 Petrol</w:t>
                </w:r>
                <w:r w:rsidR="00952889">
                  <w:rPr>
                    <w:noProof/>
                    <w:webHidden/>
                  </w:rPr>
                  <w:tab/>
                </w:r>
                <w:r w:rsidR="00952889">
                  <w:rPr>
                    <w:noProof/>
                    <w:webHidden/>
                  </w:rPr>
                  <w:fldChar w:fldCharType="begin"/>
                </w:r>
                <w:r w:rsidR="00952889">
                  <w:rPr>
                    <w:noProof/>
                    <w:webHidden/>
                  </w:rPr>
                  <w:instrText xml:space="preserve"> PAGEREF _Toc119596792 \h </w:instrText>
                </w:r>
                <w:r w:rsidR="00952889">
                  <w:rPr>
                    <w:noProof/>
                    <w:webHidden/>
                  </w:rPr>
                </w:r>
                <w:r w:rsidR="00952889">
                  <w:rPr>
                    <w:noProof/>
                    <w:webHidden/>
                  </w:rPr>
                  <w:fldChar w:fldCharType="separate"/>
                </w:r>
                <w:r w:rsidR="00437CD2">
                  <w:rPr>
                    <w:noProof/>
                    <w:webHidden/>
                  </w:rPr>
                  <w:t>17</w:t>
                </w:r>
                <w:r w:rsidR="00952889">
                  <w:rPr>
                    <w:noProof/>
                    <w:webHidden/>
                  </w:rPr>
                  <w:fldChar w:fldCharType="end"/>
                </w:r>
              </w:hyperlink>
            </w:p>
            <w:p w14:paraId="5AFE0562" w14:textId="38FA2195" w:rsidR="00952889" w:rsidRDefault="0071087E">
              <w:pPr>
                <w:pStyle w:val="TOC2"/>
                <w:rPr>
                  <w:rFonts w:eastAsiaTheme="minorEastAsia"/>
                  <w:noProof/>
                  <w:lang w:eastAsia="en-AU"/>
                </w:rPr>
              </w:pPr>
              <w:hyperlink w:anchor="_Toc119596793" w:history="1">
                <w:r w:rsidR="00952889" w:rsidRPr="004A4AEA">
                  <w:rPr>
                    <w:rStyle w:val="Hyperlink"/>
                    <w:noProof/>
                  </w:rPr>
                  <w:t>6.2 Diesel (Option 4)</w:t>
                </w:r>
                <w:r w:rsidR="00952889">
                  <w:rPr>
                    <w:noProof/>
                    <w:webHidden/>
                  </w:rPr>
                  <w:tab/>
                </w:r>
                <w:r w:rsidR="00952889">
                  <w:rPr>
                    <w:noProof/>
                    <w:webHidden/>
                  </w:rPr>
                  <w:fldChar w:fldCharType="begin"/>
                </w:r>
                <w:r w:rsidR="00952889">
                  <w:rPr>
                    <w:noProof/>
                    <w:webHidden/>
                  </w:rPr>
                  <w:instrText xml:space="preserve"> PAGEREF _Toc119596793 \h </w:instrText>
                </w:r>
                <w:r w:rsidR="00952889">
                  <w:rPr>
                    <w:noProof/>
                    <w:webHidden/>
                  </w:rPr>
                </w:r>
                <w:r w:rsidR="00952889">
                  <w:rPr>
                    <w:noProof/>
                    <w:webHidden/>
                  </w:rPr>
                  <w:fldChar w:fldCharType="separate"/>
                </w:r>
                <w:r w:rsidR="00437CD2">
                  <w:rPr>
                    <w:noProof/>
                    <w:webHidden/>
                  </w:rPr>
                  <w:t>19</w:t>
                </w:r>
                <w:r w:rsidR="00952889">
                  <w:rPr>
                    <w:noProof/>
                    <w:webHidden/>
                  </w:rPr>
                  <w:fldChar w:fldCharType="end"/>
                </w:r>
              </w:hyperlink>
            </w:p>
            <w:p w14:paraId="5E216108" w14:textId="6EE71815" w:rsidR="00952889" w:rsidRDefault="0071087E">
              <w:pPr>
                <w:pStyle w:val="TOC2"/>
                <w:rPr>
                  <w:rFonts w:eastAsiaTheme="minorEastAsia"/>
                  <w:noProof/>
                  <w:lang w:eastAsia="en-AU"/>
                </w:rPr>
              </w:pPr>
              <w:hyperlink w:anchor="_Toc119596794" w:history="1">
                <w:r w:rsidR="00952889" w:rsidRPr="004A4AEA">
                  <w:rPr>
                    <w:rStyle w:val="Hyperlink"/>
                    <w:noProof/>
                  </w:rPr>
                  <w:t>6.3</w:t>
                </w:r>
                <w:r w:rsidR="00952889" w:rsidRPr="004A4AEA">
                  <w:rPr>
                    <w:rStyle w:val="Hyperlink"/>
                    <w:noProof/>
                    <w:lang w:bidi="he-IL"/>
                  </w:rPr>
                  <w:t xml:space="preserve"> Consumer</w:t>
                </w:r>
                <w:r w:rsidR="00952889" w:rsidRPr="004A4AEA">
                  <w:rPr>
                    <w:rStyle w:val="Hyperlink"/>
                    <w:noProof/>
                  </w:rPr>
                  <w:t xml:space="preserve"> price impact of the options</w:t>
                </w:r>
                <w:r w:rsidR="00952889">
                  <w:rPr>
                    <w:noProof/>
                    <w:webHidden/>
                  </w:rPr>
                  <w:tab/>
                </w:r>
                <w:r w:rsidR="00952889">
                  <w:rPr>
                    <w:noProof/>
                    <w:webHidden/>
                  </w:rPr>
                  <w:fldChar w:fldCharType="begin"/>
                </w:r>
                <w:r w:rsidR="00952889">
                  <w:rPr>
                    <w:noProof/>
                    <w:webHidden/>
                  </w:rPr>
                  <w:instrText xml:space="preserve"> PAGEREF _Toc119596794 \h </w:instrText>
                </w:r>
                <w:r w:rsidR="00952889">
                  <w:rPr>
                    <w:noProof/>
                    <w:webHidden/>
                  </w:rPr>
                </w:r>
                <w:r w:rsidR="00952889">
                  <w:rPr>
                    <w:noProof/>
                    <w:webHidden/>
                  </w:rPr>
                  <w:fldChar w:fldCharType="separate"/>
                </w:r>
                <w:r w:rsidR="00437CD2">
                  <w:rPr>
                    <w:noProof/>
                    <w:webHidden/>
                  </w:rPr>
                  <w:t>20</w:t>
                </w:r>
                <w:r w:rsidR="00952889">
                  <w:rPr>
                    <w:noProof/>
                    <w:webHidden/>
                  </w:rPr>
                  <w:fldChar w:fldCharType="end"/>
                </w:r>
              </w:hyperlink>
            </w:p>
            <w:p w14:paraId="41946758" w14:textId="3293DE5B" w:rsidR="00952889" w:rsidRDefault="0071087E">
              <w:pPr>
                <w:pStyle w:val="TOC2"/>
                <w:rPr>
                  <w:rFonts w:eastAsiaTheme="minorEastAsia"/>
                  <w:noProof/>
                  <w:lang w:eastAsia="en-AU"/>
                </w:rPr>
              </w:pPr>
              <w:hyperlink w:anchor="_Toc119596795" w:history="1">
                <w:r w:rsidR="00952889" w:rsidRPr="004A4AEA">
                  <w:rPr>
                    <w:rStyle w:val="Hyperlink"/>
                    <w:noProof/>
                  </w:rPr>
                  <w:t>6.4 Regulatory burden measurement</w:t>
                </w:r>
                <w:r w:rsidR="00952889">
                  <w:rPr>
                    <w:noProof/>
                    <w:webHidden/>
                  </w:rPr>
                  <w:tab/>
                </w:r>
                <w:r w:rsidR="00952889">
                  <w:rPr>
                    <w:noProof/>
                    <w:webHidden/>
                  </w:rPr>
                  <w:fldChar w:fldCharType="begin"/>
                </w:r>
                <w:r w:rsidR="00952889">
                  <w:rPr>
                    <w:noProof/>
                    <w:webHidden/>
                  </w:rPr>
                  <w:instrText xml:space="preserve"> PAGEREF _Toc119596795 \h </w:instrText>
                </w:r>
                <w:r w:rsidR="00952889">
                  <w:rPr>
                    <w:noProof/>
                    <w:webHidden/>
                  </w:rPr>
                </w:r>
                <w:r w:rsidR="00952889">
                  <w:rPr>
                    <w:noProof/>
                    <w:webHidden/>
                  </w:rPr>
                  <w:fldChar w:fldCharType="separate"/>
                </w:r>
                <w:r w:rsidR="00437CD2">
                  <w:rPr>
                    <w:noProof/>
                    <w:webHidden/>
                  </w:rPr>
                  <w:t>21</w:t>
                </w:r>
                <w:r w:rsidR="00952889">
                  <w:rPr>
                    <w:noProof/>
                    <w:webHidden/>
                  </w:rPr>
                  <w:fldChar w:fldCharType="end"/>
                </w:r>
              </w:hyperlink>
            </w:p>
            <w:p w14:paraId="754D62F9" w14:textId="6DC6254B" w:rsidR="00952889" w:rsidRDefault="0071087E">
              <w:pPr>
                <w:pStyle w:val="TOC2"/>
                <w:rPr>
                  <w:rFonts w:eastAsiaTheme="minorEastAsia"/>
                  <w:noProof/>
                  <w:lang w:eastAsia="en-AU"/>
                </w:rPr>
              </w:pPr>
              <w:hyperlink w:anchor="_Toc119596796" w:history="1">
                <w:r w:rsidR="00952889" w:rsidRPr="004A4AEA">
                  <w:rPr>
                    <w:rStyle w:val="Hyperlink"/>
                    <w:rFonts w:cstheme="minorHAnsi"/>
                    <w:noProof/>
                  </w:rPr>
                  <w:t>6.5</w:t>
                </w:r>
                <w:r w:rsidR="00952889" w:rsidRPr="004A4AEA">
                  <w:rPr>
                    <w:rStyle w:val="Hyperlink"/>
                    <w:noProof/>
                  </w:rPr>
                  <w:t xml:space="preserve"> Unquantified benefits</w:t>
                </w:r>
                <w:r w:rsidR="00952889">
                  <w:rPr>
                    <w:noProof/>
                    <w:webHidden/>
                  </w:rPr>
                  <w:tab/>
                </w:r>
                <w:r w:rsidR="00952889">
                  <w:rPr>
                    <w:noProof/>
                    <w:webHidden/>
                  </w:rPr>
                  <w:fldChar w:fldCharType="begin"/>
                </w:r>
                <w:r w:rsidR="00952889">
                  <w:rPr>
                    <w:noProof/>
                    <w:webHidden/>
                  </w:rPr>
                  <w:instrText xml:space="preserve"> PAGEREF _Toc119596796 \h </w:instrText>
                </w:r>
                <w:r w:rsidR="00952889">
                  <w:rPr>
                    <w:noProof/>
                    <w:webHidden/>
                  </w:rPr>
                </w:r>
                <w:r w:rsidR="00952889">
                  <w:rPr>
                    <w:noProof/>
                    <w:webHidden/>
                  </w:rPr>
                  <w:fldChar w:fldCharType="separate"/>
                </w:r>
                <w:r w:rsidR="00437CD2">
                  <w:rPr>
                    <w:noProof/>
                    <w:webHidden/>
                  </w:rPr>
                  <w:t>22</w:t>
                </w:r>
                <w:r w:rsidR="00952889">
                  <w:rPr>
                    <w:noProof/>
                    <w:webHidden/>
                  </w:rPr>
                  <w:fldChar w:fldCharType="end"/>
                </w:r>
              </w:hyperlink>
            </w:p>
            <w:p w14:paraId="34DAD9A7" w14:textId="65919F16" w:rsidR="00952889" w:rsidRDefault="0071087E">
              <w:pPr>
                <w:pStyle w:val="TOC1"/>
                <w:rPr>
                  <w:rFonts w:eastAsiaTheme="minorEastAsia" w:cstheme="minorBidi"/>
                  <w:b w:val="0"/>
                  <w:lang w:eastAsia="en-AU"/>
                </w:rPr>
              </w:pPr>
              <w:hyperlink w:anchor="_Toc119596797" w:history="1">
                <w:r w:rsidR="00952889" w:rsidRPr="004A4AEA">
                  <w:rPr>
                    <w:rStyle w:val="Hyperlink"/>
                  </w:rPr>
                  <w:t>7. Consultation</w:t>
                </w:r>
                <w:r w:rsidR="00952889">
                  <w:rPr>
                    <w:webHidden/>
                  </w:rPr>
                  <w:tab/>
                </w:r>
                <w:r w:rsidR="00952889">
                  <w:rPr>
                    <w:webHidden/>
                  </w:rPr>
                  <w:fldChar w:fldCharType="begin"/>
                </w:r>
                <w:r w:rsidR="00952889">
                  <w:rPr>
                    <w:webHidden/>
                  </w:rPr>
                  <w:instrText xml:space="preserve"> PAGEREF _Toc119596797 \h </w:instrText>
                </w:r>
                <w:r w:rsidR="00952889">
                  <w:rPr>
                    <w:webHidden/>
                  </w:rPr>
                </w:r>
                <w:r w:rsidR="00952889">
                  <w:rPr>
                    <w:webHidden/>
                  </w:rPr>
                  <w:fldChar w:fldCharType="separate"/>
                </w:r>
                <w:r w:rsidR="00437CD2">
                  <w:rPr>
                    <w:webHidden/>
                  </w:rPr>
                  <w:t>23</w:t>
                </w:r>
                <w:r w:rsidR="00952889">
                  <w:rPr>
                    <w:webHidden/>
                  </w:rPr>
                  <w:fldChar w:fldCharType="end"/>
                </w:r>
              </w:hyperlink>
            </w:p>
            <w:p w14:paraId="4ADCA46C" w14:textId="1E90FE1D" w:rsidR="00952889" w:rsidRDefault="0071087E">
              <w:pPr>
                <w:pStyle w:val="TOC2"/>
                <w:rPr>
                  <w:rFonts w:eastAsiaTheme="minorEastAsia"/>
                  <w:noProof/>
                  <w:lang w:eastAsia="en-AU"/>
                </w:rPr>
              </w:pPr>
              <w:hyperlink w:anchor="_Toc119596798" w:history="1">
                <w:r w:rsidR="00952889" w:rsidRPr="004A4AEA">
                  <w:rPr>
                    <w:rStyle w:val="Hyperlink"/>
                    <w:noProof/>
                    <w:lang w:bidi="he-IL"/>
                  </w:rPr>
                  <w:t>7.1</w:t>
                </w:r>
                <w:r w:rsidR="00952889" w:rsidRPr="004A4AEA">
                  <w:rPr>
                    <w:rStyle w:val="Hyperlink"/>
                    <w:noProof/>
                  </w:rPr>
                  <w:t xml:space="preserve"> Stakeholders</w:t>
                </w:r>
                <w:r w:rsidR="00952889">
                  <w:rPr>
                    <w:noProof/>
                    <w:webHidden/>
                  </w:rPr>
                  <w:tab/>
                </w:r>
                <w:r w:rsidR="00952889">
                  <w:rPr>
                    <w:noProof/>
                    <w:webHidden/>
                  </w:rPr>
                  <w:fldChar w:fldCharType="begin"/>
                </w:r>
                <w:r w:rsidR="00952889">
                  <w:rPr>
                    <w:noProof/>
                    <w:webHidden/>
                  </w:rPr>
                  <w:instrText xml:space="preserve"> PAGEREF _Toc119596798 \h </w:instrText>
                </w:r>
                <w:r w:rsidR="00952889">
                  <w:rPr>
                    <w:noProof/>
                    <w:webHidden/>
                  </w:rPr>
                </w:r>
                <w:r w:rsidR="00952889">
                  <w:rPr>
                    <w:noProof/>
                    <w:webHidden/>
                  </w:rPr>
                  <w:fldChar w:fldCharType="separate"/>
                </w:r>
                <w:r w:rsidR="00437CD2">
                  <w:rPr>
                    <w:noProof/>
                    <w:webHidden/>
                  </w:rPr>
                  <w:t>23</w:t>
                </w:r>
                <w:r w:rsidR="00952889">
                  <w:rPr>
                    <w:noProof/>
                    <w:webHidden/>
                  </w:rPr>
                  <w:fldChar w:fldCharType="end"/>
                </w:r>
              </w:hyperlink>
            </w:p>
            <w:p w14:paraId="0D9CAB63" w14:textId="3B716053" w:rsidR="00952889" w:rsidRDefault="0071087E">
              <w:pPr>
                <w:pStyle w:val="TOC2"/>
                <w:rPr>
                  <w:rFonts w:eastAsiaTheme="minorEastAsia"/>
                  <w:noProof/>
                  <w:lang w:eastAsia="en-AU"/>
                </w:rPr>
              </w:pPr>
              <w:hyperlink w:anchor="_Toc119596799" w:history="1">
                <w:r w:rsidR="00952889" w:rsidRPr="004A4AEA">
                  <w:rPr>
                    <w:rStyle w:val="Hyperlink"/>
                    <w:noProof/>
                    <w:lang w:bidi="he-IL"/>
                  </w:rPr>
                  <w:t>7.2 Regular consultation</w:t>
                </w:r>
                <w:r w:rsidR="00952889">
                  <w:rPr>
                    <w:noProof/>
                    <w:webHidden/>
                  </w:rPr>
                  <w:tab/>
                </w:r>
                <w:r w:rsidR="00952889">
                  <w:rPr>
                    <w:noProof/>
                    <w:webHidden/>
                  </w:rPr>
                  <w:fldChar w:fldCharType="begin"/>
                </w:r>
                <w:r w:rsidR="00952889">
                  <w:rPr>
                    <w:noProof/>
                    <w:webHidden/>
                  </w:rPr>
                  <w:instrText xml:space="preserve"> PAGEREF _Toc119596799 \h </w:instrText>
                </w:r>
                <w:r w:rsidR="00952889">
                  <w:rPr>
                    <w:noProof/>
                    <w:webHidden/>
                  </w:rPr>
                </w:r>
                <w:r w:rsidR="00952889">
                  <w:rPr>
                    <w:noProof/>
                    <w:webHidden/>
                  </w:rPr>
                  <w:fldChar w:fldCharType="separate"/>
                </w:r>
                <w:r w:rsidR="00437CD2">
                  <w:rPr>
                    <w:noProof/>
                    <w:webHidden/>
                  </w:rPr>
                  <w:t>23</w:t>
                </w:r>
                <w:r w:rsidR="00952889">
                  <w:rPr>
                    <w:noProof/>
                    <w:webHidden/>
                  </w:rPr>
                  <w:fldChar w:fldCharType="end"/>
                </w:r>
              </w:hyperlink>
            </w:p>
            <w:p w14:paraId="4E67BADF" w14:textId="07891610" w:rsidR="00952889" w:rsidRDefault="0071087E">
              <w:pPr>
                <w:pStyle w:val="TOC2"/>
                <w:rPr>
                  <w:rFonts w:eastAsiaTheme="minorEastAsia"/>
                  <w:noProof/>
                  <w:lang w:eastAsia="en-AU"/>
                </w:rPr>
              </w:pPr>
              <w:hyperlink w:anchor="_Toc119596800" w:history="1">
                <w:r w:rsidR="00952889" w:rsidRPr="004A4AEA">
                  <w:rPr>
                    <w:rStyle w:val="Hyperlink"/>
                    <w:noProof/>
                    <w:lang w:bidi="he-IL"/>
                  </w:rPr>
                  <w:t>7.3 Issues raised</w:t>
                </w:r>
                <w:r w:rsidR="00952889">
                  <w:rPr>
                    <w:noProof/>
                    <w:webHidden/>
                  </w:rPr>
                  <w:tab/>
                </w:r>
                <w:r w:rsidR="00952889">
                  <w:rPr>
                    <w:noProof/>
                    <w:webHidden/>
                  </w:rPr>
                  <w:fldChar w:fldCharType="begin"/>
                </w:r>
                <w:r w:rsidR="00952889">
                  <w:rPr>
                    <w:noProof/>
                    <w:webHidden/>
                  </w:rPr>
                  <w:instrText xml:space="preserve"> PAGEREF _Toc119596800 \h </w:instrText>
                </w:r>
                <w:r w:rsidR="00952889">
                  <w:rPr>
                    <w:noProof/>
                    <w:webHidden/>
                  </w:rPr>
                </w:r>
                <w:r w:rsidR="00952889">
                  <w:rPr>
                    <w:noProof/>
                    <w:webHidden/>
                  </w:rPr>
                  <w:fldChar w:fldCharType="separate"/>
                </w:r>
                <w:r w:rsidR="00437CD2">
                  <w:rPr>
                    <w:noProof/>
                    <w:webHidden/>
                  </w:rPr>
                  <w:t>23</w:t>
                </w:r>
                <w:r w:rsidR="00952889">
                  <w:rPr>
                    <w:noProof/>
                    <w:webHidden/>
                  </w:rPr>
                  <w:fldChar w:fldCharType="end"/>
                </w:r>
              </w:hyperlink>
            </w:p>
            <w:p w14:paraId="7C78E8E8" w14:textId="31202959" w:rsidR="00952889" w:rsidRDefault="0071087E">
              <w:pPr>
                <w:pStyle w:val="TOC1"/>
                <w:rPr>
                  <w:rFonts w:eastAsiaTheme="minorEastAsia" w:cstheme="minorBidi"/>
                  <w:b w:val="0"/>
                  <w:lang w:eastAsia="en-AU"/>
                </w:rPr>
              </w:pPr>
              <w:hyperlink w:anchor="_Toc119596801" w:history="1">
                <w:r w:rsidR="00952889" w:rsidRPr="004A4AEA">
                  <w:rPr>
                    <w:rStyle w:val="Hyperlink"/>
                  </w:rPr>
                  <w:t>8. The Department’s proposed approach</w:t>
                </w:r>
                <w:r w:rsidR="00952889">
                  <w:rPr>
                    <w:webHidden/>
                  </w:rPr>
                  <w:tab/>
                </w:r>
                <w:r w:rsidR="00952889">
                  <w:rPr>
                    <w:webHidden/>
                  </w:rPr>
                  <w:fldChar w:fldCharType="begin"/>
                </w:r>
                <w:r w:rsidR="00952889">
                  <w:rPr>
                    <w:webHidden/>
                  </w:rPr>
                  <w:instrText xml:space="preserve"> PAGEREF _Toc119596801 \h </w:instrText>
                </w:r>
                <w:r w:rsidR="00952889">
                  <w:rPr>
                    <w:webHidden/>
                  </w:rPr>
                </w:r>
                <w:r w:rsidR="00952889">
                  <w:rPr>
                    <w:webHidden/>
                  </w:rPr>
                  <w:fldChar w:fldCharType="separate"/>
                </w:r>
                <w:r w:rsidR="00437CD2">
                  <w:rPr>
                    <w:webHidden/>
                  </w:rPr>
                  <w:t>25</w:t>
                </w:r>
                <w:r w:rsidR="00952889">
                  <w:rPr>
                    <w:webHidden/>
                  </w:rPr>
                  <w:fldChar w:fldCharType="end"/>
                </w:r>
              </w:hyperlink>
            </w:p>
            <w:p w14:paraId="458BFBB3" w14:textId="39DF0463" w:rsidR="00952889" w:rsidRDefault="0071087E">
              <w:pPr>
                <w:pStyle w:val="TOC2"/>
                <w:rPr>
                  <w:rFonts w:eastAsiaTheme="minorEastAsia"/>
                  <w:noProof/>
                  <w:lang w:eastAsia="en-AU"/>
                </w:rPr>
              </w:pPr>
              <w:hyperlink w:anchor="_Toc119596802" w:history="1">
                <w:r w:rsidR="00952889" w:rsidRPr="004A4AEA">
                  <w:rPr>
                    <w:rStyle w:val="Hyperlink"/>
                    <w:noProof/>
                    <w:lang w:bidi="he-IL"/>
                  </w:rPr>
                  <w:t>8.1 What is the best option from those considered?</w:t>
                </w:r>
                <w:r w:rsidR="00952889">
                  <w:rPr>
                    <w:noProof/>
                    <w:webHidden/>
                  </w:rPr>
                  <w:tab/>
                </w:r>
                <w:r w:rsidR="00952889">
                  <w:rPr>
                    <w:noProof/>
                    <w:webHidden/>
                  </w:rPr>
                  <w:fldChar w:fldCharType="begin"/>
                </w:r>
                <w:r w:rsidR="00952889">
                  <w:rPr>
                    <w:noProof/>
                    <w:webHidden/>
                  </w:rPr>
                  <w:instrText xml:space="preserve"> PAGEREF _Toc119596802 \h </w:instrText>
                </w:r>
                <w:r w:rsidR="00952889">
                  <w:rPr>
                    <w:noProof/>
                    <w:webHidden/>
                  </w:rPr>
                </w:r>
                <w:r w:rsidR="00952889">
                  <w:rPr>
                    <w:noProof/>
                    <w:webHidden/>
                  </w:rPr>
                  <w:fldChar w:fldCharType="separate"/>
                </w:r>
                <w:r w:rsidR="00437CD2">
                  <w:rPr>
                    <w:noProof/>
                    <w:webHidden/>
                  </w:rPr>
                  <w:t>25</w:t>
                </w:r>
                <w:r w:rsidR="00952889">
                  <w:rPr>
                    <w:noProof/>
                    <w:webHidden/>
                  </w:rPr>
                  <w:fldChar w:fldCharType="end"/>
                </w:r>
              </w:hyperlink>
            </w:p>
            <w:p w14:paraId="2643DFC4" w14:textId="3BB827A0" w:rsidR="00952889" w:rsidRDefault="0071087E">
              <w:pPr>
                <w:pStyle w:val="TOC2"/>
                <w:rPr>
                  <w:rFonts w:eastAsiaTheme="minorEastAsia"/>
                  <w:noProof/>
                  <w:lang w:eastAsia="en-AU"/>
                </w:rPr>
              </w:pPr>
              <w:hyperlink w:anchor="_Toc119596803" w:history="1">
                <w:r w:rsidR="00952889" w:rsidRPr="004A4AEA">
                  <w:rPr>
                    <w:rStyle w:val="Hyperlink"/>
                    <w:noProof/>
                  </w:rPr>
                  <w:t>8.2</w:t>
                </w:r>
                <w:r w:rsidR="00952889" w:rsidRPr="004A4AEA">
                  <w:rPr>
                    <w:rStyle w:val="Hyperlink"/>
                    <w:noProof/>
                    <w:lang w:bidi="he-IL"/>
                  </w:rPr>
                  <w:t xml:space="preserve"> Petrol</w:t>
                </w:r>
                <w:r w:rsidR="00952889">
                  <w:rPr>
                    <w:noProof/>
                    <w:webHidden/>
                  </w:rPr>
                  <w:tab/>
                </w:r>
                <w:r w:rsidR="00952889">
                  <w:rPr>
                    <w:noProof/>
                    <w:webHidden/>
                  </w:rPr>
                  <w:fldChar w:fldCharType="begin"/>
                </w:r>
                <w:r w:rsidR="00952889">
                  <w:rPr>
                    <w:noProof/>
                    <w:webHidden/>
                  </w:rPr>
                  <w:instrText xml:space="preserve"> PAGEREF _Toc119596803 \h </w:instrText>
                </w:r>
                <w:r w:rsidR="00952889">
                  <w:rPr>
                    <w:noProof/>
                    <w:webHidden/>
                  </w:rPr>
                </w:r>
                <w:r w:rsidR="00952889">
                  <w:rPr>
                    <w:noProof/>
                    <w:webHidden/>
                  </w:rPr>
                  <w:fldChar w:fldCharType="separate"/>
                </w:r>
                <w:r w:rsidR="00437CD2">
                  <w:rPr>
                    <w:noProof/>
                    <w:webHidden/>
                  </w:rPr>
                  <w:t>26</w:t>
                </w:r>
                <w:r w:rsidR="00952889">
                  <w:rPr>
                    <w:noProof/>
                    <w:webHidden/>
                  </w:rPr>
                  <w:fldChar w:fldCharType="end"/>
                </w:r>
              </w:hyperlink>
            </w:p>
            <w:p w14:paraId="14EC1E99" w14:textId="22D500EA" w:rsidR="00952889" w:rsidRDefault="0071087E">
              <w:pPr>
                <w:pStyle w:val="TOC2"/>
                <w:rPr>
                  <w:rFonts w:eastAsiaTheme="minorEastAsia"/>
                  <w:noProof/>
                  <w:lang w:eastAsia="en-AU"/>
                </w:rPr>
              </w:pPr>
              <w:hyperlink w:anchor="_Toc119596804" w:history="1">
                <w:r w:rsidR="00952889" w:rsidRPr="004A4AEA">
                  <w:rPr>
                    <w:rStyle w:val="Hyperlink"/>
                    <w:noProof/>
                  </w:rPr>
                  <w:t>8.3 Diesel</w:t>
                </w:r>
                <w:r w:rsidR="00952889">
                  <w:rPr>
                    <w:noProof/>
                    <w:webHidden/>
                  </w:rPr>
                  <w:tab/>
                </w:r>
                <w:r w:rsidR="00952889">
                  <w:rPr>
                    <w:noProof/>
                    <w:webHidden/>
                  </w:rPr>
                  <w:fldChar w:fldCharType="begin"/>
                </w:r>
                <w:r w:rsidR="00952889">
                  <w:rPr>
                    <w:noProof/>
                    <w:webHidden/>
                  </w:rPr>
                  <w:instrText xml:space="preserve"> PAGEREF _Toc119596804 \h </w:instrText>
                </w:r>
                <w:r w:rsidR="00952889">
                  <w:rPr>
                    <w:noProof/>
                    <w:webHidden/>
                  </w:rPr>
                </w:r>
                <w:r w:rsidR="00952889">
                  <w:rPr>
                    <w:noProof/>
                    <w:webHidden/>
                  </w:rPr>
                  <w:fldChar w:fldCharType="separate"/>
                </w:r>
                <w:r w:rsidR="00437CD2">
                  <w:rPr>
                    <w:noProof/>
                    <w:webHidden/>
                  </w:rPr>
                  <w:t>26</w:t>
                </w:r>
                <w:r w:rsidR="00952889">
                  <w:rPr>
                    <w:noProof/>
                    <w:webHidden/>
                  </w:rPr>
                  <w:fldChar w:fldCharType="end"/>
                </w:r>
              </w:hyperlink>
            </w:p>
            <w:p w14:paraId="415E967E" w14:textId="6090D80A" w:rsidR="00952889" w:rsidRDefault="0071087E">
              <w:pPr>
                <w:pStyle w:val="TOC2"/>
                <w:rPr>
                  <w:rFonts w:eastAsiaTheme="minorEastAsia"/>
                  <w:noProof/>
                  <w:lang w:eastAsia="en-AU"/>
                </w:rPr>
              </w:pPr>
              <w:hyperlink w:anchor="_Toc119596805" w:history="1">
                <w:r w:rsidR="00952889" w:rsidRPr="004A4AEA">
                  <w:rPr>
                    <w:rStyle w:val="Hyperlink"/>
                    <w:rFonts w:eastAsia="Malgun Gothic"/>
                    <w:noProof/>
                    <w:lang w:bidi="he-IL"/>
                  </w:rPr>
                  <w:t>8.4</w:t>
                </w:r>
                <w:r w:rsidR="00952889" w:rsidRPr="004A4AEA">
                  <w:rPr>
                    <w:rStyle w:val="Hyperlink"/>
                    <w:noProof/>
                  </w:rPr>
                  <w:t xml:space="preserve"> Regulatory</w:t>
                </w:r>
                <w:r w:rsidR="00952889" w:rsidRPr="004A4AEA">
                  <w:rPr>
                    <w:rStyle w:val="Hyperlink"/>
                    <w:rFonts w:eastAsia="Malgun Gothic"/>
                    <w:noProof/>
                    <w:lang w:bidi="he-IL"/>
                  </w:rPr>
                  <w:t xml:space="preserve"> burden of the best option</w:t>
                </w:r>
                <w:r w:rsidR="00952889">
                  <w:rPr>
                    <w:noProof/>
                    <w:webHidden/>
                  </w:rPr>
                  <w:tab/>
                </w:r>
                <w:r w:rsidR="00952889">
                  <w:rPr>
                    <w:noProof/>
                    <w:webHidden/>
                  </w:rPr>
                  <w:fldChar w:fldCharType="begin"/>
                </w:r>
                <w:r w:rsidR="00952889">
                  <w:rPr>
                    <w:noProof/>
                    <w:webHidden/>
                  </w:rPr>
                  <w:instrText xml:space="preserve"> PAGEREF _Toc119596805 \h </w:instrText>
                </w:r>
                <w:r w:rsidR="00952889">
                  <w:rPr>
                    <w:noProof/>
                    <w:webHidden/>
                  </w:rPr>
                </w:r>
                <w:r w:rsidR="00952889">
                  <w:rPr>
                    <w:noProof/>
                    <w:webHidden/>
                  </w:rPr>
                  <w:fldChar w:fldCharType="separate"/>
                </w:r>
                <w:r w:rsidR="00437CD2">
                  <w:rPr>
                    <w:noProof/>
                    <w:webHidden/>
                  </w:rPr>
                  <w:t>27</w:t>
                </w:r>
                <w:r w:rsidR="00952889">
                  <w:rPr>
                    <w:noProof/>
                    <w:webHidden/>
                  </w:rPr>
                  <w:fldChar w:fldCharType="end"/>
                </w:r>
              </w:hyperlink>
            </w:p>
            <w:p w14:paraId="64C0417A" w14:textId="2FBCD8F7" w:rsidR="00952889" w:rsidRDefault="0071087E">
              <w:pPr>
                <w:pStyle w:val="TOC2"/>
                <w:rPr>
                  <w:rFonts w:eastAsiaTheme="minorEastAsia"/>
                  <w:noProof/>
                  <w:lang w:eastAsia="en-AU"/>
                </w:rPr>
              </w:pPr>
              <w:hyperlink w:anchor="_Toc119596806" w:history="1">
                <w:r w:rsidR="00952889" w:rsidRPr="004A4AEA">
                  <w:rPr>
                    <w:rStyle w:val="Hyperlink"/>
                    <w:rFonts w:eastAsia="Malgun Gothic"/>
                    <w:noProof/>
                    <w:lang w:bidi="he-IL"/>
                  </w:rPr>
                  <w:t>8.5</w:t>
                </w:r>
                <w:r w:rsidR="00952889" w:rsidRPr="004A4AEA">
                  <w:rPr>
                    <w:rStyle w:val="Hyperlink"/>
                    <w:noProof/>
                  </w:rPr>
                  <w:t xml:space="preserve"> What</w:t>
                </w:r>
                <w:r w:rsidR="00952889" w:rsidRPr="004A4AEA">
                  <w:rPr>
                    <w:rStyle w:val="Hyperlink"/>
                    <w:rFonts w:eastAsia="Malgun Gothic"/>
                    <w:noProof/>
                    <w:lang w:bidi="he-IL"/>
                  </w:rPr>
                  <w:t xml:space="preserve"> the Department's preferred option would achieve</w:t>
                </w:r>
                <w:r w:rsidR="00952889">
                  <w:rPr>
                    <w:noProof/>
                    <w:webHidden/>
                  </w:rPr>
                  <w:tab/>
                </w:r>
                <w:r w:rsidR="00952889">
                  <w:rPr>
                    <w:noProof/>
                    <w:webHidden/>
                  </w:rPr>
                  <w:fldChar w:fldCharType="begin"/>
                </w:r>
                <w:r w:rsidR="00952889">
                  <w:rPr>
                    <w:noProof/>
                    <w:webHidden/>
                  </w:rPr>
                  <w:instrText xml:space="preserve"> PAGEREF _Toc119596806 \h </w:instrText>
                </w:r>
                <w:r w:rsidR="00952889">
                  <w:rPr>
                    <w:noProof/>
                    <w:webHidden/>
                  </w:rPr>
                </w:r>
                <w:r w:rsidR="00952889">
                  <w:rPr>
                    <w:noProof/>
                    <w:webHidden/>
                  </w:rPr>
                  <w:fldChar w:fldCharType="separate"/>
                </w:r>
                <w:r w:rsidR="00437CD2">
                  <w:rPr>
                    <w:noProof/>
                    <w:webHidden/>
                  </w:rPr>
                  <w:t>27</w:t>
                </w:r>
                <w:r w:rsidR="00952889">
                  <w:rPr>
                    <w:noProof/>
                    <w:webHidden/>
                  </w:rPr>
                  <w:fldChar w:fldCharType="end"/>
                </w:r>
              </w:hyperlink>
            </w:p>
            <w:p w14:paraId="3E9CE021" w14:textId="7ADC53B1" w:rsidR="00952889" w:rsidRDefault="0071087E">
              <w:pPr>
                <w:pStyle w:val="TOC1"/>
                <w:rPr>
                  <w:rFonts w:eastAsiaTheme="minorEastAsia" w:cstheme="minorBidi"/>
                  <w:b w:val="0"/>
                  <w:lang w:eastAsia="en-AU"/>
                </w:rPr>
              </w:pPr>
              <w:hyperlink w:anchor="_Toc119596807" w:history="1">
                <w:r w:rsidR="00952889" w:rsidRPr="004A4AEA">
                  <w:rPr>
                    <w:rStyle w:val="Hyperlink"/>
                    <w:rFonts w:eastAsia="Malgun Gothic"/>
                    <w:lang w:bidi="he-IL"/>
                  </w:rPr>
                  <w:t>9. Implementation of the preferred option</w:t>
                </w:r>
                <w:r w:rsidR="00952889">
                  <w:rPr>
                    <w:webHidden/>
                  </w:rPr>
                  <w:tab/>
                </w:r>
                <w:r w:rsidR="00952889">
                  <w:rPr>
                    <w:webHidden/>
                  </w:rPr>
                  <w:fldChar w:fldCharType="begin"/>
                </w:r>
                <w:r w:rsidR="00952889">
                  <w:rPr>
                    <w:webHidden/>
                  </w:rPr>
                  <w:instrText xml:space="preserve"> PAGEREF _Toc119596807 \h </w:instrText>
                </w:r>
                <w:r w:rsidR="00952889">
                  <w:rPr>
                    <w:webHidden/>
                  </w:rPr>
                </w:r>
                <w:r w:rsidR="00952889">
                  <w:rPr>
                    <w:webHidden/>
                  </w:rPr>
                  <w:fldChar w:fldCharType="separate"/>
                </w:r>
                <w:r w:rsidR="00437CD2">
                  <w:rPr>
                    <w:webHidden/>
                  </w:rPr>
                  <w:t>28</w:t>
                </w:r>
                <w:r w:rsidR="00952889">
                  <w:rPr>
                    <w:webHidden/>
                  </w:rPr>
                  <w:fldChar w:fldCharType="end"/>
                </w:r>
              </w:hyperlink>
            </w:p>
            <w:p w14:paraId="234F20AA" w14:textId="7183B6F1" w:rsidR="00952889" w:rsidRDefault="0071087E">
              <w:pPr>
                <w:pStyle w:val="TOC2"/>
                <w:rPr>
                  <w:rFonts w:eastAsiaTheme="minorEastAsia"/>
                  <w:noProof/>
                  <w:lang w:eastAsia="en-AU"/>
                </w:rPr>
              </w:pPr>
              <w:hyperlink w:anchor="_Toc119596808" w:history="1">
                <w:r w:rsidR="00952889" w:rsidRPr="004A4AEA">
                  <w:rPr>
                    <w:rStyle w:val="Hyperlink"/>
                    <w:noProof/>
                  </w:rPr>
                  <w:t>9.1</w:t>
                </w:r>
                <w:r w:rsidR="00952889" w:rsidRPr="004A4AEA">
                  <w:rPr>
                    <w:rStyle w:val="Hyperlink"/>
                    <w:noProof/>
                    <w:lang w:bidi="he-IL"/>
                  </w:rPr>
                  <w:t xml:space="preserve"> Changes for motorists</w:t>
                </w:r>
                <w:r w:rsidR="00952889">
                  <w:rPr>
                    <w:noProof/>
                    <w:webHidden/>
                  </w:rPr>
                  <w:tab/>
                </w:r>
                <w:r w:rsidR="00952889">
                  <w:rPr>
                    <w:noProof/>
                    <w:webHidden/>
                  </w:rPr>
                  <w:fldChar w:fldCharType="begin"/>
                </w:r>
                <w:r w:rsidR="00952889">
                  <w:rPr>
                    <w:noProof/>
                    <w:webHidden/>
                  </w:rPr>
                  <w:instrText xml:space="preserve"> PAGEREF _Toc119596808 \h </w:instrText>
                </w:r>
                <w:r w:rsidR="00952889">
                  <w:rPr>
                    <w:noProof/>
                    <w:webHidden/>
                  </w:rPr>
                </w:r>
                <w:r w:rsidR="00952889">
                  <w:rPr>
                    <w:noProof/>
                    <w:webHidden/>
                  </w:rPr>
                  <w:fldChar w:fldCharType="separate"/>
                </w:r>
                <w:r w:rsidR="00437CD2">
                  <w:rPr>
                    <w:noProof/>
                    <w:webHidden/>
                  </w:rPr>
                  <w:t>28</w:t>
                </w:r>
                <w:r w:rsidR="00952889">
                  <w:rPr>
                    <w:noProof/>
                    <w:webHidden/>
                  </w:rPr>
                  <w:fldChar w:fldCharType="end"/>
                </w:r>
              </w:hyperlink>
            </w:p>
            <w:p w14:paraId="2DA4E8F5" w14:textId="650E2F50" w:rsidR="00952889" w:rsidRDefault="0071087E">
              <w:pPr>
                <w:pStyle w:val="TOC2"/>
                <w:rPr>
                  <w:rFonts w:eastAsiaTheme="minorEastAsia"/>
                  <w:noProof/>
                  <w:lang w:eastAsia="en-AU"/>
                </w:rPr>
              </w:pPr>
              <w:hyperlink w:anchor="_Toc119596809" w:history="1">
                <w:r w:rsidR="00952889" w:rsidRPr="004A4AEA">
                  <w:rPr>
                    <w:rStyle w:val="Hyperlink"/>
                    <w:noProof/>
                  </w:rPr>
                  <w:t>9.2</w:t>
                </w:r>
                <w:r w:rsidR="00952889" w:rsidRPr="004A4AEA">
                  <w:rPr>
                    <w:rStyle w:val="Hyperlink"/>
                    <w:noProof/>
                    <w:lang w:bidi="he-IL"/>
                  </w:rPr>
                  <w:t xml:space="preserve"> Changes for vehicle importers</w:t>
                </w:r>
                <w:r w:rsidR="00952889">
                  <w:rPr>
                    <w:noProof/>
                    <w:webHidden/>
                  </w:rPr>
                  <w:tab/>
                </w:r>
                <w:r w:rsidR="00952889">
                  <w:rPr>
                    <w:noProof/>
                    <w:webHidden/>
                  </w:rPr>
                  <w:fldChar w:fldCharType="begin"/>
                </w:r>
                <w:r w:rsidR="00952889">
                  <w:rPr>
                    <w:noProof/>
                    <w:webHidden/>
                  </w:rPr>
                  <w:instrText xml:space="preserve"> PAGEREF _Toc119596809 \h </w:instrText>
                </w:r>
                <w:r w:rsidR="00952889">
                  <w:rPr>
                    <w:noProof/>
                    <w:webHidden/>
                  </w:rPr>
                </w:r>
                <w:r w:rsidR="00952889">
                  <w:rPr>
                    <w:noProof/>
                    <w:webHidden/>
                  </w:rPr>
                  <w:fldChar w:fldCharType="separate"/>
                </w:r>
                <w:r w:rsidR="00437CD2">
                  <w:rPr>
                    <w:noProof/>
                    <w:webHidden/>
                  </w:rPr>
                  <w:t>29</w:t>
                </w:r>
                <w:r w:rsidR="00952889">
                  <w:rPr>
                    <w:noProof/>
                    <w:webHidden/>
                  </w:rPr>
                  <w:fldChar w:fldCharType="end"/>
                </w:r>
              </w:hyperlink>
            </w:p>
            <w:p w14:paraId="2A89D89F" w14:textId="6C3A0253" w:rsidR="00952889" w:rsidRDefault="0071087E">
              <w:pPr>
                <w:pStyle w:val="TOC2"/>
                <w:rPr>
                  <w:rFonts w:eastAsiaTheme="minorEastAsia"/>
                  <w:noProof/>
                  <w:lang w:eastAsia="en-AU"/>
                </w:rPr>
              </w:pPr>
              <w:hyperlink w:anchor="_Toc119596810" w:history="1">
                <w:r w:rsidR="00952889" w:rsidRPr="004A4AEA">
                  <w:rPr>
                    <w:rStyle w:val="Hyperlink"/>
                    <w:noProof/>
                  </w:rPr>
                  <w:t>9.3</w:t>
                </w:r>
                <w:r w:rsidR="00952889" w:rsidRPr="004A4AEA">
                  <w:rPr>
                    <w:rStyle w:val="Hyperlink"/>
                    <w:noProof/>
                    <w:lang w:bidi="he-IL"/>
                  </w:rPr>
                  <w:t xml:space="preserve"> Changes for service stations</w:t>
                </w:r>
                <w:r w:rsidR="00952889">
                  <w:rPr>
                    <w:noProof/>
                    <w:webHidden/>
                  </w:rPr>
                  <w:tab/>
                </w:r>
                <w:r w:rsidR="00952889">
                  <w:rPr>
                    <w:noProof/>
                    <w:webHidden/>
                  </w:rPr>
                  <w:fldChar w:fldCharType="begin"/>
                </w:r>
                <w:r w:rsidR="00952889">
                  <w:rPr>
                    <w:noProof/>
                    <w:webHidden/>
                  </w:rPr>
                  <w:instrText xml:space="preserve"> PAGEREF _Toc119596810 \h </w:instrText>
                </w:r>
                <w:r w:rsidR="00952889">
                  <w:rPr>
                    <w:noProof/>
                    <w:webHidden/>
                  </w:rPr>
                </w:r>
                <w:r w:rsidR="00952889">
                  <w:rPr>
                    <w:noProof/>
                    <w:webHidden/>
                  </w:rPr>
                  <w:fldChar w:fldCharType="separate"/>
                </w:r>
                <w:r w:rsidR="00437CD2">
                  <w:rPr>
                    <w:noProof/>
                    <w:webHidden/>
                  </w:rPr>
                  <w:t>30</w:t>
                </w:r>
                <w:r w:rsidR="00952889">
                  <w:rPr>
                    <w:noProof/>
                    <w:webHidden/>
                  </w:rPr>
                  <w:fldChar w:fldCharType="end"/>
                </w:r>
              </w:hyperlink>
            </w:p>
            <w:p w14:paraId="05480888" w14:textId="08782A6F" w:rsidR="00952889" w:rsidRDefault="0071087E">
              <w:pPr>
                <w:pStyle w:val="TOC2"/>
                <w:rPr>
                  <w:rFonts w:eastAsiaTheme="minorEastAsia"/>
                  <w:noProof/>
                  <w:lang w:eastAsia="en-AU"/>
                </w:rPr>
              </w:pPr>
              <w:hyperlink w:anchor="_Toc119596811" w:history="1">
                <w:r w:rsidR="00952889" w:rsidRPr="004A4AEA">
                  <w:rPr>
                    <w:rStyle w:val="Hyperlink"/>
                    <w:noProof/>
                  </w:rPr>
                  <w:t>9.4</w:t>
                </w:r>
                <w:r w:rsidR="00952889" w:rsidRPr="004A4AEA">
                  <w:rPr>
                    <w:rStyle w:val="Hyperlink"/>
                    <w:noProof/>
                    <w:lang w:bidi="he-IL"/>
                  </w:rPr>
                  <w:t xml:space="preserve"> Changes for refineries</w:t>
                </w:r>
                <w:r w:rsidR="00952889">
                  <w:rPr>
                    <w:noProof/>
                    <w:webHidden/>
                  </w:rPr>
                  <w:tab/>
                </w:r>
                <w:r w:rsidR="00952889">
                  <w:rPr>
                    <w:noProof/>
                    <w:webHidden/>
                  </w:rPr>
                  <w:fldChar w:fldCharType="begin"/>
                </w:r>
                <w:r w:rsidR="00952889">
                  <w:rPr>
                    <w:noProof/>
                    <w:webHidden/>
                  </w:rPr>
                  <w:instrText xml:space="preserve"> PAGEREF _Toc119596811 \h </w:instrText>
                </w:r>
                <w:r w:rsidR="00952889">
                  <w:rPr>
                    <w:noProof/>
                    <w:webHidden/>
                  </w:rPr>
                </w:r>
                <w:r w:rsidR="00952889">
                  <w:rPr>
                    <w:noProof/>
                    <w:webHidden/>
                  </w:rPr>
                  <w:fldChar w:fldCharType="separate"/>
                </w:r>
                <w:r w:rsidR="00437CD2">
                  <w:rPr>
                    <w:noProof/>
                    <w:webHidden/>
                  </w:rPr>
                  <w:t>30</w:t>
                </w:r>
                <w:r w:rsidR="00952889">
                  <w:rPr>
                    <w:noProof/>
                    <w:webHidden/>
                  </w:rPr>
                  <w:fldChar w:fldCharType="end"/>
                </w:r>
              </w:hyperlink>
            </w:p>
            <w:p w14:paraId="377C08CC" w14:textId="0500969B" w:rsidR="00952889" w:rsidRDefault="0071087E">
              <w:pPr>
                <w:pStyle w:val="TOC2"/>
                <w:rPr>
                  <w:rFonts w:eastAsiaTheme="minorEastAsia"/>
                  <w:noProof/>
                  <w:lang w:eastAsia="en-AU"/>
                </w:rPr>
              </w:pPr>
              <w:hyperlink w:anchor="_Toc119596812" w:history="1">
                <w:r w:rsidR="00952889" w:rsidRPr="004A4AEA">
                  <w:rPr>
                    <w:rStyle w:val="Hyperlink"/>
                    <w:noProof/>
                  </w:rPr>
                  <w:t>9.5</w:t>
                </w:r>
                <w:r w:rsidR="00952889" w:rsidRPr="004A4AEA">
                  <w:rPr>
                    <w:rStyle w:val="Hyperlink"/>
                    <w:noProof/>
                    <w:lang w:bidi="he-IL"/>
                  </w:rPr>
                  <w:t xml:space="preserve"> Changes for fuel importers</w:t>
                </w:r>
                <w:r w:rsidR="00952889">
                  <w:rPr>
                    <w:noProof/>
                    <w:webHidden/>
                  </w:rPr>
                  <w:tab/>
                </w:r>
                <w:r w:rsidR="00952889">
                  <w:rPr>
                    <w:noProof/>
                    <w:webHidden/>
                  </w:rPr>
                  <w:fldChar w:fldCharType="begin"/>
                </w:r>
                <w:r w:rsidR="00952889">
                  <w:rPr>
                    <w:noProof/>
                    <w:webHidden/>
                  </w:rPr>
                  <w:instrText xml:space="preserve"> PAGEREF _Toc119596812 \h </w:instrText>
                </w:r>
                <w:r w:rsidR="00952889">
                  <w:rPr>
                    <w:noProof/>
                    <w:webHidden/>
                  </w:rPr>
                </w:r>
                <w:r w:rsidR="00952889">
                  <w:rPr>
                    <w:noProof/>
                    <w:webHidden/>
                  </w:rPr>
                  <w:fldChar w:fldCharType="separate"/>
                </w:r>
                <w:r w:rsidR="00437CD2">
                  <w:rPr>
                    <w:noProof/>
                    <w:webHidden/>
                  </w:rPr>
                  <w:t>30</w:t>
                </w:r>
                <w:r w:rsidR="00952889">
                  <w:rPr>
                    <w:noProof/>
                    <w:webHidden/>
                  </w:rPr>
                  <w:fldChar w:fldCharType="end"/>
                </w:r>
              </w:hyperlink>
            </w:p>
            <w:p w14:paraId="2C6A4736" w14:textId="029E6738" w:rsidR="00952889" w:rsidRDefault="0071087E">
              <w:pPr>
                <w:pStyle w:val="TOC2"/>
                <w:rPr>
                  <w:rFonts w:eastAsiaTheme="minorEastAsia"/>
                  <w:noProof/>
                  <w:lang w:eastAsia="en-AU"/>
                </w:rPr>
              </w:pPr>
              <w:hyperlink w:anchor="_Toc119596813" w:history="1">
                <w:r w:rsidR="00952889" w:rsidRPr="004A4AEA">
                  <w:rPr>
                    <w:rStyle w:val="Hyperlink"/>
                    <w:noProof/>
                  </w:rPr>
                  <w:t>9.6</w:t>
                </w:r>
                <w:r w:rsidR="00952889" w:rsidRPr="004A4AEA">
                  <w:rPr>
                    <w:rStyle w:val="Hyperlink"/>
                    <w:noProof/>
                    <w:lang w:bidi="he-IL"/>
                  </w:rPr>
                  <w:t xml:space="preserve"> Assessing compliance with improved fuel quality standards</w:t>
                </w:r>
                <w:r w:rsidR="00952889">
                  <w:rPr>
                    <w:noProof/>
                    <w:webHidden/>
                  </w:rPr>
                  <w:tab/>
                </w:r>
                <w:r w:rsidR="00952889">
                  <w:rPr>
                    <w:noProof/>
                    <w:webHidden/>
                  </w:rPr>
                  <w:fldChar w:fldCharType="begin"/>
                </w:r>
                <w:r w:rsidR="00952889">
                  <w:rPr>
                    <w:noProof/>
                    <w:webHidden/>
                  </w:rPr>
                  <w:instrText xml:space="preserve"> PAGEREF _Toc119596813 \h </w:instrText>
                </w:r>
                <w:r w:rsidR="00952889">
                  <w:rPr>
                    <w:noProof/>
                    <w:webHidden/>
                  </w:rPr>
                </w:r>
                <w:r w:rsidR="00952889">
                  <w:rPr>
                    <w:noProof/>
                    <w:webHidden/>
                  </w:rPr>
                  <w:fldChar w:fldCharType="separate"/>
                </w:r>
                <w:r w:rsidR="00437CD2">
                  <w:rPr>
                    <w:noProof/>
                    <w:webHidden/>
                  </w:rPr>
                  <w:t>31</w:t>
                </w:r>
                <w:r w:rsidR="00952889">
                  <w:rPr>
                    <w:noProof/>
                    <w:webHidden/>
                  </w:rPr>
                  <w:fldChar w:fldCharType="end"/>
                </w:r>
              </w:hyperlink>
            </w:p>
            <w:p w14:paraId="043AB8F0" w14:textId="11EA7795" w:rsidR="00952889" w:rsidRDefault="0071087E">
              <w:pPr>
                <w:pStyle w:val="TOC2"/>
                <w:rPr>
                  <w:rFonts w:eastAsiaTheme="minorEastAsia"/>
                  <w:noProof/>
                  <w:lang w:eastAsia="en-AU"/>
                </w:rPr>
              </w:pPr>
              <w:hyperlink w:anchor="_Toc119596814" w:history="1">
                <w:r w:rsidR="00952889" w:rsidRPr="004A4AEA">
                  <w:rPr>
                    <w:rStyle w:val="Hyperlink"/>
                    <w:noProof/>
                  </w:rPr>
                  <w:t>9.7</w:t>
                </w:r>
                <w:r w:rsidR="00952889" w:rsidRPr="004A4AEA">
                  <w:rPr>
                    <w:rStyle w:val="Hyperlink"/>
                    <w:noProof/>
                    <w:lang w:bidi="he-IL"/>
                  </w:rPr>
                  <w:t xml:space="preserve"> Shifts in petrol demand by grade</w:t>
                </w:r>
                <w:r w:rsidR="00952889">
                  <w:rPr>
                    <w:noProof/>
                    <w:webHidden/>
                  </w:rPr>
                  <w:tab/>
                </w:r>
                <w:r w:rsidR="00952889">
                  <w:rPr>
                    <w:noProof/>
                    <w:webHidden/>
                  </w:rPr>
                  <w:fldChar w:fldCharType="begin"/>
                </w:r>
                <w:r w:rsidR="00952889">
                  <w:rPr>
                    <w:noProof/>
                    <w:webHidden/>
                  </w:rPr>
                  <w:instrText xml:space="preserve"> PAGEREF _Toc119596814 \h </w:instrText>
                </w:r>
                <w:r w:rsidR="00952889">
                  <w:rPr>
                    <w:noProof/>
                    <w:webHidden/>
                  </w:rPr>
                </w:r>
                <w:r w:rsidR="00952889">
                  <w:rPr>
                    <w:noProof/>
                    <w:webHidden/>
                  </w:rPr>
                  <w:fldChar w:fldCharType="separate"/>
                </w:r>
                <w:r w:rsidR="00437CD2">
                  <w:rPr>
                    <w:noProof/>
                    <w:webHidden/>
                  </w:rPr>
                  <w:t>31</w:t>
                </w:r>
                <w:r w:rsidR="00952889">
                  <w:rPr>
                    <w:noProof/>
                    <w:webHidden/>
                  </w:rPr>
                  <w:fldChar w:fldCharType="end"/>
                </w:r>
              </w:hyperlink>
            </w:p>
            <w:p w14:paraId="5BD58C41" w14:textId="6AFA575C" w:rsidR="00952889" w:rsidRDefault="0071087E">
              <w:pPr>
                <w:pStyle w:val="TOC2"/>
                <w:rPr>
                  <w:rFonts w:eastAsiaTheme="minorEastAsia"/>
                  <w:noProof/>
                  <w:lang w:eastAsia="en-AU"/>
                </w:rPr>
              </w:pPr>
              <w:hyperlink w:anchor="_Toc119596815" w:history="1">
                <w:r w:rsidR="00952889" w:rsidRPr="004A4AEA">
                  <w:rPr>
                    <w:rStyle w:val="Hyperlink"/>
                    <w:noProof/>
                  </w:rPr>
                  <w:t>9.8</w:t>
                </w:r>
                <w:r w:rsidR="00952889" w:rsidRPr="004A4AEA">
                  <w:rPr>
                    <w:rStyle w:val="Hyperlink"/>
                    <w:noProof/>
                    <w:lang w:bidi="he-IL"/>
                  </w:rPr>
                  <w:t xml:space="preserve"> Evaluation</w:t>
                </w:r>
                <w:r w:rsidR="00952889">
                  <w:rPr>
                    <w:noProof/>
                    <w:webHidden/>
                  </w:rPr>
                  <w:tab/>
                </w:r>
                <w:r w:rsidR="00952889">
                  <w:rPr>
                    <w:noProof/>
                    <w:webHidden/>
                  </w:rPr>
                  <w:fldChar w:fldCharType="begin"/>
                </w:r>
                <w:r w:rsidR="00952889">
                  <w:rPr>
                    <w:noProof/>
                    <w:webHidden/>
                  </w:rPr>
                  <w:instrText xml:space="preserve"> PAGEREF _Toc119596815 \h </w:instrText>
                </w:r>
                <w:r w:rsidR="00952889">
                  <w:rPr>
                    <w:noProof/>
                    <w:webHidden/>
                  </w:rPr>
                </w:r>
                <w:r w:rsidR="00952889">
                  <w:rPr>
                    <w:noProof/>
                    <w:webHidden/>
                  </w:rPr>
                  <w:fldChar w:fldCharType="separate"/>
                </w:r>
                <w:r w:rsidR="00437CD2">
                  <w:rPr>
                    <w:noProof/>
                    <w:webHidden/>
                  </w:rPr>
                  <w:t>32</w:t>
                </w:r>
                <w:r w:rsidR="00952889">
                  <w:rPr>
                    <w:noProof/>
                    <w:webHidden/>
                  </w:rPr>
                  <w:fldChar w:fldCharType="end"/>
                </w:r>
              </w:hyperlink>
            </w:p>
            <w:p w14:paraId="2A7274E1" w14:textId="20F6592A" w:rsidR="00952889" w:rsidRDefault="0071087E">
              <w:pPr>
                <w:pStyle w:val="TOC1"/>
                <w:rPr>
                  <w:rFonts w:eastAsiaTheme="minorEastAsia" w:cstheme="minorBidi"/>
                  <w:b w:val="0"/>
                  <w:lang w:eastAsia="en-AU"/>
                </w:rPr>
              </w:pPr>
              <w:hyperlink w:anchor="_Toc119596816" w:history="1">
                <w:r w:rsidR="00952889" w:rsidRPr="004A4AEA">
                  <w:rPr>
                    <w:rStyle w:val="Hyperlink"/>
                  </w:rPr>
                  <w:t>10. Privacy and submissions</w:t>
                </w:r>
                <w:r w:rsidR="00952889">
                  <w:rPr>
                    <w:webHidden/>
                  </w:rPr>
                  <w:tab/>
                </w:r>
                <w:r w:rsidR="00952889">
                  <w:rPr>
                    <w:webHidden/>
                  </w:rPr>
                  <w:fldChar w:fldCharType="begin"/>
                </w:r>
                <w:r w:rsidR="00952889">
                  <w:rPr>
                    <w:webHidden/>
                  </w:rPr>
                  <w:instrText xml:space="preserve"> PAGEREF _Toc119596816 \h </w:instrText>
                </w:r>
                <w:r w:rsidR="00952889">
                  <w:rPr>
                    <w:webHidden/>
                  </w:rPr>
                </w:r>
                <w:r w:rsidR="00952889">
                  <w:rPr>
                    <w:webHidden/>
                  </w:rPr>
                  <w:fldChar w:fldCharType="separate"/>
                </w:r>
                <w:r w:rsidR="00437CD2">
                  <w:rPr>
                    <w:webHidden/>
                  </w:rPr>
                  <w:t>33</w:t>
                </w:r>
                <w:r w:rsidR="00952889">
                  <w:rPr>
                    <w:webHidden/>
                  </w:rPr>
                  <w:fldChar w:fldCharType="end"/>
                </w:r>
              </w:hyperlink>
            </w:p>
            <w:p w14:paraId="03FA985C" w14:textId="25C753BC" w:rsidR="00952889" w:rsidRDefault="0071087E">
              <w:pPr>
                <w:pStyle w:val="TOC1"/>
                <w:rPr>
                  <w:rFonts w:eastAsiaTheme="minorEastAsia" w:cstheme="minorBidi"/>
                  <w:b w:val="0"/>
                  <w:lang w:eastAsia="en-AU"/>
                </w:rPr>
              </w:pPr>
              <w:hyperlink w:anchor="_Toc119596817" w:history="1">
                <w:r w:rsidR="00952889" w:rsidRPr="004A4AEA">
                  <w:rPr>
                    <w:rStyle w:val="Hyperlink"/>
                  </w:rPr>
                  <w:t>11. Appendix A - Further information on the cost benefit analysis</w:t>
                </w:r>
                <w:r w:rsidR="00952889">
                  <w:rPr>
                    <w:webHidden/>
                  </w:rPr>
                  <w:tab/>
                </w:r>
                <w:r w:rsidR="00952889">
                  <w:rPr>
                    <w:webHidden/>
                  </w:rPr>
                  <w:fldChar w:fldCharType="begin"/>
                </w:r>
                <w:r w:rsidR="00952889">
                  <w:rPr>
                    <w:webHidden/>
                  </w:rPr>
                  <w:instrText xml:space="preserve"> PAGEREF _Toc119596817 \h </w:instrText>
                </w:r>
                <w:r w:rsidR="00952889">
                  <w:rPr>
                    <w:webHidden/>
                  </w:rPr>
                </w:r>
                <w:r w:rsidR="00952889">
                  <w:rPr>
                    <w:webHidden/>
                  </w:rPr>
                  <w:fldChar w:fldCharType="separate"/>
                </w:r>
                <w:r w:rsidR="00437CD2">
                  <w:rPr>
                    <w:webHidden/>
                  </w:rPr>
                  <w:t>34</w:t>
                </w:r>
                <w:r w:rsidR="00952889">
                  <w:rPr>
                    <w:webHidden/>
                  </w:rPr>
                  <w:fldChar w:fldCharType="end"/>
                </w:r>
              </w:hyperlink>
            </w:p>
            <w:p w14:paraId="3FB3B2E0" w14:textId="6AE424F7" w:rsidR="00952889" w:rsidRDefault="0071087E">
              <w:pPr>
                <w:pStyle w:val="TOC2"/>
                <w:rPr>
                  <w:rFonts w:eastAsiaTheme="minorEastAsia"/>
                  <w:noProof/>
                  <w:lang w:eastAsia="en-AU"/>
                </w:rPr>
              </w:pPr>
              <w:hyperlink w:anchor="_Toc119596818" w:history="1">
                <w:r w:rsidR="00952889" w:rsidRPr="004A4AEA">
                  <w:rPr>
                    <w:rStyle w:val="Hyperlink"/>
                    <w:noProof/>
                  </w:rPr>
                  <w:t>11.1</w:t>
                </w:r>
                <w:r w:rsidR="00952889">
                  <w:rPr>
                    <w:rFonts w:eastAsiaTheme="minorEastAsia"/>
                    <w:noProof/>
                    <w:lang w:eastAsia="en-AU"/>
                  </w:rPr>
                  <w:tab/>
                </w:r>
                <w:r w:rsidR="00952889" w:rsidRPr="004A4AEA">
                  <w:rPr>
                    <w:rStyle w:val="Hyperlink"/>
                    <w:noProof/>
                  </w:rPr>
                  <w:t>Costs associated with using ethanol as an octane enhancer for 98 RON in Option 3</w:t>
                </w:r>
                <w:r w:rsidR="00952889">
                  <w:rPr>
                    <w:noProof/>
                    <w:webHidden/>
                  </w:rPr>
                  <w:tab/>
                </w:r>
                <w:r w:rsidR="00952889">
                  <w:rPr>
                    <w:noProof/>
                    <w:webHidden/>
                  </w:rPr>
                  <w:fldChar w:fldCharType="begin"/>
                </w:r>
                <w:r w:rsidR="00952889">
                  <w:rPr>
                    <w:noProof/>
                    <w:webHidden/>
                  </w:rPr>
                  <w:instrText xml:space="preserve"> PAGEREF _Toc119596818 \h </w:instrText>
                </w:r>
                <w:r w:rsidR="00952889">
                  <w:rPr>
                    <w:noProof/>
                    <w:webHidden/>
                  </w:rPr>
                </w:r>
                <w:r w:rsidR="00952889">
                  <w:rPr>
                    <w:noProof/>
                    <w:webHidden/>
                  </w:rPr>
                  <w:fldChar w:fldCharType="separate"/>
                </w:r>
                <w:r w:rsidR="00437CD2">
                  <w:rPr>
                    <w:noProof/>
                    <w:webHidden/>
                  </w:rPr>
                  <w:t>34</w:t>
                </w:r>
                <w:r w:rsidR="00952889">
                  <w:rPr>
                    <w:noProof/>
                    <w:webHidden/>
                  </w:rPr>
                  <w:fldChar w:fldCharType="end"/>
                </w:r>
              </w:hyperlink>
            </w:p>
            <w:p w14:paraId="6BE210B7" w14:textId="4D6B177C" w:rsidR="00952889" w:rsidRDefault="0071087E">
              <w:pPr>
                <w:pStyle w:val="TOC2"/>
                <w:rPr>
                  <w:rFonts w:eastAsiaTheme="minorEastAsia"/>
                  <w:noProof/>
                  <w:lang w:eastAsia="en-AU"/>
                </w:rPr>
              </w:pPr>
              <w:hyperlink w:anchor="_Toc119596819" w:history="1">
                <w:r w:rsidR="00952889" w:rsidRPr="004A4AEA">
                  <w:rPr>
                    <w:rStyle w:val="Hyperlink"/>
                    <w:rFonts w:eastAsia="Calibri"/>
                    <w:noProof/>
                  </w:rPr>
                  <w:t>11.2</w:t>
                </w:r>
                <w:r w:rsidR="00952889">
                  <w:rPr>
                    <w:rFonts w:eastAsiaTheme="minorEastAsia"/>
                    <w:noProof/>
                    <w:lang w:eastAsia="en-AU"/>
                  </w:rPr>
                  <w:tab/>
                </w:r>
                <w:r w:rsidR="00952889" w:rsidRPr="004A4AEA">
                  <w:rPr>
                    <w:rStyle w:val="Hyperlink"/>
                    <w:rFonts w:eastAsia="Calibri"/>
                    <w:noProof/>
                    <w:lang w:bidi="he-IL"/>
                  </w:rPr>
                  <w:t>Benefits from reduced health costs</w:t>
                </w:r>
                <w:r w:rsidR="00952889">
                  <w:rPr>
                    <w:noProof/>
                    <w:webHidden/>
                  </w:rPr>
                  <w:tab/>
                </w:r>
                <w:r w:rsidR="00952889">
                  <w:rPr>
                    <w:noProof/>
                    <w:webHidden/>
                  </w:rPr>
                  <w:fldChar w:fldCharType="begin"/>
                </w:r>
                <w:r w:rsidR="00952889">
                  <w:rPr>
                    <w:noProof/>
                    <w:webHidden/>
                  </w:rPr>
                  <w:instrText xml:space="preserve"> PAGEREF _Toc119596819 \h </w:instrText>
                </w:r>
                <w:r w:rsidR="00952889">
                  <w:rPr>
                    <w:noProof/>
                    <w:webHidden/>
                  </w:rPr>
                </w:r>
                <w:r w:rsidR="00952889">
                  <w:rPr>
                    <w:noProof/>
                    <w:webHidden/>
                  </w:rPr>
                  <w:fldChar w:fldCharType="separate"/>
                </w:r>
                <w:r w:rsidR="00437CD2">
                  <w:rPr>
                    <w:noProof/>
                    <w:webHidden/>
                  </w:rPr>
                  <w:t>35</w:t>
                </w:r>
                <w:r w:rsidR="00952889">
                  <w:rPr>
                    <w:noProof/>
                    <w:webHidden/>
                  </w:rPr>
                  <w:fldChar w:fldCharType="end"/>
                </w:r>
              </w:hyperlink>
            </w:p>
            <w:p w14:paraId="5AA83869" w14:textId="2070BE59" w:rsidR="00952889" w:rsidRDefault="0071087E">
              <w:pPr>
                <w:pStyle w:val="TOC2"/>
                <w:rPr>
                  <w:rFonts w:eastAsiaTheme="minorEastAsia"/>
                  <w:noProof/>
                  <w:lang w:eastAsia="en-AU"/>
                </w:rPr>
              </w:pPr>
              <w:hyperlink w:anchor="_Toc119596820" w:history="1">
                <w:r w:rsidR="00952889" w:rsidRPr="004A4AEA">
                  <w:rPr>
                    <w:rStyle w:val="Hyperlink"/>
                    <w:rFonts w:cstheme="minorHAnsi"/>
                    <w:noProof/>
                    <w:lang w:bidi="he-IL"/>
                  </w:rPr>
                  <w:t>11.3</w:t>
                </w:r>
                <w:r w:rsidR="00952889">
                  <w:rPr>
                    <w:rFonts w:eastAsiaTheme="minorEastAsia"/>
                    <w:noProof/>
                    <w:lang w:eastAsia="en-AU"/>
                  </w:rPr>
                  <w:tab/>
                </w:r>
                <w:r w:rsidR="00952889" w:rsidRPr="004A4AEA">
                  <w:rPr>
                    <w:rStyle w:val="Hyperlink"/>
                    <w:noProof/>
                    <w:lang w:bidi="he-IL"/>
                  </w:rPr>
                  <w:t>Unquantified benefits</w:t>
                </w:r>
                <w:r w:rsidR="00952889">
                  <w:rPr>
                    <w:noProof/>
                    <w:webHidden/>
                  </w:rPr>
                  <w:tab/>
                </w:r>
                <w:r w:rsidR="00952889">
                  <w:rPr>
                    <w:noProof/>
                    <w:webHidden/>
                  </w:rPr>
                  <w:fldChar w:fldCharType="begin"/>
                </w:r>
                <w:r w:rsidR="00952889">
                  <w:rPr>
                    <w:noProof/>
                    <w:webHidden/>
                  </w:rPr>
                  <w:instrText xml:space="preserve"> PAGEREF _Toc119596820 \h </w:instrText>
                </w:r>
                <w:r w:rsidR="00952889">
                  <w:rPr>
                    <w:noProof/>
                    <w:webHidden/>
                  </w:rPr>
                </w:r>
                <w:r w:rsidR="00952889">
                  <w:rPr>
                    <w:noProof/>
                    <w:webHidden/>
                  </w:rPr>
                  <w:fldChar w:fldCharType="separate"/>
                </w:r>
                <w:r w:rsidR="00437CD2">
                  <w:rPr>
                    <w:noProof/>
                    <w:webHidden/>
                  </w:rPr>
                  <w:t>36</w:t>
                </w:r>
                <w:r w:rsidR="00952889">
                  <w:rPr>
                    <w:noProof/>
                    <w:webHidden/>
                  </w:rPr>
                  <w:fldChar w:fldCharType="end"/>
                </w:r>
              </w:hyperlink>
            </w:p>
            <w:p w14:paraId="0288FEC6" w14:textId="20432F0E" w:rsidR="00952889" w:rsidRDefault="0071087E">
              <w:pPr>
                <w:pStyle w:val="TOC2"/>
                <w:rPr>
                  <w:rFonts w:eastAsiaTheme="minorEastAsia"/>
                  <w:noProof/>
                  <w:lang w:eastAsia="en-AU"/>
                </w:rPr>
              </w:pPr>
              <w:hyperlink w:anchor="_Toc119596821" w:history="1">
                <w:r w:rsidR="00952889" w:rsidRPr="004A4AEA">
                  <w:rPr>
                    <w:rStyle w:val="Hyperlink"/>
                    <w:noProof/>
                    <w:lang w:bidi="he-IL"/>
                  </w:rPr>
                  <w:t>11.4</w:t>
                </w:r>
                <w:r w:rsidR="00952889">
                  <w:rPr>
                    <w:rFonts w:eastAsiaTheme="minorEastAsia"/>
                    <w:noProof/>
                    <w:lang w:eastAsia="en-AU"/>
                  </w:rPr>
                  <w:tab/>
                </w:r>
                <w:r w:rsidR="00952889" w:rsidRPr="004A4AEA">
                  <w:rPr>
                    <w:rStyle w:val="Hyperlink"/>
                    <w:noProof/>
                    <w:lang w:bidi="he-IL"/>
                  </w:rPr>
                  <w:t>CBA sensitivity analysis</w:t>
                </w:r>
                <w:r w:rsidR="00952889">
                  <w:rPr>
                    <w:noProof/>
                    <w:webHidden/>
                  </w:rPr>
                  <w:tab/>
                </w:r>
                <w:r w:rsidR="00952889">
                  <w:rPr>
                    <w:noProof/>
                    <w:webHidden/>
                  </w:rPr>
                  <w:fldChar w:fldCharType="begin"/>
                </w:r>
                <w:r w:rsidR="00952889">
                  <w:rPr>
                    <w:noProof/>
                    <w:webHidden/>
                  </w:rPr>
                  <w:instrText xml:space="preserve"> PAGEREF _Toc119596821 \h </w:instrText>
                </w:r>
                <w:r w:rsidR="00952889">
                  <w:rPr>
                    <w:noProof/>
                    <w:webHidden/>
                  </w:rPr>
                </w:r>
                <w:r w:rsidR="00952889">
                  <w:rPr>
                    <w:noProof/>
                    <w:webHidden/>
                  </w:rPr>
                  <w:fldChar w:fldCharType="separate"/>
                </w:r>
                <w:r w:rsidR="00437CD2">
                  <w:rPr>
                    <w:noProof/>
                    <w:webHidden/>
                  </w:rPr>
                  <w:t>37</w:t>
                </w:r>
                <w:r w:rsidR="00952889">
                  <w:rPr>
                    <w:noProof/>
                    <w:webHidden/>
                  </w:rPr>
                  <w:fldChar w:fldCharType="end"/>
                </w:r>
              </w:hyperlink>
            </w:p>
            <w:p w14:paraId="5CA29140" w14:textId="4C70F3F1" w:rsidR="00952889" w:rsidRDefault="0071087E">
              <w:pPr>
                <w:pStyle w:val="TOC2"/>
                <w:rPr>
                  <w:rFonts w:eastAsiaTheme="minorEastAsia"/>
                  <w:noProof/>
                  <w:lang w:eastAsia="en-AU"/>
                </w:rPr>
              </w:pPr>
              <w:hyperlink w:anchor="_Toc119596822" w:history="1">
                <w:r w:rsidR="00952889" w:rsidRPr="004A4AEA">
                  <w:rPr>
                    <w:rStyle w:val="Hyperlink"/>
                    <w:noProof/>
                    <w:lang w:bidi="he-IL"/>
                  </w:rPr>
                  <w:t>11.5</w:t>
                </w:r>
                <w:r w:rsidR="00952889">
                  <w:rPr>
                    <w:rFonts w:eastAsiaTheme="minorEastAsia"/>
                    <w:noProof/>
                    <w:lang w:eastAsia="en-AU"/>
                  </w:rPr>
                  <w:tab/>
                </w:r>
                <w:r w:rsidR="00952889" w:rsidRPr="004A4AEA">
                  <w:rPr>
                    <w:rStyle w:val="Hyperlink"/>
                    <w:noProof/>
                    <w:lang w:bidi="he-IL"/>
                  </w:rPr>
                  <w:t>Distributional impact analysis</w:t>
                </w:r>
                <w:r w:rsidR="00952889">
                  <w:rPr>
                    <w:noProof/>
                    <w:webHidden/>
                  </w:rPr>
                  <w:tab/>
                </w:r>
                <w:r w:rsidR="00952889">
                  <w:rPr>
                    <w:noProof/>
                    <w:webHidden/>
                  </w:rPr>
                  <w:fldChar w:fldCharType="begin"/>
                </w:r>
                <w:r w:rsidR="00952889">
                  <w:rPr>
                    <w:noProof/>
                    <w:webHidden/>
                  </w:rPr>
                  <w:instrText xml:space="preserve"> PAGEREF _Toc119596822 \h </w:instrText>
                </w:r>
                <w:r w:rsidR="00952889">
                  <w:rPr>
                    <w:noProof/>
                    <w:webHidden/>
                  </w:rPr>
                </w:r>
                <w:r w:rsidR="00952889">
                  <w:rPr>
                    <w:noProof/>
                    <w:webHidden/>
                  </w:rPr>
                  <w:fldChar w:fldCharType="separate"/>
                </w:r>
                <w:r w:rsidR="00437CD2">
                  <w:rPr>
                    <w:noProof/>
                    <w:webHidden/>
                  </w:rPr>
                  <w:t>38</w:t>
                </w:r>
                <w:r w:rsidR="00952889">
                  <w:rPr>
                    <w:noProof/>
                    <w:webHidden/>
                  </w:rPr>
                  <w:fldChar w:fldCharType="end"/>
                </w:r>
              </w:hyperlink>
            </w:p>
            <w:p w14:paraId="63AB1B3E" w14:textId="244B45CF" w:rsidR="00952889" w:rsidRDefault="0071087E">
              <w:pPr>
                <w:pStyle w:val="TOC2"/>
                <w:rPr>
                  <w:rFonts w:eastAsiaTheme="minorEastAsia"/>
                  <w:noProof/>
                  <w:lang w:eastAsia="en-AU"/>
                </w:rPr>
              </w:pPr>
              <w:hyperlink w:anchor="_Toc119596823" w:history="1">
                <w:r w:rsidR="00952889" w:rsidRPr="004A4AEA">
                  <w:rPr>
                    <w:rStyle w:val="Hyperlink"/>
                    <w:rFonts w:eastAsia="Calibri"/>
                    <w:noProof/>
                    <w:lang w:bidi="he-IL"/>
                  </w:rPr>
                  <w:t>11.6</w:t>
                </w:r>
                <w:r w:rsidR="00952889">
                  <w:rPr>
                    <w:rFonts w:eastAsiaTheme="minorEastAsia"/>
                    <w:noProof/>
                    <w:lang w:eastAsia="en-AU"/>
                  </w:rPr>
                  <w:tab/>
                </w:r>
                <w:r w:rsidR="00952889" w:rsidRPr="004A4AEA">
                  <w:rPr>
                    <w:rStyle w:val="Hyperlink"/>
                    <w:rFonts w:eastAsia="Calibri"/>
                    <w:noProof/>
                    <w:lang w:bidi="he-IL"/>
                  </w:rPr>
                  <w:t>Sources</w:t>
                </w:r>
                <w:r w:rsidR="00952889">
                  <w:rPr>
                    <w:noProof/>
                    <w:webHidden/>
                  </w:rPr>
                  <w:tab/>
                </w:r>
                <w:r w:rsidR="00952889">
                  <w:rPr>
                    <w:noProof/>
                    <w:webHidden/>
                  </w:rPr>
                  <w:fldChar w:fldCharType="begin"/>
                </w:r>
                <w:r w:rsidR="00952889">
                  <w:rPr>
                    <w:noProof/>
                    <w:webHidden/>
                  </w:rPr>
                  <w:instrText xml:space="preserve"> PAGEREF _Toc119596823 \h </w:instrText>
                </w:r>
                <w:r w:rsidR="00952889">
                  <w:rPr>
                    <w:noProof/>
                    <w:webHidden/>
                  </w:rPr>
                </w:r>
                <w:r w:rsidR="00952889">
                  <w:rPr>
                    <w:noProof/>
                    <w:webHidden/>
                  </w:rPr>
                  <w:fldChar w:fldCharType="separate"/>
                </w:r>
                <w:r w:rsidR="00437CD2">
                  <w:rPr>
                    <w:noProof/>
                    <w:webHidden/>
                  </w:rPr>
                  <w:t>40</w:t>
                </w:r>
                <w:r w:rsidR="00952889">
                  <w:rPr>
                    <w:noProof/>
                    <w:webHidden/>
                  </w:rPr>
                  <w:fldChar w:fldCharType="end"/>
                </w:r>
              </w:hyperlink>
            </w:p>
            <w:p w14:paraId="364105F2" w14:textId="76C1E732" w:rsidR="00952889" w:rsidRDefault="0071087E">
              <w:pPr>
                <w:pStyle w:val="TOC2"/>
                <w:rPr>
                  <w:rFonts w:eastAsiaTheme="minorEastAsia"/>
                  <w:noProof/>
                  <w:lang w:eastAsia="en-AU"/>
                </w:rPr>
              </w:pPr>
              <w:hyperlink w:anchor="_Toc119596824" w:history="1">
                <w:r w:rsidR="00952889" w:rsidRPr="004A4AEA">
                  <w:rPr>
                    <w:rStyle w:val="Hyperlink"/>
                    <w:noProof/>
                    <w:lang w:bidi="he-IL"/>
                  </w:rPr>
                  <w:t>11.7</w:t>
                </w:r>
                <w:r w:rsidR="00952889">
                  <w:rPr>
                    <w:rFonts w:eastAsiaTheme="minorEastAsia"/>
                    <w:noProof/>
                    <w:lang w:eastAsia="en-AU"/>
                  </w:rPr>
                  <w:tab/>
                </w:r>
                <w:r w:rsidR="00952889" w:rsidRPr="004A4AEA">
                  <w:rPr>
                    <w:rStyle w:val="Hyperlink"/>
                    <w:noProof/>
                    <w:lang w:bidi="he-IL"/>
                  </w:rPr>
                  <w:t>Assumptions</w:t>
                </w:r>
                <w:r w:rsidR="00952889">
                  <w:rPr>
                    <w:noProof/>
                    <w:webHidden/>
                  </w:rPr>
                  <w:tab/>
                </w:r>
                <w:r w:rsidR="00952889">
                  <w:rPr>
                    <w:noProof/>
                    <w:webHidden/>
                  </w:rPr>
                  <w:fldChar w:fldCharType="begin"/>
                </w:r>
                <w:r w:rsidR="00952889">
                  <w:rPr>
                    <w:noProof/>
                    <w:webHidden/>
                  </w:rPr>
                  <w:instrText xml:space="preserve"> PAGEREF _Toc119596824 \h </w:instrText>
                </w:r>
                <w:r w:rsidR="00952889">
                  <w:rPr>
                    <w:noProof/>
                    <w:webHidden/>
                  </w:rPr>
                </w:r>
                <w:r w:rsidR="00952889">
                  <w:rPr>
                    <w:noProof/>
                    <w:webHidden/>
                  </w:rPr>
                  <w:fldChar w:fldCharType="separate"/>
                </w:r>
                <w:r w:rsidR="00437CD2">
                  <w:rPr>
                    <w:noProof/>
                    <w:webHidden/>
                  </w:rPr>
                  <w:t>41</w:t>
                </w:r>
                <w:r w:rsidR="00952889">
                  <w:rPr>
                    <w:noProof/>
                    <w:webHidden/>
                  </w:rPr>
                  <w:fldChar w:fldCharType="end"/>
                </w:r>
              </w:hyperlink>
            </w:p>
            <w:p w14:paraId="778DE862" w14:textId="07CF5092" w:rsidR="00952889" w:rsidRDefault="0071087E">
              <w:pPr>
                <w:pStyle w:val="TOC1"/>
                <w:rPr>
                  <w:rFonts w:eastAsiaTheme="minorEastAsia" w:cstheme="minorBidi"/>
                  <w:b w:val="0"/>
                  <w:lang w:eastAsia="en-AU"/>
                </w:rPr>
              </w:pPr>
              <w:hyperlink w:anchor="_Toc119596825" w:history="1">
                <w:r w:rsidR="00952889" w:rsidRPr="004A4AEA">
                  <w:rPr>
                    <w:rStyle w:val="Hyperlink"/>
                  </w:rPr>
                  <w:t>Appendix B - Stakeholder groups consulted</w:t>
                </w:r>
                <w:r w:rsidR="00952889">
                  <w:rPr>
                    <w:webHidden/>
                  </w:rPr>
                  <w:tab/>
                </w:r>
                <w:r w:rsidR="00952889">
                  <w:rPr>
                    <w:webHidden/>
                  </w:rPr>
                  <w:fldChar w:fldCharType="begin"/>
                </w:r>
                <w:r w:rsidR="00952889">
                  <w:rPr>
                    <w:webHidden/>
                  </w:rPr>
                  <w:instrText xml:space="preserve"> PAGEREF _Toc119596825 \h </w:instrText>
                </w:r>
                <w:r w:rsidR="00952889">
                  <w:rPr>
                    <w:webHidden/>
                  </w:rPr>
                </w:r>
                <w:r w:rsidR="00952889">
                  <w:rPr>
                    <w:webHidden/>
                  </w:rPr>
                  <w:fldChar w:fldCharType="separate"/>
                </w:r>
                <w:r w:rsidR="00437CD2">
                  <w:rPr>
                    <w:webHidden/>
                  </w:rPr>
                  <w:t>45</w:t>
                </w:r>
                <w:r w:rsidR="00952889">
                  <w:rPr>
                    <w:webHidden/>
                  </w:rPr>
                  <w:fldChar w:fldCharType="end"/>
                </w:r>
              </w:hyperlink>
            </w:p>
            <w:p w14:paraId="1A18DEC8" w14:textId="375297A1" w:rsidR="00952889" w:rsidRDefault="0071087E">
              <w:pPr>
                <w:pStyle w:val="TOC1"/>
                <w:rPr>
                  <w:rFonts w:eastAsiaTheme="minorEastAsia" w:cstheme="minorBidi"/>
                  <w:b w:val="0"/>
                  <w:lang w:eastAsia="en-AU"/>
                </w:rPr>
              </w:pPr>
              <w:hyperlink w:anchor="_Toc119596826" w:history="1">
                <w:r w:rsidR="00952889" w:rsidRPr="004A4AEA">
                  <w:rPr>
                    <w:rStyle w:val="Hyperlink"/>
                  </w:rPr>
                  <w:t>Appendix C - List of consultation questions</w:t>
                </w:r>
                <w:r w:rsidR="00952889">
                  <w:rPr>
                    <w:webHidden/>
                  </w:rPr>
                  <w:tab/>
                </w:r>
                <w:r w:rsidR="00952889">
                  <w:rPr>
                    <w:webHidden/>
                  </w:rPr>
                  <w:fldChar w:fldCharType="begin"/>
                </w:r>
                <w:r w:rsidR="00952889">
                  <w:rPr>
                    <w:webHidden/>
                  </w:rPr>
                  <w:instrText xml:space="preserve"> PAGEREF _Toc119596826 \h </w:instrText>
                </w:r>
                <w:r w:rsidR="00952889">
                  <w:rPr>
                    <w:webHidden/>
                  </w:rPr>
                </w:r>
                <w:r w:rsidR="00952889">
                  <w:rPr>
                    <w:webHidden/>
                  </w:rPr>
                  <w:fldChar w:fldCharType="separate"/>
                </w:r>
                <w:r w:rsidR="00437CD2">
                  <w:rPr>
                    <w:webHidden/>
                  </w:rPr>
                  <w:t>46</w:t>
                </w:r>
                <w:r w:rsidR="00952889">
                  <w:rPr>
                    <w:webHidden/>
                  </w:rPr>
                  <w:fldChar w:fldCharType="end"/>
                </w:r>
              </w:hyperlink>
            </w:p>
            <w:p w14:paraId="0AEBA953" w14:textId="5B42A69B" w:rsidR="00CF7D12" w:rsidRDefault="00D93B23" w:rsidP="00FF347C">
              <w:pPr>
                <w:pStyle w:val="TOC1"/>
              </w:pPr>
              <w:r>
                <w:fldChar w:fldCharType="end"/>
              </w:r>
            </w:p>
          </w:sdtContent>
        </w:sdt>
        <w:p w14:paraId="2C6C41CA" w14:textId="3E66DAFB" w:rsidR="00DD479E" w:rsidRDefault="00DD479E" w:rsidP="0080416A">
          <w:pPr>
            <w:spacing w:line="276" w:lineRule="auto"/>
            <w:rPr>
              <w:color w:val="005677" w:themeColor="text2"/>
              <w:sz w:val="44"/>
            </w:rPr>
          </w:pPr>
          <w:r>
            <w:rPr>
              <w:color w:val="005677" w:themeColor="text2"/>
              <w:sz w:val="44"/>
            </w:rPr>
            <w:t>Tables</w:t>
          </w:r>
        </w:p>
        <w:p w14:paraId="46751463" w14:textId="7BCA4A76" w:rsidR="00952889" w:rsidRDefault="00DD479E">
          <w:pPr>
            <w:pStyle w:val="TableofFigures"/>
            <w:tabs>
              <w:tab w:val="right" w:leader="dot" w:pos="9016"/>
            </w:tabs>
            <w:rPr>
              <w:rFonts w:eastAsiaTheme="minorEastAsia"/>
              <w:noProof/>
              <w:lang w:eastAsia="en-AU"/>
            </w:rPr>
          </w:pPr>
          <w:r w:rsidRPr="008A42C1">
            <w:rPr>
              <w:color w:val="005677" w:themeColor="text2"/>
              <w:sz w:val="44"/>
            </w:rPr>
            <w:fldChar w:fldCharType="begin"/>
          </w:r>
          <w:r w:rsidRPr="008A42C1">
            <w:rPr>
              <w:color w:val="005677" w:themeColor="text2"/>
              <w:sz w:val="44"/>
            </w:rPr>
            <w:instrText xml:space="preserve"> TOC \h \z \c "Table" </w:instrText>
          </w:r>
          <w:r w:rsidRPr="008A42C1">
            <w:rPr>
              <w:color w:val="005677" w:themeColor="text2"/>
              <w:sz w:val="44"/>
            </w:rPr>
            <w:fldChar w:fldCharType="separate"/>
          </w:r>
          <w:hyperlink w:anchor="_Toc119596757" w:history="1">
            <w:r w:rsidR="00952889" w:rsidRPr="00C02FBD">
              <w:rPr>
                <w:rStyle w:val="Hyperlink"/>
                <w:b/>
                <w:noProof/>
              </w:rPr>
              <w:t>Table 1 Key petrol specifications in Australia and comparable countries</w:t>
            </w:r>
            <w:r w:rsidR="00952889">
              <w:rPr>
                <w:noProof/>
                <w:webHidden/>
              </w:rPr>
              <w:tab/>
            </w:r>
            <w:r w:rsidR="00952889">
              <w:rPr>
                <w:noProof/>
                <w:webHidden/>
              </w:rPr>
              <w:fldChar w:fldCharType="begin"/>
            </w:r>
            <w:r w:rsidR="00952889">
              <w:rPr>
                <w:noProof/>
                <w:webHidden/>
              </w:rPr>
              <w:instrText xml:space="preserve"> PAGEREF _Toc119596757 \h </w:instrText>
            </w:r>
            <w:r w:rsidR="00952889">
              <w:rPr>
                <w:noProof/>
                <w:webHidden/>
              </w:rPr>
            </w:r>
            <w:r w:rsidR="00952889">
              <w:rPr>
                <w:noProof/>
                <w:webHidden/>
              </w:rPr>
              <w:fldChar w:fldCharType="separate"/>
            </w:r>
            <w:r w:rsidR="00437CD2">
              <w:rPr>
                <w:noProof/>
                <w:webHidden/>
              </w:rPr>
              <w:t>6</w:t>
            </w:r>
            <w:r w:rsidR="00952889">
              <w:rPr>
                <w:noProof/>
                <w:webHidden/>
              </w:rPr>
              <w:fldChar w:fldCharType="end"/>
            </w:r>
          </w:hyperlink>
        </w:p>
        <w:p w14:paraId="149BE1F9" w14:textId="1A97927F" w:rsidR="00952889" w:rsidRDefault="0071087E">
          <w:pPr>
            <w:pStyle w:val="TableofFigures"/>
            <w:tabs>
              <w:tab w:val="right" w:leader="dot" w:pos="9016"/>
            </w:tabs>
            <w:rPr>
              <w:rFonts w:eastAsiaTheme="minorEastAsia"/>
              <w:noProof/>
              <w:lang w:eastAsia="en-AU"/>
            </w:rPr>
          </w:pPr>
          <w:hyperlink w:anchor="_Toc119596758" w:history="1">
            <w:r w:rsidR="00952889" w:rsidRPr="00C02FBD">
              <w:rPr>
                <w:rStyle w:val="Hyperlink"/>
                <w:b/>
                <w:noProof/>
              </w:rPr>
              <w:t>Table 2 Australian fuel quality sampling data 2021–22</w:t>
            </w:r>
            <w:r w:rsidR="00952889">
              <w:rPr>
                <w:noProof/>
                <w:webHidden/>
              </w:rPr>
              <w:tab/>
            </w:r>
            <w:r w:rsidR="00952889">
              <w:rPr>
                <w:noProof/>
                <w:webHidden/>
              </w:rPr>
              <w:fldChar w:fldCharType="begin"/>
            </w:r>
            <w:r w:rsidR="00952889">
              <w:rPr>
                <w:noProof/>
                <w:webHidden/>
              </w:rPr>
              <w:instrText xml:space="preserve"> PAGEREF _Toc119596758 \h </w:instrText>
            </w:r>
            <w:r w:rsidR="00952889">
              <w:rPr>
                <w:noProof/>
                <w:webHidden/>
              </w:rPr>
            </w:r>
            <w:r w:rsidR="00952889">
              <w:rPr>
                <w:noProof/>
                <w:webHidden/>
              </w:rPr>
              <w:fldChar w:fldCharType="separate"/>
            </w:r>
            <w:r w:rsidR="00437CD2">
              <w:rPr>
                <w:noProof/>
                <w:webHidden/>
              </w:rPr>
              <w:t>7</w:t>
            </w:r>
            <w:r w:rsidR="00952889">
              <w:rPr>
                <w:noProof/>
                <w:webHidden/>
              </w:rPr>
              <w:fldChar w:fldCharType="end"/>
            </w:r>
          </w:hyperlink>
        </w:p>
        <w:p w14:paraId="3B38D64A" w14:textId="43DBCEE7" w:rsidR="00952889" w:rsidRDefault="0071087E">
          <w:pPr>
            <w:pStyle w:val="TableofFigures"/>
            <w:tabs>
              <w:tab w:val="right" w:leader="dot" w:pos="9016"/>
            </w:tabs>
            <w:rPr>
              <w:rFonts w:eastAsiaTheme="minorEastAsia"/>
              <w:noProof/>
              <w:lang w:eastAsia="en-AU"/>
            </w:rPr>
          </w:pPr>
          <w:hyperlink w:anchor="_Toc119596759" w:history="1">
            <w:r w:rsidR="00952889" w:rsidRPr="00C02FBD">
              <w:rPr>
                <w:rStyle w:val="Hyperlink"/>
                <w:b/>
                <w:noProof/>
              </w:rPr>
              <w:t>Table 3 Key diesel specifications in Australia and comparable countries</w:t>
            </w:r>
            <w:r w:rsidR="00952889">
              <w:rPr>
                <w:noProof/>
                <w:webHidden/>
              </w:rPr>
              <w:tab/>
            </w:r>
            <w:r w:rsidR="00952889">
              <w:rPr>
                <w:noProof/>
                <w:webHidden/>
              </w:rPr>
              <w:fldChar w:fldCharType="begin"/>
            </w:r>
            <w:r w:rsidR="00952889">
              <w:rPr>
                <w:noProof/>
                <w:webHidden/>
              </w:rPr>
              <w:instrText xml:space="preserve"> PAGEREF _Toc119596759 \h </w:instrText>
            </w:r>
            <w:r w:rsidR="00952889">
              <w:rPr>
                <w:noProof/>
                <w:webHidden/>
              </w:rPr>
            </w:r>
            <w:r w:rsidR="00952889">
              <w:rPr>
                <w:noProof/>
                <w:webHidden/>
              </w:rPr>
              <w:fldChar w:fldCharType="separate"/>
            </w:r>
            <w:r w:rsidR="00437CD2">
              <w:rPr>
                <w:noProof/>
                <w:webHidden/>
              </w:rPr>
              <w:t>10</w:t>
            </w:r>
            <w:r w:rsidR="00952889">
              <w:rPr>
                <w:noProof/>
                <w:webHidden/>
              </w:rPr>
              <w:fldChar w:fldCharType="end"/>
            </w:r>
          </w:hyperlink>
        </w:p>
        <w:p w14:paraId="0E819DA4" w14:textId="629D59AB" w:rsidR="00952889" w:rsidRDefault="0071087E">
          <w:pPr>
            <w:pStyle w:val="TableofFigures"/>
            <w:tabs>
              <w:tab w:val="right" w:leader="dot" w:pos="9016"/>
            </w:tabs>
            <w:rPr>
              <w:rFonts w:eastAsiaTheme="minorEastAsia"/>
              <w:noProof/>
              <w:lang w:eastAsia="en-AU"/>
            </w:rPr>
          </w:pPr>
          <w:hyperlink w:anchor="_Toc119596760" w:history="1">
            <w:r w:rsidR="00952889" w:rsidRPr="00C02FBD">
              <w:rPr>
                <w:rStyle w:val="Hyperlink"/>
                <w:b/>
                <w:noProof/>
              </w:rPr>
              <w:t>Table 4 Australian diesel quality sampling data 2021–22</w:t>
            </w:r>
            <w:r w:rsidR="00952889">
              <w:rPr>
                <w:noProof/>
                <w:webHidden/>
              </w:rPr>
              <w:tab/>
            </w:r>
            <w:r w:rsidR="00952889">
              <w:rPr>
                <w:noProof/>
                <w:webHidden/>
              </w:rPr>
              <w:fldChar w:fldCharType="begin"/>
            </w:r>
            <w:r w:rsidR="00952889">
              <w:rPr>
                <w:noProof/>
                <w:webHidden/>
              </w:rPr>
              <w:instrText xml:space="preserve"> PAGEREF _Toc119596760 \h </w:instrText>
            </w:r>
            <w:r w:rsidR="00952889">
              <w:rPr>
                <w:noProof/>
                <w:webHidden/>
              </w:rPr>
            </w:r>
            <w:r w:rsidR="00952889">
              <w:rPr>
                <w:noProof/>
                <w:webHidden/>
              </w:rPr>
              <w:fldChar w:fldCharType="separate"/>
            </w:r>
            <w:r w:rsidR="00437CD2">
              <w:rPr>
                <w:noProof/>
                <w:webHidden/>
              </w:rPr>
              <w:t>10</w:t>
            </w:r>
            <w:r w:rsidR="00952889">
              <w:rPr>
                <w:noProof/>
                <w:webHidden/>
              </w:rPr>
              <w:fldChar w:fldCharType="end"/>
            </w:r>
          </w:hyperlink>
        </w:p>
        <w:p w14:paraId="1D895E5E" w14:textId="4985E896" w:rsidR="00952889" w:rsidRDefault="0071087E">
          <w:pPr>
            <w:pStyle w:val="TableofFigures"/>
            <w:tabs>
              <w:tab w:val="right" w:leader="dot" w:pos="9016"/>
            </w:tabs>
            <w:rPr>
              <w:rFonts w:eastAsiaTheme="minorEastAsia"/>
              <w:noProof/>
              <w:lang w:eastAsia="en-AU"/>
            </w:rPr>
          </w:pPr>
          <w:hyperlink w:anchor="_Toc119596761" w:history="1">
            <w:r w:rsidR="00952889" w:rsidRPr="00C02FBD">
              <w:rPr>
                <w:rStyle w:val="Hyperlink"/>
                <w:b/>
                <w:noProof/>
              </w:rPr>
              <w:t>Table 5 Net present value of costs and benefits of petrol options to 2040</w:t>
            </w:r>
            <w:r w:rsidR="00952889">
              <w:rPr>
                <w:noProof/>
                <w:webHidden/>
              </w:rPr>
              <w:tab/>
            </w:r>
            <w:r w:rsidR="00952889">
              <w:rPr>
                <w:noProof/>
                <w:webHidden/>
              </w:rPr>
              <w:fldChar w:fldCharType="begin"/>
            </w:r>
            <w:r w:rsidR="00952889">
              <w:rPr>
                <w:noProof/>
                <w:webHidden/>
              </w:rPr>
              <w:instrText xml:space="preserve"> PAGEREF _Toc119596761 \h </w:instrText>
            </w:r>
            <w:r w:rsidR="00952889">
              <w:rPr>
                <w:noProof/>
                <w:webHidden/>
              </w:rPr>
            </w:r>
            <w:r w:rsidR="00952889">
              <w:rPr>
                <w:noProof/>
                <w:webHidden/>
              </w:rPr>
              <w:fldChar w:fldCharType="separate"/>
            </w:r>
            <w:r w:rsidR="00437CD2">
              <w:rPr>
                <w:noProof/>
                <w:webHidden/>
              </w:rPr>
              <w:t>17</w:t>
            </w:r>
            <w:r w:rsidR="00952889">
              <w:rPr>
                <w:noProof/>
                <w:webHidden/>
              </w:rPr>
              <w:fldChar w:fldCharType="end"/>
            </w:r>
          </w:hyperlink>
        </w:p>
        <w:p w14:paraId="39F6020F" w14:textId="313898D0" w:rsidR="00952889" w:rsidRDefault="0071087E">
          <w:pPr>
            <w:pStyle w:val="TableofFigures"/>
            <w:tabs>
              <w:tab w:val="right" w:leader="dot" w:pos="9016"/>
            </w:tabs>
            <w:rPr>
              <w:rFonts w:eastAsiaTheme="minorEastAsia"/>
              <w:noProof/>
              <w:lang w:eastAsia="en-AU"/>
            </w:rPr>
          </w:pPr>
          <w:hyperlink w:anchor="_Toc119596762" w:history="1">
            <w:r w:rsidR="00952889" w:rsidRPr="00C02FBD">
              <w:rPr>
                <w:rStyle w:val="Hyperlink"/>
                <w:b/>
                <w:noProof/>
              </w:rPr>
              <w:t>Table 6 Net present value of costs and benefits of diesel options to 2040 (Option 4)</w:t>
            </w:r>
            <w:r w:rsidR="00952889">
              <w:rPr>
                <w:noProof/>
                <w:webHidden/>
              </w:rPr>
              <w:tab/>
            </w:r>
            <w:r w:rsidR="00952889">
              <w:rPr>
                <w:noProof/>
                <w:webHidden/>
              </w:rPr>
              <w:fldChar w:fldCharType="begin"/>
            </w:r>
            <w:r w:rsidR="00952889">
              <w:rPr>
                <w:noProof/>
                <w:webHidden/>
              </w:rPr>
              <w:instrText xml:space="preserve"> PAGEREF _Toc119596762 \h </w:instrText>
            </w:r>
            <w:r w:rsidR="00952889">
              <w:rPr>
                <w:noProof/>
                <w:webHidden/>
              </w:rPr>
            </w:r>
            <w:r w:rsidR="00952889">
              <w:rPr>
                <w:noProof/>
                <w:webHidden/>
              </w:rPr>
              <w:fldChar w:fldCharType="separate"/>
            </w:r>
            <w:r w:rsidR="00437CD2">
              <w:rPr>
                <w:noProof/>
                <w:webHidden/>
              </w:rPr>
              <w:t>19</w:t>
            </w:r>
            <w:r w:rsidR="00952889">
              <w:rPr>
                <w:noProof/>
                <w:webHidden/>
              </w:rPr>
              <w:fldChar w:fldCharType="end"/>
            </w:r>
          </w:hyperlink>
        </w:p>
        <w:p w14:paraId="2DB9BEFC" w14:textId="634B20A1" w:rsidR="00952889" w:rsidRDefault="0071087E">
          <w:pPr>
            <w:pStyle w:val="TableofFigures"/>
            <w:tabs>
              <w:tab w:val="right" w:leader="dot" w:pos="9016"/>
            </w:tabs>
            <w:rPr>
              <w:rFonts w:eastAsiaTheme="minorEastAsia"/>
              <w:noProof/>
              <w:lang w:eastAsia="en-AU"/>
            </w:rPr>
          </w:pPr>
          <w:hyperlink w:anchor="_Toc119596763" w:history="1">
            <w:r w:rsidR="00952889" w:rsidRPr="00C02FBD">
              <w:rPr>
                <w:rStyle w:val="Hyperlink"/>
                <w:b/>
                <w:noProof/>
              </w:rPr>
              <w:t>Table 7 Import price parity increase for each option</w:t>
            </w:r>
            <w:r w:rsidR="00952889">
              <w:rPr>
                <w:noProof/>
                <w:webHidden/>
              </w:rPr>
              <w:tab/>
            </w:r>
            <w:r w:rsidR="00952889">
              <w:rPr>
                <w:noProof/>
                <w:webHidden/>
              </w:rPr>
              <w:fldChar w:fldCharType="begin"/>
            </w:r>
            <w:r w:rsidR="00952889">
              <w:rPr>
                <w:noProof/>
                <w:webHidden/>
              </w:rPr>
              <w:instrText xml:space="preserve"> PAGEREF _Toc119596763 \h </w:instrText>
            </w:r>
            <w:r w:rsidR="00952889">
              <w:rPr>
                <w:noProof/>
                <w:webHidden/>
              </w:rPr>
            </w:r>
            <w:r w:rsidR="00952889">
              <w:rPr>
                <w:noProof/>
                <w:webHidden/>
              </w:rPr>
              <w:fldChar w:fldCharType="separate"/>
            </w:r>
            <w:r w:rsidR="00437CD2">
              <w:rPr>
                <w:noProof/>
                <w:webHidden/>
              </w:rPr>
              <w:t>20</w:t>
            </w:r>
            <w:r w:rsidR="00952889">
              <w:rPr>
                <w:noProof/>
                <w:webHidden/>
              </w:rPr>
              <w:fldChar w:fldCharType="end"/>
            </w:r>
          </w:hyperlink>
        </w:p>
        <w:p w14:paraId="49E0929A" w14:textId="542F9BC0" w:rsidR="00952889" w:rsidRDefault="0071087E">
          <w:pPr>
            <w:pStyle w:val="TableofFigures"/>
            <w:tabs>
              <w:tab w:val="right" w:leader="dot" w:pos="9016"/>
            </w:tabs>
            <w:rPr>
              <w:rFonts w:eastAsiaTheme="minorEastAsia"/>
              <w:noProof/>
              <w:lang w:eastAsia="en-AU"/>
            </w:rPr>
          </w:pPr>
          <w:hyperlink w:anchor="_Toc119596764" w:history="1">
            <w:r w:rsidR="00952889" w:rsidRPr="00C02FBD">
              <w:rPr>
                <w:rStyle w:val="Hyperlink"/>
                <w:b/>
                <w:noProof/>
              </w:rPr>
              <w:t>Table 8 Regulatory burden estimate summary ($m/year)</w:t>
            </w:r>
            <w:r w:rsidR="00952889">
              <w:rPr>
                <w:noProof/>
                <w:webHidden/>
              </w:rPr>
              <w:tab/>
            </w:r>
            <w:r w:rsidR="00952889">
              <w:rPr>
                <w:noProof/>
                <w:webHidden/>
              </w:rPr>
              <w:fldChar w:fldCharType="begin"/>
            </w:r>
            <w:r w:rsidR="00952889">
              <w:rPr>
                <w:noProof/>
                <w:webHidden/>
              </w:rPr>
              <w:instrText xml:space="preserve"> PAGEREF _Toc119596764 \h </w:instrText>
            </w:r>
            <w:r w:rsidR="00952889">
              <w:rPr>
                <w:noProof/>
                <w:webHidden/>
              </w:rPr>
            </w:r>
            <w:r w:rsidR="00952889">
              <w:rPr>
                <w:noProof/>
                <w:webHidden/>
              </w:rPr>
              <w:fldChar w:fldCharType="separate"/>
            </w:r>
            <w:r w:rsidR="00437CD2">
              <w:rPr>
                <w:noProof/>
                <w:webHidden/>
              </w:rPr>
              <w:t>22</w:t>
            </w:r>
            <w:r w:rsidR="00952889">
              <w:rPr>
                <w:noProof/>
                <w:webHidden/>
              </w:rPr>
              <w:fldChar w:fldCharType="end"/>
            </w:r>
          </w:hyperlink>
        </w:p>
        <w:p w14:paraId="4764FB9B" w14:textId="4176F7BB" w:rsidR="00952889" w:rsidRDefault="0071087E">
          <w:pPr>
            <w:pStyle w:val="TableofFigures"/>
            <w:tabs>
              <w:tab w:val="right" w:leader="dot" w:pos="9016"/>
            </w:tabs>
            <w:rPr>
              <w:rFonts w:eastAsiaTheme="minorEastAsia"/>
              <w:noProof/>
              <w:lang w:eastAsia="en-AU"/>
            </w:rPr>
          </w:pPr>
          <w:hyperlink w:anchor="_Toc119596765" w:history="1">
            <w:r w:rsidR="00952889" w:rsidRPr="00C02FBD">
              <w:rPr>
                <w:rStyle w:val="Hyperlink"/>
                <w:b/>
                <w:noProof/>
              </w:rPr>
              <w:t>Table 9 Outcomes from consultation</w:t>
            </w:r>
            <w:r w:rsidR="00952889">
              <w:rPr>
                <w:noProof/>
                <w:webHidden/>
              </w:rPr>
              <w:tab/>
            </w:r>
            <w:r w:rsidR="00952889">
              <w:rPr>
                <w:noProof/>
                <w:webHidden/>
              </w:rPr>
              <w:fldChar w:fldCharType="begin"/>
            </w:r>
            <w:r w:rsidR="00952889">
              <w:rPr>
                <w:noProof/>
                <w:webHidden/>
              </w:rPr>
              <w:instrText xml:space="preserve"> PAGEREF _Toc119596765 \h </w:instrText>
            </w:r>
            <w:r w:rsidR="00952889">
              <w:rPr>
                <w:noProof/>
                <w:webHidden/>
              </w:rPr>
            </w:r>
            <w:r w:rsidR="00952889">
              <w:rPr>
                <w:noProof/>
                <w:webHidden/>
              </w:rPr>
              <w:fldChar w:fldCharType="separate"/>
            </w:r>
            <w:r w:rsidR="00437CD2">
              <w:rPr>
                <w:noProof/>
                <w:webHidden/>
              </w:rPr>
              <w:t>24</w:t>
            </w:r>
            <w:r w:rsidR="00952889">
              <w:rPr>
                <w:noProof/>
                <w:webHidden/>
              </w:rPr>
              <w:fldChar w:fldCharType="end"/>
            </w:r>
          </w:hyperlink>
        </w:p>
        <w:p w14:paraId="08154519" w14:textId="0C0A98C1" w:rsidR="00952889" w:rsidRDefault="0071087E">
          <w:pPr>
            <w:pStyle w:val="TableofFigures"/>
            <w:tabs>
              <w:tab w:val="right" w:leader="dot" w:pos="9016"/>
            </w:tabs>
            <w:rPr>
              <w:rFonts w:eastAsiaTheme="minorEastAsia"/>
              <w:noProof/>
              <w:lang w:eastAsia="en-AU"/>
            </w:rPr>
          </w:pPr>
          <w:hyperlink w:anchor="_Toc119596766" w:history="1">
            <w:r w:rsidR="00952889" w:rsidRPr="00C02FBD">
              <w:rPr>
                <w:rStyle w:val="Hyperlink"/>
                <w:b/>
                <w:noProof/>
              </w:rPr>
              <w:t>Table 10 Summary of the policy assessment criteria outcomes</w:t>
            </w:r>
            <w:r w:rsidR="00952889">
              <w:rPr>
                <w:noProof/>
                <w:webHidden/>
              </w:rPr>
              <w:tab/>
            </w:r>
            <w:r w:rsidR="00952889">
              <w:rPr>
                <w:noProof/>
                <w:webHidden/>
              </w:rPr>
              <w:fldChar w:fldCharType="begin"/>
            </w:r>
            <w:r w:rsidR="00952889">
              <w:rPr>
                <w:noProof/>
                <w:webHidden/>
              </w:rPr>
              <w:instrText xml:space="preserve"> PAGEREF _Toc119596766 \h </w:instrText>
            </w:r>
            <w:r w:rsidR="00952889">
              <w:rPr>
                <w:noProof/>
                <w:webHidden/>
              </w:rPr>
            </w:r>
            <w:r w:rsidR="00952889">
              <w:rPr>
                <w:noProof/>
                <w:webHidden/>
              </w:rPr>
              <w:fldChar w:fldCharType="separate"/>
            </w:r>
            <w:r w:rsidR="00437CD2">
              <w:rPr>
                <w:noProof/>
                <w:webHidden/>
              </w:rPr>
              <w:t>25</w:t>
            </w:r>
            <w:r w:rsidR="00952889">
              <w:rPr>
                <w:noProof/>
                <w:webHidden/>
              </w:rPr>
              <w:fldChar w:fldCharType="end"/>
            </w:r>
          </w:hyperlink>
        </w:p>
        <w:p w14:paraId="3308971D" w14:textId="0D92D319" w:rsidR="00952889" w:rsidRDefault="0071087E">
          <w:pPr>
            <w:pStyle w:val="TableofFigures"/>
            <w:tabs>
              <w:tab w:val="right" w:leader="dot" w:pos="9016"/>
            </w:tabs>
            <w:rPr>
              <w:rFonts w:eastAsiaTheme="minorEastAsia"/>
              <w:noProof/>
              <w:lang w:eastAsia="en-AU"/>
            </w:rPr>
          </w:pPr>
          <w:hyperlink w:anchor="_Toc119596767" w:history="1">
            <w:r w:rsidR="00952889" w:rsidRPr="00C02FBD">
              <w:rPr>
                <w:rStyle w:val="Hyperlink"/>
                <w:b/>
                <w:noProof/>
              </w:rPr>
              <w:t>Table 11 Discount rate sensitivity analysis</w:t>
            </w:r>
            <w:r w:rsidR="00952889">
              <w:rPr>
                <w:noProof/>
                <w:webHidden/>
              </w:rPr>
              <w:tab/>
            </w:r>
            <w:r w:rsidR="00952889">
              <w:rPr>
                <w:noProof/>
                <w:webHidden/>
              </w:rPr>
              <w:fldChar w:fldCharType="begin"/>
            </w:r>
            <w:r w:rsidR="00952889">
              <w:rPr>
                <w:noProof/>
                <w:webHidden/>
              </w:rPr>
              <w:instrText xml:space="preserve"> PAGEREF _Toc119596767 \h </w:instrText>
            </w:r>
            <w:r w:rsidR="00952889">
              <w:rPr>
                <w:noProof/>
                <w:webHidden/>
              </w:rPr>
            </w:r>
            <w:r w:rsidR="00952889">
              <w:rPr>
                <w:noProof/>
                <w:webHidden/>
              </w:rPr>
              <w:fldChar w:fldCharType="separate"/>
            </w:r>
            <w:r w:rsidR="00437CD2">
              <w:rPr>
                <w:noProof/>
                <w:webHidden/>
              </w:rPr>
              <w:t>37</w:t>
            </w:r>
            <w:r w:rsidR="00952889">
              <w:rPr>
                <w:noProof/>
                <w:webHidden/>
              </w:rPr>
              <w:fldChar w:fldCharType="end"/>
            </w:r>
          </w:hyperlink>
        </w:p>
        <w:p w14:paraId="6B9A14DD" w14:textId="54B91549" w:rsidR="00952889" w:rsidRDefault="0071087E">
          <w:pPr>
            <w:pStyle w:val="TableofFigures"/>
            <w:tabs>
              <w:tab w:val="right" w:leader="dot" w:pos="9016"/>
            </w:tabs>
            <w:rPr>
              <w:rFonts w:eastAsiaTheme="minorEastAsia"/>
              <w:noProof/>
              <w:lang w:eastAsia="en-AU"/>
            </w:rPr>
          </w:pPr>
          <w:hyperlink w:anchor="_Toc119596768" w:history="1">
            <w:r w:rsidR="00952889" w:rsidRPr="00C02FBD">
              <w:rPr>
                <w:rStyle w:val="Hyperlink"/>
                <w:b/>
                <w:noProof/>
              </w:rPr>
              <w:t>Table 12 Impact of different BaU cases with a 7% discount rate</w:t>
            </w:r>
            <w:r w:rsidR="00952889">
              <w:rPr>
                <w:noProof/>
                <w:webHidden/>
              </w:rPr>
              <w:tab/>
            </w:r>
            <w:r w:rsidR="00952889">
              <w:rPr>
                <w:noProof/>
                <w:webHidden/>
              </w:rPr>
              <w:fldChar w:fldCharType="begin"/>
            </w:r>
            <w:r w:rsidR="00952889">
              <w:rPr>
                <w:noProof/>
                <w:webHidden/>
              </w:rPr>
              <w:instrText xml:space="preserve"> PAGEREF _Toc119596768 \h </w:instrText>
            </w:r>
            <w:r w:rsidR="00952889">
              <w:rPr>
                <w:noProof/>
                <w:webHidden/>
              </w:rPr>
            </w:r>
            <w:r w:rsidR="00952889">
              <w:rPr>
                <w:noProof/>
                <w:webHidden/>
              </w:rPr>
              <w:fldChar w:fldCharType="separate"/>
            </w:r>
            <w:r w:rsidR="00437CD2">
              <w:rPr>
                <w:noProof/>
                <w:webHidden/>
              </w:rPr>
              <w:t>38</w:t>
            </w:r>
            <w:r w:rsidR="00952889">
              <w:rPr>
                <w:noProof/>
                <w:webHidden/>
              </w:rPr>
              <w:fldChar w:fldCharType="end"/>
            </w:r>
          </w:hyperlink>
        </w:p>
        <w:p w14:paraId="111F609E" w14:textId="5B727BFE" w:rsidR="00952889" w:rsidRDefault="0071087E">
          <w:pPr>
            <w:pStyle w:val="TableofFigures"/>
            <w:tabs>
              <w:tab w:val="right" w:leader="dot" w:pos="9016"/>
            </w:tabs>
            <w:rPr>
              <w:rFonts w:eastAsiaTheme="minorEastAsia"/>
              <w:noProof/>
              <w:lang w:eastAsia="en-AU"/>
            </w:rPr>
          </w:pPr>
          <w:hyperlink w:anchor="_Toc119596769" w:history="1">
            <w:r w:rsidR="00952889" w:rsidRPr="00C02FBD">
              <w:rPr>
                <w:rStyle w:val="Hyperlink"/>
                <w:b/>
                <w:noProof/>
              </w:rPr>
              <w:t>Table 13 Key assumptions</w:t>
            </w:r>
            <w:r w:rsidR="00952889">
              <w:rPr>
                <w:noProof/>
                <w:webHidden/>
              </w:rPr>
              <w:tab/>
            </w:r>
            <w:r w:rsidR="00952889">
              <w:rPr>
                <w:noProof/>
                <w:webHidden/>
              </w:rPr>
              <w:fldChar w:fldCharType="begin"/>
            </w:r>
            <w:r w:rsidR="00952889">
              <w:rPr>
                <w:noProof/>
                <w:webHidden/>
              </w:rPr>
              <w:instrText xml:space="preserve"> PAGEREF _Toc119596769 \h </w:instrText>
            </w:r>
            <w:r w:rsidR="00952889">
              <w:rPr>
                <w:noProof/>
                <w:webHidden/>
              </w:rPr>
            </w:r>
            <w:r w:rsidR="00952889">
              <w:rPr>
                <w:noProof/>
                <w:webHidden/>
              </w:rPr>
              <w:fldChar w:fldCharType="separate"/>
            </w:r>
            <w:r w:rsidR="00437CD2">
              <w:rPr>
                <w:noProof/>
                <w:webHidden/>
              </w:rPr>
              <w:t>42</w:t>
            </w:r>
            <w:r w:rsidR="00952889">
              <w:rPr>
                <w:noProof/>
                <w:webHidden/>
              </w:rPr>
              <w:fldChar w:fldCharType="end"/>
            </w:r>
          </w:hyperlink>
        </w:p>
        <w:p w14:paraId="482F80CF" w14:textId="5B17C5B4" w:rsidR="00DD479E" w:rsidRPr="00DD479E" w:rsidRDefault="00DD479E" w:rsidP="00E53AD1">
          <w:pPr>
            <w:pStyle w:val="BodyText"/>
            <w:spacing w:after="0"/>
            <w:rPr>
              <w:color w:val="005677" w:themeColor="text2"/>
              <w:sz w:val="44"/>
            </w:rPr>
          </w:pPr>
          <w:r w:rsidRPr="008A42C1">
            <w:fldChar w:fldCharType="end"/>
          </w:r>
          <w:r w:rsidRPr="00DD479E">
            <w:rPr>
              <w:color w:val="005677" w:themeColor="text2"/>
              <w:sz w:val="44"/>
            </w:rPr>
            <w:t>Figures</w:t>
          </w:r>
        </w:p>
        <w:p w14:paraId="5305B355" w14:textId="4A5040AB" w:rsidR="00952889" w:rsidRDefault="00DD479E">
          <w:pPr>
            <w:pStyle w:val="TableofFigures"/>
            <w:tabs>
              <w:tab w:val="right" w:leader="dot" w:pos="9016"/>
            </w:tabs>
            <w:rPr>
              <w:rFonts w:eastAsiaTheme="minorEastAsia"/>
              <w:noProof/>
              <w:lang w:eastAsia="en-AU"/>
            </w:rPr>
          </w:pPr>
          <w:r w:rsidRPr="008D116D">
            <w:rPr>
              <w:color w:val="005677" w:themeColor="text2"/>
            </w:rPr>
            <w:fldChar w:fldCharType="begin"/>
          </w:r>
          <w:r w:rsidRPr="008D116D">
            <w:rPr>
              <w:color w:val="005677" w:themeColor="text2"/>
            </w:rPr>
            <w:instrText xml:space="preserve"> TOC \h \z \c "Figure" </w:instrText>
          </w:r>
          <w:r w:rsidRPr="008D116D">
            <w:rPr>
              <w:color w:val="005677" w:themeColor="text2"/>
            </w:rPr>
            <w:fldChar w:fldCharType="separate"/>
          </w:r>
          <w:hyperlink w:anchor="_Toc119596748" w:history="1">
            <w:r w:rsidR="00952889" w:rsidRPr="003E5328">
              <w:rPr>
                <w:rStyle w:val="Hyperlink"/>
                <w:b/>
                <w:noProof/>
              </w:rPr>
              <w:t>Figure 1 Links between fuel quality, vehicle technology and noxious emissions</w:t>
            </w:r>
            <w:r w:rsidR="00952889">
              <w:rPr>
                <w:noProof/>
                <w:webHidden/>
              </w:rPr>
              <w:tab/>
            </w:r>
            <w:r w:rsidR="00952889">
              <w:rPr>
                <w:noProof/>
                <w:webHidden/>
              </w:rPr>
              <w:fldChar w:fldCharType="begin"/>
            </w:r>
            <w:r w:rsidR="00952889">
              <w:rPr>
                <w:noProof/>
                <w:webHidden/>
              </w:rPr>
              <w:instrText xml:space="preserve"> PAGEREF _Toc119596748 \h </w:instrText>
            </w:r>
            <w:r w:rsidR="00952889">
              <w:rPr>
                <w:noProof/>
                <w:webHidden/>
              </w:rPr>
            </w:r>
            <w:r w:rsidR="00952889">
              <w:rPr>
                <w:noProof/>
                <w:webHidden/>
              </w:rPr>
              <w:fldChar w:fldCharType="separate"/>
            </w:r>
            <w:r w:rsidR="00437CD2">
              <w:rPr>
                <w:noProof/>
                <w:webHidden/>
              </w:rPr>
              <w:t>2</w:t>
            </w:r>
            <w:r w:rsidR="00952889">
              <w:rPr>
                <w:noProof/>
                <w:webHidden/>
              </w:rPr>
              <w:fldChar w:fldCharType="end"/>
            </w:r>
          </w:hyperlink>
        </w:p>
        <w:p w14:paraId="1CBD9986" w14:textId="03CDB445" w:rsidR="00952889" w:rsidRDefault="0071087E">
          <w:pPr>
            <w:pStyle w:val="TableofFigures"/>
            <w:tabs>
              <w:tab w:val="right" w:leader="dot" w:pos="9016"/>
            </w:tabs>
            <w:rPr>
              <w:rFonts w:eastAsiaTheme="minorEastAsia"/>
              <w:noProof/>
              <w:lang w:eastAsia="en-AU"/>
            </w:rPr>
          </w:pPr>
          <w:hyperlink w:anchor="_Toc119596749" w:history="1">
            <w:r w:rsidR="00952889" w:rsidRPr="003E5328">
              <w:rPr>
                <w:rStyle w:val="Hyperlink"/>
                <w:b/>
                <w:noProof/>
              </w:rPr>
              <w:t>Figure 2 Maximum aromatics limit in petrol per country – 2021</w:t>
            </w:r>
            <w:r w:rsidR="00952889">
              <w:rPr>
                <w:noProof/>
                <w:webHidden/>
              </w:rPr>
              <w:tab/>
            </w:r>
            <w:r w:rsidR="00952889">
              <w:rPr>
                <w:noProof/>
                <w:webHidden/>
              </w:rPr>
              <w:fldChar w:fldCharType="begin"/>
            </w:r>
            <w:r w:rsidR="00952889">
              <w:rPr>
                <w:noProof/>
                <w:webHidden/>
              </w:rPr>
              <w:instrText xml:space="preserve"> PAGEREF _Toc119596749 \h </w:instrText>
            </w:r>
            <w:r w:rsidR="00952889">
              <w:rPr>
                <w:noProof/>
                <w:webHidden/>
              </w:rPr>
            </w:r>
            <w:r w:rsidR="00952889">
              <w:rPr>
                <w:noProof/>
                <w:webHidden/>
              </w:rPr>
              <w:fldChar w:fldCharType="separate"/>
            </w:r>
            <w:r w:rsidR="00437CD2">
              <w:rPr>
                <w:noProof/>
                <w:webHidden/>
              </w:rPr>
              <w:t>7</w:t>
            </w:r>
            <w:r w:rsidR="00952889">
              <w:rPr>
                <w:noProof/>
                <w:webHidden/>
              </w:rPr>
              <w:fldChar w:fldCharType="end"/>
            </w:r>
          </w:hyperlink>
        </w:p>
        <w:p w14:paraId="30B774C2" w14:textId="05896DDF" w:rsidR="00952889" w:rsidRDefault="0071087E">
          <w:pPr>
            <w:pStyle w:val="TableofFigures"/>
            <w:tabs>
              <w:tab w:val="right" w:leader="dot" w:pos="9016"/>
            </w:tabs>
            <w:rPr>
              <w:rFonts w:eastAsiaTheme="minorEastAsia"/>
              <w:noProof/>
              <w:lang w:eastAsia="en-AU"/>
            </w:rPr>
          </w:pPr>
          <w:hyperlink w:anchor="_Toc119596750" w:history="1">
            <w:r w:rsidR="00952889" w:rsidRPr="003E5328">
              <w:rPr>
                <w:rStyle w:val="Hyperlink"/>
                <w:b/>
                <w:noProof/>
              </w:rPr>
              <w:t>Figure 3 Maximum aromatics content for the global light duty vehicle fleet</w:t>
            </w:r>
            <w:r w:rsidR="00952889">
              <w:rPr>
                <w:noProof/>
                <w:webHidden/>
              </w:rPr>
              <w:tab/>
            </w:r>
            <w:r w:rsidR="00952889">
              <w:rPr>
                <w:noProof/>
                <w:webHidden/>
              </w:rPr>
              <w:fldChar w:fldCharType="begin"/>
            </w:r>
            <w:r w:rsidR="00952889">
              <w:rPr>
                <w:noProof/>
                <w:webHidden/>
              </w:rPr>
              <w:instrText xml:space="preserve"> PAGEREF _Toc119596750 \h </w:instrText>
            </w:r>
            <w:r w:rsidR="00952889">
              <w:rPr>
                <w:noProof/>
                <w:webHidden/>
              </w:rPr>
            </w:r>
            <w:r w:rsidR="00952889">
              <w:rPr>
                <w:noProof/>
                <w:webHidden/>
              </w:rPr>
              <w:fldChar w:fldCharType="separate"/>
            </w:r>
            <w:r w:rsidR="00437CD2">
              <w:rPr>
                <w:noProof/>
                <w:webHidden/>
              </w:rPr>
              <w:t>8</w:t>
            </w:r>
            <w:r w:rsidR="00952889">
              <w:rPr>
                <w:noProof/>
                <w:webHidden/>
              </w:rPr>
              <w:fldChar w:fldCharType="end"/>
            </w:r>
          </w:hyperlink>
        </w:p>
        <w:p w14:paraId="09071078" w14:textId="0448BD56" w:rsidR="00952889" w:rsidRDefault="0071087E">
          <w:pPr>
            <w:pStyle w:val="TableofFigures"/>
            <w:tabs>
              <w:tab w:val="right" w:leader="dot" w:pos="9016"/>
            </w:tabs>
            <w:rPr>
              <w:rFonts w:eastAsiaTheme="minorEastAsia"/>
              <w:noProof/>
              <w:lang w:eastAsia="en-AU"/>
            </w:rPr>
          </w:pPr>
          <w:hyperlink w:anchor="_Toc119596751" w:history="1">
            <w:r w:rsidR="00952889" w:rsidRPr="003E5328">
              <w:rPr>
                <w:rStyle w:val="Hyperlink"/>
                <w:b/>
                <w:noProof/>
              </w:rPr>
              <w:t>Figure 4 Real petrol price increase for motorists under various petrol options</w:t>
            </w:r>
            <w:r w:rsidR="00952889">
              <w:rPr>
                <w:noProof/>
                <w:webHidden/>
              </w:rPr>
              <w:tab/>
            </w:r>
            <w:r w:rsidR="00952889">
              <w:rPr>
                <w:noProof/>
                <w:webHidden/>
              </w:rPr>
              <w:fldChar w:fldCharType="begin"/>
            </w:r>
            <w:r w:rsidR="00952889">
              <w:rPr>
                <w:noProof/>
                <w:webHidden/>
              </w:rPr>
              <w:instrText xml:space="preserve"> PAGEREF _Toc119596751 \h </w:instrText>
            </w:r>
            <w:r w:rsidR="00952889">
              <w:rPr>
                <w:noProof/>
                <w:webHidden/>
              </w:rPr>
            </w:r>
            <w:r w:rsidR="00952889">
              <w:rPr>
                <w:noProof/>
                <w:webHidden/>
              </w:rPr>
              <w:fldChar w:fldCharType="separate"/>
            </w:r>
            <w:r w:rsidR="00437CD2">
              <w:rPr>
                <w:noProof/>
                <w:webHidden/>
              </w:rPr>
              <w:t>21</w:t>
            </w:r>
            <w:r w:rsidR="00952889">
              <w:rPr>
                <w:noProof/>
                <w:webHidden/>
              </w:rPr>
              <w:fldChar w:fldCharType="end"/>
            </w:r>
          </w:hyperlink>
        </w:p>
        <w:p w14:paraId="6F0F84D6" w14:textId="75943DFE" w:rsidR="00952889" w:rsidRDefault="0071087E">
          <w:pPr>
            <w:pStyle w:val="TableofFigures"/>
            <w:tabs>
              <w:tab w:val="right" w:leader="dot" w:pos="9016"/>
            </w:tabs>
            <w:rPr>
              <w:rFonts w:eastAsiaTheme="minorEastAsia"/>
              <w:noProof/>
              <w:lang w:eastAsia="en-AU"/>
            </w:rPr>
          </w:pPr>
          <w:hyperlink w:anchor="_Toc119596752" w:history="1">
            <w:r w:rsidR="00952889" w:rsidRPr="003E5328">
              <w:rPr>
                <w:rStyle w:val="Hyperlink"/>
                <w:b/>
                <w:noProof/>
              </w:rPr>
              <w:t>Figure 5 Option 1 – 91 RON distributional analysis total cost and benefits (NPV) to 2040</w:t>
            </w:r>
            <w:r w:rsidR="00952889">
              <w:rPr>
                <w:noProof/>
                <w:webHidden/>
              </w:rPr>
              <w:tab/>
            </w:r>
            <w:r w:rsidR="00952889">
              <w:rPr>
                <w:noProof/>
                <w:webHidden/>
              </w:rPr>
              <w:fldChar w:fldCharType="begin"/>
            </w:r>
            <w:r w:rsidR="00952889">
              <w:rPr>
                <w:noProof/>
                <w:webHidden/>
              </w:rPr>
              <w:instrText xml:space="preserve"> PAGEREF _Toc119596752 \h </w:instrText>
            </w:r>
            <w:r w:rsidR="00952889">
              <w:rPr>
                <w:noProof/>
                <w:webHidden/>
              </w:rPr>
            </w:r>
            <w:r w:rsidR="00952889">
              <w:rPr>
                <w:noProof/>
                <w:webHidden/>
              </w:rPr>
              <w:fldChar w:fldCharType="separate"/>
            </w:r>
            <w:r w:rsidR="00437CD2">
              <w:rPr>
                <w:noProof/>
                <w:webHidden/>
              </w:rPr>
              <w:t>39</w:t>
            </w:r>
            <w:r w:rsidR="00952889">
              <w:rPr>
                <w:noProof/>
                <w:webHidden/>
              </w:rPr>
              <w:fldChar w:fldCharType="end"/>
            </w:r>
          </w:hyperlink>
        </w:p>
        <w:p w14:paraId="4167FD41" w14:textId="531B2A7D" w:rsidR="00952889" w:rsidRDefault="0071087E">
          <w:pPr>
            <w:pStyle w:val="TableofFigures"/>
            <w:tabs>
              <w:tab w:val="right" w:leader="dot" w:pos="9016"/>
            </w:tabs>
            <w:rPr>
              <w:rFonts w:eastAsiaTheme="minorEastAsia"/>
              <w:noProof/>
              <w:lang w:eastAsia="en-AU"/>
            </w:rPr>
          </w:pPr>
          <w:hyperlink w:anchor="_Toc119596753" w:history="1">
            <w:r w:rsidR="00952889" w:rsidRPr="003E5328">
              <w:rPr>
                <w:rStyle w:val="Hyperlink"/>
                <w:b/>
                <w:noProof/>
              </w:rPr>
              <w:t>Figure 6 Option 2 – 95 RON distributional analysis total cost and benefits (NPV) to 2040</w:t>
            </w:r>
            <w:r w:rsidR="00952889">
              <w:rPr>
                <w:noProof/>
                <w:webHidden/>
              </w:rPr>
              <w:tab/>
            </w:r>
            <w:r w:rsidR="00952889">
              <w:rPr>
                <w:noProof/>
                <w:webHidden/>
              </w:rPr>
              <w:fldChar w:fldCharType="begin"/>
            </w:r>
            <w:r w:rsidR="00952889">
              <w:rPr>
                <w:noProof/>
                <w:webHidden/>
              </w:rPr>
              <w:instrText xml:space="preserve"> PAGEREF _Toc119596753 \h </w:instrText>
            </w:r>
            <w:r w:rsidR="00952889">
              <w:rPr>
                <w:noProof/>
                <w:webHidden/>
              </w:rPr>
            </w:r>
            <w:r w:rsidR="00952889">
              <w:rPr>
                <w:noProof/>
                <w:webHidden/>
              </w:rPr>
              <w:fldChar w:fldCharType="separate"/>
            </w:r>
            <w:r w:rsidR="00437CD2">
              <w:rPr>
                <w:noProof/>
                <w:webHidden/>
              </w:rPr>
              <w:t>39</w:t>
            </w:r>
            <w:r w:rsidR="00952889">
              <w:rPr>
                <w:noProof/>
                <w:webHidden/>
              </w:rPr>
              <w:fldChar w:fldCharType="end"/>
            </w:r>
          </w:hyperlink>
        </w:p>
        <w:p w14:paraId="4D6B75AA" w14:textId="5439E8EE" w:rsidR="00952889" w:rsidRDefault="0071087E">
          <w:pPr>
            <w:pStyle w:val="TableofFigures"/>
            <w:tabs>
              <w:tab w:val="right" w:leader="dot" w:pos="9016"/>
            </w:tabs>
            <w:rPr>
              <w:rFonts w:eastAsiaTheme="minorEastAsia"/>
              <w:noProof/>
              <w:lang w:eastAsia="en-AU"/>
            </w:rPr>
          </w:pPr>
          <w:hyperlink w:anchor="_Toc119596754" w:history="1">
            <w:r w:rsidR="00952889" w:rsidRPr="003E5328">
              <w:rPr>
                <w:rStyle w:val="Hyperlink"/>
                <w:b/>
                <w:noProof/>
              </w:rPr>
              <w:t>Figure 7 Option 3 – 91/95/98 RON distributional analysis total cost and benefits (NPV) to 2040</w:t>
            </w:r>
            <w:r w:rsidR="00952889">
              <w:rPr>
                <w:noProof/>
                <w:webHidden/>
              </w:rPr>
              <w:tab/>
            </w:r>
            <w:r w:rsidR="00952889">
              <w:rPr>
                <w:noProof/>
                <w:webHidden/>
              </w:rPr>
              <w:fldChar w:fldCharType="begin"/>
            </w:r>
            <w:r w:rsidR="00952889">
              <w:rPr>
                <w:noProof/>
                <w:webHidden/>
              </w:rPr>
              <w:instrText xml:space="preserve"> PAGEREF _Toc119596754 \h </w:instrText>
            </w:r>
            <w:r w:rsidR="00952889">
              <w:rPr>
                <w:noProof/>
                <w:webHidden/>
              </w:rPr>
            </w:r>
            <w:r w:rsidR="00952889">
              <w:rPr>
                <w:noProof/>
                <w:webHidden/>
              </w:rPr>
              <w:fldChar w:fldCharType="separate"/>
            </w:r>
            <w:r w:rsidR="00437CD2">
              <w:rPr>
                <w:noProof/>
                <w:webHidden/>
              </w:rPr>
              <w:t>39</w:t>
            </w:r>
            <w:r w:rsidR="00952889">
              <w:rPr>
                <w:noProof/>
                <w:webHidden/>
              </w:rPr>
              <w:fldChar w:fldCharType="end"/>
            </w:r>
          </w:hyperlink>
        </w:p>
        <w:p w14:paraId="2E8DC670" w14:textId="4CA9E567" w:rsidR="00952889" w:rsidRDefault="0071087E">
          <w:pPr>
            <w:pStyle w:val="TableofFigures"/>
            <w:tabs>
              <w:tab w:val="right" w:leader="dot" w:pos="9016"/>
            </w:tabs>
            <w:rPr>
              <w:rFonts w:eastAsiaTheme="minorEastAsia"/>
              <w:noProof/>
              <w:lang w:eastAsia="en-AU"/>
            </w:rPr>
          </w:pPr>
          <w:hyperlink w:anchor="_Toc119596755" w:history="1">
            <w:r w:rsidR="00952889" w:rsidRPr="003E5328">
              <w:rPr>
                <w:rStyle w:val="Hyperlink"/>
                <w:b/>
                <w:noProof/>
              </w:rPr>
              <w:t>Figure 8 Option 4 – Diesel quality distributional analysis total cost and benefits (NPV) to 2040</w:t>
            </w:r>
            <w:r w:rsidR="00952889">
              <w:rPr>
                <w:noProof/>
                <w:webHidden/>
              </w:rPr>
              <w:tab/>
            </w:r>
            <w:r w:rsidR="00952889">
              <w:rPr>
                <w:noProof/>
                <w:webHidden/>
              </w:rPr>
              <w:fldChar w:fldCharType="begin"/>
            </w:r>
            <w:r w:rsidR="00952889">
              <w:rPr>
                <w:noProof/>
                <w:webHidden/>
              </w:rPr>
              <w:instrText xml:space="preserve"> PAGEREF _Toc119596755 \h </w:instrText>
            </w:r>
            <w:r w:rsidR="00952889">
              <w:rPr>
                <w:noProof/>
                <w:webHidden/>
              </w:rPr>
            </w:r>
            <w:r w:rsidR="00952889">
              <w:rPr>
                <w:noProof/>
                <w:webHidden/>
              </w:rPr>
              <w:fldChar w:fldCharType="separate"/>
            </w:r>
            <w:r w:rsidR="00437CD2">
              <w:rPr>
                <w:noProof/>
                <w:webHidden/>
              </w:rPr>
              <w:t>40</w:t>
            </w:r>
            <w:r w:rsidR="00952889">
              <w:rPr>
                <w:noProof/>
                <w:webHidden/>
              </w:rPr>
              <w:fldChar w:fldCharType="end"/>
            </w:r>
          </w:hyperlink>
        </w:p>
        <w:p w14:paraId="10027BB3" w14:textId="2CD26C52" w:rsidR="00952889" w:rsidRDefault="0071087E">
          <w:pPr>
            <w:pStyle w:val="TableofFigures"/>
            <w:tabs>
              <w:tab w:val="right" w:leader="dot" w:pos="9016"/>
            </w:tabs>
            <w:rPr>
              <w:rFonts w:eastAsiaTheme="minorEastAsia"/>
              <w:noProof/>
              <w:lang w:eastAsia="en-AU"/>
            </w:rPr>
          </w:pPr>
          <w:hyperlink w:anchor="_Toc119596756" w:history="1">
            <w:r w:rsidR="00952889" w:rsidRPr="003E5328">
              <w:rPr>
                <w:rStyle w:val="Hyperlink"/>
                <w:b/>
                <w:noProof/>
              </w:rPr>
              <w:t>Figure 9 Estimated refinery expenditure for each option</w:t>
            </w:r>
            <w:r w:rsidR="00952889">
              <w:rPr>
                <w:noProof/>
                <w:webHidden/>
              </w:rPr>
              <w:tab/>
            </w:r>
            <w:r w:rsidR="00952889">
              <w:rPr>
                <w:noProof/>
                <w:webHidden/>
              </w:rPr>
              <w:fldChar w:fldCharType="begin"/>
            </w:r>
            <w:r w:rsidR="00952889">
              <w:rPr>
                <w:noProof/>
                <w:webHidden/>
              </w:rPr>
              <w:instrText xml:space="preserve"> PAGEREF _Toc119596756 \h </w:instrText>
            </w:r>
            <w:r w:rsidR="00952889">
              <w:rPr>
                <w:noProof/>
                <w:webHidden/>
              </w:rPr>
            </w:r>
            <w:r w:rsidR="00952889">
              <w:rPr>
                <w:noProof/>
                <w:webHidden/>
              </w:rPr>
              <w:fldChar w:fldCharType="separate"/>
            </w:r>
            <w:r w:rsidR="00437CD2">
              <w:rPr>
                <w:noProof/>
                <w:webHidden/>
              </w:rPr>
              <w:t>44</w:t>
            </w:r>
            <w:r w:rsidR="00952889">
              <w:rPr>
                <w:noProof/>
                <w:webHidden/>
              </w:rPr>
              <w:fldChar w:fldCharType="end"/>
            </w:r>
          </w:hyperlink>
        </w:p>
        <w:p w14:paraId="1C710067" w14:textId="77777777" w:rsidR="00827C05" w:rsidRPr="008D116D" w:rsidRDefault="00DD479E" w:rsidP="009319CB">
          <w:pPr>
            <w:spacing w:line="276" w:lineRule="auto"/>
            <w:rPr>
              <w:color w:val="005677" w:themeColor="text2"/>
            </w:rPr>
          </w:pPr>
          <w:r w:rsidRPr="008D116D">
            <w:rPr>
              <w:color w:val="005677" w:themeColor="text2"/>
            </w:rPr>
            <w:fldChar w:fldCharType="end"/>
          </w:r>
        </w:p>
      </w:sdtContent>
    </w:sdt>
    <w:p w14:paraId="680C04BC" w14:textId="4E92DB40" w:rsidR="00827C05" w:rsidRPr="004B0700" w:rsidRDefault="00827C05" w:rsidP="00137A77">
      <w:pPr>
        <w:spacing w:line="276" w:lineRule="auto"/>
        <w:rPr>
          <w:color w:val="005677" w:themeColor="text2"/>
          <w:sz w:val="44"/>
        </w:rPr>
      </w:pPr>
      <w:r>
        <w:br w:type="page"/>
      </w:r>
      <w:bookmarkStart w:id="17" w:name="_Toc533378323"/>
      <w:bookmarkStart w:id="18" w:name="_Toc2325357"/>
      <w:bookmarkStart w:id="19" w:name="_Toc94259724"/>
      <w:bookmarkStart w:id="20" w:name="_Toc94274431"/>
      <w:bookmarkStart w:id="21" w:name="_Toc94800109"/>
      <w:bookmarkStart w:id="22" w:name="_Toc95729003"/>
      <w:r w:rsidRPr="004B0700">
        <w:rPr>
          <w:color w:val="005677" w:themeColor="text2"/>
          <w:sz w:val="44"/>
        </w:rPr>
        <w:t>List of abbreviations and select glossary</w:t>
      </w:r>
      <w:bookmarkEnd w:id="17"/>
      <w:bookmarkEnd w:id="18"/>
      <w:bookmarkEnd w:id="19"/>
      <w:bookmarkEnd w:id="20"/>
      <w:bookmarkEnd w:id="21"/>
      <w:bookmarkEnd w:id="22"/>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List of abbreviations and select glossary"/>
      </w:tblPr>
      <w:tblGrid>
        <w:gridCol w:w="1800"/>
        <w:gridCol w:w="7550"/>
      </w:tblGrid>
      <w:tr w:rsidR="00765A78" w:rsidRPr="001468D0" w14:paraId="68C10CCC" w14:textId="77777777" w:rsidTr="00492BF6">
        <w:trPr>
          <w:trHeight w:val="113"/>
        </w:trPr>
        <w:tc>
          <w:tcPr>
            <w:tcW w:w="1800" w:type="dxa"/>
          </w:tcPr>
          <w:p w14:paraId="301E8839" w14:textId="4DDE80DE" w:rsidR="00765A78" w:rsidRPr="001468D0" w:rsidRDefault="00765A78" w:rsidP="009319CB">
            <w:pPr>
              <w:pStyle w:val="BodyText"/>
              <w:spacing w:after="40" w:line="276" w:lineRule="auto"/>
              <w:rPr>
                <w:lang w:bidi="he-IL"/>
              </w:rPr>
            </w:pPr>
            <w:r w:rsidRPr="00ED45C6">
              <w:rPr>
                <w:rFonts w:asciiTheme="majorHAnsi" w:hAnsiTheme="majorHAnsi" w:cstheme="majorHAnsi"/>
              </w:rPr>
              <w:t>91 RON</w:t>
            </w:r>
          </w:p>
        </w:tc>
        <w:tc>
          <w:tcPr>
            <w:tcW w:w="7550" w:type="dxa"/>
          </w:tcPr>
          <w:p w14:paraId="1E5CCA13" w14:textId="3D613DBE" w:rsidR="00765A78" w:rsidRPr="001468D0" w:rsidRDefault="00765A78" w:rsidP="009319CB">
            <w:pPr>
              <w:pStyle w:val="BodyText"/>
              <w:spacing w:after="40" w:line="276" w:lineRule="auto"/>
              <w:rPr>
                <w:lang w:bidi="he-IL"/>
              </w:rPr>
            </w:pPr>
            <w:r>
              <w:rPr>
                <w:rFonts w:asciiTheme="majorHAnsi" w:hAnsiTheme="majorHAnsi" w:cstheme="majorHAnsi"/>
              </w:rPr>
              <w:t>u</w:t>
            </w:r>
            <w:r w:rsidRPr="00ED45C6">
              <w:rPr>
                <w:rFonts w:asciiTheme="majorHAnsi" w:hAnsiTheme="majorHAnsi" w:cstheme="majorHAnsi"/>
              </w:rPr>
              <w:t xml:space="preserve">nleaded </w:t>
            </w:r>
            <w:r>
              <w:rPr>
                <w:rFonts w:asciiTheme="majorHAnsi" w:hAnsiTheme="majorHAnsi" w:cstheme="majorHAnsi"/>
              </w:rPr>
              <w:t>p</w:t>
            </w:r>
            <w:r w:rsidRPr="00ED45C6">
              <w:rPr>
                <w:rFonts w:asciiTheme="majorHAnsi" w:hAnsiTheme="majorHAnsi" w:cstheme="majorHAnsi"/>
              </w:rPr>
              <w:t>etrol which has a RON of at least 91</w:t>
            </w:r>
          </w:p>
        </w:tc>
      </w:tr>
      <w:tr w:rsidR="00765A78" w:rsidRPr="001468D0" w14:paraId="5D27DDD1" w14:textId="77777777" w:rsidTr="00492BF6">
        <w:trPr>
          <w:trHeight w:val="113"/>
        </w:trPr>
        <w:tc>
          <w:tcPr>
            <w:tcW w:w="1800" w:type="dxa"/>
          </w:tcPr>
          <w:p w14:paraId="5114DC67" w14:textId="1B458D5F" w:rsidR="00765A78" w:rsidRPr="001468D0" w:rsidRDefault="00765A78" w:rsidP="009319CB">
            <w:pPr>
              <w:pStyle w:val="BodyText"/>
              <w:spacing w:after="40" w:line="276" w:lineRule="auto"/>
              <w:rPr>
                <w:lang w:bidi="he-IL"/>
              </w:rPr>
            </w:pPr>
            <w:r w:rsidRPr="00ED45C6">
              <w:rPr>
                <w:rFonts w:asciiTheme="majorHAnsi" w:hAnsiTheme="majorHAnsi" w:cstheme="majorHAnsi"/>
              </w:rPr>
              <w:t>95 RON</w:t>
            </w:r>
          </w:p>
        </w:tc>
        <w:tc>
          <w:tcPr>
            <w:tcW w:w="7550" w:type="dxa"/>
          </w:tcPr>
          <w:p w14:paraId="285843A5" w14:textId="6B57EA7E" w:rsidR="00765A78" w:rsidRPr="001468D0" w:rsidRDefault="00765A78" w:rsidP="009319CB">
            <w:pPr>
              <w:pStyle w:val="BodyText"/>
              <w:spacing w:after="40" w:line="276" w:lineRule="auto"/>
              <w:rPr>
                <w:lang w:bidi="he-IL"/>
              </w:rPr>
            </w:pPr>
            <w:r>
              <w:rPr>
                <w:rFonts w:asciiTheme="majorHAnsi" w:hAnsiTheme="majorHAnsi" w:cstheme="majorHAnsi"/>
              </w:rPr>
              <w:t>p</w:t>
            </w:r>
            <w:r w:rsidRPr="00ED45C6">
              <w:rPr>
                <w:rFonts w:asciiTheme="majorHAnsi" w:hAnsiTheme="majorHAnsi" w:cstheme="majorHAnsi"/>
              </w:rPr>
              <w:t xml:space="preserve">remium </w:t>
            </w:r>
            <w:r>
              <w:rPr>
                <w:rFonts w:asciiTheme="majorHAnsi" w:hAnsiTheme="majorHAnsi" w:cstheme="majorHAnsi"/>
              </w:rPr>
              <w:t>u</w:t>
            </w:r>
            <w:r w:rsidRPr="00ED45C6">
              <w:rPr>
                <w:rFonts w:asciiTheme="majorHAnsi" w:hAnsiTheme="majorHAnsi" w:cstheme="majorHAnsi"/>
              </w:rPr>
              <w:t xml:space="preserve">nleaded </w:t>
            </w:r>
            <w:r>
              <w:rPr>
                <w:rFonts w:asciiTheme="majorHAnsi" w:hAnsiTheme="majorHAnsi" w:cstheme="majorHAnsi"/>
              </w:rPr>
              <w:t>p</w:t>
            </w:r>
            <w:r w:rsidRPr="00ED45C6">
              <w:rPr>
                <w:rFonts w:asciiTheme="majorHAnsi" w:hAnsiTheme="majorHAnsi" w:cstheme="majorHAnsi"/>
              </w:rPr>
              <w:t>etrol which has a RON of at least 95</w:t>
            </w:r>
          </w:p>
        </w:tc>
      </w:tr>
      <w:tr w:rsidR="00765A78" w:rsidRPr="001468D0" w14:paraId="7FA6DE6D" w14:textId="77777777" w:rsidTr="00492BF6">
        <w:trPr>
          <w:trHeight w:val="113"/>
        </w:trPr>
        <w:tc>
          <w:tcPr>
            <w:tcW w:w="1800" w:type="dxa"/>
          </w:tcPr>
          <w:p w14:paraId="5D7582B3" w14:textId="721077F3" w:rsidR="00765A78" w:rsidRPr="001468D0" w:rsidRDefault="00765A78" w:rsidP="009319CB">
            <w:pPr>
              <w:pStyle w:val="BodyText"/>
              <w:spacing w:after="40" w:line="276" w:lineRule="auto"/>
              <w:rPr>
                <w:lang w:bidi="he-IL"/>
              </w:rPr>
            </w:pPr>
            <w:r w:rsidRPr="00ED45C6">
              <w:rPr>
                <w:rFonts w:asciiTheme="majorHAnsi" w:hAnsiTheme="majorHAnsi" w:cstheme="majorHAnsi"/>
              </w:rPr>
              <w:t>98 RON</w:t>
            </w:r>
          </w:p>
        </w:tc>
        <w:tc>
          <w:tcPr>
            <w:tcW w:w="7550" w:type="dxa"/>
          </w:tcPr>
          <w:p w14:paraId="0023FCD3" w14:textId="519FD11E" w:rsidR="00765A78" w:rsidRPr="001468D0" w:rsidRDefault="00765A78" w:rsidP="009319CB">
            <w:pPr>
              <w:pStyle w:val="BodyText"/>
              <w:spacing w:after="40" w:line="276" w:lineRule="auto"/>
              <w:rPr>
                <w:lang w:bidi="he-IL"/>
              </w:rPr>
            </w:pPr>
            <w:r>
              <w:rPr>
                <w:rFonts w:asciiTheme="majorHAnsi" w:hAnsiTheme="majorHAnsi" w:cstheme="majorHAnsi"/>
              </w:rPr>
              <w:t>p</w:t>
            </w:r>
            <w:r w:rsidRPr="00ED45C6">
              <w:rPr>
                <w:rFonts w:asciiTheme="majorHAnsi" w:hAnsiTheme="majorHAnsi" w:cstheme="majorHAnsi"/>
              </w:rPr>
              <w:t xml:space="preserve">remium </w:t>
            </w:r>
            <w:r>
              <w:rPr>
                <w:rFonts w:asciiTheme="majorHAnsi" w:hAnsiTheme="majorHAnsi" w:cstheme="majorHAnsi"/>
              </w:rPr>
              <w:t>u</w:t>
            </w:r>
            <w:r w:rsidRPr="00ED45C6">
              <w:rPr>
                <w:rFonts w:asciiTheme="majorHAnsi" w:hAnsiTheme="majorHAnsi" w:cstheme="majorHAnsi"/>
              </w:rPr>
              <w:t xml:space="preserve">nleaded </w:t>
            </w:r>
            <w:r>
              <w:rPr>
                <w:rFonts w:asciiTheme="majorHAnsi" w:hAnsiTheme="majorHAnsi" w:cstheme="majorHAnsi"/>
              </w:rPr>
              <w:t>p</w:t>
            </w:r>
            <w:r w:rsidRPr="00ED45C6">
              <w:rPr>
                <w:rFonts w:asciiTheme="majorHAnsi" w:hAnsiTheme="majorHAnsi" w:cstheme="majorHAnsi"/>
              </w:rPr>
              <w:t>etrol which has a RON of at least 98</w:t>
            </w:r>
          </w:p>
        </w:tc>
      </w:tr>
      <w:tr w:rsidR="00765A78" w:rsidRPr="001468D0" w14:paraId="62858239" w14:textId="77777777" w:rsidTr="00492BF6">
        <w:trPr>
          <w:trHeight w:val="113"/>
        </w:trPr>
        <w:tc>
          <w:tcPr>
            <w:tcW w:w="1800" w:type="dxa"/>
            <w:vAlign w:val="center"/>
          </w:tcPr>
          <w:p w14:paraId="3FAFE925" w14:textId="3BA32F29" w:rsidR="00765A78" w:rsidRPr="001468D0" w:rsidRDefault="00765A78" w:rsidP="009319CB">
            <w:pPr>
              <w:pStyle w:val="BodyText"/>
              <w:spacing w:after="40" w:line="276" w:lineRule="auto"/>
              <w:rPr>
                <w:lang w:bidi="he-IL"/>
              </w:rPr>
            </w:pPr>
            <w:r w:rsidRPr="00ED45C6">
              <w:rPr>
                <w:rFonts w:asciiTheme="majorHAnsi" w:hAnsiTheme="majorHAnsi" w:cstheme="majorHAnsi"/>
              </w:rPr>
              <w:t>ADR</w:t>
            </w:r>
          </w:p>
        </w:tc>
        <w:tc>
          <w:tcPr>
            <w:tcW w:w="7550" w:type="dxa"/>
            <w:vAlign w:val="center"/>
          </w:tcPr>
          <w:p w14:paraId="5A9007BB" w14:textId="535A0590" w:rsidR="00765A78" w:rsidRPr="001468D0" w:rsidRDefault="00765A78" w:rsidP="009319CB">
            <w:pPr>
              <w:pStyle w:val="BodyText"/>
              <w:spacing w:after="40" w:line="276" w:lineRule="auto"/>
              <w:rPr>
                <w:lang w:bidi="he-IL"/>
              </w:rPr>
            </w:pPr>
            <w:r w:rsidRPr="00ED45C6">
              <w:rPr>
                <w:rFonts w:asciiTheme="majorHAnsi" w:hAnsiTheme="majorHAnsi" w:cstheme="majorHAnsi"/>
              </w:rPr>
              <w:t>Australian Design Rule</w:t>
            </w:r>
            <w:r w:rsidR="00492BF6">
              <w:rPr>
                <w:rFonts w:asciiTheme="majorHAnsi" w:hAnsiTheme="majorHAnsi" w:cstheme="majorHAnsi"/>
              </w:rPr>
              <w:t>s</w:t>
            </w:r>
          </w:p>
        </w:tc>
      </w:tr>
      <w:tr w:rsidR="00765A78" w:rsidRPr="001468D0" w14:paraId="4FB310EF" w14:textId="77777777" w:rsidTr="00492BF6">
        <w:trPr>
          <w:trHeight w:val="113"/>
        </w:trPr>
        <w:tc>
          <w:tcPr>
            <w:tcW w:w="1800" w:type="dxa"/>
          </w:tcPr>
          <w:p w14:paraId="36E1B720" w14:textId="5BC994C4" w:rsidR="00765A78" w:rsidRPr="001468D0" w:rsidRDefault="00765A78" w:rsidP="009319CB">
            <w:pPr>
              <w:pStyle w:val="BodyText"/>
              <w:spacing w:after="40" w:line="276" w:lineRule="auto"/>
              <w:rPr>
                <w:lang w:bidi="he-IL"/>
              </w:rPr>
            </w:pPr>
            <w:r w:rsidRPr="00ED45C6">
              <w:rPr>
                <w:rFonts w:asciiTheme="majorHAnsi" w:hAnsiTheme="majorHAnsi" w:cstheme="majorHAnsi"/>
              </w:rPr>
              <w:t>B</w:t>
            </w:r>
            <w:r>
              <w:rPr>
                <w:rFonts w:asciiTheme="majorHAnsi" w:hAnsiTheme="majorHAnsi" w:cstheme="majorHAnsi"/>
              </w:rPr>
              <w:t>a</w:t>
            </w:r>
            <w:r w:rsidRPr="00ED45C6">
              <w:rPr>
                <w:rFonts w:asciiTheme="majorHAnsi" w:hAnsiTheme="majorHAnsi" w:cstheme="majorHAnsi"/>
              </w:rPr>
              <w:t>U</w:t>
            </w:r>
          </w:p>
        </w:tc>
        <w:tc>
          <w:tcPr>
            <w:tcW w:w="7550" w:type="dxa"/>
          </w:tcPr>
          <w:p w14:paraId="0C3B081E" w14:textId="73CC83B9" w:rsidR="00765A78" w:rsidRPr="001468D0" w:rsidRDefault="00765A78" w:rsidP="009319CB">
            <w:pPr>
              <w:pStyle w:val="BodyText"/>
              <w:spacing w:after="40" w:line="276" w:lineRule="auto"/>
              <w:rPr>
                <w:lang w:bidi="he-IL"/>
              </w:rPr>
            </w:pPr>
            <w:r>
              <w:rPr>
                <w:rFonts w:asciiTheme="majorHAnsi" w:hAnsiTheme="majorHAnsi" w:cstheme="majorHAnsi"/>
              </w:rPr>
              <w:t>business as usual</w:t>
            </w:r>
          </w:p>
        </w:tc>
      </w:tr>
      <w:tr w:rsidR="00765A78" w:rsidRPr="001468D0" w14:paraId="6ED845ED" w14:textId="77777777" w:rsidTr="00492BF6">
        <w:trPr>
          <w:trHeight w:val="113"/>
        </w:trPr>
        <w:tc>
          <w:tcPr>
            <w:tcW w:w="1800" w:type="dxa"/>
          </w:tcPr>
          <w:p w14:paraId="239D76D8" w14:textId="1F500481" w:rsidR="00765A78" w:rsidRPr="001468D0" w:rsidRDefault="00765A78" w:rsidP="009319CB">
            <w:pPr>
              <w:pStyle w:val="BodyText"/>
              <w:spacing w:after="40" w:line="276" w:lineRule="auto"/>
              <w:rPr>
                <w:lang w:bidi="he-IL"/>
              </w:rPr>
            </w:pPr>
            <w:r w:rsidRPr="00ED45C6">
              <w:rPr>
                <w:rFonts w:asciiTheme="majorHAnsi" w:hAnsiTheme="majorHAnsi" w:cstheme="majorHAnsi"/>
              </w:rPr>
              <w:t>BCR</w:t>
            </w:r>
          </w:p>
        </w:tc>
        <w:tc>
          <w:tcPr>
            <w:tcW w:w="7550" w:type="dxa"/>
          </w:tcPr>
          <w:p w14:paraId="6AE50406" w14:textId="76495FAC" w:rsidR="00765A78" w:rsidRPr="001468D0" w:rsidRDefault="004D5E9B" w:rsidP="009319CB">
            <w:pPr>
              <w:pStyle w:val="BodyText"/>
              <w:spacing w:after="40" w:line="276" w:lineRule="auto"/>
              <w:rPr>
                <w:lang w:bidi="he-IL"/>
              </w:rPr>
            </w:pPr>
            <w:r>
              <w:rPr>
                <w:rFonts w:asciiTheme="majorHAnsi" w:hAnsiTheme="majorHAnsi" w:cstheme="majorHAnsi"/>
              </w:rPr>
              <w:t>benefit-</w:t>
            </w:r>
            <w:r w:rsidR="00765A78">
              <w:rPr>
                <w:rFonts w:asciiTheme="majorHAnsi" w:hAnsiTheme="majorHAnsi" w:cstheme="majorHAnsi"/>
              </w:rPr>
              <w:t>cost r</w:t>
            </w:r>
            <w:r w:rsidR="00765A78" w:rsidRPr="00ED45C6">
              <w:rPr>
                <w:rFonts w:asciiTheme="majorHAnsi" w:hAnsiTheme="majorHAnsi" w:cstheme="majorHAnsi"/>
              </w:rPr>
              <w:t>atio</w:t>
            </w:r>
          </w:p>
        </w:tc>
      </w:tr>
      <w:tr w:rsidR="00765A78" w:rsidRPr="001468D0" w14:paraId="2EEBFEC7" w14:textId="77777777" w:rsidTr="00492BF6">
        <w:trPr>
          <w:trHeight w:val="113"/>
        </w:trPr>
        <w:tc>
          <w:tcPr>
            <w:tcW w:w="1800" w:type="dxa"/>
          </w:tcPr>
          <w:p w14:paraId="3BEFC523" w14:textId="4E8C4851" w:rsidR="00765A78" w:rsidRPr="001468D0" w:rsidRDefault="00765A78" w:rsidP="009319CB">
            <w:pPr>
              <w:pStyle w:val="BodyText"/>
              <w:spacing w:after="40" w:line="276" w:lineRule="auto"/>
              <w:rPr>
                <w:lang w:bidi="he-IL"/>
              </w:rPr>
            </w:pPr>
            <w:r w:rsidRPr="00ED45C6">
              <w:rPr>
                <w:rFonts w:asciiTheme="majorHAnsi" w:hAnsiTheme="majorHAnsi" w:cstheme="majorHAnsi"/>
              </w:rPr>
              <w:t>CBA</w:t>
            </w:r>
          </w:p>
        </w:tc>
        <w:tc>
          <w:tcPr>
            <w:tcW w:w="7550" w:type="dxa"/>
          </w:tcPr>
          <w:p w14:paraId="786AA940" w14:textId="030760BA" w:rsidR="00765A78" w:rsidRPr="001468D0" w:rsidRDefault="00765A78" w:rsidP="009319CB">
            <w:pPr>
              <w:pStyle w:val="BodyText"/>
              <w:spacing w:after="40" w:line="276" w:lineRule="auto"/>
              <w:rPr>
                <w:lang w:bidi="he-IL"/>
              </w:rPr>
            </w:pPr>
            <w:r>
              <w:rPr>
                <w:rFonts w:asciiTheme="majorHAnsi" w:hAnsiTheme="majorHAnsi" w:cstheme="majorHAnsi"/>
              </w:rPr>
              <w:t>c</w:t>
            </w:r>
            <w:r w:rsidRPr="00ED45C6">
              <w:rPr>
                <w:rFonts w:asciiTheme="majorHAnsi" w:hAnsiTheme="majorHAnsi" w:cstheme="majorHAnsi"/>
              </w:rPr>
              <w:t xml:space="preserve">ost </w:t>
            </w:r>
            <w:r>
              <w:rPr>
                <w:rFonts w:asciiTheme="majorHAnsi" w:hAnsiTheme="majorHAnsi" w:cstheme="majorHAnsi"/>
              </w:rPr>
              <w:t>b</w:t>
            </w:r>
            <w:r w:rsidRPr="00ED45C6">
              <w:rPr>
                <w:rFonts w:asciiTheme="majorHAnsi" w:hAnsiTheme="majorHAnsi" w:cstheme="majorHAnsi"/>
              </w:rPr>
              <w:t xml:space="preserve">enefit </w:t>
            </w:r>
            <w:r>
              <w:rPr>
                <w:rFonts w:asciiTheme="majorHAnsi" w:hAnsiTheme="majorHAnsi" w:cstheme="majorHAnsi"/>
              </w:rPr>
              <w:t>a</w:t>
            </w:r>
            <w:r w:rsidRPr="00ED45C6">
              <w:rPr>
                <w:rFonts w:asciiTheme="majorHAnsi" w:hAnsiTheme="majorHAnsi" w:cstheme="majorHAnsi"/>
              </w:rPr>
              <w:t>nalysis</w:t>
            </w:r>
          </w:p>
        </w:tc>
      </w:tr>
      <w:tr w:rsidR="00765A78" w:rsidRPr="001468D0" w14:paraId="646A53EE" w14:textId="77777777" w:rsidTr="00492BF6">
        <w:trPr>
          <w:trHeight w:val="113"/>
        </w:trPr>
        <w:tc>
          <w:tcPr>
            <w:tcW w:w="1800" w:type="dxa"/>
            <w:vAlign w:val="center"/>
          </w:tcPr>
          <w:p w14:paraId="2E99DBF4" w14:textId="30FA5AEA" w:rsidR="00765A78" w:rsidRPr="001468D0" w:rsidRDefault="00A433A4" w:rsidP="009319CB">
            <w:pPr>
              <w:pStyle w:val="BodyText"/>
              <w:spacing w:after="40" w:line="276" w:lineRule="auto"/>
              <w:rPr>
                <w:lang w:bidi="he-IL"/>
              </w:rPr>
            </w:pPr>
            <w:r w:rsidRPr="00ED45C6">
              <w:rPr>
                <w:rFonts w:asciiTheme="majorHAnsi" w:hAnsiTheme="majorHAnsi" w:cstheme="majorHAnsi"/>
              </w:rPr>
              <w:t>CO</w:t>
            </w:r>
            <w:r w:rsidRPr="00ED45C6">
              <w:rPr>
                <w:rFonts w:asciiTheme="majorHAnsi" w:hAnsiTheme="majorHAnsi" w:cstheme="majorHAnsi"/>
                <w:vertAlign w:val="subscript"/>
              </w:rPr>
              <w:t>2</w:t>
            </w:r>
          </w:p>
        </w:tc>
        <w:tc>
          <w:tcPr>
            <w:tcW w:w="7550" w:type="dxa"/>
            <w:vAlign w:val="center"/>
          </w:tcPr>
          <w:p w14:paraId="5F97FA4D" w14:textId="085996BD" w:rsidR="00765A78" w:rsidRPr="001468D0" w:rsidRDefault="00765A78" w:rsidP="009319CB">
            <w:pPr>
              <w:pStyle w:val="BodyText"/>
              <w:spacing w:after="40" w:line="276" w:lineRule="auto"/>
              <w:rPr>
                <w:lang w:bidi="he-IL"/>
              </w:rPr>
            </w:pPr>
            <w:r>
              <w:rPr>
                <w:rFonts w:asciiTheme="majorHAnsi" w:hAnsiTheme="majorHAnsi" w:cstheme="majorHAnsi"/>
              </w:rPr>
              <w:t>c</w:t>
            </w:r>
            <w:r w:rsidRPr="00ED45C6">
              <w:rPr>
                <w:rFonts w:asciiTheme="majorHAnsi" w:hAnsiTheme="majorHAnsi" w:cstheme="majorHAnsi"/>
              </w:rPr>
              <w:t xml:space="preserve">arbon </w:t>
            </w:r>
            <w:r w:rsidR="00A433A4" w:rsidRPr="00ED45C6">
              <w:rPr>
                <w:rFonts w:asciiTheme="majorHAnsi" w:hAnsiTheme="majorHAnsi" w:cstheme="majorHAnsi"/>
              </w:rPr>
              <w:t>dioxide</w:t>
            </w:r>
          </w:p>
        </w:tc>
      </w:tr>
      <w:tr w:rsidR="00765A78" w:rsidRPr="001468D0" w14:paraId="0E90BA2E" w14:textId="77777777" w:rsidTr="00492BF6">
        <w:trPr>
          <w:trHeight w:val="113"/>
        </w:trPr>
        <w:tc>
          <w:tcPr>
            <w:tcW w:w="1800" w:type="dxa"/>
            <w:vAlign w:val="center"/>
          </w:tcPr>
          <w:p w14:paraId="5E22CA3E" w14:textId="2D2B564B" w:rsidR="00765A78" w:rsidRPr="001468D0" w:rsidRDefault="00A433A4" w:rsidP="009319CB">
            <w:pPr>
              <w:pStyle w:val="BodyText"/>
              <w:spacing w:after="40" w:line="276" w:lineRule="auto"/>
              <w:rPr>
                <w:lang w:bidi="he-IL"/>
              </w:rPr>
            </w:pPr>
            <w:r w:rsidRPr="00ED45C6">
              <w:rPr>
                <w:rFonts w:asciiTheme="majorHAnsi" w:hAnsiTheme="majorHAnsi" w:cstheme="majorHAnsi"/>
              </w:rPr>
              <w:t>cpl</w:t>
            </w:r>
          </w:p>
        </w:tc>
        <w:tc>
          <w:tcPr>
            <w:tcW w:w="7550" w:type="dxa"/>
            <w:vAlign w:val="center"/>
          </w:tcPr>
          <w:p w14:paraId="77B5A53B" w14:textId="219D2E42" w:rsidR="00765A78" w:rsidRPr="001468D0" w:rsidRDefault="00A433A4" w:rsidP="009319CB">
            <w:pPr>
              <w:pStyle w:val="BodyText"/>
              <w:spacing w:after="40" w:line="276" w:lineRule="auto"/>
              <w:rPr>
                <w:lang w:bidi="he-IL"/>
              </w:rPr>
            </w:pPr>
            <w:r w:rsidRPr="00ED45C6">
              <w:rPr>
                <w:rFonts w:asciiTheme="majorHAnsi" w:hAnsiTheme="majorHAnsi" w:cstheme="majorHAnsi"/>
              </w:rPr>
              <w:t>(Australian) cents per litre</w:t>
            </w:r>
          </w:p>
        </w:tc>
      </w:tr>
      <w:tr w:rsidR="00765A78" w:rsidRPr="001468D0" w14:paraId="1E1DDB6F" w14:textId="77777777" w:rsidTr="00492BF6">
        <w:trPr>
          <w:trHeight w:val="113"/>
        </w:trPr>
        <w:tc>
          <w:tcPr>
            <w:tcW w:w="1800" w:type="dxa"/>
          </w:tcPr>
          <w:p w14:paraId="61431FFF" w14:textId="111E8A28" w:rsidR="00765A78" w:rsidRPr="001468D0" w:rsidRDefault="00A433A4" w:rsidP="009319CB">
            <w:pPr>
              <w:pStyle w:val="BodyText"/>
              <w:spacing w:after="40" w:line="276" w:lineRule="auto"/>
              <w:rPr>
                <w:lang w:bidi="he-IL"/>
              </w:rPr>
            </w:pPr>
            <w:r w:rsidRPr="00ED45C6">
              <w:rPr>
                <w:rFonts w:asciiTheme="majorHAnsi" w:hAnsiTheme="majorHAnsi" w:cstheme="majorHAnsi"/>
              </w:rPr>
              <w:t>DCN</w:t>
            </w:r>
          </w:p>
        </w:tc>
        <w:tc>
          <w:tcPr>
            <w:tcW w:w="7550" w:type="dxa"/>
          </w:tcPr>
          <w:p w14:paraId="672F56B2" w14:textId="2B455535" w:rsidR="00765A78" w:rsidRPr="001468D0" w:rsidRDefault="00A433A4" w:rsidP="009319CB">
            <w:pPr>
              <w:pStyle w:val="BodyText"/>
              <w:spacing w:after="40" w:line="276" w:lineRule="auto"/>
              <w:rPr>
                <w:lang w:bidi="he-IL"/>
              </w:rPr>
            </w:pPr>
            <w:r>
              <w:rPr>
                <w:rFonts w:asciiTheme="majorHAnsi" w:hAnsiTheme="majorHAnsi" w:cstheme="majorHAnsi"/>
              </w:rPr>
              <w:t>d</w:t>
            </w:r>
            <w:r w:rsidRPr="00ED45C6">
              <w:rPr>
                <w:rFonts w:asciiTheme="majorHAnsi" w:hAnsiTheme="majorHAnsi" w:cstheme="majorHAnsi"/>
              </w:rPr>
              <w:t xml:space="preserve">erived </w:t>
            </w:r>
            <w:r>
              <w:rPr>
                <w:rFonts w:asciiTheme="majorHAnsi" w:hAnsiTheme="majorHAnsi" w:cstheme="majorHAnsi"/>
              </w:rPr>
              <w:t>c</w:t>
            </w:r>
            <w:r w:rsidRPr="00ED45C6">
              <w:rPr>
                <w:rFonts w:asciiTheme="majorHAnsi" w:hAnsiTheme="majorHAnsi" w:cstheme="majorHAnsi"/>
              </w:rPr>
              <w:t xml:space="preserve">etane </w:t>
            </w:r>
            <w:r>
              <w:rPr>
                <w:rFonts w:asciiTheme="majorHAnsi" w:hAnsiTheme="majorHAnsi" w:cstheme="majorHAnsi"/>
              </w:rPr>
              <w:t>n</w:t>
            </w:r>
            <w:r w:rsidRPr="00ED45C6">
              <w:rPr>
                <w:rFonts w:asciiTheme="majorHAnsi" w:hAnsiTheme="majorHAnsi" w:cstheme="majorHAnsi"/>
              </w:rPr>
              <w:t>umber</w:t>
            </w:r>
          </w:p>
        </w:tc>
      </w:tr>
      <w:tr w:rsidR="00765A78" w:rsidRPr="001468D0" w14:paraId="21D1B83E" w14:textId="77777777" w:rsidTr="00492BF6">
        <w:trPr>
          <w:trHeight w:val="113"/>
        </w:trPr>
        <w:tc>
          <w:tcPr>
            <w:tcW w:w="1800" w:type="dxa"/>
          </w:tcPr>
          <w:p w14:paraId="7A77F2F5" w14:textId="1C1EE453" w:rsidR="00765A78" w:rsidRPr="001468D0" w:rsidRDefault="00A433A4" w:rsidP="009319CB">
            <w:pPr>
              <w:pStyle w:val="BodyText"/>
              <w:spacing w:after="40" w:line="276" w:lineRule="auto"/>
              <w:rPr>
                <w:lang w:bidi="he-IL"/>
              </w:rPr>
            </w:pPr>
            <w:r w:rsidRPr="00ED45C6">
              <w:rPr>
                <w:rFonts w:asciiTheme="majorHAnsi" w:hAnsiTheme="majorHAnsi" w:cstheme="majorHAnsi"/>
              </w:rPr>
              <w:t>DI</w:t>
            </w:r>
          </w:p>
        </w:tc>
        <w:tc>
          <w:tcPr>
            <w:tcW w:w="7550" w:type="dxa"/>
          </w:tcPr>
          <w:p w14:paraId="66B0A5B3" w14:textId="2E9A5B51" w:rsidR="00765A78" w:rsidRPr="001468D0" w:rsidRDefault="00A433A4" w:rsidP="009319CB">
            <w:pPr>
              <w:pStyle w:val="BodyText"/>
              <w:spacing w:after="40" w:line="276" w:lineRule="auto"/>
              <w:rPr>
                <w:lang w:bidi="he-IL"/>
              </w:rPr>
            </w:pPr>
            <w:r>
              <w:rPr>
                <w:rFonts w:asciiTheme="majorHAnsi" w:hAnsiTheme="majorHAnsi" w:cstheme="majorHAnsi"/>
              </w:rPr>
              <w:t>d</w:t>
            </w:r>
            <w:r w:rsidRPr="00ED45C6">
              <w:rPr>
                <w:rFonts w:asciiTheme="majorHAnsi" w:hAnsiTheme="majorHAnsi" w:cstheme="majorHAnsi"/>
              </w:rPr>
              <w:t xml:space="preserve">irect </w:t>
            </w:r>
            <w:r>
              <w:rPr>
                <w:rFonts w:asciiTheme="majorHAnsi" w:hAnsiTheme="majorHAnsi" w:cstheme="majorHAnsi"/>
              </w:rPr>
              <w:t>i</w:t>
            </w:r>
            <w:r w:rsidRPr="00ED45C6">
              <w:rPr>
                <w:rFonts w:asciiTheme="majorHAnsi" w:hAnsiTheme="majorHAnsi" w:cstheme="majorHAnsi"/>
              </w:rPr>
              <w:t>njection (engine)</w:t>
            </w:r>
          </w:p>
        </w:tc>
      </w:tr>
      <w:tr w:rsidR="00765A78" w:rsidRPr="001468D0" w14:paraId="5183084F" w14:textId="77777777" w:rsidTr="00492BF6">
        <w:trPr>
          <w:trHeight w:val="113"/>
        </w:trPr>
        <w:tc>
          <w:tcPr>
            <w:tcW w:w="1800" w:type="dxa"/>
          </w:tcPr>
          <w:p w14:paraId="0595F1CD" w14:textId="0B6C5803" w:rsidR="00765A78" w:rsidRPr="00194036" w:rsidRDefault="00B40700" w:rsidP="009319CB">
            <w:pPr>
              <w:pStyle w:val="BodyText"/>
              <w:spacing w:after="40" w:line="276" w:lineRule="auto"/>
              <w:rPr>
                <w:lang w:bidi="he-IL"/>
              </w:rPr>
            </w:pPr>
            <w:r>
              <w:rPr>
                <w:rFonts w:asciiTheme="majorHAnsi" w:hAnsiTheme="majorHAnsi" w:cstheme="majorHAnsi"/>
              </w:rPr>
              <w:t>Department</w:t>
            </w:r>
          </w:p>
        </w:tc>
        <w:tc>
          <w:tcPr>
            <w:tcW w:w="7550" w:type="dxa"/>
          </w:tcPr>
          <w:p w14:paraId="6469FFB1" w14:textId="0200768C" w:rsidR="00765A78" w:rsidRPr="00194036" w:rsidRDefault="00B40700" w:rsidP="009319CB">
            <w:pPr>
              <w:pStyle w:val="BodyText"/>
              <w:spacing w:after="40" w:line="276" w:lineRule="auto"/>
              <w:rPr>
                <w:lang w:bidi="he-IL"/>
              </w:rPr>
            </w:pPr>
            <w:r>
              <w:rPr>
                <w:rFonts w:asciiTheme="majorHAnsi" w:hAnsiTheme="majorHAnsi" w:cstheme="majorHAnsi"/>
              </w:rPr>
              <w:t>Department</w:t>
            </w:r>
            <w:r w:rsidR="00A433A4" w:rsidRPr="00194036">
              <w:rPr>
                <w:rFonts w:asciiTheme="majorHAnsi" w:hAnsiTheme="majorHAnsi" w:cstheme="majorHAnsi"/>
              </w:rPr>
              <w:t xml:space="preserve"> of </w:t>
            </w:r>
            <w:r w:rsidR="00194036">
              <w:rPr>
                <w:rFonts w:asciiTheme="majorHAnsi" w:hAnsiTheme="majorHAnsi" w:cstheme="majorHAnsi"/>
              </w:rPr>
              <w:t>Climate Change, Energy, the Environment and Water</w:t>
            </w:r>
          </w:p>
        </w:tc>
      </w:tr>
      <w:tr w:rsidR="00765A78" w:rsidRPr="001468D0" w14:paraId="726E094B" w14:textId="77777777" w:rsidTr="00492BF6">
        <w:trPr>
          <w:trHeight w:val="113"/>
        </w:trPr>
        <w:tc>
          <w:tcPr>
            <w:tcW w:w="1800" w:type="dxa"/>
          </w:tcPr>
          <w:p w14:paraId="2AE2A4D4" w14:textId="1385B5B4" w:rsidR="00765A78" w:rsidRPr="00F878F7" w:rsidRDefault="00A433A4" w:rsidP="009319CB">
            <w:pPr>
              <w:pStyle w:val="BodyText"/>
              <w:spacing w:after="40" w:line="276" w:lineRule="auto"/>
              <w:rPr>
                <w:lang w:bidi="he-IL"/>
              </w:rPr>
            </w:pPr>
            <w:r w:rsidRPr="00F878F7">
              <w:rPr>
                <w:rFonts w:asciiTheme="majorHAnsi" w:hAnsiTheme="majorHAnsi" w:cstheme="majorHAnsi"/>
              </w:rPr>
              <w:t>DITRDC</w:t>
            </w:r>
            <w:r w:rsidR="004C079C" w:rsidRPr="00F878F7">
              <w:rPr>
                <w:rFonts w:asciiTheme="majorHAnsi" w:hAnsiTheme="majorHAnsi" w:cstheme="majorHAnsi"/>
              </w:rPr>
              <w:t>A</w:t>
            </w:r>
          </w:p>
        </w:tc>
        <w:tc>
          <w:tcPr>
            <w:tcW w:w="7550" w:type="dxa"/>
          </w:tcPr>
          <w:p w14:paraId="53DA2298" w14:textId="79C78092" w:rsidR="00765A78" w:rsidRPr="00F878F7" w:rsidRDefault="00B40700" w:rsidP="009319CB">
            <w:pPr>
              <w:pStyle w:val="BodyText"/>
              <w:spacing w:after="40" w:line="276" w:lineRule="auto"/>
              <w:rPr>
                <w:lang w:bidi="he-IL"/>
              </w:rPr>
            </w:pPr>
            <w:r>
              <w:rPr>
                <w:rFonts w:asciiTheme="majorHAnsi" w:hAnsiTheme="majorHAnsi" w:cstheme="majorHAnsi"/>
              </w:rPr>
              <w:t>Department</w:t>
            </w:r>
            <w:r w:rsidR="00A433A4" w:rsidRPr="00F878F7">
              <w:rPr>
                <w:rFonts w:asciiTheme="majorHAnsi" w:hAnsiTheme="majorHAnsi" w:cstheme="majorHAnsi"/>
              </w:rPr>
              <w:t xml:space="preserve"> of Infrastructure, Transport, Regional Development</w:t>
            </w:r>
            <w:r w:rsidR="00E31211">
              <w:rPr>
                <w:rFonts w:asciiTheme="majorHAnsi" w:hAnsiTheme="majorHAnsi" w:cstheme="majorHAnsi"/>
              </w:rPr>
              <w:t>,</w:t>
            </w:r>
            <w:r w:rsidR="00A433A4" w:rsidRPr="00F878F7">
              <w:rPr>
                <w:rFonts w:asciiTheme="majorHAnsi" w:hAnsiTheme="majorHAnsi" w:cstheme="majorHAnsi"/>
              </w:rPr>
              <w:t xml:space="preserve"> Communications</w:t>
            </w:r>
            <w:r w:rsidR="00A00541" w:rsidRPr="00F878F7">
              <w:rPr>
                <w:rFonts w:asciiTheme="majorHAnsi" w:hAnsiTheme="majorHAnsi" w:cstheme="majorHAnsi"/>
              </w:rPr>
              <w:t xml:space="preserve"> and the Arts</w:t>
            </w:r>
          </w:p>
        </w:tc>
      </w:tr>
      <w:tr w:rsidR="00765A78" w:rsidRPr="001468D0" w14:paraId="1277616D" w14:textId="77777777" w:rsidTr="00492BF6">
        <w:trPr>
          <w:trHeight w:val="113"/>
        </w:trPr>
        <w:tc>
          <w:tcPr>
            <w:tcW w:w="1800" w:type="dxa"/>
          </w:tcPr>
          <w:p w14:paraId="0267678E" w14:textId="3D09D833" w:rsidR="00331CA5" w:rsidRPr="001468D0" w:rsidRDefault="00331CA5" w:rsidP="009319CB">
            <w:pPr>
              <w:pStyle w:val="BodyText"/>
              <w:spacing w:after="40" w:line="276" w:lineRule="auto"/>
              <w:rPr>
                <w:lang w:bidi="he-IL"/>
              </w:rPr>
            </w:pPr>
            <w:r>
              <w:rPr>
                <w:rFonts w:asciiTheme="majorHAnsi" w:hAnsiTheme="majorHAnsi" w:cstheme="majorHAnsi"/>
              </w:rPr>
              <w:t>draft RIS</w:t>
            </w:r>
          </w:p>
        </w:tc>
        <w:tc>
          <w:tcPr>
            <w:tcW w:w="7550" w:type="dxa"/>
          </w:tcPr>
          <w:p w14:paraId="53FC55E0" w14:textId="3B985223" w:rsidR="00331CA5" w:rsidRPr="001468D0" w:rsidRDefault="00331CA5" w:rsidP="009319CB">
            <w:pPr>
              <w:pStyle w:val="BodyText"/>
              <w:spacing w:after="40" w:line="276" w:lineRule="auto"/>
              <w:rPr>
                <w:lang w:bidi="he-IL"/>
              </w:rPr>
            </w:pPr>
            <w:r>
              <w:rPr>
                <w:lang w:bidi="he-IL"/>
              </w:rPr>
              <w:t xml:space="preserve">draft Regulation Impact Statement  </w:t>
            </w:r>
          </w:p>
        </w:tc>
      </w:tr>
      <w:tr w:rsidR="00765A78" w:rsidRPr="001468D0" w14:paraId="2F2F567E" w14:textId="77777777" w:rsidTr="00492BF6">
        <w:trPr>
          <w:trHeight w:val="113"/>
        </w:trPr>
        <w:tc>
          <w:tcPr>
            <w:tcW w:w="1800" w:type="dxa"/>
          </w:tcPr>
          <w:p w14:paraId="08E13E0F" w14:textId="1853A677" w:rsidR="00765A78" w:rsidRPr="001468D0" w:rsidRDefault="00A433A4" w:rsidP="009319CB">
            <w:pPr>
              <w:pStyle w:val="BodyText"/>
              <w:spacing w:after="40" w:line="276" w:lineRule="auto"/>
              <w:rPr>
                <w:lang w:bidi="he-IL"/>
              </w:rPr>
            </w:pPr>
            <w:r w:rsidRPr="00ED45C6">
              <w:rPr>
                <w:rFonts w:asciiTheme="majorHAnsi" w:hAnsiTheme="majorHAnsi" w:cstheme="majorHAnsi"/>
              </w:rPr>
              <w:t>E10 98 RON</w:t>
            </w:r>
          </w:p>
        </w:tc>
        <w:tc>
          <w:tcPr>
            <w:tcW w:w="7550" w:type="dxa"/>
          </w:tcPr>
          <w:p w14:paraId="4416866A" w14:textId="340F1F64" w:rsidR="00765A78" w:rsidRPr="001468D0" w:rsidRDefault="00A433A4" w:rsidP="009319CB">
            <w:pPr>
              <w:pStyle w:val="BodyText"/>
              <w:spacing w:after="40" w:line="276" w:lineRule="auto"/>
              <w:rPr>
                <w:lang w:bidi="he-IL"/>
              </w:rPr>
            </w:pPr>
            <w:r>
              <w:rPr>
                <w:rFonts w:asciiTheme="majorHAnsi" w:hAnsiTheme="majorHAnsi" w:cstheme="majorHAnsi"/>
              </w:rPr>
              <w:t>premium unleaded p</w:t>
            </w:r>
            <w:r w:rsidRPr="00ED45C6">
              <w:rPr>
                <w:rFonts w:asciiTheme="majorHAnsi" w:hAnsiTheme="majorHAnsi" w:cstheme="majorHAnsi"/>
              </w:rPr>
              <w:t xml:space="preserve">etrol which has a RON of at least 98, and which contains </w:t>
            </w:r>
            <w:r>
              <w:rPr>
                <w:rFonts w:asciiTheme="majorHAnsi" w:hAnsiTheme="majorHAnsi" w:cstheme="majorHAnsi"/>
              </w:rPr>
              <w:t>up to</w:t>
            </w:r>
            <w:r w:rsidRPr="00ED45C6">
              <w:rPr>
                <w:rFonts w:asciiTheme="majorHAnsi" w:hAnsiTheme="majorHAnsi" w:cstheme="majorHAnsi"/>
              </w:rPr>
              <w:t xml:space="preserve"> 10% ethanol</w:t>
            </w:r>
          </w:p>
        </w:tc>
      </w:tr>
      <w:tr w:rsidR="00765A78" w:rsidRPr="001468D0" w14:paraId="368BD19B" w14:textId="77777777" w:rsidTr="00492BF6">
        <w:trPr>
          <w:trHeight w:val="113"/>
        </w:trPr>
        <w:tc>
          <w:tcPr>
            <w:tcW w:w="1800" w:type="dxa"/>
          </w:tcPr>
          <w:p w14:paraId="4615EC46" w14:textId="3ECDAE47" w:rsidR="00765A78" w:rsidRPr="001468D0" w:rsidRDefault="00A433A4" w:rsidP="009319CB">
            <w:pPr>
              <w:pStyle w:val="BodyText"/>
              <w:spacing w:after="40" w:line="276" w:lineRule="auto"/>
              <w:rPr>
                <w:lang w:bidi="he-IL"/>
              </w:rPr>
            </w:pPr>
            <w:r w:rsidRPr="00ED45C6">
              <w:rPr>
                <w:rFonts w:asciiTheme="majorHAnsi" w:hAnsiTheme="majorHAnsi" w:cstheme="majorHAnsi"/>
              </w:rPr>
              <w:t>EN 228</w:t>
            </w:r>
          </w:p>
        </w:tc>
        <w:tc>
          <w:tcPr>
            <w:tcW w:w="7550" w:type="dxa"/>
          </w:tcPr>
          <w:p w14:paraId="521624BA" w14:textId="6B9F0EF8" w:rsidR="00765A78" w:rsidRPr="001468D0" w:rsidRDefault="00A433A4" w:rsidP="009319CB">
            <w:pPr>
              <w:pStyle w:val="BodyText"/>
              <w:spacing w:after="40" w:line="276" w:lineRule="auto"/>
              <w:rPr>
                <w:lang w:bidi="he-IL"/>
              </w:rPr>
            </w:pPr>
            <w:r w:rsidRPr="00ED45C6">
              <w:rPr>
                <w:rFonts w:asciiTheme="majorHAnsi" w:hAnsiTheme="majorHAnsi" w:cstheme="majorHAnsi"/>
              </w:rPr>
              <w:t>European Committee for Standardisation (CEN) Automotive fuels – Unleaded Petrol – Requirements and Test Methods</w:t>
            </w:r>
          </w:p>
        </w:tc>
      </w:tr>
      <w:tr w:rsidR="00765A78" w:rsidRPr="001468D0" w14:paraId="119ED202" w14:textId="77777777" w:rsidTr="00492BF6">
        <w:trPr>
          <w:trHeight w:val="113"/>
        </w:trPr>
        <w:tc>
          <w:tcPr>
            <w:tcW w:w="1800" w:type="dxa"/>
          </w:tcPr>
          <w:p w14:paraId="2CF4FF93" w14:textId="496A2789" w:rsidR="00765A78" w:rsidRPr="001468D0" w:rsidRDefault="00765A78" w:rsidP="009319CB">
            <w:pPr>
              <w:pStyle w:val="BodyText"/>
              <w:spacing w:after="40" w:line="276" w:lineRule="auto"/>
              <w:rPr>
                <w:lang w:bidi="he-IL"/>
              </w:rPr>
            </w:pPr>
            <w:r w:rsidRPr="00ED45C6">
              <w:rPr>
                <w:rFonts w:asciiTheme="majorHAnsi" w:hAnsiTheme="majorHAnsi" w:cstheme="majorHAnsi"/>
              </w:rPr>
              <w:t xml:space="preserve">EN </w:t>
            </w:r>
            <w:r w:rsidR="00A433A4" w:rsidRPr="00ED45C6">
              <w:rPr>
                <w:rFonts w:asciiTheme="majorHAnsi" w:eastAsia="Times New Roman" w:hAnsiTheme="majorHAnsi" w:cstheme="majorHAnsi"/>
              </w:rPr>
              <w:t>590</w:t>
            </w:r>
          </w:p>
        </w:tc>
        <w:tc>
          <w:tcPr>
            <w:tcW w:w="7550" w:type="dxa"/>
          </w:tcPr>
          <w:p w14:paraId="4DFD8331" w14:textId="05F0B84E" w:rsidR="00765A78" w:rsidRPr="001468D0" w:rsidRDefault="00A433A4" w:rsidP="009319CB">
            <w:pPr>
              <w:pStyle w:val="BodyText"/>
              <w:spacing w:after="40" w:line="276" w:lineRule="auto"/>
              <w:rPr>
                <w:lang w:bidi="he-IL"/>
              </w:rPr>
            </w:pPr>
            <w:r w:rsidRPr="00ED45C6">
              <w:rPr>
                <w:rFonts w:asciiTheme="majorHAnsi" w:hAnsiTheme="majorHAnsi" w:cstheme="majorHAnsi"/>
              </w:rPr>
              <w:t>German Institute</w:t>
            </w:r>
            <w:r w:rsidR="00765A78" w:rsidRPr="00ED45C6">
              <w:rPr>
                <w:rFonts w:asciiTheme="majorHAnsi" w:hAnsiTheme="majorHAnsi" w:cstheme="majorHAnsi"/>
              </w:rPr>
              <w:t xml:space="preserve"> for </w:t>
            </w:r>
            <w:r w:rsidRPr="00ED45C6">
              <w:rPr>
                <w:rFonts w:asciiTheme="majorHAnsi" w:hAnsiTheme="majorHAnsi" w:cstheme="majorHAnsi"/>
              </w:rPr>
              <w:t>Standardization (DIN</w:t>
            </w:r>
            <w:r w:rsidR="00765A78" w:rsidRPr="00ED45C6">
              <w:rPr>
                <w:rFonts w:asciiTheme="majorHAnsi" w:hAnsiTheme="majorHAnsi" w:cstheme="majorHAnsi"/>
              </w:rPr>
              <w:t xml:space="preserve">) Automotive fuels – </w:t>
            </w:r>
            <w:r w:rsidRPr="00ED45C6">
              <w:rPr>
                <w:rFonts w:asciiTheme="majorHAnsi" w:hAnsiTheme="majorHAnsi" w:cstheme="majorHAnsi"/>
              </w:rPr>
              <w:t>Diesel</w:t>
            </w:r>
            <w:r w:rsidR="00765A78" w:rsidRPr="00ED45C6">
              <w:rPr>
                <w:rFonts w:asciiTheme="majorHAnsi" w:hAnsiTheme="majorHAnsi" w:cstheme="majorHAnsi"/>
              </w:rPr>
              <w:t xml:space="preserve"> – Requirements and Test Methods</w:t>
            </w:r>
            <w:r w:rsidRPr="00ED45C6">
              <w:rPr>
                <w:rFonts w:asciiTheme="majorHAnsi" w:hAnsiTheme="majorHAnsi" w:cstheme="majorHAnsi"/>
              </w:rPr>
              <w:t xml:space="preserve"> </w:t>
            </w:r>
          </w:p>
        </w:tc>
      </w:tr>
      <w:tr w:rsidR="00765A78" w:rsidRPr="001468D0" w14:paraId="66767026" w14:textId="77777777" w:rsidTr="00492BF6">
        <w:trPr>
          <w:trHeight w:val="113"/>
        </w:trPr>
        <w:tc>
          <w:tcPr>
            <w:tcW w:w="1800" w:type="dxa"/>
          </w:tcPr>
          <w:p w14:paraId="14EB5D16" w14:textId="3D10BB09" w:rsidR="00765A78" w:rsidRPr="001468D0" w:rsidRDefault="00A433A4" w:rsidP="009319CB">
            <w:pPr>
              <w:pStyle w:val="BodyText"/>
              <w:spacing w:after="40" w:line="276" w:lineRule="auto"/>
              <w:rPr>
                <w:lang w:bidi="he-IL"/>
              </w:rPr>
            </w:pPr>
            <w:r w:rsidRPr="00ED45C6">
              <w:rPr>
                <w:rFonts w:asciiTheme="majorHAnsi" w:hAnsiTheme="majorHAnsi" w:cstheme="majorHAnsi"/>
              </w:rPr>
              <w:t>ETBE</w:t>
            </w:r>
          </w:p>
        </w:tc>
        <w:tc>
          <w:tcPr>
            <w:tcW w:w="7550" w:type="dxa"/>
          </w:tcPr>
          <w:p w14:paraId="245EDDF9" w14:textId="766A171B" w:rsidR="00765A78" w:rsidRPr="001468D0" w:rsidRDefault="00A433A4" w:rsidP="009319CB">
            <w:pPr>
              <w:pStyle w:val="BodyText"/>
              <w:spacing w:after="40" w:line="276" w:lineRule="auto"/>
              <w:rPr>
                <w:lang w:bidi="he-IL"/>
              </w:rPr>
            </w:pPr>
            <w:r>
              <w:rPr>
                <w:rFonts w:asciiTheme="majorHAnsi" w:hAnsiTheme="majorHAnsi" w:cstheme="majorHAnsi"/>
              </w:rPr>
              <w:t>e</w:t>
            </w:r>
            <w:r w:rsidRPr="00ED45C6">
              <w:rPr>
                <w:rFonts w:asciiTheme="majorHAnsi" w:hAnsiTheme="majorHAnsi" w:cstheme="majorHAnsi"/>
              </w:rPr>
              <w:t>thyl tertiary</w:t>
            </w:r>
            <w:r>
              <w:rPr>
                <w:rFonts w:asciiTheme="majorHAnsi" w:hAnsiTheme="majorHAnsi" w:cstheme="majorHAnsi"/>
              </w:rPr>
              <w:t xml:space="preserve"> </w:t>
            </w:r>
            <w:r w:rsidRPr="00ED45C6">
              <w:rPr>
                <w:rFonts w:asciiTheme="majorHAnsi" w:hAnsiTheme="majorHAnsi" w:cstheme="majorHAnsi"/>
              </w:rPr>
              <w:t>butyl ether (</w:t>
            </w:r>
            <w:r w:rsidR="00492BF6">
              <w:rPr>
                <w:rFonts w:asciiTheme="majorHAnsi" w:hAnsiTheme="majorHAnsi" w:cstheme="majorHAnsi"/>
              </w:rPr>
              <w:t xml:space="preserve">an </w:t>
            </w:r>
            <w:r w:rsidRPr="00ED45C6">
              <w:rPr>
                <w:rFonts w:asciiTheme="majorHAnsi" w:hAnsiTheme="majorHAnsi" w:cstheme="majorHAnsi"/>
              </w:rPr>
              <w:t>octane enhancer)</w:t>
            </w:r>
          </w:p>
        </w:tc>
      </w:tr>
      <w:tr w:rsidR="00765A78" w:rsidRPr="001468D0" w14:paraId="6DAFB391" w14:textId="77777777" w:rsidTr="00492BF6">
        <w:trPr>
          <w:trHeight w:val="113"/>
        </w:trPr>
        <w:tc>
          <w:tcPr>
            <w:tcW w:w="1800" w:type="dxa"/>
          </w:tcPr>
          <w:p w14:paraId="68B941B6" w14:textId="660C2753" w:rsidR="00765A78" w:rsidRPr="001468D0" w:rsidRDefault="00A433A4" w:rsidP="009319CB">
            <w:pPr>
              <w:pStyle w:val="BodyText"/>
              <w:spacing w:after="40" w:line="276" w:lineRule="auto"/>
              <w:rPr>
                <w:lang w:bidi="he-IL"/>
              </w:rPr>
            </w:pPr>
            <w:r w:rsidRPr="00ED45C6">
              <w:rPr>
                <w:rFonts w:asciiTheme="majorHAnsi" w:hAnsiTheme="majorHAnsi" w:cstheme="majorHAnsi"/>
              </w:rPr>
              <w:t>Euro 6d</w:t>
            </w:r>
            <w:r>
              <w:rPr>
                <w:rFonts w:asciiTheme="majorHAnsi" w:hAnsiTheme="majorHAnsi" w:cstheme="majorHAnsi"/>
              </w:rPr>
              <w:t xml:space="preserve"> standards</w:t>
            </w:r>
          </w:p>
        </w:tc>
        <w:tc>
          <w:tcPr>
            <w:tcW w:w="7550" w:type="dxa"/>
          </w:tcPr>
          <w:p w14:paraId="261AD024" w14:textId="2D64E0B0" w:rsidR="00765A78" w:rsidRPr="001468D0" w:rsidRDefault="00A433A4" w:rsidP="009319CB">
            <w:pPr>
              <w:pStyle w:val="BodyText"/>
              <w:spacing w:after="40" w:line="276" w:lineRule="auto"/>
              <w:rPr>
                <w:lang w:bidi="he-IL"/>
              </w:rPr>
            </w:pPr>
            <w:r w:rsidRPr="00ED45C6">
              <w:rPr>
                <w:rFonts w:asciiTheme="majorHAnsi" w:hAnsiTheme="majorHAnsi" w:cstheme="majorHAnsi"/>
              </w:rPr>
              <w:t xml:space="preserve">Euro 6d </w:t>
            </w:r>
            <w:r w:rsidR="00492BF6">
              <w:rPr>
                <w:rFonts w:asciiTheme="majorHAnsi" w:hAnsiTheme="majorHAnsi" w:cstheme="majorHAnsi"/>
              </w:rPr>
              <w:t xml:space="preserve">vehicle </w:t>
            </w:r>
            <w:r w:rsidRPr="00ED45C6">
              <w:rPr>
                <w:rFonts w:asciiTheme="majorHAnsi" w:hAnsiTheme="majorHAnsi" w:cstheme="majorHAnsi"/>
              </w:rPr>
              <w:t>noxious emissions standards</w:t>
            </w:r>
          </w:p>
        </w:tc>
      </w:tr>
      <w:tr w:rsidR="00765A78" w:rsidRPr="001468D0" w14:paraId="3029640D" w14:textId="77777777" w:rsidTr="00492BF6">
        <w:trPr>
          <w:trHeight w:val="113"/>
        </w:trPr>
        <w:tc>
          <w:tcPr>
            <w:tcW w:w="1800" w:type="dxa"/>
          </w:tcPr>
          <w:p w14:paraId="0888AE40" w14:textId="74E4B121" w:rsidR="00765A78" w:rsidRPr="001468D0" w:rsidRDefault="00765A78" w:rsidP="009319CB">
            <w:pPr>
              <w:pStyle w:val="BodyText"/>
              <w:spacing w:after="40" w:line="276" w:lineRule="auto"/>
              <w:rPr>
                <w:lang w:bidi="he-IL"/>
              </w:rPr>
            </w:pPr>
            <w:r w:rsidRPr="00ED45C6">
              <w:rPr>
                <w:rFonts w:asciiTheme="majorHAnsi" w:hAnsiTheme="majorHAnsi" w:cstheme="majorHAnsi"/>
              </w:rPr>
              <w:t>Euro 6d</w:t>
            </w:r>
            <w:r>
              <w:rPr>
                <w:rFonts w:asciiTheme="majorHAnsi" w:hAnsiTheme="majorHAnsi" w:cstheme="majorHAnsi"/>
              </w:rPr>
              <w:t xml:space="preserve"> </w:t>
            </w:r>
            <w:r w:rsidR="00A433A4">
              <w:rPr>
                <w:rFonts w:asciiTheme="majorHAnsi" w:hAnsiTheme="majorHAnsi" w:cstheme="majorHAnsi"/>
              </w:rPr>
              <w:t>vehicles</w:t>
            </w:r>
          </w:p>
        </w:tc>
        <w:tc>
          <w:tcPr>
            <w:tcW w:w="7550" w:type="dxa"/>
          </w:tcPr>
          <w:p w14:paraId="7E91885D" w14:textId="470ED491" w:rsidR="00765A78" w:rsidRPr="001468D0" w:rsidRDefault="00A433A4" w:rsidP="009319CB">
            <w:pPr>
              <w:pStyle w:val="BodyText"/>
              <w:spacing w:after="40" w:line="276" w:lineRule="auto"/>
              <w:rPr>
                <w:lang w:bidi="he-IL"/>
              </w:rPr>
            </w:pPr>
            <w:r>
              <w:rPr>
                <w:rFonts w:asciiTheme="majorHAnsi" w:hAnsiTheme="majorHAnsi" w:cstheme="majorHAnsi"/>
              </w:rPr>
              <w:t xml:space="preserve">vehicles that are capable of meeting </w:t>
            </w:r>
            <w:r w:rsidR="00765A78" w:rsidRPr="00ED45C6">
              <w:rPr>
                <w:rFonts w:asciiTheme="majorHAnsi" w:hAnsiTheme="majorHAnsi" w:cstheme="majorHAnsi"/>
              </w:rPr>
              <w:t>Euro 6d noxious emissions standards</w:t>
            </w:r>
          </w:p>
        </w:tc>
      </w:tr>
      <w:tr w:rsidR="00765A78" w:rsidRPr="001468D0" w14:paraId="083F0C31" w14:textId="77777777" w:rsidTr="00492BF6">
        <w:trPr>
          <w:trHeight w:val="113"/>
        </w:trPr>
        <w:tc>
          <w:tcPr>
            <w:tcW w:w="1800" w:type="dxa"/>
            <w:vAlign w:val="center"/>
          </w:tcPr>
          <w:p w14:paraId="3EF021C3" w14:textId="00D6BCE1" w:rsidR="00765A78" w:rsidRPr="001468D0" w:rsidRDefault="00A433A4" w:rsidP="009319CB">
            <w:pPr>
              <w:pStyle w:val="BodyText"/>
              <w:spacing w:after="40" w:line="276" w:lineRule="auto"/>
              <w:rPr>
                <w:lang w:bidi="he-IL"/>
              </w:rPr>
            </w:pPr>
            <w:r w:rsidRPr="00ED45C6">
              <w:rPr>
                <w:rFonts w:asciiTheme="majorHAnsi" w:hAnsiTheme="majorHAnsi" w:cstheme="majorHAnsi"/>
              </w:rPr>
              <w:t>EV</w:t>
            </w:r>
          </w:p>
        </w:tc>
        <w:tc>
          <w:tcPr>
            <w:tcW w:w="7550" w:type="dxa"/>
            <w:vAlign w:val="center"/>
          </w:tcPr>
          <w:p w14:paraId="1D4C03EB" w14:textId="5625148A" w:rsidR="00765A78" w:rsidRPr="001468D0" w:rsidRDefault="00A433A4" w:rsidP="009319CB">
            <w:pPr>
              <w:pStyle w:val="BodyText"/>
              <w:spacing w:after="40" w:line="276" w:lineRule="auto"/>
              <w:rPr>
                <w:lang w:bidi="he-IL"/>
              </w:rPr>
            </w:pPr>
            <w:r>
              <w:rPr>
                <w:rFonts w:asciiTheme="majorHAnsi" w:hAnsiTheme="majorHAnsi" w:cstheme="majorHAnsi"/>
              </w:rPr>
              <w:t>e</w:t>
            </w:r>
            <w:r w:rsidRPr="00ED45C6">
              <w:rPr>
                <w:rFonts w:asciiTheme="majorHAnsi" w:hAnsiTheme="majorHAnsi" w:cstheme="majorHAnsi"/>
              </w:rPr>
              <w:t xml:space="preserve">lectric </w:t>
            </w:r>
            <w:r>
              <w:rPr>
                <w:rFonts w:asciiTheme="majorHAnsi" w:hAnsiTheme="majorHAnsi" w:cstheme="majorHAnsi"/>
              </w:rPr>
              <w:t>v</w:t>
            </w:r>
            <w:r w:rsidRPr="00ED45C6">
              <w:rPr>
                <w:rFonts w:asciiTheme="majorHAnsi" w:hAnsiTheme="majorHAnsi" w:cstheme="majorHAnsi"/>
              </w:rPr>
              <w:t>ehicle</w:t>
            </w:r>
          </w:p>
        </w:tc>
      </w:tr>
      <w:tr w:rsidR="00765A78" w:rsidRPr="001468D0" w14:paraId="69B36BF4" w14:textId="77777777" w:rsidTr="00492BF6">
        <w:trPr>
          <w:trHeight w:val="113"/>
        </w:trPr>
        <w:tc>
          <w:tcPr>
            <w:tcW w:w="1800" w:type="dxa"/>
            <w:vAlign w:val="center"/>
          </w:tcPr>
          <w:p w14:paraId="47DA18A6" w14:textId="4C97AC75" w:rsidR="00765A78" w:rsidRPr="001468D0" w:rsidRDefault="00A433A4" w:rsidP="009319CB">
            <w:pPr>
              <w:pStyle w:val="BodyText"/>
              <w:spacing w:after="40" w:line="276" w:lineRule="auto"/>
              <w:rPr>
                <w:lang w:bidi="he-IL"/>
              </w:rPr>
            </w:pPr>
            <w:r w:rsidRPr="00ED45C6">
              <w:rPr>
                <w:rFonts w:asciiTheme="majorHAnsi" w:hAnsiTheme="majorHAnsi" w:cstheme="majorHAnsi"/>
              </w:rPr>
              <w:t>IPP</w:t>
            </w:r>
          </w:p>
        </w:tc>
        <w:tc>
          <w:tcPr>
            <w:tcW w:w="7550" w:type="dxa"/>
            <w:vAlign w:val="center"/>
          </w:tcPr>
          <w:p w14:paraId="14F081E2" w14:textId="6737D95B" w:rsidR="00765A78" w:rsidRPr="001468D0" w:rsidRDefault="00A433A4" w:rsidP="009319CB">
            <w:pPr>
              <w:pStyle w:val="BodyText"/>
              <w:spacing w:after="40" w:line="276" w:lineRule="auto"/>
              <w:rPr>
                <w:lang w:bidi="he-IL"/>
              </w:rPr>
            </w:pPr>
            <w:r>
              <w:rPr>
                <w:rFonts w:asciiTheme="majorHAnsi" w:hAnsiTheme="majorHAnsi" w:cstheme="majorHAnsi"/>
              </w:rPr>
              <w:t>i</w:t>
            </w:r>
            <w:r w:rsidRPr="00ED45C6">
              <w:rPr>
                <w:rFonts w:asciiTheme="majorHAnsi" w:hAnsiTheme="majorHAnsi" w:cstheme="majorHAnsi"/>
              </w:rPr>
              <w:t xml:space="preserve">mport </w:t>
            </w:r>
            <w:r>
              <w:rPr>
                <w:rFonts w:asciiTheme="majorHAnsi" w:hAnsiTheme="majorHAnsi" w:cstheme="majorHAnsi"/>
              </w:rPr>
              <w:t>p</w:t>
            </w:r>
            <w:r w:rsidRPr="00ED45C6">
              <w:rPr>
                <w:rFonts w:asciiTheme="majorHAnsi" w:hAnsiTheme="majorHAnsi" w:cstheme="majorHAnsi"/>
              </w:rPr>
              <w:t xml:space="preserve">arity </w:t>
            </w:r>
            <w:r>
              <w:rPr>
                <w:rFonts w:asciiTheme="majorHAnsi" w:hAnsiTheme="majorHAnsi" w:cstheme="majorHAnsi"/>
              </w:rPr>
              <w:t>p</w:t>
            </w:r>
            <w:r w:rsidRPr="00ED45C6">
              <w:rPr>
                <w:rFonts w:asciiTheme="majorHAnsi" w:hAnsiTheme="majorHAnsi" w:cstheme="majorHAnsi"/>
              </w:rPr>
              <w:t>rice</w:t>
            </w:r>
          </w:p>
        </w:tc>
      </w:tr>
      <w:tr w:rsidR="00765A78" w:rsidRPr="001468D0" w14:paraId="5E40BE0C" w14:textId="77777777" w:rsidTr="00492BF6">
        <w:trPr>
          <w:trHeight w:val="113"/>
        </w:trPr>
        <w:tc>
          <w:tcPr>
            <w:tcW w:w="1800" w:type="dxa"/>
          </w:tcPr>
          <w:p w14:paraId="5B6EC2E8" w14:textId="1355476A" w:rsidR="00765A78" w:rsidRDefault="00A433A4" w:rsidP="009319CB">
            <w:pPr>
              <w:pStyle w:val="BodyText"/>
              <w:spacing w:after="40" w:line="276" w:lineRule="auto"/>
              <w:rPr>
                <w:rFonts w:asciiTheme="majorHAnsi" w:hAnsiTheme="majorHAnsi" w:cstheme="majorHAnsi"/>
              </w:rPr>
            </w:pPr>
            <w:r w:rsidRPr="00ED45C6">
              <w:rPr>
                <w:rFonts w:asciiTheme="majorHAnsi" w:hAnsiTheme="majorHAnsi" w:cstheme="majorHAnsi"/>
              </w:rPr>
              <w:t>MTBE</w:t>
            </w:r>
          </w:p>
        </w:tc>
        <w:tc>
          <w:tcPr>
            <w:tcW w:w="7550" w:type="dxa"/>
          </w:tcPr>
          <w:p w14:paraId="43383471" w14:textId="6B05C453" w:rsidR="00765A78" w:rsidRDefault="00A433A4" w:rsidP="009319CB">
            <w:pPr>
              <w:pStyle w:val="BodyText"/>
              <w:spacing w:after="40" w:line="276" w:lineRule="auto"/>
              <w:rPr>
                <w:rFonts w:asciiTheme="majorHAnsi" w:hAnsiTheme="majorHAnsi" w:cstheme="majorHAnsi"/>
              </w:rPr>
            </w:pPr>
            <w:r>
              <w:rPr>
                <w:rFonts w:asciiTheme="majorHAnsi" w:hAnsiTheme="majorHAnsi" w:cstheme="majorHAnsi"/>
              </w:rPr>
              <w:t>m</w:t>
            </w:r>
            <w:r w:rsidRPr="00ED45C6">
              <w:rPr>
                <w:rFonts w:asciiTheme="majorHAnsi" w:hAnsiTheme="majorHAnsi" w:cstheme="majorHAnsi"/>
              </w:rPr>
              <w:t>ethyl tertiary</w:t>
            </w:r>
            <w:r w:rsidR="00FB180B">
              <w:rPr>
                <w:rFonts w:asciiTheme="majorHAnsi" w:hAnsiTheme="majorHAnsi" w:cstheme="majorHAnsi"/>
              </w:rPr>
              <w:t xml:space="preserve"> </w:t>
            </w:r>
            <w:r w:rsidRPr="00ED45C6">
              <w:rPr>
                <w:rFonts w:asciiTheme="majorHAnsi" w:hAnsiTheme="majorHAnsi" w:cstheme="majorHAnsi"/>
              </w:rPr>
              <w:t>butyl ether (octane enhancer)</w:t>
            </w:r>
          </w:p>
        </w:tc>
      </w:tr>
      <w:tr w:rsidR="00765A78" w:rsidRPr="001468D0" w14:paraId="359F0D65" w14:textId="77777777" w:rsidTr="00492BF6">
        <w:trPr>
          <w:trHeight w:val="113"/>
        </w:trPr>
        <w:tc>
          <w:tcPr>
            <w:tcW w:w="1800" w:type="dxa"/>
          </w:tcPr>
          <w:p w14:paraId="234159F7" w14:textId="454D4B11" w:rsidR="00765A78" w:rsidRPr="001468D0" w:rsidRDefault="00A433A4" w:rsidP="009319CB">
            <w:pPr>
              <w:pStyle w:val="BodyText"/>
              <w:spacing w:after="40" w:line="276" w:lineRule="auto"/>
              <w:rPr>
                <w:lang w:bidi="he-IL"/>
              </w:rPr>
            </w:pPr>
            <w:r w:rsidRPr="00ED45C6">
              <w:rPr>
                <w:rFonts w:asciiTheme="majorHAnsi" w:hAnsiTheme="majorHAnsi" w:cstheme="majorHAnsi"/>
              </w:rPr>
              <w:t>NMA</w:t>
            </w:r>
          </w:p>
        </w:tc>
        <w:tc>
          <w:tcPr>
            <w:tcW w:w="7550" w:type="dxa"/>
          </w:tcPr>
          <w:p w14:paraId="1D2528E8" w14:textId="27096570" w:rsidR="00765A78" w:rsidRPr="001468D0" w:rsidRDefault="00A433A4" w:rsidP="009319CB">
            <w:pPr>
              <w:pStyle w:val="BodyText"/>
              <w:spacing w:after="40" w:line="276" w:lineRule="auto"/>
              <w:rPr>
                <w:lang w:bidi="he-IL"/>
              </w:rPr>
            </w:pPr>
            <w:r w:rsidRPr="00ED45C6">
              <w:rPr>
                <w:rFonts w:asciiTheme="majorHAnsi" w:hAnsiTheme="majorHAnsi" w:cstheme="majorHAnsi"/>
              </w:rPr>
              <w:t>N-</w:t>
            </w:r>
            <w:r w:rsidR="00765A78">
              <w:rPr>
                <w:rFonts w:asciiTheme="majorHAnsi" w:hAnsiTheme="majorHAnsi" w:cstheme="majorHAnsi"/>
              </w:rPr>
              <w:t>m</w:t>
            </w:r>
            <w:r w:rsidR="00765A78" w:rsidRPr="00ED45C6">
              <w:rPr>
                <w:rFonts w:asciiTheme="majorHAnsi" w:hAnsiTheme="majorHAnsi" w:cstheme="majorHAnsi"/>
              </w:rPr>
              <w:t xml:space="preserve">ethyl </w:t>
            </w:r>
            <w:r w:rsidRPr="00ED45C6">
              <w:rPr>
                <w:rFonts w:asciiTheme="majorHAnsi" w:hAnsiTheme="majorHAnsi" w:cstheme="majorHAnsi"/>
              </w:rPr>
              <w:t>aniline</w:t>
            </w:r>
            <w:r w:rsidR="00765A78" w:rsidRPr="00ED45C6">
              <w:rPr>
                <w:rFonts w:asciiTheme="majorHAnsi" w:hAnsiTheme="majorHAnsi" w:cstheme="majorHAnsi"/>
              </w:rPr>
              <w:t xml:space="preserve"> (octane enhancer)</w:t>
            </w:r>
            <w:r w:rsidRPr="00ED45C6">
              <w:rPr>
                <w:rFonts w:asciiTheme="majorHAnsi" w:hAnsiTheme="majorHAnsi" w:cstheme="majorHAnsi"/>
              </w:rPr>
              <w:t xml:space="preserve">  </w:t>
            </w:r>
          </w:p>
        </w:tc>
      </w:tr>
      <w:tr w:rsidR="00765A78" w:rsidRPr="001468D0" w14:paraId="573ECF4B" w14:textId="77777777" w:rsidTr="00492BF6">
        <w:trPr>
          <w:trHeight w:val="113"/>
        </w:trPr>
        <w:tc>
          <w:tcPr>
            <w:tcW w:w="1800" w:type="dxa"/>
          </w:tcPr>
          <w:p w14:paraId="31D1AF9D" w14:textId="4A4A0614" w:rsidR="00765A78" w:rsidRPr="001468D0" w:rsidRDefault="00A433A4" w:rsidP="009319CB">
            <w:pPr>
              <w:pStyle w:val="BodyText"/>
              <w:spacing w:after="40" w:line="276" w:lineRule="auto"/>
              <w:rPr>
                <w:lang w:bidi="he-IL"/>
              </w:rPr>
            </w:pPr>
            <w:r w:rsidRPr="00ED45C6">
              <w:rPr>
                <w:rFonts w:asciiTheme="majorHAnsi" w:hAnsiTheme="majorHAnsi" w:cstheme="majorHAnsi"/>
              </w:rPr>
              <w:t>NPV</w:t>
            </w:r>
          </w:p>
        </w:tc>
        <w:tc>
          <w:tcPr>
            <w:tcW w:w="7550" w:type="dxa"/>
          </w:tcPr>
          <w:p w14:paraId="544ADE4B" w14:textId="3FF9D872" w:rsidR="00765A78" w:rsidRPr="001468D0" w:rsidRDefault="00A433A4" w:rsidP="009319CB">
            <w:pPr>
              <w:pStyle w:val="BodyText"/>
              <w:spacing w:after="40" w:line="276" w:lineRule="auto"/>
              <w:rPr>
                <w:lang w:bidi="he-IL"/>
              </w:rPr>
            </w:pPr>
            <w:r>
              <w:rPr>
                <w:rFonts w:asciiTheme="majorHAnsi" w:hAnsiTheme="majorHAnsi" w:cstheme="majorHAnsi"/>
              </w:rPr>
              <w:t>n</w:t>
            </w:r>
            <w:r w:rsidRPr="00ED45C6">
              <w:rPr>
                <w:rFonts w:asciiTheme="majorHAnsi" w:hAnsiTheme="majorHAnsi" w:cstheme="majorHAnsi"/>
              </w:rPr>
              <w:t xml:space="preserve">et </w:t>
            </w:r>
            <w:r>
              <w:rPr>
                <w:rFonts w:asciiTheme="majorHAnsi" w:hAnsiTheme="majorHAnsi" w:cstheme="majorHAnsi"/>
              </w:rPr>
              <w:t>p</w:t>
            </w:r>
            <w:r w:rsidRPr="00ED45C6">
              <w:rPr>
                <w:rFonts w:asciiTheme="majorHAnsi" w:hAnsiTheme="majorHAnsi" w:cstheme="majorHAnsi"/>
              </w:rPr>
              <w:t xml:space="preserve">resent </w:t>
            </w:r>
            <w:r>
              <w:rPr>
                <w:rFonts w:asciiTheme="majorHAnsi" w:hAnsiTheme="majorHAnsi" w:cstheme="majorHAnsi"/>
              </w:rPr>
              <w:t>value</w:t>
            </w:r>
          </w:p>
        </w:tc>
      </w:tr>
      <w:tr w:rsidR="00765A78" w:rsidRPr="001468D0" w14:paraId="10B23E4E" w14:textId="77777777" w:rsidTr="00492BF6">
        <w:trPr>
          <w:trHeight w:val="113"/>
        </w:trPr>
        <w:tc>
          <w:tcPr>
            <w:tcW w:w="1800" w:type="dxa"/>
          </w:tcPr>
          <w:p w14:paraId="1FA3473D" w14:textId="3C2A5045" w:rsidR="00765A78" w:rsidRPr="001468D0" w:rsidRDefault="00A433A4" w:rsidP="009319CB">
            <w:pPr>
              <w:pStyle w:val="BodyText"/>
              <w:spacing w:after="40" w:line="276" w:lineRule="auto"/>
              <w:rPr>
                <w:lang w:bidi="he-IL"/>
              </w:rPr>
            </w:pPr>
            <w:r w:rsidRPr="00ED45C6">
              <w:rPr>
                <w:rFonts w:asciiTheme="majorHAnsi" w:hAnsiTheme="majorHAnsi" w:cstheme="majorHAnsi"/>
              </w:rPr>
              <w:t>OBPR</w:t>
            </w:r>
          </w:p>
        </w:tc>
        <w:tc>
          <w:tcPr>
            <w:tcW w:w="7550" w:type="dxa"/>
          </w:tcPr>
          <w:p w14:paraId="55F0C494" w14:textId="42723273" w:rsidR="00765A78" w:rsidRPr="001468D0" w:rsidRDefault="00A433A4" w:rsidP="009319CB">
            <w:pPr>
              <w:pStyle w:val="BodyText"/>
              <w:spacing w:after="40" w:line="276" w:lineRule="auto"/>
              <w:rPr>
                <w:lang w:bidi="he-IL"/>
              </w:rPr>
            </w:pPr>
            <w:r w:rsidRPr="00ED45C6">
              <w:rPr>
                <w:rFonts w:asciiTheme="majorHAnsi" w:hAnsiTheme="majorHAnsi" w:cstheme="majorHAnsi"/>
              </w:rPr>
              <w:t>Office of Best Practice Regulat</w:t>
            </w:r>
            <w:r w:rsidR="00A84A96">
              <w:rPr>
                <w:rFonts w:asciiTheme="majorHAnsi" w:hAnsiTheme="majorHAnsi" w:cstheme="majorHAnsi"/>
              </w:rPr>
              <w:t>ion</w:t>
            </w:r>
          </w:p>
        </w:tc>
      </w:tr>
      <w:tr w:rsidR="00765A78" w:rsidRPr="001468D0" w14:paraId="7A5B3879" w14:textId="77777777" w:rsidTr="00492BF6">
        <w:trPr>
          <w:trHeight w:val="113"/>
        </w:trPr>
        <w:tc>
          <w:tcPr>
            <w:tcW w:w="1800" w:type="dxa"/>
          </w:tcPr>
          <w:p w14:paraId="67A8375A" w14:textId="032EA5DB" w:rsidR="00765A78" w:rsidRPr="001468D0" w:rsidRDefault="00A433A4" w:rsidP="009319CB">
            <w:pPr>
              <w:pStyle w:val="BodyText"/>
              <w:spacing w:after="40" w:line="276" w:lineRule="auto"/>
              <w:rPr>
                <w:lang w:bidi="he-IL"/>
              </w:rPr>
            </w:pPr>
            <w:r w:rsidRPr="00ED45C6">
              <w:rPr>
                <w:rFonts w:asciiTheme="majorHAnsi" w:hAnsiTheme="majorHAnsi" w:cstheme="majorHAnsi"/>
              </w:rPr>
              <w:t>PAH</w:t>
            </w:r>
          </w:p>
        </w:tc>
        <w:tc>
          <w:tcPr>
            <w:tcW w:w="7550" w:type="dxa"/>
          </w:tcPr>
          <w:p w14:paraId="3B6059A1" w14:textId="43C3AB9A" w:rsidR="00765A78" w:rsidRPr="001468D0" w:rsidRDefault="00A433A4" w:rsidP="009319CB">
            <w:pPr>
              <w:pStyle w:val="BodyText"/>
              <w:spacing w:after="40" w:line="276" w:lineRule="auto"/>
              <w:rPr>
                <w:lang w:bidi="he-IL"/>
              </w:rPr>
            </w:pPr>
            <w:r>
              <w:rPr>
                <w:rFonts w:asciiTheme="majorHAnsi" w:hAnsiTheme="majorHAnsi" w:cstheme="majorHAnsi"/>
              </w:rPr>
              <w:t>p</w:t>
            </w:r>
            <w:r w:rsidRPr="00ED45C6">
              <w:rPr>
                <w:rFonts w:asciiTheme="majorHAnsi" w:hAnsiTheme="majorHAnsi" w:cstheme="majorHAnsi"/>
              </w:rPr>
              <w:t xml:space="preserve">olycyclic </w:t>
            </w:r>
            <w:r>
              <w:rPr>
                <w:rFonts w:asciiTheme="majorHAnsi" w:hAnsiTheme="majorHAnsi" w:cstheme="majorHAnsi"/>
              </w:rPr>
              <w:t>a</w:t>
            </w:r>
            <w:r w:rsidRPr="00ED45C6">
              <w:rPr>
                <w:rFonts w:asciiTheme="majorHAnsi" w:hAnsiTheme="majorHAnsi" w:cstheme="majorHAnsi"/>
              </w:rPr>
              <w:t xml:space="preserve">romatic </w:t>
            </w:r>
            <w:r>
              <w:rPr>
                <w:rFonts w:asciiTheme="majorHAnsi" w:hAnsiTheme="majorHAnsi" w:cstheme="majorHAnsi"/>
              </w:rPr>
              <w:t>h</w:t>
            </w:r>
            <w:r w:rsidRPr="00ED45C6">
              <w:rPr>
                <w:rFonts w:asciiTheme="majorHAnsi" w:hAnsiTheme="majorHAnsi" w:cstheme="majorHAnsi"/>
              </w:rPr>
              <w:t>ydrocarbons</w:t>
            </w:r>
          </w:p>
        </w:tc>
      </w:tr>
      <w:tr w:rsidR="00765A78" w:rsidRPr="001468D0" w14:paraId="7442BA44" w14:textId="77777777" w:rsidTr="00492BF6">
        <w:trPr>
          <w:trHeight w:val="113"/>
        </w:trPr>
        <w:tc>
          <w:tcPr>
            <w:tcW w:w="1800" w:type="dxa"/>
          </w:tcPr>
          <w:p w14:paraId="189262A2" w14:textId="0D7113BC" w:rsidR="00765A78" w:rsidRPr="001468D0" w:rsidRDefault="00A433A4" w:rsidP="009319CB">
            <w:pPr>
              <w:pStyle w:val="BodyText"/>
              <w:spacing w:after="40" w:line="276" w:lineRule="auto"/>
              <w:rPr>
                <w:lang w:bidi="he-IL"/>
              </w:rPr>
            </w:pPr>
            <w:r w:rsidRPr="00ED45C6">
              <w:rPr>
                <w:rFonts w:asciiTheme="majorHAnsi" w:hAnsiTheme="majorHAnsi" w:cstheme="majorHAnsi"/>
              </w:rPr>
              <w:t>PM</w:t>
            </w:r>
          </w:p>
        </w:tc>
        <w:tc>
          <w:tcPr>
            <w:tcW w:w="7550" w:type="dxa"/>
          </w:tcPr>
          <w:p w14:paraId="42DEB140" w14:textId="0C97D5F1" w:rsidR="00765A78" w:rsidRPr="001468D0" w:rsidRDefault="00FB180B" w:rsidP="009319CB">
            <w:pPr>
              <w:pStyle w:val="BodyText"/>
              <w:spacing w:after="40" w:line="276" w:lineRule="auto"/>
              <w:rPr>
                <w:lang w:bidi="he-IL"/>
              </w:rPr>
            </w:pPr>
            <w:r>
              <w:rPr>
                <w:rFonts w:asciiTheme="majorHAnsi" w:hAnsiTheme="majorHAnsi" w:cstheme="majorHAnsi"/>
              </w:rPr>
              <w:t>particulate matter (a noxious emission)</w:t>
            </w:r>
          </w:p>
        </w:tc>
      </w:tr>
      <w:tr w:rsidR="00F3281F" w:rsidRPr="001468D0" w14:paraId="58C0CF94" w14:textId="77777777" w:rsidTr="00492BF6">
        <w:trPr>
          <w:trHeight w:val="113"/>
        </w:trPr>
        <w:tc>
          <w:tcPr>
            <w:tcW w:w="1800" w:type="dxa"/>
          </w:tcPr>
          <w:p w14:paraId="3EF0B0A0" w14:textId="0D00D808" w:rsidR="00F3281F" w:rsidRPr="001468D0" w:rsidRDefault="00A433A4" w:rsidP="009319CB">
            <w:pPr>
              <w:pStyle w:val="BodyText"/>
              <w:spacing w:after="40" w:line="276" w:lineRule="auto"/>
              <w:rPr>
                <w:lang w:bidi="he-IL"/>
              </w:rPr>
            </w:pPr>
            <w:r w:rsidRPr="00ED45C6">
              <w:rPr>
                <w:rFonts w:asciiTheme="majorHAnsi" w:hAnsiTheme="majorHAnsi" w:cstheme="majorHAnsi"/>
              </w:rPr>
              <w:t>PPF</w:t>
            </w:r>
          </w:p>
        </w:tc>
        <w:tc>
          <w:tcPr>
            <w:tcW w:w="7550" w:type="dxa"/>
          </w:tcPr>
          <w:p w14:paraId="32B4AF96" w14:textId="7FEB9F0D" w:rsidR="00F3281F" w:rsidRPr="001468D0" w:rsidRDefault="00A433A4" w:rsidP="009319CB">
            <w:pPr>
              <w:pStyle w:val="BodyText"/>
              <w:spacing w:after="40" w:line="276" w:lineRule="auto"/>
              <w:rPr>
                <w:lang w:bidi="he-IL"/>
              </w:rPr>
            </w:pPr>
            <w:r>
              <w:rPr>
                <w:rFonts w:asciiTheme="majorHAnsi" w:hAnsiTheme="majorHAnsi" w:cstheme="majorHAnsi"/>
              </w:rPr>
              <w:t>petrol</w:t>
            </w:r>
            <w:r w:rsidR="00F3281F" w:rsidRPr="00ED45C6">
              <w:rPr>
                <w:rFonts w:asciiTheme="majorHAnsi" w:hAnsiTheme="majorHAnsi" w:cstheme="majorHAnsi"/>
              </w:rPr>
              <w:t xml:space="preserve"> </w:t>
            </w:r>
            <w:r w:rsidR="00F3281F">
              <w:rPr>
                <w:rFonts w:asciiTheme="majorHAnsi" w:hAnsiTheme="majorHAnsi" w:cstheme="majorHAnsi"/>
              </w:rPr>
              <w:t>p</w:t>
            </w:r>
            <w:r w:rsidR="00F3281F" w:rsidRPr="00ED45C6">
              <w:rPr>
                <w:rFonts w:asciiTheme="majorHAnsi" w:hAnsiTheme="majorHAnsi" w:cstheme="majorHAnsi"/>
              </w:rPr>
              <w:t xml:space="preserve">articulate </w:t>
            </w:r>
            <w:r>
              <w:rPr>
                <w:rFonts w:asciiTheme="majorHAnsi" w:hAnsiTheme="majorHAnsi" w:cstheme="majorHAnsi"/>
              </w:rPr>
              <w:t>f</w:t>
            </w:r>
            <w:r w:rsidRPr="00ED45C6">
              <w:rPr>
                <w:rFonts w:asciiTheme="majorHAnsi" w:hAnsiTheme="majorHAnsi" w:cstheme="majorHAnsi"/>
              </w:rPr>
              <w:t>ilter</w:t>
            </w:r>
          </w:p>
        </w:tc>
      </w:tr>
      <w:tr w:rsidR="00F3281F" w:rsidRPr="001468D0" w14:paraId="583BD7FB" w14:textId="77777777" w:rsidTr="00492BF6">
        <w:trPr>
          <w:trHeight w:val="113"/>
        </w:trPr>
        <w:tc>
          <w:tcPr>
            <w:tcW w:w="1800" w:type="dxa"/>
          </w:tcPr>
          <w:p w14:paraId="77E8428B" w14:textId="2A85F286" w:rsidR="00F3281F" w:rsidRPr="001468D0" w:rsidRDefault="00A433A4" w:rsidP="009319CB">
            <w:pPr>
              <w:pStyle w:val="BodyText"/>
              <w:spacing w:after="40" w:line="276" w:lineRule="auto"/>
              <w:rPr>
                <w:lang w:bidi="he-IL"/>
              </w:rPr>
            </w:pPr>
            <w:r w:rsidRPr="00ED45C6">
              <w:rPr>
                <w:rFonts w:asciiTheme="majorHAnsi" w:hAnsiTheme="majorHAnsi" w:cstheme="majorHAnsi"/>
              </w:rPr>
              <w:t>ppm</w:t>
            </w:r>
          </w:p>
        </w:tc>
        <w:tc>
          <w:tcPr>
            <w:tcW w:w="7550" w:type="dxa"/>
          </w:tcPr>
          <w:p w14:paraId="244DD046" w14:textId="29694FBB" w:rsidR="00F3281F" w:rsidRPr="001468D0" w:rsidRDefault="00A433A4" w:rsidP="009319CB">
            <w:pPr>
              <w:pStyle w:val="BodyText"/>
              <w:spacing w:after="40" w:line="276" w:lineRule="auto"/>
              <w:rPr>
                <w:lang w:bidi="he-IL"/>
              </w:rPr>
            </w:pPr>
            <w:r>
              <w:rPr>
                <w:rFonts w:asciiTheme="majorHAnsi" w:hAnsiTheme="majorHAnsi" w:cstheme="majorHAnsi"/>
              </w:rPr>
              <w:t>p</w:t>
            </w:r>
            <w:r w:rsidRPr="00ED45C6">
              <w:rPr>
                <w:rFonts w:asciiTheme="majorHAnsi" w:hAnsiTheme="majorHAnsi" w:cstheme="majorHAnsi"/>
              </w:rPr>
              <w:t>arts per million by weight</w:t>
            </w:r>
          </w:p>
        </w:tc>
      </w:tr>
      <w:tr w:rsidR="00F3281F" w:rsidRPr="001468D0" w14:paraId="1515BE96" w14:textId="77777777" w:rsidTr="00492BF6">
        <w:trPr>
          <w:trHeight w:val="113"/>
        </w:trPr>
        <w:tc>
          <w:tcPr>
            <w:tcW w:w="1800" w:type="dxa"/>
          </w:tcPr>
          <w:p w14:paraId="0AD9AE20" w14:textId="3A0936AD" w:rsidR="00F3281F" w:rsidRPr="001468D0" w:rsidRDefault="00A433A4" w:rsidP="009319CB">
            <w:pPr>
              <w:pStyle w:val="BodyText"/>
              <w:spacing w:after="40" w:line="276" w:lineRule="auto"/>
              <w:rPr>
                <w:lang w:bidi="he-IL"/>
              </w:rPr>
            </w:pPr>
            <w:r w:rsidRPr="00ED45C6">
              <w:rPr>
                <w:rFonts w:asciiTheme="majorHAnsi" w:hAnsiTheme="majorHAnsi" w:cstheme="majorHAnsi"/>
              </w:rPr>
              <w:t>PULP</w:t>
            </w:r>
          </w:p>
        </w:tc>
        <w:tc>
          <w:tcPr>
            <w:tcW w:w="7550" w:type="dxa"/>
          </w:tcPr>
          <w:p w14:paraId="5BF9B15A" w14:textId="623EBFA9" w:rsidR="00F3281F" w:rsidRPr="001468D0" w:rsidRDefault="00A433A4" w:rsidP="009319CB">
            <w:pPr>
              <w:pStyle w:val="BodyText"/>
              <w:spacing w:after="40" w:line="276" w:lineRule="auto"/>
              <w:rPr>
                <w:lang w:bidi="he-IL"/>
              </w:rPr>
            </w:pPr>
            <w:r>
              <w:rPr>
                <w:rFonts w:asciiTheme="majorHAnsi" w:hAnsiTheme="majorHAnsi" w:cstheme="majorHAnsi"/>
              </w:rPr>
              <w:t>premium unleaded p</w:t>
            </w:r>
            <w:r w:rsidRPr="00ED45C6">
              <w:rPr>
                <w:rFonts w:asciiTheme="majorHAnsi" w:hAnsiTheme="majorHAnsi" w:cstheme="majorHAnsi"/>
              </w:rPr>
              <w:t>etrol (which has a RON of at least 95)</w:t>
            </w:r>
          </w:p>
        </w:tc>
      </w:tr>
      <w:tr w:rsidR="00F3281F" w:rsidRPr="001468D0" w14:paraId="03E48EA1" w14:textId="77777777" w:rsidTr="00492BF6">
        <w:trPr>
          <w:trHeight w:val="113"/>
        </w:trPr>
        <w:tc>
          <w:tcPr>
            <w:tcW w:w="1800" w:type="dxa"/>
          </w:tcPr>
          <w:p w14:paraId="7E3D41C0" w14:textId="1A2E1C5E" w:rsidR="00F3281F" w:rsidRPr="001468D0" w:rsidRDefault="00A433A4" w:rsidP="009319CB">
            <w:pPr>
              <w:pStyle w:val="BodyText"/>
              <w:spacing w:after="40" w:line="276" w:lineRule="auto"/>
              <w:rPr>
                <w:lang w:bidi="he-IL"/>
              </w:rPr>
            </w:pPr>
            <w:r w:rsidRPr="00ED45C6">
              <w:rPr>
                <w:rFonts w:asciiTheme="majorHAnsi" w:hAnsiTheme="majorHAnsi" w:cstheme="majorHAnsi"/>
              </w:rPr>
              <w:t>RON</w:t>
            </w:r>
          </w:p>
        </w:tc>
        <w:tc>
          <w:tcPr>
            <w:tcW w:w="7550" w:type="dxa"/>
          </w:tcPr>
          <w:p w14:paraId="0F106AF9" w14:textId="6CF171A3" w:rsidR="00F3281F" w:rsidRPr="001468D0" w:rsidRDefault="00A433A4" w:rsidP="009319CB">
            <w:pPr>
              <w:pStyle w:val="BodyText"/>
              <w:spacing w:after="40" w:line="276" w:lineRule="auto"/>
              <w:rPr>
                <w:lang w:bidi="he-IL"/>
              </w:rPr>
            </w:pPr>
            <w:r w:rsidRPr="00ED45C6">
              <w:rPr>
                <w:rFonts w:asciiTheme="majorHAnsi" w:hAnsiTheme="majorHAnsi" w:cstheme="majorHAnsi"/>
              </w:rPr>
              <w:t>Research Octane Number</w:t>
            </w:r>
          </w:p>
        </w:tc>
      </w:tr>
      <w:tr w:rsidR="00F3281F" w:rsidRPr="001468D0" w14:paraId="08D7E8DE" w14:textId="77777777" w:rsidTr="00492BF6">
        <w:trPr>
          <w:trHeight w:val="113"/>
        </w:trPr>
        <w:tc>
          <w:tcPr>
            <w:tcW w:w="1800" w:type="dxa"/>
          </w:tcPr>
          <w:p w14:paraId="7240647E" w14:textId="1B9AD262" w:rsidR="00F3281F" w:rsidRPr="001468D0" w:rsidRDefault="00A433A4" w:rsidP="009319CB">
            <w:pPr>
              <w:pStyle w:val="BodyText"/>
              <w:spacing w:after="40" w:line="276" w:lineRule="auto"/>
              <w:rPr>
                <w:lang w:bidi="he-IL"/>
              </w:rPr>
            </w:pPr>
            <w:r w:rsidRPr="00ED45C6">
              <w:rPr>
                <w:rFonts w:asciiTheme="majorHAnsi" w:hAnsiTheme="majorHAnsi" w:cstheme="majorHAnsi"/>
              </w:rPr>
              <w:t>RULP</w:t>
            </w:r>
          </w:p>
        </w:tc>
        <w:tc>
          <w:tcPr>
            <w:tcW w:w="7550" w:type="dxa"/>
          </w:tcPr>
          <w:p w14:paraId="2B5C23D8" w14:textId="2F642660" w:rsidR="00F3281F" w:rsidRPr="001468D0" w:rsidRDefault="00A433A4" w:rsidP="009319CB">
            <w:pPr>
              <w:pStyle w:val="BodyText"/>
              <w:spacing w:after="40" w:line="276" w:lineRule="auto"/>
              <w:rPr>
                <w:lang w:bidi="he-IL"/>
              </w:rPr>
            </w:pPr>
            <w:r>
              <w:rPr>
                <w:rFonts w:asciiTheme="majorHAnsi" w:hAnsiTheme="majorHAnsi" w:cstheme="majorHAnsi"/>
              </w:rPr>
              <w:t>r</w:t>
            </w:r>
            <w:r w:rsidRPr="00ED45C6">
              <w:rPr>
                <w:rFonts w:asciiTheme="majorHAnsi" w:hAnsiTheme="majorHAnsi" w:cstheme="majorHAnsi"/>
              </w:rPr>
              <w:t xml:space="preserve">egular </w:t>
            </w:r>
            <w:r>
              <w:rPr>
                <w:rFonts w:asciiTheme="majorHAnsi" w:hAnsiTheme="majorHAnsi" w:cstheme="majorHAnsi"/>
              </w:rPr>
              <w:t>u</w:t>
            </w:r>
            <w:r w:rsidRPr="00ED45C6">
              <w:rPr>
                <w:rFonts w:asciiTheme="majorHAnsi" w:hAnsiTheme="majorHAnsi" w:cstheme="majorHAnsi"/>
              </w:rPr>
              <w:t xml:space="preserve">nleaded </w:t>
            </w:r>
            <w:r>
              <w:rPr>
                <w:rFonts w:asciiTheme="majorHAnsi" w:hAnsiTheme="majorHAnsi" w:cstheme="majorHAnsi"/>
              </w:rPr>
              <w:t>p</w:t>
            </w:r>
            <w:r w:rsidRPr="00ED45C6">
              <w:rPr>
                <w:rFonts w:asciiTheme="majorHAnsi" w:hAnsiTheme="majorHAnsi" w:cstheme="majorHAnsi"/>
              </w:rPr>
              <w:t>etrol (which has a RON of at least 91)</w:t>
            </w:r>
          </w:p>
        </w:tc>
      </w:tr>
      <w:tr w:rsidR="00F3281F" w:rsidRPr="001468D0" w14:paraId="0BD4AEB5" w14:textId="77777777" w:rsidTr="00492BF6">
        <w:trPr>
          <w:trHeight w:val="113"/>
        </w:trPr>
        <w:tc>
          <w:tcPr>
            <w:tcW w:w="1800" w:type="dxa"/>
          </w:tcPr>
          <w:p w14:paraId="5E0D467E" w14:textId="7B7764C0" w:rsidR="00F3281F" w:rsidRPr="001468D0" w:rsidRDefault="00A433A4" w:rsidP="009319CB">
            <w:pPr>
              <w:pStyle w:val="BodyText"/>
              <w:spacing w:after="40" w:line="276" w:lineRule="auto"/>
              <w:rPr>
                <w:lang w:bidi="he-IL"/>
              </w:rPr>
            </w:pPr>
            <w:r w:rsidRPr="00ED45C6">
              <w:rPr>
                <w:rFonts w:asciiTheme="majorHAnsi" w:hAnsiTheme="majorHAnsi" w:cstheme="majorHAnsi"/>
              </w:rPr>
              <w:t>RVP</w:t>
            </w:r>
          </w:p>
        </w:tc>
        <w:tc>
          <w:tcPr>
            <w:tcW w:w="7550" w:type="dxa"/>
          </w:tcPr>
          <w:p w14:paraId="3E56324E" w14:textId="5AA9BFF1" w:rsidR="00F3281F" w:rsidRPr="001468D0" w:rsidRDefault="00A433A4" w:rsidP="009319CB">
            <w:pPr>
              <w:pStyle w:val="BodyText"/>
              <w:spacing w:after="40" w:line="276" w:lineRule="auto"/>
              <w:rPr>
                <w:lang w:bidi="he-IL"/>
              </w:rPr>
            </w:pPr>
            <w:r w:rsidRPr="00ED45C6">
              <w:rPr>
                <w:rFonts w:asciiTheme="majorHAnsi" w:hAnsiTheme="majorHAnsi" w:cstheme="majorHAnsi"/>
              </w:rPr>
              <w:t xml:space="preserve">Reid </w:t>
            </w:r>
            <w:r>
              <w:rPr>
                <w:rFonts w:asciiTheme="majorHAnsi" w:hAnsiTheme="majorHAnsi" w:cstheme="majorHAnsi"/>
              </w:rPr>
              <w:t>v</w:t>
            </w:r>
            <w:r w:rsidRPr="00ED45C6">
              <w:rPr>
                <w:rFonts w:asciiTheme="majorHAnsi" w:hAnsiTheme="majorHAnsi" w:cstheme="majorHAnsi"/>
              </w:rPr>
              <w:t xml:space="preserve">apour </w:t>
            </w:r>
            <w:r>
              <w:rPr>
                <w:rFonts w:asciiTheme="majorHAnsi" w:hAnsiTheme="majorHAnsi" w:cstheme="majorHAnsi"/>
              </w:rPr>
              <w:t>p</w:t>
            </w:r>
            <w:r w:rsidRPr="00ED45C6">
              <w:rPr>
                <w:rFonts w:asciiTheme="majorHAnsi" w:hAnsiTheme="majorHAnsi" w:cstheme="majorHAnsi"/>
              </w:rPr>
              <w:t>ressure</w:t>
            </w:r>
          </w:p>
        </w:tc>
      </w:tr>
      <w:tr w:rsidR="00F3281F" w:rsidRPr="001468D0" w14:paraId="6A6C09AD" w14:textId="77777777" w:rsidTr="00492BF6">
        <w:trPr>
          <w:trHeight w:val="113"/>
        </w:trPr>
        <w:tc>
          <w:tcPr>
            <w:tcW w:w="1800" w:type="dxa"/>
          </w:tcPr>
          <w:p w14:paraId="793F1D75" w14:textId="42B421AE" w:rsidR="00F3281F" w:rsidRPr="001468D0" w:rsidRDefault="00A433A4" w:rsidP="009319CB">
            <w:pPr>
              <w:pStyle w:val="BodyText"/>
              <w:spacing w:after="40" w:line="276" w:lineRule="auto"/>
              <w:rPr>
                <w:lang w:bidi="he-IL"/>
              </w:rPr>
            </w:pPr>
            <w:r w:rsidRPr="00ED45C6">
              <w:rPr>
                <w:rFonts w:asciiTheme="majorHAnsi" w:hAnsiTheme="majorHAnsi" w:cstheme="majorHAnsi"/>
              </w:rPr>
              <w:t>ULP</w:t>
            </w:r>
          </w:p>
        </w:tc>
        <w:tc>
          <w:tcPr>
            <w:tcW w:w="7550" w:type="dxa"/>
          </w:tcPr>
          <w:p w14:paraId="055A0B31" w14:textId="3C620CEB" w:rsidR="00F3281F" w:rsidRPr="001468D0" w:rsidRDefault="00A433A4" w:rsidP="009319CB">
            <w:pPr>
              <w:pStyle w:val="BodyText"/>
              <w:spacing w:after="40" w:line="276" w:lineRule="auto"/>
              <w:rPr>
                <w:lang w:bidi="he-IL"/>
              </w:rPr>
            </w:pPr>
            <w:r>
              <w:rPr>
                <w:rFonts w:asciiTheme="majorHAnsi" w:hAnsiTheme="majorHAnsi" w:cstheme="majorHAnsi"/>
              </w:rPr>
              <w:t>u</w:t>
            </w:r>
            <w:r w:rsidRPr="00ED45C6">
              <w:rPr>
                <w:rFonts w:asciiTheme="majorHAnsi" w:hAnsiTheme="majorHAnsi" w:cstheme="majorHAnsi"/>
              </w:rPr>
              <w:t xml:space="preserve">nleaded </w:t>
            </w:r>
            <w:r>
              <w:rPr>
                <w:rFonts w:asciiTheme="majorHAnsi" w:hAnsiTheme="majorHAnsi" w:cstheme="majorHAnsi"/>
              </w:rPr>
              <w:t>p</w:t>
            </w:r>
            <w:r w:rsidRPr="00ED45C6">
              <w:rPr>
                <w:rFonts w:asciiTheme="majorHAnsi" w:hAnsiTheme="majorHAnsi" w:cstheme="majorHAnsi"/>
              </w:rPr>
              <w:t>etrol</w:t>
            </w:r>
          </w:p>
        </w:tc>
      </w:tr>
    </w:tbl>
    <w:p w14:paraId="20309065" w14:textId="77777777" w:rsidR="002526FA" w:rsidRDefault="002526FA" w:rsidP="009319CB">
      <w:pPr>
        <w:spacing w:line="276" w:lineRule="auto"/>
        <w:sectPr w:rsidR="002526FA" w:rsidSect="0014161A">
          <w:headerReference w:type="default" r:id="rId18"/>
          <w:footerReference w:type="default" r:id="rId19"/>
          <w:headerReference w:type="first" r:id="rId20"/>
          <w:footerReference w:type="first" r:id="rId21"/>
          <w:footnotePr>
            <w:numFmt w:val="chicago"/>
          </w:footnotePr>
          <w:endnotePr>
            <w:numFmt w:val="decimal"/>
          </w:endnotePr>
          <w:pgSz w:w="11906" w:h="16838"/>
          <w:pgMar w:top="1135" w:right="1440" w:bottom="851" w:left="1440" w:header="142" w:footer="0" w:gutter="0"/>
          <w:pgNumType w:fmt="lowerRoman" w:start="0"/>
          <w:cols w:space="708"/>
          <w:titlePg/>
          <w:docGrid w:linePitch="360"/>
        </w:sectPr>
      </w:pPr>
    </w:p>
    <w:p w14:paraId="3BD6E851" w14:textId="79E524D1" w:rsidR="001545B5" w:rsidRDefault="001F6B83" w:rsidP="004B0C7B">
      <w:pPr>
        <w:pStyle w:val="Heading1"/>
        <w:numPr>
          <w:ilvl w:val="0"/>
          <w:numId w:val="31"/>
        </w:numPr>
        <w:spacing w:before="0"/>
      </w:pPr>
      <w:bookmarkStart w:id="23" w:name="_Toc113357196"/>
      <w:bookmarkStart w:id="24" w:name="_Toc113358397"/>
      <w:bookmarkStart w:id="25" w:name="_Toc113442946"/>
      <w:bookmarkStart w:id="26" w:name="_Toc113465731"/>
      <w:bookmarkStart w:id="27" w:name="_Toc115193733"/>
      <w:bookmarkStart w:id="28" w:name="_Toc115883735"/>
      <w:bookmarkStart w:id="29" w:name="_Toc117166920"/>
      <w:bookmarkStart w:id="30" w:name="_Toc117177980"/>
      <w:bookmarkStart w:id="31" w:name="_Toc117179492"/>
      <w:bookmarkStart w:id="32" w:name="_Toc117237526"/>
      <w:bookmarkStart w:id="33" w:name="_Toc118705420"/>
      <w:bookmarkStart w:id="34" w:name="_Toc118735493"/>
      <w:bookmarkStart w:id="35" w:name="_Toc118806310"/>
      <w:bookmarkStart w:id="36" w:name="_Toc118815566"/>
      <w:bookmarkStart w:id="37" w:name="_Toc118825963"/>
      <w:bookmarkStart w:id="38" w:name="_Toc118878754"/>
      <w:bookmarkStart w:id="39" w:name="_Toc118881368"/>
      <w:bookmarkStart w:id="40" w:name="_Toc118881876"/>
      <w:bookmarkStart w:id="41" w:name="_Toc118899663"/>
      <w:bookmarkStart w:id="42" w:name="_Toc119594830"/>
      <w:bookmarkStart w:id="43" w:name="_Toc119595387"/>
      <w:bookmarkStart w:id="44" w:name="_Toc119596557"/>
      <w:bookmarkStart w:id="45" w:name="_Toc119596770"/>
      <w:bookmarkStart w:id="46" w:name="_Toc94259725"/>
      <w:bookmarkStart w:id="47" w:name="_Toc94274432"/>
      <w:bookmarkStart w:id="48" w:name="_Toc94800110"/>
      <w:bookmarkStart w:id="49" w:name="_Toc95729004"/>
      <w:bookmarkStart w:id="50" w:name="_Toc104298726"/>
      <w:bookmarkEnd w:id="23"/>
      <w:r>
        <w:t xml:space="preserve">About this </w:t>
      </w:r>
      <w:r w:rsidR="00754F5C">
        <w:t xml:space="preserve">draft Regulation Impact </w:t>
      </w:r>
      <w:bookmarkEnd w:id="24"/>
      <w:bookmarkEnd w:id="25"/>
      <w:bookmarkEnd w:id="26"/>
      <w:bookmarkEnd w:id="27"/>
      <w:bookmarkEnd w:id="28"/>
      <w:bookmarkEnd w:id="29"/>
      <w:bookmarkEnd w:id="30"/>
      <w:bookmarkEnd w:id="31"/>
      <w:bookmarkEnd w:id="32"/>
      <w:bookmarkEnd w:id="33"/>
      <w:bookmarkEnd w:id="34"/>
      <w:bookmarkEnd w:id="35"/>
      <w:r w:rsidR="00754F5C">
        <w:t>Statement</w:t>
      </w:r>
      <w:bookmarkEnd w:id="36"/>
      <w:bookmarkEnd w:id="37"/>
      <w:bookmarkEnd w:id="38"/>
      <w:bookmarkEnd w:id="39"/>
      <w:bookmarkEnd w:id="40"/>
      <w:bookmarkEnd w:id="41"/>
      <w:bookmarkEnd w:id="42"/>
      <w:bookmarkEnd w:id="43"/>
      <w:bookmarkEnd w:id="44"/>
      <w:bookmarkEnd w:id="45"/>
    </w:p>
    <w:p w14:paraId="59EF50AC" w14:textId="42540D7A" w:rsidR="001545B5" w:rsidRDefault="00E5467D" w:rsidP="009319CB">
      <w:pPr>
        <w:spacing w:line="276" w:lineRule="auto"/>
      </w:pPr>
      <w:r>
        <w:t xml:space="preserve">The </w:t>
      </w:r>
      <w:r w:rsidR="00B40700">
        <w:t>Department</w:t>
      </w:r>
      <w:r>
        <w:t xml:space="preserve"> of Climate Change, Energy, </w:t>
      </w:r>
      <w:r w:rsidR="00525A59">
        <w:t xml:space="preserve">the Environment and Water (the </w:t>
      </w:r>
      <w:r w:rsidR="00B40700">
        <w:t>Department</w:t>
      </w:r>
      <w:r>
        <w:t xml:space="preserve">) </w:t>
      </w:r>
      <w:r w:rsidR="00525A59">
        <w:t xml:space="preserve">has </w:t>
      </w:r>
      <w:r>
        <w:t>prepared this draft Regulation Impact Statement (draft RIS)</w:t>
      </w:r>
      <w:r w:rsidR="00525A59">
        <w:t xml:space="preserve"> for consultation</w:t>
      </w:r>
      <w:r>
        <w:t xml:space="preserve">. The draft RIS seeks feedback on the policy options to improve fuel quality to implement Euro 6d </w:t>
      </w:r>
      <w:r w:rsidR="007A193D">
        <w:t xml:space="preserve">light </w:t>
      </w:r>
      <w:r>
        <w:t xml:space="preserve">vehicle noxious emissions standards (Euro 6d standards). The </w:t>
      </w:r>
      <w:r w:rsidR="00B40700">
        <w:t>Department</w:t>
      </w:r>
      <w:r>
        <w:t xml:space="preserve"> is seeking </w:t>
      </w:r>
      <w:r w:rsidR="00525A59">
        <w:t xml:space="preserve">to implement </w:t>
      </w:r>
      <w:r>
        <w:t>an option that w</w:t>
      </w:r>
      <w:r w:rsidR="00525A59">
        <w:t>ould</w:t>
      </w:r>
      <w:r>
        <w:t xml:space="preserve"> allow </w:t>
      </w:r>
      <w:r w:rsidR="00CB445B">
        <w:t xml:space="preserve">introduction of </w:t>
      </w:r>
      <w:r>
        <w:t>Euro 6d standards at the lowest cost to consumers and without compromising Australia’s fuel security.</w:t>
      </w:r>
    </w:p>
    <w:p w14:paraId="18CA813D" w14:textId="671C4100" w:rsidR="00F1531C" w:rsidRDefault="00492BF6" w:rsidP="009319CB">
      <w:pPr>
        <w:spacing w:line="276" w:lineRule="auto"/>
      </w:pPr>
      <w:r>
        <w:t>Th</w:t>
      </w:r>
      <w:r w:rsidR="00AA436B">
        <w:t>is</w:t>
      </w:r>
      <w:r w:rsidR="005C5692">
        <w:t xml:space="preserve"> draft</w:t>
      </w:r>
      <w:r w:rsidR="001545B5">
        <w:t xml:space="preserve"> </w:t>
      </w:r>
      <w:r>
        <w:t>RIS</w:t>
      </w:r>
      <w:r w:rsidR="008573D3">
        <w:t xml:space="preserve"> is</w:t>
      </w:r>
      <w:r>
        <w:t xml:space="preserve"> </w:t>
      </w:r>
      <w:r w:rsidR="00E5467D">
        <w:t>a consultation document</w:t>
      </w:r>
      <w:r w:rsidR="001015CD">
        <w:t xml:space="preserve">. </w:t>
      </w:r>
      <w:r w:rsidR="00E5467D">
        <w:t xml:space="preserve">The Office of Best Practice Regulation (OBPR) has not approved this document. This document </w:t>
      </w:r>
      <w:r w:rsidR="00225D86">
        <w:t>does not represent a Government decision nor formal Government policy.</w:t>
      </w:r>
      <w:r>
        <w:t xml:space="preserve"> </w:t>
      </w:r>
      <w:r w:rsidR="00331CA5">
        <w:t xml:space="preserve">The </w:t>
      </w:r>
      <w:r w:rsidR="00B40700">
        <w:t>Department</w:t>
      </w:r>
      <w:r w:rsidR="00331CA5">
        <w:t xml:space="preserve"> </w:t>
      </w:r>
      <w:r w:rsidR="00F1531C">
        <w:t xml:space="preserve">is </w:t>
      </w:r>
      <w:r w:rsidR="004F7425">
        <w:t>undertaking this stakeholder consultation</w:t>
      </w:r>
      <w:r w:rsidR="00C03527">
        <w:t xml:space="preserve"> </w:t>
      </w:r>
      <w:r w:rsidR="00851B88">
        <w:t xml:space="preserve">to inform a final </w:t>
      </w:r>
      <w:r w:rsidR="00654DDC">
        <w:t>R</w:t>
      </w:r>
      <w:r w:rsidR="004F7425">
        <w:t xml:space="preserve">egulation </w:t>
      </w:r>
      <w:r w:rsidR="00654DDC">
        <w:t>I</w:t>
      </w:r>
      <w:r w:rsidR="004F7425">
        <w:t xml:space="preserve">mpact </w:t>
      </w:r>
      <w:r w:rsidR="00654DDC">
        <w:t>S</w:t>
      </w:r>
      <w:r w:rsidR="009065F5">
        <w:t>tatement</w:t>
      </w:r>
      <w:r w:rsidR="004F7425">
        <w:t xml:space="preserve"> (</w:t>
      </w:r>
      <w:r w:rsidR="00851B88">
        <w:t>final</w:t>
      </w:r>
      <w:r w:rsidR="004F7425" w:rsidDel="00D444CA">
        <w:t xml:space="preserve"> </w:t>
      </w:r>
      <w:r w:rsidR="004F7425">
        <w:t>RIS)</w:t>
      </w:r>
      <w:r w:rsidR="001545B5">
        <w:t xml:space="preserve"> </w:t>
      </w:r>
      <w:r w:rsidR="00F1531C">
        <w:t>which will help to</w:t>
      </w:r>
      <w:r w:rsidR="00E24929">
        <w:t xml:space="preserve"> provide</w:t>
      </w:r>
      <w:r w:rsidR="00F1531C">
        <w:t>:</w:t>
      </w:r>
    </w:p>
    <w:p w14:paraId="59C49D52" w14:textId="77777777" w:rsidR="00525A59" w:rsidRDefault="00525A59" w:rsidP="00525A59">
      <w:pPr>
        <w:pStyle w:val="ListParagraph"/>
        <w:numPr>
          <w:ilvl w:val="0"/>
          <w:numId w:val="23"/>
        </w:numPr>
        <w:spacing w:line="276" w:lineRule="auto"/>
      </w:pPr>
      <w:r>
        <w:t>feedback on assumptions used in the cost benefit analysis modelling from the Government’s fuel quality standards review</w:t>
      </w:r>
    </w:p>
    <w:p w14:paraId="71140002" w14:textId="320C1B5C" w:rsidR="00F1531C" w:rsidRDefault="00F1531C" w:rsidP="00525A59">
      <w:pPr>
        <w:pStyle w:val="ListParagraph"/>
        <w:numPr>
          <w:ilvl w:val="0"/>
          <w:numId w:val="23"/>
        </w:numPr>
        <w:spacing w:line="276" w:lineRule="auto"/>
      </w:pPr>
      <w:r>
        <w:t xml:space="preserve">information on implementation complexities of </w:t>
      </w:r>
      <w:r w:rsidR="00331CA5">
        <w:t xml:space="preserve">the </w:t>
      </w:r>
      <w:r w:rsidR="00B40700">
        <w:t>Department</w:t>
      </w:r>
      <w:r w:rsidR="00331CA5">
        <w:t>’s</w:t>
      </w:r>
      <w:r w:rsidR="004F7425">
        <w:t xml:space="preserve"> </w:t>
      </w:r>
      <w:r>
        <w:t>preferred option</w:t>
      </w:r>
      <w:r w:rsidR="00116421">
        <w:t>.</w:t>
      </w:r>
    </w:p>
    <w:p w14:paraId="71AA64FA" w14:textId="53488F2D" w:rsidR="00577C2C" w:rsidRDefault="00E5467D" w:rsidP="009319CB">
      <w:pPr>
        <w:spacing w:line="276" w:lineRule="auto"/>
      </w:pPr>
      <w:r>
        <w:t>After consulting</w:t>
      </w:r>
      <w:r w:rsidR="00577C2C">
        <w:t xml:space="preserve"> on this draft RIS, the </w:t>
      </w:r>
      <w:r w:rsidR="00B40700">
        <w:t>Department</w:t>
      </w:r>
      <w:r w:rsidR="00577C2C">
        <w:t xml:space="preserve"> and the </w:t>
      </w:r>
      <w:r w:rsidR="00B40700">
        <w:t>Department</w:t>
      </w:r>
      <w:r w:rsidR="00577C2C">
        <w:t xml:space="preserve"> of Infrastructure, Transport, Regional Development, Communications and the Arts (DITRDCA) will develop a </w:t>
      </w:r>
      <w:r w:rsidR="00851B88">
        <w:t xml:space="preserve">final </w:t>
      </w:r>
      <w:r w:rsidR="00577C2C">
        <w:t>RIS</w:t>
      </w:r>
      <w:r>
        <w:t xml:space="preserve">. The final RIS will </w:t>
      </w:r>
      <w:r w:rsidR="00E76503">
        <w:t>consider</w:t>
      </w:r>
      <w:r>
        <w:t xml:space="preserve"> both </w:t>
      </w:r>
      <w:r w:rsidR="00577C2C">
        <w:t>improv</w:t>
      </w:r>
      <w:r>
        <w:t>ed</w:t>
      </w:r>
      <w:r w:rsidR="00577C2C">
        <w:t xml:space="preserve"> fuel quality standards and </w:t>
      </w:r>
      <w:r>
        <w:t xml:space="preserve">introducing </w:t>
      </w:r>
      <w:r w:rsidR="00577C2C">
        <w:t xml:space="preserve">Euro 6d standards. </w:t>
      </w:r>
      <w:r w:rsidR="00D02AFB">
        <w:t xml:space="preserve">The OBPR will assess the final RIS. </w:t>
      </w:r>
      <w:r w:rsidR="00E76503">
        <w:t>Th</w:t>
      </w:r>
      <w:r w:rsidR="001F3002">
        <w:t>is</w:t>
      </w:r>
      <w:r w:rsidR="00E76503">
        <w:t xml:space="preserve"> will provide Government with a</w:t>
      </w:r>
      <w:r w:rsidR="00754F5C">
        <w:t xml:space="preserve"> clear</w:t>
      </w:r>
      <w:r w:rsidR="00E76503" w:rsidDel="00754F5C">
        <w:t xml:space="preserve"> </w:t>
      </w:r>
      <w:r w:rsidR="00E76503">
        <w:t>understanding of the costs and benefits of int</w:t>
      </w:r>
      <w:r w:rsidR="006550F6">
        <w:t xml:space="preserve">roducing these changes together </w:t>
      </w:r>
      <w:r w:rsidR="00B76944">
        <w:t xml:space="preserve">so </w:t>
      </w:r>
      <w:r w:rsidR="006550F6">
        <w:t xml:space="preserve">an informed decision </w:t>
      </w:r>
      <w:r w:rsidR="00525A59">
        <w:t>can be made</w:t>
      </w:r>
      <w:r w:rsidR="006550F6">
        <w:t xml:space="preserve">. </w:t>
      </w:r>
    </w:p>
    <w:p w14:paraId="51AB959A" w14:textId="484ACE82" w:rsidR="00116421" w:rsidRPr="005828E2" w:rsidRDefault="00116421" w:rsidP="005C5EC9">
      <w:pPr>
        <w:pStyle w:val="Heading2"/>
        <w:numPr>
          <w:ilvl w:val="1"/>
          <w:numId w:val="31"/>
        </w:numPr>
        <w:spacing w:line="276" w:lineRule="auto"/>
        <w:rPr>
          <w:color w:val="auto"/>
          <w:lang w:bidi="he-IL"/>
        </w:rPr>
      </w:pPr>
      <w:bookmarkStart w:id="51" w:name="_Toc113442947"/>
      <w:bookmarkStart w:id="52" w:name="_Toc115193734"/>
      <w:bookmarkStart w:id="53" w:name="_Toc115883736"/>
      <w:bookmarkStart w:id="54" w:name="_Toc117166921"/>
      <w:bookmarkStart w:id="55" w:name="_Toc117177981"/>
      <w:bookmarkStart w:id="56" w:name="_Toc117179493"/>
      <w:bookmarkStart w:id="57" w:name="_Toc117237527"/>
      <w:bookmarkStart w:id="58" w:name="_Toc118705421"/>
      <w:bookmarkStart w:id="59" w:name="_Toc118735494"/>
      <w:bookmarkStart w:id="60" w:name="_Toc118806311"/>
      <w:bookmarkStart w:id="61" w:name="_Toc118815567"/>
      <w:bookmarkStart w:id="62" w:name="_Toc118825964"/>
      <w:bookmarkStart w:id="63" w:name="_Toc118878755"/>
      <w:bookmarkStart w:id="64" w:name="_Toc118881369"/>
      <w:bookmarkStart w:id="65" w:name="_Toc118881877"/>
      <w:bookmarkStart w:id="66" w:name="_Toc118899664"/>
      <w:bookmarkStart w:id="67" w:name="_Toc119594831"/>
      <w:bookmarkStart w:id="68" w:name="_Toc119595388"/>
      <w:bookmarkStart w:id="69" w:name="_Toc119596558"/>
      <w:bookmarkStart w:id="70" w:name="_Toc119596771"/>
      <w:bookmarkStart w:id="71" w:name="_Toc113465732"/>
      <w:r w:rsidRPr="005828E2">
        <w:rPr>
          <w:color w:val="auto"/>
        </w:rPr>
        <w:t>Making a Submission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bookmarkEnd w:id="71"/>
    <w:p w14:paraId="3E971933" w14:textId="5415E13F" w:rsidR="00116421" w:rsidRDefault="00331CA5" w:rsidP="009319CB">
      <w:pPr>
        <w:spacing w:line="276" w:lineRule="auto"/>
        <w:rPr>
          <w:lang w:bidi="he-IL"/>
        </w:rPr>
      </w:pPr>
      <w:r>
        <w:t xml:space="preserve">The </w:t>
      </w:r>
      <w:r w:rsidR="00B40700">
        <w:t>Department</w:t>
      </w:r>
      <w:r w:rsidR="00116421">
        <w:rPr>
          <w:lang w:bidi="he-IL"/>
        </w:rPr>
        <w:t xml:space="preserve"> seeks </w:t>
      </w:r>
      <w:r w:rsidR="00F8332D">
        <w:rPr>
          <w:lang w:bidi="he-IL"/>
        </w:rPr>
        <w:t xml:space="preserve">views and further evidence </w:t>
      </w:r>
      <w:r w:rsidR="006766A8">
        <w:rPr>
          <w:lang w:bidi="he-IL"/>
        </w:rPr>
        <w:t>regarding</w:t>
      </w:r>
      <w:r w:rsidR="00F8332D">
        <w:rPr>
          <w:lang w:bidi="he-IL"/>
        </w:rPr>
        <w:t xml:space="preserve"> the</w:t>
      </w:r>
      <w:r w:rsidR="00826155">
        <w:rPr>
          <w:lang w:bidi="he-IL"/>
        </w:rPr>
        <w:t xml:space="preserve"> policy options, including the</w:t>
      </w:r>
      <w:r w:rsidR="00116421">
        <w:rPr>
          <w:lang w:bidi="he-IL"/>
        </w:rPr>
        <w:t xml:space="preserve"> preferred</w:t>
      </w:r>
      <w:r w:rsidR="00826155">
        <w:rPr>
          <w:lang w:bidi="he-IL"/>
        </w:rPr>
        <w:t xml:space="preserve"> </w:t>
      </w:r>
      <w:r w:rsidR="00116421">
        <w:rPr>
          <w:lang w:bidi="he-IL"/>
        </w:rPr>
        <w:t>option outlined in</w:t>
      </w:r>
      <w:r w:rsidR="00FC16E1">
        <w:rPr>
          <w:lang w:bidi="he-IL"/>
        </w:rPr>
        <w:t xml:space="preserve"> </w:t>
      </w:r>
      <w:r w:rsidR="00F8332D">
        <w:rPr>
          <w:lang w:bidi="he-IL"/>
        </w:rPr>
        <w:t>S</w:t>
      </w:r>
      <w:r w:rsidR="00E05BF1">
        <w:rPr>
          <w:lang w:bidi="he-IL"/>
        </w:rPr>
        <w:t>ection </w:t>
      </w:r>
      <w:r w:rsidR="00851B88">
        <w:rPr>
          <w:lang w:bidi="he-IL"/>
        </w:rPr>
        <w:t>8</w:t>
      </w:r>
      <w:r w:rsidR="00F8332D">
        <w:rPr>
          <w:lang w:bidi="he-IL"/>
        </w:rPr>
        <w:t>. This will</w:t>
      </w:r>
      <w:r w:rsidR="00F8332D" w:rsidDel="006766A8">
        <w:rPr>
          <w:lang w:bidi="he-IL"/>
        </w:rPr>
        <w:t xml:space="preserve"> </w:t>
      </w:r>
      <w:r w:rsidR="00CB445B">
        <w:rPr>
          <w:lang w:bidi="he-IL"/>
        </w:rPr>
        <w:t>provide</w:t>
      </w:r>
      <w:r w:rsidR="006766A8">
        <w:rPr>
          <w:lang w:bidi="he-IL"/>
        </w:rPr>
        <w:t xml:space="preserve"> </w:t>
      </w:r>
      <w:r w:rsidR="00F8332D">
        <w:rPr>
          <w:lang w:bidi="he-IL"/>
        </w:rPr>
        <w:t xml:space="preserve">the Government </w:t>
      </w:r>
      <w:r w:rsidR="00CB445B">
        <w:rPr>
          <w:lang w:bidi="he-IL"/>
        </w:rPr>
        <w:t>with</w:t>
      </w:r>
      <w:r w:rsidR="00F8332D" w:rsidDel="00084307">
        <w:rPr>
          <w:lang w:bidi="he-IL"/>
        </w:rPr>
        <w:t xml:space="preserve"> </w:t>
      </w:r>
      <w:r w:rsidR="00F8332D">
        <w:rPr>
          <w:lang w:bidi="he-IL"/>
        </w:rPr>
        <w:t>up</w:t>
      </w:r>
      <w:r w:rsidR="00754F5C">
        <w:rPr>
          <w:lang w:bidi="he-IL"/>
        </w:rPr>
        <w:t>-</w:t>
      </w:r>
      <w:r w:rsidR="00F8332D">
        <w:rPr>
          <w:lang w:bidi="he-IL"/>
        </w:rPr>
        <w:t>to</w:t>
      </w:r>
      <w:r w:rsidR="00754F5C">
        <w:rPr>
          <w:lang w:bidi="he-IL"/>
        </w:rPr>
        <w:t>-</w:t>
      </w:r>
      <w:r w:rsidR="00F8332D">
        <w:rPr>
          <w:lang w:bidi="he-IL"/>
        </w:rPr>
        <w:t xml:space="preserve">date information about the benefits and </w:t>
      </w:r>
      <w:r w:rsidR="00116421">
        <w:rPr>
          <w:lang w:bidi="he-IL"/>
        </w:rPr>
        <w:t>impacts</w:t>
      </w:r>
      <w:r w:rsidR="00F8332D">
        <w:rPr>
          <w:lang w:bidi="he-IL"/>
        </w:rPr>
        <w:t xml:space="preserve"> of making changes to Australia’s fuel quality standards.</w:t>
      </w:r>
      <w:r w:rsidR="00116421">
        <w:rPr>
          <w:lang w:bidi="he-IL"/>
        </w:rPr>
        <w:t xml:space="preserve"> </w:t>
      </w:r>
    </w:p>
    <w:p w14:paraId="45AE94B7" w14:textId="183C53B6" w:rsidR="00116421" w:rsidRDefault="00851B88" w:rsidP="009319CB">
      <w:pPr>
        <w:spacing w:line="276" w:lineRule="auto"/>
        <w:rPr>
          <w:lang w:bidi="he-IL"/>
        </w:rPr>
      </w:pPr>
      <w:r>
        <w:rPr>
          <w:lang w:bidi="he-IL"/>
        </w:rPr>
        <w:t>Throughout this</w:t>
      </w:r>
      <w:r w:rsidR="00116421">
        <w:rPr>
          <w:lang w:bidi="he-IL"/>
        </w:rPr>
        <w:t xml:space="preserve"> </w:t>
      </w:r>
      <w:r w:rsidR="00331CA5">
        <w:rPr>
          <w:lang w:bidi="he-IL"/>
        </w:rPr>
        <w:t xml:space="preserve">draft </w:t>
      </w:r>
      <w:r w:rsidR="00116421">
        <w:rPr>
          <w:lang w:bidi="he-IL"/>
        </w:rPr>
        <w:t>RIS</w:t>
      </w:r>
      <w:r>
        <w:rPr>
          <w:lang w:bidi="he-IL"/>
        </w:rPr>
        <w:t xml:space="preserve"> and </w:t>
      </w:r>
      <w:r w:rsidR="00443277">
        <w:rPr>
          <w:lang w:bidi="he-IL"/>
        </w:rPr>
        <w:t xml:space="preserve">consolidated </w:t>
      </w:r>
      <w:r w:rsidRPr="00A91312">
        <w:rPr>
          <w:color w:val="000000" w:themeColor="text1"/>
          <w:lang w:bidi="he-IL"/>
        </w:rPr>
        <w:t xml:space="preserve">at </w:t>
      </w:r>
      <w:hyperlink w:anchor="_Appendix_C_-" w:history="1">
        <w:r w:rsidRPr="00900586">
          <w:rPr>
            <w:rStyle w:val="Hyperlink"/>
            <w:color w:val="000000" w:themeColor="text1"/>
            <w:lang w:bidi="he-IL"/>
          </w:rPr>
          <w:t>Appendix C</w:t>
        </w:r>
      </w:hyperlink>
      <w:r w:rsidR="00F87166" w:rsidRPr="00A91312">
        <w:rPr>
          <w:rStyle w:val="Hyperlink"/>
          <w:color w:val="000000" w:themeColor="text1"/>
          <w:u w:val="none"/>
          <w:lang w:bidi="he-IL"/>
        </w:rPr>
        <w:t>,</w:t>
      </w:r>
      <w:r w:rsidR="00116421" w:rsidRPr="00A91312">
        <w:rPr>
          <w:color w:val="000000" w:themeColor="text1"/>
          <w:lang w:bidi="he-IL"/>
        </w:rPr>
        <w:t xml:space="preserve"> there </w:t>
      </w:r>
      <w:r w:rsidR="00116421">
        <w:rPr>
          <w:lang w:bidi="he-IL"/>
        </w:rPr>
        <w:t>are questions to consider in your submission. There is no obligation to answer any or all of the consultation questions, and there is no limit on the length of submissions.</w:t>
      </w:r>
      <w:r w:rsidR="00AB63DD">
        <w:rPr>
          <w:lang w:bidi="he-IL"/>
        </w:rPr>
        <w:t xml:space="preserve"> You may also provide any additional comments or information. </w:t>
      </w:r>
    </w:p>
    <w:p w14:paraId="558C0C7E" w14:textId="18A5885D" w:rsidR="00116421" w:rsidRDefault="00116421" w:rsidP="009319CB">
      <w:pPr>
        <w:spacing w:line="276" w:lineRule="auto"/>
      </w:pPr>
      <w:r>
        <w:rPr>
          <w:lang w:bidi="he-IL"/>
        </w:rPr>
        <w:t xml:space="preserve">This draft RIS </w:t>
      </w:r>
      <w:r w:rsidR="006766A8">
        <w:rPr>
          <w:lang w:bidi="he-IL"/>
        </w:rPr>
        <w:t>was published</w:t>
      </w:r>
      <w:r>
        <w:rPr>
          <w:lang w:bidi="he-IL"/>
        </w:rPr>
        <w:t xml:space="preserve"> on </w:t>
      </w:r>
      <w:hyperlink r:id="rId22" w:history="1">
        <w:r w:rsidR="00745A8A">
          <w:rPr>
            <w:rStyle w:val="Hyperlink"/>
          </w:rPr>
          <w:t>https://consult.dcceew.gov.au/better-fuel-for-cleaner-vehicles</w:t>
        </w:r>
      </w:hyperlink>
      <w:r w:rsidR="00084307" w:rsidRPr="007F400C">
        <w:rPr>
          <w:lang w:bidi="he-IL"/>
        </w:rPr>
        <w:t>.</w:t>
      </w:r>
      <w:r w:rsidR="000A7A22">
        <w:rPr>
          <w:lang w:bidi="he-IL"/>
        </w:rPr>
        <w:t xml:space="preserve"> </w:t>
      </w:r>
      <w:r w:rsidR="006766A8">
        <w:rPr>
          <w:lang w:bidi="he-IL"/>
        </w:rPr>
        <w:t xml:space="preserve">Stakeholders with an evident interest in the consultation process have been notified by the </w:t>
      </w:r>
      <w:r w:rsidR="00B40700">
        <w:rPr>
          <w:lang w:bidi="he-IL"/>
        </w:rPr>
        <w:t>Department</w:t>
      </w:r>
      <w:r w:rsidR="006766A8">
        <w:rPr>
          <w:lang w:bidi="he-IL"/>
        </w:rPr>
        <w:t xml:space="preserve">. </w:t>
      </w:r>
    </w:p>
    <w:p w14:paraId="78C819B5" w14:textId="32288754" w:rsidR="00116421" w:rsidRDefault="00116421" w:rsidP="009319CB">
      <w:pPr>
        <w:spacing w:line="276" w:lineRule="auto"/>
        <w:rPr>
          <w:lang w:bidi="he-IL"/>
        </w:rPr>
      </w:pPr>
      <w:r>
        <w:rPr>
          <w:lang w:bidi="he-IL"/>
        </w:rPr>
        <w:t xml:space="preserve">Following the public consultation period, </w:t>
      </w:r>
      <w:r w:rsidR="00331CA5">
        <w:rPr>
          <w:lang w:bidi="he-IL"/>
        </w:rPr>
        <w:t xml:space="preserve">the </w:t>
      </w:r>
      <w:r w:rsidR="00B40700">
        <w:rPr>
          <w:lang w:bidi="he-IL"/>
        </w:rPr>
        <w:t>Department</w:t>
      </w:r>
      <w:r w:rsidR="00331CA5">
        <w:rPr>
          <w:lang w:bidi="he-IL"/>
        </w:rPr>
        <w:t xml:space="preserve"> </w:t>
      </w:r>
      <w:r>
        <w:rPr>
          <w:lang w:bidi="he-IL"/>
        </w:rPr>
        <w:t>will consider your feedback</w:t>
      </w:r>
      <w:r w:rsidR="006766A8">
        <w:rPr>
          <w:lang w:bidi="he-IL"/>
        </w:rPr>
        <w:t xml:space="preserve">. Feedback will </w:t>
      </w:r>
      <w:r>
        <w:rPr>
          <w:lang w:bidi="he-IL"/>
        </w:rPr>
        <w:t xml:space="preserve">inform the preferred </w:t>
      </w:r>
      <w:r w:rsidR="00FC16E1">
        <w:rPr>
          <w:lang w:bidi="he-IL"/>
        </w:rPr>
        <w:t xml:space="preserve">policy </w:t>
      </w:r>
      <w:r>
        <w:rPr>
          <w:lang w:bidi="he-IL"/>
        </w:rPr>
        <w:t xml:space="preserve">option before </w:t>
      </w:r>
      <w:r w:rsidR="006766A8">
        <w:rPr>
          <w:lang w:bidi="he-IL"/>
        </w:rPr>
        <w:t xml:space="preserve">the </w:t>
      </w:r>
      <w:r w:rsidR="00B40700">
        <w:rPr>
          <w:lang w:bidi="he-IL"/>
        </w:rPr>
        <w:t>Department</w:t>
      </w:r>
      <w:r w:rsidR="006766A8">
        <w:rPr>
          <w:lang w:bidi="he-IL"/>
        </w:rPr>
        <w:t xml:space="preserve"> gives </w:t>
      </w:r>
      <w:r>
        <w:rPr>
          <w:lang w:bidi="he-IL"/>
        </w:rPr>
        <w:t>further advice</w:t>
      </w:r>
      <w:r w:rsidR="006766A8">
        <w:rPr>
          <w:lang w:bidi="he-IL"/>
        </w:rPr>
        <w:t xml:space="preserve"> </w:t>
      </w:r>
      <w:r>
        <w:rPr>
          <w:lang w:bidi="he-IL"/>
        </w:rPr>
        <w:t xml:space="preserve">to </w:t>
      </w:r>
      <w:r w:rsidR="00776177">
        <w:rPr>
          <w:lang w:bidi="he-IL"/>
        </w:rPr>
        <w:t>G</w:t>
      </w:r>
      <w:r>
        <w:rPr>
          <w:lang w:bidi="he-IL"/>
        </w:rPr>
        <w:t>overnment.</w:t>
      </w:r>
    </w:p>
    <w:p w14:paraId="41DB2B5C" w14:textId="77777777" w:rsidR="00F8332D" w:rsidRPr="005F7BC9" w:rsidRDefault="00F8332D" w:rsidP="00FF347C">
      <w:pPr>
        <w:pStyle w:val="Calloutbox"/>
        <w:pBdr>
          <w:top w:val="single" w:sz="4" w:space="6" w:color="auto"/>
          <w:left w:val="single" w:sz="4" w:space="4" w:color="auto"/>
          <w:bottom w:val="single" w:sz="4" w:space="6" w:color="auto"/>
          <w:right w:val="single" w:sz="4" w:space="4" w:color="auto"/>
        </w:pBdr>
        <w:contextualSpacing w:val="0"/>
        <w:rPr>
          <w:b/>
        </w:rPr>
      </w:pPr>
      <w:r w:rsidRPr="005F7BC9">
        <w:rPr>
          <w:b/>
        </w:rPr>
        <w:t xml:space="preserve">How to make a submission </w:t>
      </w:r>
    </w:p>
    <w:p w14:paraId="101B3633" w14:textId="76875715" w:rsidR="00F8332D" w:rsidRDefault="00F8332D" w:rsidP="00FF347C">
      <w:pPr>
        <w:pStyle w:val="Calloutbox"/>
        <w:pBdr>
          <w:top w:val="single" w:sz="4" w:space="6" w:color="auto"/>
          <w:left w:val="single" w:sz="4" w:space="4" w:color="auto"/>
          <w:bottom w:val="single" w:sz="4" w:space="6" w:color="auto"/>
          <w:right w:val="single" w:sz="4" w:space="4" w:color="auto"/>
        </w:pBdr>
        <w:contextualSpacing w:val="0"/>
      </w:pPr>
      <w:r>
        <w:t xml:space="preserve">We invite your views on the goals, </w:t>
      </w:r>
      <w:r w:rsidR="006766A8">
        <w:t xml:space="preserve">aims </w:t>
      </w:r>
      <w:r>
        <w:t>and actions for</w:t>
      </w:r>
      <w:r w:rsidDel="006766A8">
        <w:t xml:space="preserve"> </w:t>
      </w:r>
      <w:r w:rsidR="006766A8">
        <w:t>improving Australia’s fuel quality standards</w:t>
      </w:r>
      <w:r>
        <w:t xml:space="preserve">. </w:t>
      </w:r>
    </w:p>
    <w:p w14:paraId="20B46E44" w14:textId="459E36BE" w:rsidR="00F8332D" w:rsidRPr="000E7054" w:rsidRDefault="00F8332D" w:rsidP="00FF347C">
      <w:pPr>
        <w:pStyle w:val="Calloutbox"/>
        <w:pBdr>
          <w:top w:val="single" w:sz="4" w:space="6" w:color="auto"/>
          <w:left w:val="single" w:sz="4" w:space="4" w:color="auto"/>
          <w:bottom w:val="single" w:sz="4" w:space="6" w:color="auto"/>
          <w:right w:val="single" w:sz="4" w:space="4" w:color="auto"/>
        </w:pBdr>
        <w:contextualSpacing w:val="0"/>
      </w:pPr>
      <w:r>
        <w:t xml:space="preserve">You can make submissions via our Consultation Hub by clicking the </w:t>
      </w:r>
      <w:r w:rsidRPr="002D5AC3">
        <w:rPr>
          <w:i/>
        </w:rPr>
        <w:t>Make a Submission</w:t>
      </w:r>
      <w:r>
        <w:t xml:space="preserve"> button. </w:t>
      </w:r>
      <w:r w:rsidR="003B3AC8">
        <w:t xml:space="preserve">The </w:t>
      </w:r>
      <w:r w:rsidR="00B40700">
        <w:t>Department</w:t>
      </w:r>
      <w:r w:rsidR="003B3AC8">
        <w:t xml:space="preserve"> </w:t>
      </w:r>
      <w:r>
        <w:t>will publish</w:t>
      </w:r>
      <w:r w:rsidR="003B3AC8">
        <w:t xml:space="preserve"> submissions</w:t>
      </w:r>
      <w:r>
        <w:t xml:space="preserve"> online after the consultation closes. You can request that your submission </w:t>
      </w:r>
      <w:r w:rsidR="003B3AC8">
        <w:t>remain</w:t>
      </w:r>
      <w:r>
        <w:t xml:space="preserve"> confi</w:t>
      </w:r>
      <w:r w:rsidR="00851135">
        <w:t>dential and not published.</w:t>
      </w:r>
      <w:r w:rsidR="00851135">
        <w:br/>
      </w:r>
      <w:r w:rsidRPr="00C95EA6">
        <w:t>T</w:t>
      </w:r>
      <w:r>
        <w:t xml:space="preserve">his consultation </w:t>
      </w:r>
      <w:r w:rsidR="00BB3AE2">
        <w:t xml:space="preserve">period </w:t>
      </w:r>
      <w:r>
        <w:t xml:space="preserve">will close </w:t>
      </w:r>
      <w:r w:rsidRPr="0048560F">
        <w:t xml:space="preserve">on </w:t>
      </w:r>
      <w:r w:rsidR="0014161A" w:rsidRPr="0014161A">
        <w:rPr>
          <w:b/>
        </w:rPr>
        <w:t>Friday, 16</w:t>
      </w:r>
      <w:r w:rsidRPr="0014161A">
        <w:rPr>
          <w:b/>
        </w:rPr>
        <w:t xml:space="preserve"> </w:t>
      </w:r>
      <w:r w:rsidR="00CB445B" w:rsidRPr="0014161A">
        <w:rPr>
          <w:b/>
        </w:rPr>
        <w:t xml:space="preserve">December </w:t>
      </w:r>
      <w:r w:rsidRPr="0014161A">
        <w:rPr>
          <w:b/>
        </w:rPr>
        <w:t>2022</w:t>
      </w:r>
      <w:r w:rsidRPr="0048560F">
        <w:t>.</w:t>
      </w:r>
    </w:p>
    <w:p w14:paraId="0E06A482" w14:textId="6627DB1E" w:rsidR="003E6230" w:rsidRDefault="003E6230" w:rsidP="009319CB">
      <w:pPr>
        <w:spacing w:line="276" w:lineRule="auto"/>
        <w:rPr>
          <w:lang w:bidi="he-IL"/>
        </w:rPr>
      </w:pPr>
      <w:r>
        <w:rPr>
          <w:lang w:bidi="he-IL"/>
        </w:rPr>
        <w:br w:type="page"/>
      </w:r>
    </w:p>
    <w:p w14:paraId="45BAFAA2" w14:textId="1BDE3259" w:rsidR="00827C05" w:rsidRPr="00ED7111" w:rsidRDefault="00827C05" w:rsidP="004B0C7B">
      <w:pPr>
        <w:pStyle w:val="Heading1"/>
        <w:numPr>
          <w:ilvl w:val="0"/>
          <w:numId w:val="31"/>
        </w:numPr>
        <w:spacing w:before="0"/>
      </w:pPr>
      <w:bookmarkStart w:id="72" w:name="_Toc105673228"/>
      <w:bookmarkStart w:id="73" w:name="_Toc105674052"/>
      <w:bookmarkStart w:id="74" w:name="_Toc105687814"/>
      <w:bookmarkStart w:id="75" w:name="_Toc105687858"/>
      <w:bookmarkStart w:id="76" w:name="_Toc105691164"/>
      <w:bookmarkStart w:id="77" w:name="_Toc107929966"/>
      <w:bookmarkStart w:id="78" w:name="_Toc108002545"/>
      <w:bookmarkStart w:id="79" w:name="_Toc113357197"/>
      <w:bookmarkStart w:id="80" w:name="_Toc113358398"/>
      <w:bookmarkStart w:id="81" w:name="_Toc113442948"/>
      <w:bookmarkStart w:id="82" w:name="_Toc113465733"/>
      <w:bookmarkStart w:id="83" w:name="_Toc115193735"/>
      <w:bookmarkStart w:id="84" w:name="_Toc115883737"/>
      <w:bookmarkStart w:id="85" w:name="_Toc117166922"/>
      <w:bookmarkStart w:id="86" w:name="_Toc117177982"/>
      <w:bookmarkStart w:id="87" w:name="_Toc117179494"/>
      <w:bookmarkStart w:id="88" w:name="_Toc117237528"/>
      <w:bookmarkStart w:id="89" w:name="_Toc118705422"/>
      <w:bookmarkStart w:id="90" w:name="_Toc118735495"/>
      <w:bookmarkStart w:id="91" w:name="_Toc118806312"/>
      <w:bookmarkStart w:id="92" w:name="_Toc118815568"/>
      <w:bookmarkStart w:id="93" w:name="_Toc118825965"/>
      <w:bookmarkStart w:id="94" w:name="_Toc118878756"/>
      <w:bookmarkStart w:id="95" w:name="_Toc118881370"/>
      <w:bookmarkStart w:id="96" w:name="_Toc118881878"/>
      <w:bookmarkStart w:id="97" w:name="_Toc118899665"/>
      <w:bookmarkStart w:id="98" w:name="_Toc119594832"/>
      <w:bookmarkStart w:id="99" w:name="_Toc119595389"/>
      <w:bookmarkStart w:id="100" w:name="_Toc119596559"/>
      <w:bookmarkStart w:id="101" w:name="_Toc119596772"/>
      <w:r w:rsidRPr="0077752D">
        <w:t>Executive</w:t>
      </w:r>
      <w:r w:rsidRPr="00ED7111">
        <w:t xml:space="preserve"> </w:t>
      </w:r>
      <w:r w:rsidR="00FC577A" w:rsidRPr="00ED7111">
        <w:t>s</w:t>
      </w:r>
      <w:r w:rsidRPr="00ED7111">
        <w:t>ummary</w:t>
      </w:r>
      <w:bookmarkEnd w:id="46"/>
      <w:bookmarkEnd w:id="47"/>
      <w:bookmarkEnd w:id="48"/>
      <w:bookmarkEnd w:id="49"/>
      <w:bookmarkEnd w:id="5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ED9F345" w14:textId="77777777" w:rsidR="002811FD" w:rsidRDefault="009721D6" w:rsidP="009319CB">
      <w:pPr>
        <w:pStyle w:val="BodyText"/>
        <w:spacing w:line="276" w:lineRule="auto"/>
      </w:pPr>
      <w:r w:rsidRPr="009721D6">
        <w:t>The Australian Government regulates the quality of petrol and diesel sold in Australia</w:t>
      </w:r>
      <w:r w:rsidR="005832E4">
        <w:t xml:space="preserve"> to</w:t>
      </w:r>
      <w:r w:rsidR="002811FD">
        <w:t>:</w:t>
      </w:r>
      <w:r w:rsidR="005832E4">
        <w:t xml:space="preserve"> </w:t>
      </w:r>
    </w:p>
    <w:p w14:paraId="758B46FC" w14:textId="4CE3D4B7" w:rsidR="002811FD" w:rsidRDefault="005832E4" w:rsidP="00A24166">
      <w:pPr>
        <w:pStyle w:val="BodyText"/>
        <w:numPr>
          <w:ilvl w:val="0"/>
          <w:numId w:val="49"/>
        </w:numPr>
        <w:spacing w:line="276" w:lineRule="auto"/>
      </w:pPr>
      <w:r>
        <w:t xml:space="preserve">reduce noxious emissions from vehicles </w:t>
      </w:r>
    </w:p>
    <w:p w14:paraId="5C94647F" w14:textId="33588862" w:rsidR="002811FD" w:rsidRDefault="002811FD" w:rsidP="00A24166">
      <w:pPr>
        <w:pStyle w:val="BodyText"/>
        <w:numPr>
          <w:ilvl w:val="0"/>
          <w:numId w:val="49"/>
        </w:numPr>
        <w:spacing w:line="276" w:lineRule="auto"/>
      </w:pPr>
      <w:r>
        <w:t xml:space="preserve">allow the introduction of </w:t>
      </w:r>
      <w:r w:rsidR="005832E4">
        <w:t>better vehicle technologies</w:t>
      </w:r>
      <w:r w:rsidR="005832E4" w:rsidDel="002811FD">
        <w:t xml:space="preserve"> </w:t>
      </w:r>
    </w:p>
    <w:p w14:paraId="0C807E1D" w14:textId="77777777" w:rsidR="002811FD" w:rsidRDefault="005832E4" w:rsidP="00A24166">
      <w:pPr>
        <w:pStyle w:val="BodyText"/>
        <w:numPr>
          <w:ilvl w:val="0"/>
          <w:numId w:val="49"/>
        </w:numPr>
        <w:spacing w:line="276" w:lineRule="auto"/>
      </w:pPr>
      <w:r>
        <w:t>allow effective operation of engines</w:t>
      </w:r>
      <w:r w:rsidR="00F1531C">
        <w:t xml:space="preserve">. </w:t>
      </w:r>
    </w:p>
    <w:p w14:paraId="65494AB8" w14:textId="3A69D39F" w:rsidR="003E6230" w:rsidRDefault="009721D6" w:rsidP="00BE2C39">
      <w:pPr>
        <w:pStyle w:val="BodyText"/>
        <w:spacing w:line="276" w:lineRule="auto"/>
      </w:pPr>
      <w:r w:rsidRPr="009721D6">
        <w:t>Poor fuel quality can damage the environment, vehicles and our health.</w:t>
      </w:r>
      <w:r>
        <w:t xml:space="preserve"> </w:t>
      </w:r>
      <w:r w:rsidR="009F0F13">
        <w:t xml:space="preserve">Fuel quality and vehicle </w:t>
      </w:r>
      <w:r w:rsidR="000B4CE7">
        <w:t>noxious emissions</w:t>
      </w:r>
      <w:bookmarkStart w:id="102" w:name="_GoBack"/>
      <w:r w:rsidR="0020614E">
        <w:rPr>
          <w:rStyle w:val="FootnoteReference"/>
        </w:rPr>
        <w:footnoteReference w:id="2"/>
      </w:r>
      <w:bookmarkEnd w:id="102"/>
      <w:r w:rsidR="000B4CE7">
        <w:t xml:space="preserve"> </w:t>
      </w:r>
      <w:r w:rsidR="009F0F13">
        <w:t xml:space="preserve">standards are closely </w:t>
      </w:r>
      <w:r w:rsidR="002811FD">
        <w:t xml:space="preserve">linked </w:t>
      </w:r>
      <w:r w:rsidR="009F0F13">
        <w:t xml:space="preserve">as fuel quality is critical to vehicle </w:t>
      </w:r>
      <w:r w:rsidR="00492BF6">
        <w:t xml:space="preserve">engine </w:t>
      </w:r>
      <w:r w:rsidR="009F0F13">
        <w:t>performance</w:t>
      </w:r>
      <w:r w:rsidR="00492BF6">
        <w:t xml:space="preserve"> and </w:t>
      </w:r>
      <w:r w:rsidR="00BD6768">
        <w:t xml:space="preserve">effective </w:t>
      </w:r>
      <w:r w:rsidR="00492BF6">
        <w:t>emissions controls</w:t>
      </w:r>
      <w:r w:rsidR="009F0F13">
        <w:t>.</w:t>
      </w:r>
    </w:p>
    <w:p w14:paraId="71396976" w14:textId="3476409A" w:rsidR="003A0575" w:rsidRPr="005828E2" w:rsidRDefault="0079356C" w:rsidP="005C5EC9">
      <w:pPr>
        <w:pStyle w:val="Heading2"/>
        <w:numPr>
          <w:ilvl w:val="1"/>
          <w:numId w:val="31"/>
        </w:numPr>
        <w:spacing w:line="276" w:lineRule="auto"/>
        <w:rPr>
          <w:color w:val="auto"/>
        </w:rPr>
      </w:pPr>
      <w:bookmarkStart w:id="103" w:name="_Toc115193736"/>
      <w:bookmarkStart w:id="104" w:name="_Toc115883738"/>
      <w:bookmarkStart w:id="105" w:name="_Toc117166923"/>
      <w:bookmarkStart w:id="106" w:name="_Toc117177983"/>
      <w:bookmarkStart w:id="107" w:name="_Toc117179495"/>
      <w:bookmarkStart w:id="108" w:name="_Toc117237529"/>
      <w:bookmarkStart w:id="109" w:name="_Toc118705423"/>
      <w:bookmarkStart w:id="110" w:name="_Toc118735496"/>
      <w:bookmarkStart w:id="111" w:name="_Toc118806313"/>
      <w:bookmarkStart w:id="112" w:name="_Toc118815569"/>
      <w:bookmarkStart w:id="113" w:name="_Toc118825966"/>
      <w:bookmarkStart w:id="114" w:name="_Toc118878757"/>
      <w:bookmarkStart w:id="115" w:name="_Toc118881371"/>
      <w:bookmarkStart w:id="116" w:name="_Toc118881879"/>
      <w:bookmarkStart w:id="117" w:name="_Toc118899666"/>
      <w:bookmarkStart w:id="118" w:name="_Toc119594833"/>
      <w:bookmarkStart w:id="119" w:name="_Toc119595390"/>
      <w:bookmarkStart w:id="120" w:name="_Toc119596560"/>
      <w:bookmarkStart w:id="121" w:name="_Toc119596773"/>
      <w:r w:rsidRPr="005828E2">
        <w:rPr>
          <w:color w:val="auto"/>
        </w:rPr>
        <w:t>The p</w:t>
      </w:r>
      <w:r w:rsidR="00B7068D" w:rsidRPr="005828E2">
        <w:rPr>
          <w:color w:val="auto"/>
        </w:rPr>
        <w:t xml:space="preserve">roblem: </w:t>
      </w:r>
      <w:r w:rsidR="003A0575" w:rsidRPr="005828E2">
        <w:rPr>
          <w:color w:val="auto"/>
        </w:rPr>
        <w:t xml:space="preserve">Australia’s </w:t>
      </w:r>
      <w:r w:rsidR="0067589E" w:rsidRPr="005828E2">
        <w:rPr>
          <w:color w:val="auto"/>
        </w:rPr>
        <w:t xml:space="preserve">petrol </w:t>
      </w:r>
      <w:r w:rsidR="00086177" w:rsidRPr="005828E2">
        <w:rPr>
          <w:color w:val="auto"/>
        </w:rPr>
        <w:t>quality</w:t>
      </w:r>
      <w:r w:rsidR="0067589E" w:rsidRPr="005828E2">
        <w:rPr>
          <w:color w:val="auto"/>
        </w:rPr>
        <w:t xml:space="preserve"> </w:t>
      </w:r>
      <w:r w:rsidR="004E2A7E" w:rsidRPr="005828E2">
        <w:rPr>
          <w:color w:val="auto"/>
        </w:rPr>
        <w:t>may</w:t>
      </w:r>
      <w:r w:rsidR="004365E6" w:rsidRPr="005828E2">
        <w:rPr>
          <w:color w:val="auto"/>
        </w:rPr>
        <w:t xml:space="preserve"> not enable </w:t>
      </w:r>
      <w:r w:rsidR="0067589E" w:rsidRPr="005828E2">
        <w:rPr>
          <w:color w:val="auto"/>
        </w:rPr>
        <w:t xml:space="preserve">Euro 6d </w:t>
      </w:r>
      <w:bookmarkEnd w:id="103"/>
      <w:bookmarkEnd w:id="104"/>
      <w:r w:rsidR="004365E6" w:rsidRPr="005828E2">
        <w:rPr>
          <w:color w:val="auto"/>
        </w:rPr>
        <w:t>standards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A430DCC" w14:textId="1D358CB3" w:rsidR="00655981" w:rsidRDefault="00852EFC" w:rsidP="009319CB">
      <w:pPr>
        <w:pStyle w:val="BodyText"/>
        <w:spacing w:line="276" w:lineRule="auto"/>
        <w:ind w:left="1" w:hanging="1"/>
      </w:pPr>
      <w:r>
        <w:t>An estimated 620 Australians died because of transport-related air pollution in Australia in 2015, which cost our economy approximately $9.2 billion.</w:t>
      </w:r>
      <w:r>
        <w:rPr>
          <w:rStyle w:val="EndnoteReference"/>
        </w:rPr>
        <w:endnoteReference w:id="2"/>
      </w:r>
      <w:r>
        <w:t xml:space="preserve"> </w:t>
      </w:r>
      <w:r w:rsidR="00AC726F">
        <w:t>There is a substantial public health benefit</w:t>
      </w:r>
      <w:r w:rsidR="003E6230">
        <w:t xml:space="preserve"> (</w:t>
      </w:r>
      <w:r w:rsidR="003C6568">
        <w:t xml:space="preserve">with a net present value (NPV) of </w:t>
      </w:r>
      <w:r w:rsidR="003E6230">
        <w:t>$4.9 billion</w:t>
      </w:r>
      <w:r w:rsidR="004E2A7E">
        <w:t xml:space="preserve"> from 2025</w:t>
      </w:r>
      <w:r w:rsidR="003E6230">
        <w:t xml:space="preserve"> to 2050</w:t>
      </w:r>
      <w:r w:rsidR="008E1DD5">
        <w:rPr>
          <w:rStyle w:val="EndnoteReference"/>
          <w:rFonts w:eastAsia="Calibri" w:cstheme="minorHAnsi"/>
          <w:bCs/>
          <w:iCs/>
          <w:color w:val="000000"/>
          <w:lang w:bidi="he-IL"/>
        </w:rPr>
        <w:endnoteReference w:id="3"/>
      </w:r>
      <w:r w:rsidR="003E6230">
        <w:t xml:space="preserve">) in </w:t>
      </w:r>
      <w:r w:rsidR="00AC726F">
        <w:t>implementing Euro 6d standards</w:t>
      </w:r>
      <w:r>
        <w:t xml:space="preserve"> by reducing the noxious emissions released by light vehicles</w:t>
      </w:r>
      <w:r w:rsidR="00AC726F">
        <w:t xml:space="preserve">. </w:t>
      </w:r>
      <w:r w:rsidR="00A71460">
        <w:t xml:space="preserve">It also would provide Australians access to the latest petrol engine technology. </w:t>
      </w:r>
      <w:r w:rsidR="001F3002">
        <w:t>T</w:t>
      </w:r>
      <w:r w:rsidR="00655981">
        <w:t xml:space="preserve">here is a risk </w:t>
      </w:r>
      <w:r w:rsidR="00AC726F">
        <w:t>for</w:t>
      </w:r>
      <w:r w:rsidR="00655981">
        <w:t xml:space="preserve"> consumers that </w:t>
      </w:r>
      <w:r w:rsidR="002811FD">
        <w:t xml:space="preserve">Australia’s current fuel quality </w:t>
      </w:r>
      <w:r w:rsidR="00AB3B08">
        <w:t>may</w:t>
      </w:r>
      <w:r w:rsidR="002811FD">
        <w:t xml:space="preserve"> impact the </w:t>
      </w:r>
      <w:r w:rsidR="00D00ACC">
        <w:t xml:space="preserve">operability of </w:t>
      </w:r>
      <w:r w:rsidR="00AC726F">
        <w:t xml:space="preserve">new </w:t>
      </w:r>
      <w:r w:rsidR="00D978F6">
        <w:t>vehicles that meet Euro 6d standards</w:t>
      </w:r>
      <w:r w:rsidR="00AB65BF">
        <w:t xml:space="preserve"> (Euro 6d vehicles)</w:t>
      </w:r>
      <w:r w:rsidR="0014161A">
        <w:t>.</w:t>
      </w:r>
    </w:p>
    <w:p w14:paraId="22AE2F7F" w14:textId="1D473D91" w:rsidR="00667EDA" w:rsidRPr="00BA4C82" w:rsidRDefault="00667EDA" w:rsidP="00667EDA">
      <w:pPr>
        <w:pStyle w:val="Caption"/>
        <w:spacing w:line="276" w:lineRule="auto"/>
        <w:jc w:val="center"/>
        <w:rPr>
          <w:rStyle w:val="CaptionLabel"/>
          <w:i w:val="0"/>
        </w:rPr>
      </w:pPr>
      <w:bookmarkStart w:id="122" w:name="_Toc118899641"/>
      <w:bookmarkStart w:id="123" w:name="_Toc119594808"/>
      <w:bookmarkStart w:id="124" w:name="_Toc119595365"/>
      <w:bookmarkStart w:id="125" w:name="_Toc119596535"/>
      <w:bookmarkStart w:id="126" w:name="_Toc119596748"/>
      <w:r w:rsidRPr="00BA4C82">
        <w:rPr>
          <w:rStyle w:val="CaptionLabel"/>
          <w:i w:val="0"/>
        </w:rPr>
        <w:t xml:space="preserve">Figure </w:t>
      </w:r>
      <w:r w:rsidRPr="00BA4C82">
        <w:rPr>
          <w:rStyle w:val="CaptionLabel"/>
          <w:i w:val="0"/>
        </w:rPr>
        <w:fldChar w:fldCharType="begin"/>
      </w:r>
      <w:r w:rsidRPr="00BA4C82">
        <w:rPr>
          <w:rStyle w:val="CaptionLabel"/>
          <w:i w:val="0"/>
        </w:rPr>
        <w:instrText xml:space="preserve"> SEQ Figure \* ARABIC </w:instrText>
      </w:r>
      <w:r w:rsidRPr="00BA4C82">
        <w:rPr>
          <w:rStyle w:val="CaptionLabel"/>
          <w:i w:val="0"/>
        </w:rPr>
        <w:fldChar w:fldCharType="separate"/>
      </w:r>
      <w:r w:rsidR="00373277">
        <w:rPr>
          <w:rStyle w:val="CaptionLabel"/>
          <w:i w:val="0"/>
          <w:noProof/>
        </w:rPr>
        <w:t>1</w:t>
      </w:r>
      <w:r w:rsidRPr="00BA4C82">
        <w:rPr>
          <w:rStyle w:val="CaptionLabel"/>
          <w:i w:val="0"/>
        </w:rPr>
        <w:fldChar w:fldCharType="end"/>
      </w:r>
      <w:r w:rsidRPr="00BA4C82">
        <w:rPr>
          <w:rStyle w:val="CaptionLabel"/>
          <w:i w:val="0"/>
        </w:rPr>
        <w:t xml:space="preserve"> </w:t>
      </w:r>
      <w:r w:rsidR="000F79D7">
        <w:rPr>
          <w:rStyle w:val="CaptionLabel"/>
          <w:i w:val="0"/>
        </w:rPr>
        <w:t>L</w:t>
      </w:r>
      <w:r w:rsidRPr="00BA4C82">
        <w:rPr>
          <w:rStyle w:val="CaptionLabel"/>
          <w:i w:val="0"/>
        </w:rPr>
        <w:t>inks between fuel quality, vehicle technology and noxious emissions</w:t>
      </w:r>
      <w:bookmarkEnd w:id="122"/>
      <w:bookmarkEnd w:id="123"/>
      <w:bookmarkEnd w:id="124"/>
      <w:bookmarkEnd w:id="125"/>
      <w:bookmarkEnd w:id="126"/>
    </w:p>
    <w:p w14:paraId="32F39CFA" w14:textId="77777777" w:rsidR="00A71460" w:rsidRDefault="00A71460" w:rsidP="00AE63D8">
      <w:pPr>
        <w:spacing w:line="276" w:lineRule="auto"/>
        <w:jc w:val="center"/>
      </w:pPr>
      <w:r>
        <w:rPr>
          <w:noProof/>
          <w:lang w:eastAsia="en-AU"/>
        </w:rPr>
        <w:drawing>
          <wp:inline distT="0" distB="0" distL="0" distR="0" wp14:anchorId="2F95B0FC" wp14:editId="697546F9">
            <wp:extent cx="5049170" cy="4325420"/>
            <wp:effectExtent l="0" t="0" r="0" b="0"/>
            <wp:docPr id="5" name="Picture 5" descr="A graphic reflecting the preceding paragraph on the relationship between fuel quality standards, reduced noxious emissions standards, and access to better vehicle technology." title="Diagram showing the interaction between fuel quality, noxous emissions and vehicl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2511" cy="4388248"/>
                    </a:xfrm>
                    <a:prstGeom prst="rect">
                      <a:avLst/>
                    </a:prstGeom>
                  </pic:spPr>
                </pic:pic>
              </a:graphicData>
            </a:graphic>
          </wp:inline>
        </w:drawing>
      </w:r>
    </w:p>
    <w:p w14:paraId="3F8A16FA" w14:textId="0E880889" w:rsidR="00505513" w:rsidRDefault="0099283B" w:rsidP="009319CB">
      <w:pPr>
        <w:pStyle w:val="BodyText"/>
        <w:spacing w:line="276" w:lineRule="auto"/>
        <w:ind w:left="1" w:hanging="1"/>
      </w:pPr>
      <w:r>
        <w:t xml:space="preserve">Australia’s petrol standards differ from </w:t>
      </w:r>
      <w:r w:rsidR="006F5962">
        <w:t>those in</w:t>
      </w:r>
      <w:r>
        <w:t xml:space="preserve"> </w:t>
      </w:r>
      <w:r w:rsidR="00084307">
        <w:t>most</w:t>
      </w:r>
      <w:r>
        <w:t xml:space="preserve"> </w:t>
      </w:r>
      <w:r w:rsidR="004C68CB" w:rsidRPr="005241B4">
        <w:rPr>
          <w:rFonts w:asciiTheme="majorHAnsi" w:hAnsiTheme="majorHAnsi" w:cstheme="majorHAnsi"/>
          <w:color w:val="000000" w:themeColor="text1"/>
        </w:rPr>
        <w:t xml:space="preserve">Organisation for Economic Co-operation and Development </w:t>
      </w:r>
      <w:r w:rsidR="004C68CB">
        <w:rPr>
          <w:rFonts w:asciiTheme="majorHAnsi" w:hAnsiTheme="majorHAnsi" w:cstheme="majorHAnsi"/>
          <w:color w:val="000000" w:themeColor="text1"/>
        </w:rPr>
        <w:t>(</w:t>
      </w:r>
      <w:r>
        <w:t>OECD</w:t>
      </w:r>
      <w:r w:rsidR="004C68CB">
        <w:t>)</w:t>
      </w:r>
      <w:r>
        <w:t xml:space="preserve"> nations </w:t>
      </w:r>
      <w:r w:rsidR="0063785A">
        <w:t>on</w:t>
      </w:r>
      <w:r>
        <w:t xml:space="preserve"> two key parameters: sulfur and aromatics.</w:t>
      </w:r>
    </w:p>
    <w:p w14:paraId="1C6AEEA8" w14:textId="0EEC6E98" w:rsidR="00505513" w:rsidRDefault="00C15222" w:rsidP="005828E2">
      <w:pPr>
        <w:pStyle w:val="BodyText"/>
        <w:numPr>
          <w:ilvl w:val="0"/>
          <w:numId w:val="49"/>
        </w:numPr>
        <w:spacing w:line="276" w:lineRule="auto"/>
      </w:pPr>
      <w:r>
        <w:t xml:space="preserve">Australia’s standards allow up to 150 parts per million sulfur in regular unleaded petrol, and 50 parts per million sulfur in premium unleaded petrol. </w:t>
      </w:r>
      <w:r w:rsidR="001F3002">
        <w:t>T</w:t>
      </w:r>
      <w:r w:rsidR="001915E6">
        <w:t>he Government recently announced that f</w:t>
      </w:r>
      <w:r w:rsidR="0099283B">
        <w:t xml:space="preserve">rom 15 December 2024, the sulfur limit in Australia’s petrol </w:t>
      </w:r>
      <w:r w:rsidR="006F5962">
        <w:t xml:space="preserve">standard </w:t>
      </w:r>
      <w:r w:rsidR="0099283B">
        <w:t>will reduce to 10 parts per million (ppm)</w:t>
      </w:r>
      <w:r>
        <w:t xml:space="preserve"> across all grades</w:t>
      </w:r>
      <w:r w:rsidR="0063785A">
        <w:t xml:space="preserve">. This will </w:t>
      </w:r>
      <w:r w:rsidR="001F3002">
        <w:t>align</w:t>
      </w:r>
      <w:r w:rsidR="0063785A">
        <w:t xml:space="preserve"> sulfur in Australian petrol </w:t>
      </w:r>
      <w:r w:rsidR="0099283B">
        <w:t>with international best practice.</w:t>
      </w:r>
    </w:p>
    <w:p w14:paraId="55CE38B1" w14:textId="665FB0DA" w:rsidR="0099283B" w:rsidRDefault="005828E2" w:rsidP="005828E2">
      <w:pPr>
        <w:pStyle w:val="BodyText"/>
        <w:numPr>
          <w:ilvl w:val="0"/>
          <w:numId w:val="49"/>
        </w:numPr>
        <w:spacing w:line="276" w:lineRule="auto"/>
      </w:pPr>
      <w:r>
        <w:t>Australia’s maximum limit of aromatic hydrocarbons (aromatics) in petrol is 45%, with a maximum pooled average content of 35%.</w:t>
      </w:r>
      <w:r>
        <w:rPr>
          <w:rStyle w:val="FootnoteReference"/>
          <w:color w:val="000000" w:themeColor="text1"/>
        </w:rPr>
        <w:footnoteReference w:id="3"/>
      </w:r>
      <w:r>
        <w:t xml:space="preserve"> </w:t>
      </w:r>
      <w:r w:rsidR="0099283B" w:rsidRPr="009721D6">
        <w:t xml:space="preserve">85% of the global light vehicle fleet </w:t>
      </w:r>
      <w:r w:rsidR="0099283B">
        <w:t>is sold</w:t>
      </w:r>
      <w:r w:rsidR="0099283B" w:rsidRPr="009721D6">
        <w:t xml:space="preserve"> in countries </w:t>
      </w:r>
      <w:r>
        <w:t xml:space="preserve">that have a </w:t>
      </w:r>
      <w:r w:rsidR="0099283B" w:rsidRPr="009721D6">
        <w:t>maximum petrol aromatics content of 35%</w:t>
      </w:r>
      <w:r w:rsidR="001915E6">
        <w:t xml:space="preserve">. </w:t>
      </w:r>
      <w:r>
        <w:t>The reduction of aromatics</w:t>
      </w:r>
      <w:r w:rsidR="00AC726F">
        <w:t xml:space="preserve"> is the</w:t>
      </w:r>
      <w:r w:rsidR="00AC726F" w:rsidDel="004A4668">
        <w:t xml:space="preserve"> </w:t>
      </w:r>
      <w:r w:rsidR="004A4668">
        <w:t xml:space="preserve">main </w:t>
      </w:r>
      <w:r w:rsidR="00AC726F">
        <w:t>consideration of this draft RIS.</w:t>
      </w:r>
    </w:p>
    <w:p w14:paraId="6361B48B" w14:textId="63A48D82" w:rsidR="0099283B" w:rsidRDefault="00A4545B" w:rsidP="009319CB">
      <w:pPr>
        <w:pStyle w:val="BodyText"/>
        <w:spacing w:line="276" w:lineRule="auto"/>
        <w:ind w:left="1" w:hanging="1"/>
      </w:pPr>
      <w:r>
        <w:t>The Federal Chamber of Automotive Industries</w:t>
      </w:r>
      <w:r w:rsidR="004B22F4">
        <w:t xml:space="preserve"> (FCAI)</w:t>
      </w:r>
      <w:r>
        <w:t xml:space="preserve"> represents</w:t>
      </w:r>
      <w:r w:rsidR="00F205BD">
        <w:t xml:space="preserve"> the views of</w:t>
      </w:r>
      <w:r>
        <w:t xml:space="preserve"> l</w:t>
      </w:r>
      <w:r w:rsidR="0099283B" w:rsidRPr="004A201D">
        <w:rPr>
          <w:color w:val="auto"/>
          <w:szCs w:val="22"/>
        </w:rPr>
        <w:t>ight vehicle</w:t>
      </w:r>
      <w:r w:rsidR="00A71460">
        <w:rPr>
          <w:color w:val="auto"/>
          <w:szCs w:val="22"/>
        </w:rPr>
        <w:t xml:space="preserve"> </w:t>
      </w:r>
      <w:r w:rsidR="0099283B">
        <w:rPr>
          <w:color w:val="auto"/>
          <w:szCs w:val="22"/>
        </w:rPr>
        <w:t>importers</w:t>
      </w:r>
      <w:r w:rsidR="00F205BD">
        <w:rPr>
          <w:color w:val="auto"/>
          <w:szCs w:val="22"/>
        </w:rPr>
        <w:t xml:space="preserve"> in Australia</w:t>
      </w:r>
      <w:r>
        <w:rPr>
          <w:color w:val="auto"/>
          <w:szCs w:val="22"/>
        </w:rPr>
        <w:t>.</w:t>
      </w:r>
      <w:r w:rsidR="0099283B" w:rsidRPr="004A201D">
        <w:rPr>
          <w:color w:val="auto"/>
          <w:szCs w:val="22"/>
        </w:rPr>
        <w:t xml:space="preserve"> </w:t>
      </w:r>
      <w:r>
        <w:rPr>
          <w:color w:val="auto"/>
          <w:szCs w:val="22"/>
        </w:rPr>
        <w:t>The FCAI</w:t>
      </w:r>
      <w:r w:rsidR="0099283B" w:rsidRPr="004A201D">
        <w:rPr>
          <w:color w:val="auto"/>
          <w:szCs w:val="22"/>
        </w:rPr>
        <w:t xml:space="preserve"> </w:t>
      </w:r>
      <w:r w:rsidR="00DD644C">
        <w:rPr>
          <w:color w:val="auto"/>
          <w:szCs w:val="22"/>
        </w:rPr>
        <w:t xml:space="preserve">have stated </w:t>
      </w:r>
      <w:r w:rsidR="004B22F4">
        <w:rPr>
          <w:color w:val="auto"/>
          <w:szCs w:val="22"/>
        </w:rPr>
        <w:t xml:space="preserve">that </w:t>
      </w:r>
      <w:r>
        <w:t xml:space="preserve">vehicle </w:t>
      </w:r>
      <w:r w:rsidR="00ED2FBF">
        <w:t>importer</w:t>
      </w:r>
      <w:r>
        <w:t>s</w:t>
      </w:r>
      <w:r w:rsidR="0099283B">
        <w:t xml:space="preserve"> </w:t>
      </w:r>
      <w:r w:rsidR="00A71460">
        <w:t>cannot</w:t>
      </w:r>
      <w:r w:rsidR="0099283B" w:rsidDel="004B22F4">
        <w:t xml:space="preserve"> </w:t>
      </w:r>
      <w:r w:rsidR="004B22F4">
        <w:t xml:space="preserve">import </w:t>
      </w:r>
      <w:r w:rsidR="0099283B">
        <w:t>the latest vehicle technology into the Australian market</w:t>
      </w:r>
      <w:r w:rsidR="00DD644C">
        <w:t xml:space="preserve"> without higher quality fuels</w:t>
      </w:r>
      <w:r w:rsidR="005828E2">
        <w:t xml:space="preserve"> being available</w:t>
      </w:r>
      <w:r w:rsidR="00276267">
        <w:t>. This is</w:t>
      </w:r>
      <w:r w:rsidR="0099283B" w:rsidDel="00276267">
        <w:t xml:space="preserve"> </w:t>
      </w:r>
      <w:r w:rsidR="0099283B">
        <w:t xml:space="preserve">because </w:t>
      </w:r>
      <w:r w:rsidR="002713AA">
        <w:t xml:space="preserve">Euro 6d </w:t>
      </w:r>
      <w:r w:rsidR="0099283B">
        <w:t>vehicles</w:t>
      </w:r>
      <w:r w:rsidR="00A71460">
        <w:t xml:space="preserve"> require </w:t>
      </w:r>
      <w:r w:rsidR="0099283B">
        <w:t>ultra-low sulfur, low aromatics (35% maximum</w:t>
      </w:r>
      <w:r>
        <w:t>)</w:t>
      </w:r>
      <w:r w:rsidR="0099283B">
        <w:t xml:space="preserve"> and high octane (minimum 95 RON) to achieve </w:t>
      </w:r>
      <w:r>
        <w:t>the best</w:t>
      </w:r>
      <w:r w:rsidR="0099283B" w:rsidDel="00A4545B">
        <w:t xml:space="preserve"> </w:t>
      </w:r>
      <w:r>
        <w:t xml:space="preserve">performance </w:t>
      </w:r>
      <w:r w:rsidR="0099283B">
        <w:t>and longevity.</w:t>
      </w:r>
      <w:r w:rsidR="006F0F31">
        <w:rPr>
          <w:rStyle w:val="EndnoteReference"/>
        </w:rPr>
        <w:endnoteReference w:id="4"/>
      </w:r>
      <w:r w:rsidR="0099283B">
        <w:t xml:space="preserve"> </w:t>
      </w:r>
    </w:p>
    <w:p w14:paraId="1F3487FB" w14:textId="0703FE62" w:rsidR="00802304" w:rsidRDefault="0067589E" w:rsidP="00BE2C39">
      <w:pPr>
        <w:pStyle w:val="BodyText"/>
        <w:spacing w:line="276" w:lineRule="auto"/>
        <w:rPr>
          <w:color w:val="000000" w:themeColor="text1"/>
          <w:lang w:bidi="he-IL"/>
        </w:rPr>
      </w:pPr>
      <w:r w:rsidRPr="00FF655A">
        <w:rPr>
          <w:color w:val="000000" w:themeColor="text1"/>
          <w:lang w:bidi="he-IL"/>
        </w:rPr>
        <w:t xml:space="preserve">Australia represents </w:t>
      </w:r>
      <w:r w:rsidR="001915E6">
        <w:rPr>
          <w:color w:val="000000" w:themeColor="text1"/>
          <w:lang w:bidi="he-IL"/>
        </w:rPr>
        <w:t xml:space="preserve">around </w:t>
      </w:r>
      <w:r w:rsidRPr="00FF655A">
        <w:rPr>
          <w:color w:val="000000" w:themeColor="text1"/>
          <w:lang w:bidi="he-IL"/>
        </w:rPr>
        <w:t>1% of the</w:t>
      </w:r>
      <w:r>
        <w:rPr>
          <w:color w:val="000000" w:themeColor="text1"/>
          <w:lang w:bidi="he-IL"/>
        </w:rPr>
        <w:t xml:space="preserve"> global</w:t>
      </w:r>
      <w:r w:rsidRPr="00FF655A">
        <w:rPr>
          <w:color w:val="000000" w:themeColor="text1"/>
          <w:lang w:bidi="he-IL"/>
        </w:rPr>
        <w:t xml:space="preserve"> vehicle market</w:t>
      </w:r>
      <w:r>
        <w:rPr>
          <w:color w:val="000000" w:themeColor="text1"/>
          <w:lang w:bidi="he-IL"/>
        </w:rPr>
        <w:t xml:space="preserve">. </w:t>
      </w:r>
      <w:r w:rsidR="00F205BD">
        <w:rPr>
          <w:color w:val="000000" w:themeColor="text1"/>
          <w:lang w:bidi="he-IL"/>
        </w:rPr>
        <w:t xml:space="preserve">Larger vehicle markets, such as Europe, the US and China, drive vehicle technology development through their regulatory decisions. </w:t>
      </w:r>
      <w:r w:rsidRPr="00FF655A">
        <w:rPr>
          <w:lang w:bidi="he-IL"/>
        </w:rPr>
        <w:t xml:space="preserve">These markets </w:t>
      </w:r>
      <w:r>
        <w:rPr>
          <w:lang w:bidi="he-IL"/>
        </w:rPr>
        <w:t xml:space="preserve">use petrol limited to </w:t>
      </w:r>
      <w:r w:rsidRPr="00CB4B6B">
        <w:rPr>
          <w:lang w:bidi="he-IL"/>
        </w:rPr>
        <w:t xml:space="preserve">35% aromatics, and </w:t>
      </w:r>
      <w:r w:rsidRPr="00FF655A">
        <w:rPr>
          <w:lang w:bidi="he-IL"/>
        </w:rPr>
        <w:t xml:space="preserve">require noxious emissions standards </w:t>
      </w:r>
      <w:r w:rsidR="003A2E07">
        <w:rPr>
          <w:lang w:bidi="he-IL"/>
        </w:rPr>
        <w:t>and</w:t>
      </w:r>
      <w:r w:rsidRPr="00FF655A">
        <w:rPr>
          <w:lang w:bidi="he-IL"/>
        </w:rPr>
        <w:t xml:space="preserve"> fleet fuel efficiency standards</w:t>
      </w:r>
      <w:r w:rsidR="003A2E07">
        <w:rPr>
          <w:lang w:bidi="he-IL"/>
        </w:rPr>
        <w:t xml:space="preserve"> to be met</w:t>
      </w:r>
      <w:r w:rsidRPr="00FF655A">
        <w:rPr>
          <w:lang w:bidi="he-IL"/>
        </w:rPr>
        <w:t>.</w:t>
      </w:r>
      <w:r w:rsidRPr="00FF655A">
        <w:rPr>
          <w:color w:val="000000" w:themeColor="text1"/>
          <w:lang w:bidi="he-IL"/>
        </w:rPr>
        <w:t xml:space="preserve"> </w:t>
      </w:r>
    </w:p>
    <w:p w14:paraId="5C55A073" w14:textId="1A45BA69" w:rsidR="00B871FD" w:rsidRDefault="00BE2C39" w:rsidP="00BE2C39">
      <w:pPr>
        <w:pStyle w:val="BodyText"/>
        <w:spacing w:line="276" w:lineRule="auto"/>
      </w:pPr>
      <w:r>
        <w:rPr>
          <w:color w:val="000000" w:themeColor="text1"/>
          <w:lang w:bidi="he-IL"/>
        </w:rPr>
        <w:t>There is limited s</w:t>
      </w:r>
      <w:r w:rsidR="006339D2">
        <w:rPr>
          <w:color w:val="000000" w:themeColor="text1"/>
          <w:lang w:bidi="he-IL"/>
        </w:rPr>
        <w:t xml:space="preserve">cientific evidence </w:t>
      </w:r>
      <w:r>
        <w:rPr>
          <w:color w:val="000000" w:themeColor="text1"/>
          <w:lang w:bidi="he-IL"/>
        </w:rPr>
        <w:t>on whether</w:t>
      </w:r>
      <w:r w:rsidR="006339D2" w:rsidDel="00BE2C39">
        <w:rPr>
          <w:color w:val="000000" w:themeColor="text1"/>
          <w:lang w:bidi="he-IL"/>
        </w:rPr>
        <w:t xml:space="preserve"> </w:t>
      </w:r>
      <w:r w:rsidR="00063021">
        <w:rPr>
          <w:color w:val="000000" w:themeColor="text1"/>
          <w:lang w:bidi="he-IL"/>
        </w:rPr>
        <w:t xml:space="preserve">the </w:t>
      </w:r>
      <w:r>
        <w:rPr>
          <w:color w:val="000000" w:themeColor="text1"/>
          <w:lang w:bidi="he-IL"/>
        </w:rPr>
        <w:t xml:space="preserve">higher aromatics in </w:t>
      </w:r>
      <w:r w:rsidR="006339D2">
        <w:rPr>
          <w:color w:val="000000" w:themeColor="text1"/>
          <w:lang w:bidi="he-IL"/>
        </w:rPr>
        <w:t>Australian petrol</w:t>
      </w:r>
      <w:r>
        <w:rPr>
          <w:color w:val="000000" w:themeColor="text1"/>
          <w:lang w:bidi="he-IL"/>
        </w:rPr>
        <w:t xml:space="preserve"> would cause problems in Euro 6d vehicles. C</w:t>
      </w:r>
      <w:r w:rsidR="00AC726F">
        <w:rPr>
          <w:color w:val="000000" w:themeColor="text1"/>
          <w:lang w:bidi="he-IL"/>
        </w:rPr>
        <w:t xml:space="preserve">loser </w:t>
      </w:r>
      <w:r w:rsidR="0067589E" w:rsidRPr="00C36764">
        <w:rPr>
          <w:color w:val="000000" w:themeColor="text1"/>
          <w:lang w:bidi="he-IL"/>
        </w:rPr>
        <w:t xml:space="preserve">harmonisation </w:t>
      </w:r>
      <w:r w:rsidR="00AC726F">
        <w:rPr>
          <w:color w:val="000000" w:themeColor="text1"/>
          <w:lang w:bidi="he-IL"/>
        </w:rPr>
        <w:t>with international standards</w:t>
      </w:r>
      <w:r w:rsidR="00045F77">
        <w:rPr>
          <w:color w:val="000000" w:themeColor="text1"/>
          <w:lang w:bidi="he-IL"/>
        </w:rPr>
        <w:t>,</w:t>
      </w:r>
      <w:r w:rsidR="00AC726F">
        <w:rPr>
          <w:color w:val="000000" w:themeColor="text1"/>
          <w:lang w:bidi="he-IL"/>
        </w:rPr>
        <w:t xml:space="preserve"> where practical</w:t>
      </w:r>
      <w:r w:rsidR="00045F77">
        <w:rPr>
          <w:color w:val="000000" w:themeColor="text1"/>
          <w:lang w:bidi="he-IL"/>
        </w:rPr>
        <w:t>,</w:t>
      </w:r>
      <w:r w:rsidR="00AC726F">
        <w:rPr>
          <w:color w:val="000000" w:themeColor="text1"/>
          <w:lang w:bidi="he-IL"/>
        </w:rPr>
        <w:t xml:space="preserve"> </w:t>
      </w:r>
      <w:r w:rsidR="005828E2">
        <w:rPr>
          <w:color w:val="000000" w:themeColor="text1"/>
          <w:lang w:bidi="he-IL"/>
        </w:rPr>
        <w:t>would reduce the risk to consumers of vehicle operability issues using Australian fuel</w:t>
      </w:r>
      <w:r w:rsidR="005828E2" w:rsidRPr="00C36764">
        <w:rPr>
          <w:color w:val="000000" w:themeColor="text1"/>
          <w:lang w:bidi="he-IL"/>
        </w:rPr>
        <w:t xml:space="preserve">. </w:t>
      </w:r>
      <w:r w:rsidR="005828E2">
        <w:rPr>
          <w:color w:val="000000" w:themeColor="text1"/>
          <w:lang w:bidi="he-IL"/>
        </w:rPr>
        <w:t xml:space="preserve">It </w:t>
      </w:r>
      <w:r w:rsidR="0067589E" w:rsidRPr="00C36764">
        <w:rPr>
          <w:color w:val="000000" w:themeColor="text1"/>
          <w:lang w:bidi="he-IL"/>
        </w:rPr>
        <w:t>w</w:t>
      </w:r>
      <w:r w:rsidR="00505513">
        <w:rPr>
          <w:color w:val="000000" w:themeColor="text1"/>
          <w:lang w:bidi="he-IL"/>
        </w:rPr>
        <w:t>ould</w:t>
      </w:r>
      <w:r w:rsidR="0067589E" w:rsidRPr="00C36764">
        <w:rPr>
          <w:color w:val="000000" w:themeColor="text1"/>
          <w:lang w:bidi="he-IL"/>
        </w:rPr>
        <w:t xml:space="preserve"> </w:t>
      </w:r>
      <w:r w:rsidR="005828E2">
        <w:rPr>
          <w:color w:val="000000" w:themeColor="text1"/>
          <w:lang w:bidi="he-IL"/>
        </w:rPr>
        <w:t xml:space="preserve">also </w:t>
      </w:r>
      <w:r w:rsidR="00B724E4">
        <w:rPr>
          <w:color w:val="000000" w:themeColor="text1"/>
          <w:lang w:bidi="he-IL"/>
        </w:rPr>
        <w:t xml:space="preserve">allow </w:t>
      </w:r>
      <w:r w:rsidR="0067589E" w:rsidRPr="00C36764">
        <w:rPr>
          <w:color w:val="000000" w:themeColor="text1"/>
          <w:lang w:bidi="he-IL"/>
        </w:rPr>
        <w:t>vehicle importers to provide Euro 6d vehicles with</w:t>
      </w:r>
      <w:r w:rsidR="00A71460">
        <w:rPr>
          <w:color w:val="000000" w:themeColor="text1"/>
          <w:lang w:bidi="he-IL"/>
        </w:rPr>
        <w:t>out</w:t>
      </w:r>
      <w:r w:rsidR="0067589E" w:rsidRPr="00C36764">
        <w:rPr>
          <w:color w:val="000000" w:themeColor="text1"/>
          <w:lang w:bidi="he-IL"/>
        </w:rPr>
        <w:t xml:space="preserve"> additional testing</w:t>
      </w:r>
      <w:r w:rsidR="005828E2">
        <w:rPr>
          <w:color w:val="000000" w:themeColor="text1"/>
          <w:lang w:bidi="he-IL"/>
        </w:rPr>
        <w:t xml:space="preserve"> for our relatively small vehicle market.</w:t>
      </w:r>
      <w:r w:rsidR="00B871FD" w:rsidRPr="00B871FD">
        <w:t xml:space="preserve"> </w:t>
      </w:r>
    </w:p>
    <w:p w14:paraId="15158996" w14:textId="3125503F" w:rsidR="0067589E" w:rsidRDefault="00B871FD" w:rsidP="00BE2C39">
      <w:pPr>
        <w:pStyle w:val="BodyText"/>
        <w:spacing w:line="276" w:lineRule="auto"/>
        <w:rPr>
          <w:color w:val="000000" w:themeColor="text1"/>
          <w:lang w:bidi="he-IL"/>
        </w:rPr>
      </w:pPr>
      <w:r w:rsidRPr="00B871FD">
        <w:rPr>
          <w:color w:val="000000" w:themeColor="text1"/>
          <w:lang w:bidi="he-IL"/>
        </w:rPr>
        <w:t>Australia’s diesel standard is</w:t>
      </w:r>
      <w:r w:rsidR="00D978F6">
        <w:rPr>
          <w:color w:val="000000" w:themeColor="text1"/>
          <w:lang w:bidi="he-IL"/>
        </w:rPr>
        <w:t xml:space="preserve"> also</w:t>
      </w:r>
      <w:r w:rsidRPr="00B871FD">
        <w:rPr>
          <w:color w:val="000000" w:themeColor="text1"/>
          <w:lang w:bidi="he-IL"/>
        </w:rPr>
        <w:t xml:space="preserve"> not aligned with the EU standard. The analysis investigated whether the quality of Australia’s diesel impacts the operability of Euro 6d light duty diesel vehicles.</w:t>
      </w:r>
    </w:p>
    <w:p w14:paraId="152C1C9F" w14:textId="16B751F6" w:rsidR="00CC39C3" w:rsidRPr="005828E2" w:rsidRDefault="00077F23" w:rsidP="005C5EC9">
      <w:pPr>
        <w:pStyle w:val="Heading2"/>
        <w:numPr>
          <w:ilvl w:val="1"/>
          <w:numId w:val="31"/>
        </w:numPr>
        <w:spacing w:line="276" w:lineRule="auto"/>
        <w:rPr>
          <w:color w:val="auto"/>
        </w:rPr>
      </w:pPr>
      <w:bookmarkStart w:id="127" w:name="_Toc115193737"/>
      <w:bookmarkStart w:id="128" w:name="_Toc115883739"/>
      <w:bookmarkStart w:id="129" w:name="_Toc117166924"/>
      <w:bookmarkStart w:id="130" w:name="_Toc117177984"/>
      <w:bookmarkStart w:id="131" w:name="_Toc117179496"/>
      <w:bookmarkStart w:id="132" w:name="_Toc117237530"/>
      <w:bookmarkStart w:id="133" w:name="_Toc118705424"/>
      <w:bookmarkStart w:id="134" w:name="_Toc118735497"/>
      <w:bookmarkStart w:id="135" w:name="_Toc118806314"/>
      <w:bookmarkStart w:id="136" w:name="_Toc118815570"/>
      <w:bookmarkStart w:id="137" w:name="_Toc118825967"/>
      <w:bookmarkStart w:id="138" w:name="_Toc118878758"/>
      <w:bookmarkStart w:id="139" w:name="_Toc118881372"/>
      <w:bookmarkStart w:id="140" w:name="_Toc118881880"/>
      <w:bookmarkStart w:id="141" w:name="_Toc118899667"/>
      <w:bookmarkStart w:id="142" w:name="_Toc119594834"/>
      <w:bookmarkStart w:id="143" w:name="_Toc119595391"/>
      <w:bookmarkStart w:id="144" w:name="_Toc119596561"/>
      <w:bookmarkStart w:id="145" w:name="_Toc119596774"/>
      <w:r w:rsidRPr="005828E2">
        <w:rPr>
          <w:color w:val="auto"/>
        </w:rPr>
        <w:t>Why i</w:t>
      </w:r>
      <w:r w:rsidR="00CC39C3" w:rsidRPr="005828E2">
        <w:rPr>
          <w:color w:val="auto"/>
        </w:rPr>
        <w:t>s Government action needed?</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31A31F3" w14:textId="0C31C10E" w:rsidR="00CC39C3" w:rsidRDefault="00CC39C3" w:rsidP="009319CB">
      <w:pPr>
        <w:pStyle w:val="TableBullet"/>
        <w:numPr>
          <w:ilvl w:val="0"/>
          <w:numId w:val="0"/>
        </w:numPr>
        <w:spacing w:before="0" w:after="120" w:line="276" w:lineRule="auto"/>
        <w:rPr>
          <w:rFonts w:eastAsia="Calibri" w:cstheme="minorHAnsi"/>
          <w:bCs/>
          <w:iCs/>
          <w:color w:val="000000"/>
          <w:lang w:bidi="he-IL"/>
        </w:rPr>
      </w:pPr>
      <w:r>
        <w:rPr>
          <w:rFonts w:eastAsia="Calibri" w:cstheme="minorHAnsi"/>
          <w:bCs/>
          <w:iCs/>
          <w:color w:val="000000"/>
          <w:lang w:bidi="he-IL"/>
        </w:rPr>
        <w:t>Market pressures alone will not improve fuel quality.</w:t>
      </w:r>
      <w:r w:rsidRPr="00CC39C3">
        <w:rPr>
          <w:rFonts w:eastAsia="Calibri" w:cstheme="minorHAnsi"/>
          <w:bCs/>
          <w:iCs/>
          <w:color w:val="000000"/>
          <w:lang w:bidi="he-IL"/>
        </w:rPr>
        <w:t xml:space="preserve"> </w:t>
      </w:r>
      <w:r w:rsidR="004D44A1">
        <w:rPr>
          <w:rFonts w:eastAsia="Calibri" w:cstheme="minorHAnsi"/>
          <w:bCs/>
          <w:iCs/>
          <w:color w:val="000000"/>
          <w:lang w:bidi="he-IL"/>
        </w:rPr>
        <w:t>The price of fuel does not account for t</w:t>
      </w:r>
      <w:r>
        <w:rPr>
          <w:rFonts w:eastAsia="Calibri" w:cstheme="minorHAnsi"/>
          <w:bCs/>
          <w:iCs/>
          <w:color w:val="000000"/>
          <w:lang w:bidi="he-IL"/>
        </w:rPr>
        <w:t xml:space="preserve">he </w:t>
      </w:r>
      <w:r w:rsidRPr="00C0343C">
        <w:rPr>
          <w:rFonts w:eastAsia="Calibri" w:cstheme="minorHAnsi"/>
          <w:bCs/>
          <w:iCs/>
          <w:color w:val="000000"/>
          <w:lang w:bidi="he-IL"/>
        </w:rPr>
        <w:t>cost</w:t>
      </w:r>
      <w:r>
        <w:rPr>
          <w:rFonts w:eastAsia="Calibri" w:cstheme="minorHAnsi"/>
          <w:bCs/>
          <w:iCs/>
          <w:color w:val="000000"/>
          <w:lang w:bidi="he-IL"/>
        </w:rPr>
        <w:t>s</w:t>
      </w:r>
      <w:r w:rsidRPr="00C0343C">
        <w:rPr>
          <w:rFonts w:eastAsia="Calibri" w:cstheme="minorHAnsi"/>
          <w:bCs/>
          <w:iCs/>
          <w:color w:val="000000"/>
          <w:lang w:bidi="he-IL"/>
        </w:rPr>
        <w:t xml:space="preserve"> of health and environmental impacts caused by the release of </w:t>
      </w:r>
      <w:r>
        <w:rPr>
          <w:rFonts w:eastAsia="Calibri" w:cstheme="minorHAnsi"/>
          <w:bCs/>
          <w:iCs/>
          <w:color w:val="000000"/>
          <w:lang w:bidi="he-IL"/>
        </w:rPr>
        <w:t>noxious</w:t>
      </w:r>
      <w:r w:rsidRPr="00C0343C">
        <w:rPr>
          <w:rFonts w:eastAsia="Calibri" w:cstheme="minorHAnsi"/>
          <w:bCs/>
          <w:iCs/>
          <w:color w:val="000000"/>
          <w:lang w:bidi="he-IL"/>
        </w:rPr>
        <w:t xml:space="preserve"> emissions</w:t>
      </w:r>
      <w:r w:rsidR="00721B9A">
        <w:rPr>
          <w:rFonts w:eastAsia="Calibri" w:cstheme="minorHAnsi"/>
          <w:bCs/>
          <w:iCs/>
          <w:color w:val="000000"/>
          <w:lang w:bidi="he-IL"/>
        </w:rPr>
        <w:t xml:space="preserve"> from </w:t>
      </w:r>
      <w:r w:rsidR="004D44A1">
        <w:rPr>
          <w:rFonts w:eastAsia="Calibri" w:cstheme="minorHAnsi"/>
          <w:bCs/>
          <w:iCs/>
          <w:color w:val="000000"/>
          <w:lang w:bidi="he-IL"/>
        </w:rPr>
        <w:t xml:space="preserve">the fuel’s </w:t>
      </w:r>
      <w:r w:rsidR="00721B9A">
        <w:rPr>
          <w:rFonts w:eastAsia="Calibri" w:cstheme="minorHAnsi"/>
          <w:bCs/>
          <w:iCs/>
          <w:color w:val="000000"/>
          <w:lang w:bidi="he-IL"/>
        </w:rPr>
        <w:t>combustion</w:t>
      </w:r>
      <w:r w:rsidR="004D44A1">
        <w:rPr>
          <w:rFonts w:eastAsia="Calibri" w:cstheme="minorHAnsi"/>
          <w:bCs/>
          <w:iCs/>
          <w:color w:val="000000"/>
          <w:lang w:bidi="he-IL"/>
        </w:rPr>
        <w:t xml:space="preserve">. </w:t>
      </w:r>
      <w:r w:rsidR="0002320A">
        <w:rPr>
          <w:rFonts w:eastAsia="Calibri" w:cstheme="minorHAnsi"/>
          <w:bCs/>
          <w:iCs/>
          <w:color w:val="000000"/>
          <w:lang w:bidi="he-IL"/>
        </w:rPr>
        <w:t>In economic terms, t</w:t>
      </w:r>
      <w:r w:rsidR="004D44A1">
        <w:rPr>
          <w:rFonts w:eastAsia="Calibri" w:cstheme="minorHAnsi"/>
          <w:bCs/>
          <w:iCs/>
          <w:color w:val="000000"/>
          <w:lang w:bidi="he-IL"/>
        </w:rPr>
        <w:t xml:space="preserve">his </w:t>
      </w:r>
      <w:r w:rsidR="00B97D00">
        <w:rPr>
          <w:rFonts w:eastAsia="Calibri" w:cstheme="minorHAnsi"/>
          <w:bCs/>
          <w:iCs/>
          <w:color w:val="000000"/>
          <w:lang w:bidi="he-IL"/>
        </w:rPr>
        <w:t>is</w:t>
      </w:r>
      <w:r w:rsidR="001F6581" w:rsidDel="0002320A">
        <w:rPr>
          <w:rFonts w:eastAsia="Calibri" w:cstheme="minorHAnsi"/>
          <w:bCs/>
          <w:iCs/>
          <w:color w:val="000000"/>
          <w:lang w:bidi="he-IL"/>
        </w:rPr>
        <w:t xml:space="preserve"> </w:t>
      </w:r>
      <w:r w:rsidR="001F6581">
        <w:rPr>
          <w:rFonts w:eastAsia="Calibri" w:cstheme="minorHAnsi"/>
          <w:bCs/>
          <w:iCs/>
          <w:color w:val="000000"/>
          <w:lang w:bidi="he-IL"/>
        </w:rPr>
        <w:t>a negative externality</w:t>
      </w:r>
      <w:r w:rsidR="00721B9A">
        <w:rPr>
          <w:rFonts w:eastAsia="Calibri" w:cstheme="minorHAnsi"/>
          <w:bCs/>
          <w:iCs/>
          <w:color w:val="000000"/>
          <w:lang w:bidi="he-IL"/>
        </w:rPr>
        <w:t>.</w:t>
      </w:r>
      <w:r>
        <w:rPr>
          <w:rFonts w:eastAsia="Calibri" w:cstheme="minorHAnsi"/>
          <w:bCs/>
          <w:iCs/>
          <w:color w:val="000000"/>
          <w:lang w:bidi="he-IL"/>
        </w:rPr>
        <w:t xml:space="preserve"> </w:t>
      </w:r>
      <w:r w:rsidR="0039338B">
        <w:rPr>
          <w:rFonts w:eastAsia="Calibri" w:cstheme="minorHAnsi"/>
          <w:bCs/>
          <w:iCs/>
          <w:color w:val="000000"/>
          <w:lang w:bidi="he-IL"/>
        </w:rPr>
        <w:t>N</w:t>
      </w:r>
      <w:r>
        <w:rPr>
          <w:rFonts w:eastAsia="Calibri" w:cstheme="minorHAnsi"/>
          <w:bCs/>
          <w:iCs/>
          <w:color w:val="000000"/>
          <w:lang w:bidi="he-IL"/>
        </w:rPr>
        <w:t xml:space="preserve">oxious emissions are </w:t>
      </w:r>
      <w:r w:rsidR="0039338B">
        <w:rPr>
          <w:rFonts w:eastAsia="Calibri" w:cstheme="minorHAnsi"/>
          <w:bCs/>
          <w:iCs/>
          <w:color w:val="000000"/>
          <w:lang w:bidi="he-IL"/>
        </w:rPr>
        <w:t xml:space="preserve">also </w:t>
      </w:r>
      <w:r>
        <w:rPr>
          <w:rFonts w:eastAsia="Calibri" w:cstheme="minorHAnsi"/>
          <w:bCs/>
          <w:iCs/>
          <w:color w:val="000000"/>
          <w:lang w:bidi="he-IL"/>
        </w:rPr>
        <w:t xml:space="preserve">not front of mind for many motorists considering </w:t>
      </w:r>
      <w:r w:rsidR="004D44A1">
        <w:rPr>
          <w:rFonts w:eastAsia="Calibri" w:cstheme="minorHAnsi"/>
          <w:bCs/>
          <w:iCs/>
          <w:color w:val="000000"/>
          <w:lang w:bidi="he-IL"/>
        </w:rPr>
        <w:t xml:space="preserve">buying </w:t>
      </w:r>
      <w:r w:rsidR="005E6094">
        <w:rPr>
          <w:rFonts w:eastAsia="Calibri" w:cstheme="minorHAnsi"/>
          <w:bCs/>
          <w:iCs/>
          <w:color w:val="000000"/>
          <w:lang w:bidi="he-IL"/>
        </w:rPr>
        <w:t xml:space="preserve">a </w:t>
      </w:r>
      <w:r>
        <w:rPr>
          <w:rFonts w:eastAsia="Calibri" w:cstheme="minorHAnsi"/>
          <w:bCs/>
          <w:iCs/>
          <w:color w:val="000000"/>
          <w:lang w:bidi="he-IL"/>
        </w:rPr>
        <w:t>new vehicl</w:t>
      </w:r>
      <w:r w:rsidR="005828E2">
        <w:rPr>
          <w:rFonts w:eastAsia="Calibri" w:cstheme="minorHAnsi"/>
          <w:bCs/>
          <w:iCs/>
          <w:color w:val="000000"/>
          <w:lang w:bidi="he-IL"/>
        </w:rPr>
        <w:t>e</w:t>
      </w:r>
      <w:r w:rsidR="00494BD3">
        <w:rPr>
          <w:rFonts w:eastAsia="Calibri" w:cstheme="minorHAnsi"/>
          <w:bCs/>
          <w:iCs/>
          <w:color w:val="000000"/>
          <w:lang w:bidi="he-IL"/>
        </w:rPr>
        <w:t>. This means</w:t>
      </w:r>
      <w:r>
        <w:rPr>
          <w:rFonts w:eastAsia="Calibri" w:cstheme="minorHAnsi"/>
          <w:bCs/>
          <w:iCs/>
          <w:color w:val="000000"/>
          <w:lang w:bidi="he-IL"/>
        </w:rPr>
        <w:t xml:space="preserve"> there is minimal market demand for vehicle importers to take a risk on operability</w:t>
      </w:r>
      <w:r w:rsidR="003477CD">
        <w:rPr>
          <w:rFonts w:eastAsia="Calibri" w:cstheme="minorHAnsi"/>
          <w:bCs/>
          <w:iCs/>
          <w:color w:val="000000"/>
          <w:lang w:bidi="he-IL"/>
        </w:rPr>
        <w:t xml:space="preserve"> and warranty</w:t>
      </w:r>
      <w:r>
        <w:rPr>
          <w:rFonts w:eastAsia="Calibri" w:cstheme="minorHAnsi"/>
          <w:bCs/>
          <w:iCs/>
          <w:color w:val="000000"/>
          <w:lang w:bidi="he-IL"/>
        </w:rPr>
        <w:t xml:space="preserve"> issues </w:t>
      </w:r>
      <w:r w:rsidR="003477CD">
        <w:rPr>
          <w:rFonts w:eastAsia="Calibri" w:cstheme="minorHAnsi"/>
          <w:bCs/>
          <w:iCs/>
          <w:color w:val="000000"/>
          <w:lang w:bidi="he-IL"/>
        </w:rPr>
        <w:t xml:space="preserve">by </w:t>
      </w:r>
      <w:r>
        <w:rPr>
          <w:rFonts w:eastAsia="Calibri" w:cstheme="minorHAnsi"/>
          <w:bCs/>
          <w:iCs/>
          <w:color w:val="000000"/>
          <w:lang w:bidi="he-IL"/>
        </w:rPr>
        <w:t>provid</w:t>
      </w:r>
      <w:r w:rsidR="003477CD">
        <w:rPr>
          <w:rFonts w:eastAsia="Calibri" w:cstheme="minorHAnsi"/>
          <w:bCs/>
          <w:iCs/>
          <w:color w:val="000000"/>
          <w:lang w:bidi="he-IL"/>
        </w:rPr>
        <w:t>ing</w:t>
      </w:r>
      <w:r w:rsidR="005E6094">
        <w:rPr>
          <w:rFonts w:eastAsia="Calibri" w:cstheme="minorHAnsi"/>
          <w:bCs/>
          <w:iCs/>
          <w:color w:val="000000"/>
          <w:lang w:bidi="he-IL"/>
        </w:rPr>
        <w:t xml:space="preserve"> Euro 6d vehicles in Australia</w:t>
      </w:r>
      <w:r w:rsidR="008F2893">
        <w:rPr>
          <w:rFonts w:eastAsia="Calibri" w:cstheme="minorHAnsi"/>
          <w:bCs/>
          <w:iCs/>
          <w:color w:val="000000"/>
          <w:lang w:bidi="he-IL"/>
        </w:rPr>
        <w:t>.</w:t>
      </w:r>
      <w:r w:rsidR="005E6094">
        <w:rPr>
          <w:rFonts w:eastAsia="Calibri" w:cstheme="minorHAnsi"/>
          <w:bCs/>
          <w:iCs/>
          <w:color w:val="000000"/>
          <w:lang w:bidi="he-IL"/>
        </w:rPr>
        <w:t xml:space="preserve"> </w:t>
      </w:r>
      <w:r w:rsidR="0002320A">
        <w:rPr>
          <w:rFonts w:eastAsia="Calibri" w:cstheme="minorHAnsi"/>
          <w:bCs/>
          <w:iCs/>
          <w:color w:val="000000"/>
          <w:lang w:bidi="he-IL"/>
        </w:rPr>
        <w:t>T</w:t>
      </w:r>
      <w:r w:rsidR="008F2893">
        <w:rPr>
          <w:rFonts w:eastAsia="Calibri" w:cstheme="minorHAnsi"/>
          <w:bCs/>
          <w:iCs/>
          <w:color w:val="000000"/>
          <w:lang w:bidi="he-IL"/>
        </w:rPr>
        <w:t xml:space="preserve">here is </w:t>
      </w:r>
      <w:r w:rsidR="0002320A">
        <w:rPr>
          <w:rFonts w:eastAsia="Calibri" w:cstheme="minorHAnsi"/>
          <w:bCs/>
          <w:iCs/>
          <w:color w:val="000000"/>
          <w:lang w:bidi="he-IL"/>
        </w:rPr>
        <w:t xml:space="preserve">also </w:t>
      </w:r>
      <w:r w:rsidR="008F2893">
        <w:rPr>
          <w:rFonts w:eastAsia="Calibri" w:cstheme="minorHAnsi"/>
          <w:bCs/>
          <w:iCs/>
          <w:color w:val="000000"/>
          <w:lang w:bidi="he-IL"/>
        </w:rPr>
        <w:t>little incentive</w:t>
      </w:r>
      <w:r>
        <w:rPr>
          <w:rFonts w:eastAsia="Calibri" w:cstheme="minorHAnsi"/>
          <w:bCs/>
          <w:iCs/>
          <w:color w:val="000000"/>
          <w:lang w:bidi="he-IL"/>
        </w:rPr>
        <w:t xml:space="preserve"> for fuel retailers to </w:t>
      </w:r>
      <w:r w:rsidR="006B6FB0">
        <w:rPr>
          <w:rFonts w:eastAsia="Calibri" w:cstheme="minorHAnsi"/>
          <w:bCs/>
          <w:iCs/>
          <w:color w:val="000000"/>
          <w:lang w:bidi="he-IL"/>
        </w:rPr>
        <w:t xml:space="preserve">provide </w:t>
      </w:r>
      <w:r w:rsidR="0097641A">
        <w:rPr>
          <w:rFonts w:eastAsia="Calibri" w:cstheme="minorHAnsi"/>
          <w:bCs/>
          <w:iCs/>
          <w:color w:val="000000"/>
          <w:lang w:bidi="he-IL"/>
        </w:rPr>
        <w:t>better quality</w:t>
      </w:r>
      <w:r w:rsidR="006B6FB0">
        <w:rPr>
          <w:rFonts w:eastAsia="Calibri" w:cstheme="minorHAnsi"/>
          <w:bCs/>
          <w:iCs/>
          <w:color w:val="000000"/>
          <w:lang w:bidi="he-IL"/>
        </w:rPr>
        <w:t xml:space="preserve"> </w:t>
      </w:r>
      <w:r w:rsidR="001C617A">
        <w:rPr>
          <w:rFonts w:eastAsia="Calibri" w:cstheme="minorHAnsi"/>
          <w:bCs/>
          <w:iCs/>
          <w:color w:val="000000"/>
          <w:lang w:bidi="he-IL"/>
        </w:rPr>
        <w:t xml:space="preserve">fuel than mandated. </w:t>
      </w:r>
      <w:r w:rsidR="00EF1D56">
        <w:rPr>
          <w:rFonts w:eastAsia="Calibri" w:cstheme="minorHAnsi"/>
          <w:bCs/>
          <w:iCs/>
          <w:color w:val="000000"/>
          <w:lang w:bidi="he-IL"/>
        </w:rPr>
        <w:t xml:space="preserve">Government </w:t>
      </w:r>
      <w:r w:rsidR="0012312B">
        <w:rPr>
          <w:rFonts w:eastAsia="Calibri" w:cstheme="minorHAnsi"/>
          <w:bCs/>
          <w:iCs/>
          <w:color w:val="000000"/>
          <w:lang w:bidi="he-IL"/>
        </w:rPr>
        <w:t xml:space="preserve">intervention </w:t>
      </w:r>
      <w:r w:rsidR="0012312B" w:rsidDel="0027577A">
        <w:rPr>
          <w:rFonts w:eastAsia="Calibri" w:cstheme="minorHAnsi"/>
          <w:bCs/>
          <w:iCs/>
          <w:color w:val="000000"/>
          <w:lang w:bidi="he-IL"/>
        </w:rPr>
        <w:t xml:space="preserve">is </w:t>
      </w:r>
      <w:r w:rsidR="0027577A">
        <w:rPr>
          <w:rFonts w:eastAsia="Calibri" w:cstheme="minorHAnsi"/>
          <w:bCs/>
          <w:iCs/>
          <w:color w:val="000000"/>
          <w:lang w:bidi="he-IL"/>
        </w:rPr>
        <w:t>the first step towards</w:t>
      </w:r>
      <w:r w:rsidR="0012312B">
        <w:rPr>
          <w:rFonts w:eastAsia="Calibri" w:cstheme="minorHAnsi"/>
          <w:bCs/>
          <w:iCs/>
          <w:color w:val="000000"/>
          <w:lang w:bidi="he-IL"/>
        </w:rPr>
        <w:t xml:space="preserve"> achiev</w:t>
      </w:r>
      <w:r w:rsidR="0027577A">
        <w:rPr>
          <w:rFonts w:eastAsia="Calibri" w:cstheme="minorHAnsi"/>
          <w:bCs/>
          <w:iCs/>
          <w:color w:val="000000"/>
          <w:lang w:bidi="he-IL"/>
        </w:rPr>
        <w:t>ing</w:t>
      </w:r>
      <w:r w:rsidR="0012312B">
        <w:rPr>
          <w:rFonts w:eastAsia="Calibri" w:cstheme="minorHAnsi"/>
          <w:bCs/>
          <w:iCs/>
          <w:color w:val="000000"/>
          <w:lang w:bidi="he-IL"/>
        </w:rPr>
        <w:t xml:space="preserve"> the benefits of improved fuel quality</w:t>
      </w:r>
      <w:r w:rsidR="00EF1D56">
        <w:rPr>
          <w:rFonts w:eastAsia="Calibri" w:cstheme="minorHAnsi"/>
          <w:bCs/>
          <w:iCs/>
          <w:color w:val="000000"/>
          <w:lang w:bidi="he-IL"/>
        </w:rPr>
        <w:t>.</w:t>
      </w:r>
    </w:p>
    <w:p w14:paraId="6BECE312" w14:textId="470888C9" w:rsidR="00DC0B77" w:rsidRDefault="00DC0B77" w:rsidP="00DC0B77">
      <w:pPr>
        <w:spacing w:line="276" w:lineRule="auto"/>
        <w:rPr>
          <w:lang w:bidi="he-IL"/>
        </w:rPr>
      </w:pPr>
      <w:r>
        <w:rPr>
          <w:lang w:bidi="he-IL"/>
        </w:rPr>
        <w:t>None of the changes to Australian fuel standards being considered will require motorists to change the fuel they use in existing vehicles. Changes to standards will only impact the fuel required for new vehicles if Euro 6d standards commence.</w:t>
      </w:r>
    </w:p>
    <w:p w14:paraId="6ACB38B5" w14:textId="77777777" w:rsidR="0047125E" w:rsidRPr="005828E2" w:rsidRDefault="0047125E" w:rsidP="007318BB">
      <w:pPr>
        <w:pStyle w:val="Heading2"/>
        <w:numPr>
          <w:ilvl w:val="1"/>
          <w:numId w:val="31"/>
        </w:numPr>
        <w:spacing w:line="276" w:lineRule="auto"/>
        <w:rPr>
          <w:color w:val="auto"/>
        </w:rPr>
      </w:pPr>
      <w:bookmarkStart w:id="146" w:name="_Toc115193738"/>
      <w:bookmarkStart w:id="147" w:name="_Toc115883740"/>
      <w:bookmarkStart w:id="148" w:name="_Toc117166925"/>
      <w:bookmarkStart w:id="149" w:name="_Toc117177985"/>
      <w:bookmarkStart w:id="150" w:name="_Toc117179497"/>
      <w:bookmarkStart w:id="151" w:name="_Toc117237531"/>
      <w:bookmarkStart w:id="152" w:name="_Toc118705425"/>
      <w:bookmarkStart w:id="153" w:name="_Toc118735498"/>
      <w:bookmarkStart w:id="154" w:name="_Toc118806315"/>
      <w:bookmarkStart w:id="155" w:name="_Toc118815571"/>
      <w:bookmarkStart w:id="156" w:name="_Toc118825968"/>
      <w:bookmarkStart w:id="157" w:name="_Toc118878759"/>
      <w:bookmarkStart w:id="158" w:name="_Toc118881373"/>
      <w:bookmarkStart w:id="159" w:name="_Toc118881881"/>
      <w:bookmarkStart w:id="160" w:name="_Toc118899668"/>
      <w:bookmarkStart w:id="161" w:name="_Toc119594835"/>
      <w:bookmarkStart w:id="162" w:name="_Toc119595392"/>
      <w:bookmarkStart w:id="163" w:name="_Toc119596562"/>
      <w:bookmarkStart w:id="164" w:name="_Toc119596775"/>
      <w:r w:rsidRPr="005828E2">
        <w:rPr>
          <w:color w:val="auto"/>
        </w:rPr>
        <w:t>Policy objectives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2ED5700" w14:textId="0BC2D16E" w:rsidR="004365E6" w:rsidRDefault="004365E6" w:rsidP="007318BB">
      <w:pPr>
        <w:pStyle w:val="BodyText"/>
        <w:keepNext/>
        <w:keepLines/>
        <w:spacing w:line="276" w:lineRule="auto"/>
        <w:rPr>
          <w:rFonts w:eastAsia="Calibri" w:cstheme="minorHAnsi"/>
          <w:bCs/>
          <w:iCs/>
          <w:color w:val="000000"/>
          <w:lang w:bidi="he-IL"/>
        </w:rPr>
      </w:pPr>
      <w:r>
        <w:rPr>
          <w:rFonts w:eastAsia="Calibri" w:cstheme="minorHAnsi"/>
          <w:bCs/>
          <w:iCs/>
          <w:color w:val="000000"/>
          <w:lang w:bidi="he-IL"/>
        </w:rPr>
        <w:t>T</w:t>
      </w:r>
      <w:r w:rsidR="0047125E" w:rsidRPr="00C0343C">
        <w:rPr>
          <w:rFonts w:eastAsia="Calibri" w:cstheme="minorHAnsi"/>
          <w:bCs/>
          <w:iCs/>
          <w:color w:val="000000"/>
          <w:lang w:bidi="he-IL"/>
        </w:rPr>
        <w:t xml:space="preserve">he </w:t>
      </w:r>
      <w:r w:rsidR="00B40700">
        <w:rPr>
          <w:rFonts w:eastAsia="Calibri" w:cstheme="minorHAnsi"/>
          <w:bCs/>
          <w:iCs/>
          <w:color w:val="000000"/>
          <w:lang w:bidi="he-IL"/>
        </w:rPr>
        <w:t>Department</w:t>
      </w:r>
      <w:r w:rsidR="0047125E" w:rsidRPr="00C0343C">
        <w:rPr>
          <w:rFonts w:eastAsia="Calibri" w:cstheme="minorHAnsi"/>
          <w:bCs/>
          <w:iCs/>
          <w:color w:val="000000"/>
          <w:lang w:bidi="he-IL"/>
        </w:rPr>
        <w:t xml:space="preserve"> considered </w:t>
      </w:r>
      <w:r w:rsidR="0047125E">
        <w:rPr>
          <w:rFonts w:eastAsia="Calibri" w:cstheme="minorHAnsi"/>
          <w:bCs/>
          <w:iCs/>
          <w:color w:val="000000"/>
          <w:lang w:bidi="he-IL"/>
        </w:rPr>
        <w:t>four</w:t>
      </w:r>
      <w:r w:rsidR="0047125E" w:rsidRPr="00C0343C">
        <w:rPr>
          <w:rFonts w:eastAsia="Calibri" w:cstheme="minorHAnsi"/>
          <w:bCs/>
          <w:iCs/>
          <w:color w:val="000000"/>
          <w:lang w:bidi="he-IL"/>
        </w:rPr>
        <w:t xml:space="preserve"> assessment criteria </w:t>
      </w:r>
      <w:r w:rsidR="008F2893">
        <w:rPr>
          <w:rFonts w:eastAsia="Calibri" w:cstheme="minorHAnsi"/>
          <w:bCs/>
          <w:iCs/>
          <w:color w:val="000000"/>
          <w:lang w:bidi="he-IL"/>
        </w:rPr>
        <w:t>when developing</w:t>
      </w:r>
      <w:r w:rsidR="0047125E" w:rsidRPr="00C0343C">
        <w:rPr>
          <w:rFonts w:eastAsia="Calibri" w:cstheme="minorHAnsi"/>
          <w:bCs/>
          <w:iCs/>
          <w:color w:val="000000"/>
          <w:lang w:bidi="he-IL"/>
        </w:rPr>
        <w:t xml:space="preserve"> the policy options</w:t>
      </w:r>
      <w:r w:rsidR="005828E2">
        <w:rPr>
          <w:rFonts w:eastAsia="Calibri" w:cstheme="minorHAnsi"/>
          <w:bCs/>
          <w:iCs/>
          <w:color w:val="000000"/>
          <w:lang w:bidi="he-IL"/>
        </w:rPr>
        <w:t>:</w:t>
      </w:r>
    </w:p>
    <w:p w14:paraId="1285DA62" w14:textId="34DF3436" w:rsidR="0047125E" w:rsidRPr="00B542CE" w:rsidRDefault="007A5BB8" w:rsidP="005828E2">
      <w:pPr>
        <w:pStyle w:val="ListParagraph"/>
        <w:numPr>
          <w:ilvl w:val="0"/>
          <w:numId w:val="55"/>
        </w:numPr>
        <w:spacing w:line="276" w:lineRule="auto"/>
        <w:rPr>
          <w:lang w:bidi="he-IL"/>
        </w:rPr>
      </w:pPr>
      <w:r>
        <w:rPr>
          <w:lang w:bidi="he-IL"/>
        </w:rPr>
        <w:t>f</w:t>
      </w:r>
      <w:r w:rsidRPr="00B542CE">
        <w:rPr>
          <w:lang w:bidi="he-IL"/>
        </w:rPr>
        <w:t>acilitat</w:t>
      </w:r>
      <w:r w:rsidR="00B871FD">
        <w:rPr>
          <w:lang w:bidi="he-IL"/>
        </w:rPr>
        <w:t>ing</w:t>
      </w:r>
      <w:r w:rsidRPr="00B542CE">
        <w:rPr>
          <w:lang w:bidi="he-IL"/>
        </w:rPr>
        <w:t xml:space="preserve"> </w:t>
      </w:r>
      <w:r w:rsidR="0047125E" w:rsidRPr="00B542CE">
        <w:rPr>
          <w:lang w:bidi="he-IL"/>
        </w:rPr>
        <w:t xml:space="preserve">fuel </w:t>
      </w:r>
      <w:r w:rsidR="0047125E">
        <w:rPr>
          <w:lang w:bidi="he-IL"/>
        </w:rPr>
        <w:t xml:space="preserve">quality </w:t>
      </w:r>
      <w:r w:rsidR="0047125E" w:rsidRPr="00B542CE">
        <w:rPr>
          <w:lang w:bidi="he-IL"/>
        </w:rPr>
        <w:t>standards that enable the implementation of Euro 6d standards</w:t>
      </w:r>
    </w:p>
    <w:p w14:paraId="3417A57D" w14:textId="1515A64C" w:rsidR="0047125E" w:rsidRPr="00B542CE" w:rsidRDefault="007A5BB8" w:rsidP="005828E2">
      <w:pPr>
        <w:pStyle w:val="ListParagraph"/>
        <w:numPr>
          <w:ilvl w:val="0"/>
          <w:numId w:val="55"/>
        </w:numPr>
        <w:spacing w:line="276" w:lineRule="auto"/>
        <w:rPr>
          <w:lang w:bidi="he-IL"/>
        </w:rPr>
      </w:pPr>
      <w:r>
        <w:rPr>
          <w:lang w:bidi="he-IL"/>
        </w:rPr>
        <w:t>e</w:t>
      </w:r>
      <w:r w:rsidRPr="00B542CE">
        <w:rPr>
          <w:lang w:bidi="he-IL"/>
        </w:rPr>
        <w:t>nsur</w:t>
      </w:r>
      <w:r w:rsidR="00B871FD">
        <w:rPr>
          <w:lang w:bidi="he-IL"/>
        </w:rPr>
        <w:t>ing</w:t>
      </w:r>
      <w:r>
        <w:rPr>
          <w:lang w:bidi="he-IL"/>
        </w:rPr>
        <w:t xml:space="preserve"> </w:t>
      </w:r>
      <w:r w:rsidR="0047125E" w:rsidRPr="00B542CE">
        <w:rPr>
          <w:lang w:bidi="he-IL"/>
        </w:rPr>
        <w:t>the most effective operation of engines</w:t>
      </w:r>
    </w:p>
    <w:p w14:paraId="0A34759E" w14:textId="30FEF89C" w:rsidR="0047125E" w:rsidRPr="00B542CE" w:rsidRDefault="007A5BB8" w:rsidP="005828E2">
      <w:pPr>
        <w:pStyle w:val="ListParagraph"/>
        <w:numPr>
          <w:ilvl w:val="0"/>
          <w:numId w:val="55"/>
        </w:numPr>
        <w:spacing w:line="276" w:lineRule="auto"/>
        <w:rPr>
          <w:lang w:bidi="he-IL"/>
        </w:rPr>
      </w:pPr>
      <w:r>
        <w:rPr>
          <w:lang w:bidi="he-IL"/>
        </w:rPr>
        <w:t>m</w:t>
      </w:r>
      <w:r w:rsidRPr="00B542CE">
        <w:rPr>
          <w:lang w:bidi="he-IL"/>
        </w:rPr>
        <w:t>inimis</w:t>
      </w:r>
      <w:r w:rsidR="00B871FD">
        <w:rPr>
          <w:lang w:bidi="he-IL"/>
        </w:rPr>
        <w:t>ing</w:t>
      </w:r>
      <w:r w:rsidRPr="00B542CE">
        <w:rPr>
          <w:lang w:bidi="he-IL"/>
        </w:rPr>
        <w:t xml:space="preserve"> </w:t>
      </w:r>
      <w:r w:rsidR="0047125E" w:rsidRPr="00B542CE">
        <w:rPr>
          <w:lang w:bidi="he-IL"/>
        </w:rPr>
        <w:t>regulatory burden</w:t>
      </w:r>
    </w:p>
    <w:p w14:paraId="1990F3A3" w14:textId="4FE5AC0C" w:rsidR="0047125E" w:rsidRPr="00B542CE" w:rsidRDefault="007A5BB8" w:rsidP="005828E2">
      <w:pPr>
        <w:pStyle w:val="ListParagraph"/>
        <w:numPr>
          <w:ilvl w:val="0"/>
          <w:numId w:val="55"/>
        </w:numPr>
        <w:spacing w:line="276" w:lineRule="auto"/>
        <w:rPr>
          <w:lang w:bidi="he-IL"/>
        </w:rPr>
      </w:pPr>
      <w:r>
        <w:rPr>
          <w:lang w:bidi="he-IL"/>
        </w:rPr>
        <w:t>m</w:t>
      </w:r>
      <w:r w:rsidRPr="00B542CE">
        <w:rPr>
          <w:lang w:bidi="he-IL"/>
        </w:rPr>
        <w:t>aximis</w:t>
      </w:r>
      <w:r w:rsidR="00B871FD">
        <w:rPr>
          <w:lang w:bidi="he-IL"/>
        </w:rPr>
        <w:t>ing</w:t>
      </w:r>
      <w:r w:rsidRPr="00B542CE">
        <w:rPr>
          <w:lang w:bidi="he-IL"/>
        </w:rPr>
        <w:t xml:space="preserve"> </w:t>
      </w:r>
      <w:r w:rsidR="0047125E" w:rsidRPr="00B542CE">
        <w:rPr>
          <w:lang w:bidi="he-IL"/>
        </w:rPr>
        <w:t>net national benefits</w:t>
      </w:r>
      <w:r w:rsidR="003477CD">
        <w:rPr>
          <w:lang w:bidi="he-IL"/>
        </w:rPr>
        <w:t>, with a focus on</w:t>
      </w:r>
      <w:r w:rsidR="004E6BDE">
        <w:rPr>
          <w:lang w:bidi="he-IL"/>
        </w:rPr>
        <w:t xml:space="preserve"> minimising</w:t>
      </w:r>
      <w:r w:rsidR="003477CD">
        <w:rPr>
          <w:lang w:bidi="he-IL"/>
        </w:rPr>
        <w:t xml:space="preserve"> cost</w:t>
      </w:r>
      <w:r w:rsidR="004E6BDE">
        <w:rPr>
          <w:lang w:bidi="he-IL"/>
        </w:rPr>
        <w:t>s</w:t>
      </w:r>
      <w:r w:rsidR="003477CD">
        <w:rPr>
          <w:lang w:bidi="he-IL"/>
        </w:rPr>
        <w:t xml:space="preserve"> to consumers</w:t>
      </w:r>
      <w:r w:rsidR="00D0532C">
        <w:rPr>
          <w:lang w:bidi="he-IL"/>
        </w:rPr>
        <w:t>.</w:t>
      </w:r>
    </w:p>
    <w:p w14:paraId="76160331" w14:textId="67305EB5" w:rsidR="00827C05" w:rsidRPr="005828E2" w:rsidRDefault="00D06229" w:rsidP="00807DAE">
      <w:pPr>
        <w:pStyle w:val="Heading2"/>
        <w:numPr>
          <w:ilvl w:val="1"/>
          <w:numId w:val="31"/>
        </w:numPr>
        <w:spacing w:line="276" w:lineRule="auto"/>
        <w:rPr>
          <w:color w:val="auto"/>
        </w:rPr>
      </w:pPr>
      <w:bookmarkStart w:id="165" w:name="_Toc117178428"/>
      <w:bookmarkStart w:id="166" w:name="_Toc117178429"/>
      <w:bookmarkStart w:id="167" w:name="_Toc114491157"/>
      <w:bookmarkStart w:id="168" w:name="_Toc114491158"/>
      <w:bookmarkStart w:id="169" w:name="_Toc114491159"/>
      <w:bookmarkStart w:id="170" w:name="_Toc114491160"/>
      <w:bookmarkStart w:id="171" w:name="_Toc114491161"/>
      <w:bookmarkStart w:id="172" w:name="_Toc114491162"/>
      <w:bookmarkStart w:id="173" w:name="_Toc114491163"/>
      <w:bookmarkStart w:id="174" w:name="_Toc114491164"/>
      <w:bookmarkStart w:id="175" w:name="_Toc114491165"/>
      <w:bookmarkStart w:id="176" w:name="_Toc114491166"/>
      <w:bookmarkStart w:id="177" w:name="_Toc114491167"/>
      <w:bookmarkStart w:id="178" w:name="_Toc114491168"/>
      <w:bookmarkStart w:id="179" w:name="_Toc114491169"/>
      <w:bookmarkStart w:id="180" w:name="_Toc114491170"/>
      <w:bookmarkStart w:id="181" w:name="_Toc114491171"/>
      <w:bookmarkStart w:id="182" w:name="_Toc115193739"/>
      <w:bookmarkStart w:id="183" w:name="_Toc115883741"/>
      <w:bookmarkStart w:id="184" w:name="_Toc117166926"/>
      <w:bookmarkStart w:id="185" w:name="_Toc117179498"/>
      <w:bookmarkStart w:id="186" w:name="_Toc117237532"/>
      <w:bookmarkStart w:id="187" w:name="_Toc118705426"/>
      <w:bookmarkStart w:id="188" w:name="_Toc118735499"/>
      <w:bookmarkStart w:id="189" w:name="_Toc118806316"/>
      <w:bookmarkStart w:id="190" w:name="_Toc118815572"/>
      <w:bookmarkStart w:id="191" w:name="_Toc118825969"/>
      <w:bookmarkStart w:id="192" w:name="_Toc118878760"/>
      <w:bookmarkStart w:id="193" w:name="_Toc118881374"/>
      <w:bookmarkStart w:id="194" w:name="_Toc118881882"/>
      <w:bookmarkStart w:id="195" w:name="_Toc118899669"/>
      <w:bookmarkStart w:id="196" w:name="_Toc119594836"/>
      <w:bookmarkStart w:id="197" w:name="_Toc119595393"/>
      <w:bookmarkStart w:id="198" w:name="_Toc119596563"/>
      <w:bookmarkStart w:id="199" w:name="_Toc11959677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5828E2">
        <w:rPr>
          <w:color w:val="auto"/>
        </w:rPr>
        <w:t>Cost benefit analysis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7914D73F" w14:textId="24005075" w:rsidR="0002320A" w:rsidRDefault="0099283B" w:rsidP="009319CB">
      <w:pPr>
        <w:spacing w:line="276" w:lineRule="auto"/>
      </w:pPr>
      <w:r w:rsidRPr="007E0A8F">
        <w:t xml:space="preserve">In 2021, the Government </w:t>
      </w:r>
      <w:r w:rsidR="000230AA">
        <w:t>completed</w:t>
      </w:r>
      <w:r w:rsidR="000230AA" w:rsidRPr="007E0A8F">
        <w:t xml:space="preserve"> </w:t>
      </w:r>
      <w:r w:rsidRPr="007E0A8F">
        <w:t>a</w:t>
      </w:r>
      <w:r w:rsidR="0002320A">
        <w:t xml:space="preserve"> cost benefit analysis</w:t>
      </w:r>
      <w:r w:rsidRPr="007E0A8F">
        <w:t xml:space="preserve"> </w:t>
      </w:r>
      <w:r w:rsidR="0002320A">
        <w:t>(</w:t>
      </w:r>
      <w:r w:rsidRPr="007E0A8F">
        <w:t>CBA</w:t>
      </w:r>
      <w:r w:rsidR="0002320A">
        <w:t>)</w:t>
      </w:r>
      <w:r w:rsidRPr="007E0A8F">
        <w:t xml:space="preserve"> to identify the costs and benefits of lowering the aromatics limit in petrol and changing the diesel specifications</w:t>
      </w:r>
      <w:r w:rsidR="00CA7711">
        <w:t>.</w:t>
      </w:r>
      <w:r w:rsidR="00D0532C" w:rsidRPr="00D0532C">
        <w:t xml:space="preserve"> </w:t>
      </w:r>
      <w:r w:rsidR="0002320A">
        <w:t>The CBA</w:t>
      </w:r>
      <w:r w:rsidR="0002320A" w:rsidRPr="00D0532C">
        <w:t xml:space="preserve"> </w:t>
      </w:r>
      <w:r w:rsidR="00D0532C" w:rsidRPr="00D0532C">
        <w:t>includes a detailed analysis of the costs and benefits for</w:t>
      </w:r>
      <w:r w:rsidR="0002320A">
        <w:t>:</w:t>
      </w:r>
      <w:r w:rsidR="00D0532C" w:rsidRPr="00D0532C">
        <w:t xml:space="preserve"> </w:t>
      </w:r>
    </w:p>
    <w:p w14:paraId="0FA2A6BD" w14:textId="3B1B5BCA" w:rsidR="0002320A" w:rsidRDefault="00D0532C" w:rsidP="0084241A">
      <w:pPr>
        <w:pStyle w:val="ListParagraph"/>
        <w:numPr>
          <w:ilvl w:val="0"/>
          <w:numId w:val="54"/>
        </w:numPr>
        <w:spacing w:line="276" w:lineRule="auto"/>
        <w:ind w:left="714" w:hanging="357"/>
      </w:pPr>
      <w:r w:rsidRPr="00D0532C">
        <w:t xml:space="preserve">individuals </w:t>
      </w:r>
      <w:r w:rsidR="003A71C7">
        <w:t>(including motorists)</w:t>
      </w:r>
    </w:p>
    <w:p w14:paraId="6F269302" w14:textId="239D3292" w:rsidR="0002320A" w:rsidRDefault="00D0532C" w:rsidP="0084241A">
      <w:pPr>
        <w:pStyle w:val="ListParagraph"/>
        <w:numPr>
          <w:ilvl w:val="0"/>
          <w:numId w:val="54"/>
        </w:numPr>
        <w:spacing w:line="276" w:lineRule="auto"/>
        <w:ind w:left="714" w:hanging="357"/>
      </w:pPr>
      <w:r w:rsidRPr="00D0532C">
        <w:t xml:space="preserve">non-government organisations </w:t>
      </w:r>
    </w:p>
    <w:p w14:paraId="0E23BB8D" w14:textId="6CD8EA49" w:rsidR="003A71C7" w:rsidRDefault="00D0532C" w:rsidP="0084241A">
      <w:pPr>
        <w:pStyle w:val="ListParagraph"/>
        <w:numPr>
          <w:ilvl w:val="0"/>
          <w:numId w:val="54"/>
        </w:numPr>
        <w:spacing w:line="276" w:lineRule="auto"/>
      </w:pPr>
      <w:r w:rsidRPr="00D0532C">
        <w:t xml:space="preserve">businesses </w:t>
      </w:r>
      <w:r w:rsidR="0002320A">
        <w:t>(</w:t>
      </w:r>
      <w:r w:rsidRPr="00D0532C">
        <w:t>including fuel suppliers</w:t>
      </w:r>
      <w:r w:rsidR="003A71C7">
        <w:t>)</w:t>
      </w:r>
      <w:r w:rsidRPr="00D0532C">
        <w:t xml:space="preserve">. </w:t>
      </w:r>
    </w:p>
    <w:p w14:paraId="164D27FC" w14:textId="2D50C5C9" w:rsidR="00D06229" w:rsidRDefault="000230AA" w:rsidP="003A71C7">
      <w:pPr>
        <w:spacing w:line="276" w:lineRule="auto"/>
      </w:pPr>
      <w:r>
        <w:t>Implemen</w:t>
      </w:r>
      <w:r w:rsidR="0002320A">
        <w:t>t</w:t>
      </w:r>
      <w:r>
        <w:t>ing</w:t>
      </w:r>
      <w:r w:rsidR="00D0532C" w:rsidRPr="00D0532C">
        <w:t xml:space="preserve"> the policy reforms would have cost impacts on Australia’s petroleum refining industry,</w:t>
      </w:r>
      <w:r>
        <w:t xml:space="preserve"> so the CBA also looked at</w:t>
      </w:r>
      <w:r w:rsidR="00D0532C" w:rsidRPr="00D0532C">
        <w:t xml:space="preserve"> wider considerations around fuel security.</w:t>
      </w:r>
    </w:p>
    <w:p w14:paraId="3A4D86DB" w14:textId="4C58DF4D" w:rsidR="009E4518" w:rsidRDefault="009E4518" w:rsidP="009E4518">
      <w:r>
        <w:t xml:space="preserve">The </w:t>
      </w:r>
      <w:r w:rsidR="00B40700">
        <w:t>Department</w:t>
      </w:r>
      <w:r>
        <w:t xml:space="preserve"> analysed three petrol options and one diesel option.</w:t>
      </w:r>
    </w:p>
    <w:p w14:paraId="4B3B4085" w14:textId="0A98388E" w:rsidR="009E4518" w:rsidRPr="00ED45C6" w:rsidRDefault="009E4518" w:rsidP="005E6094">
      <w:pPr>
        <w:pStyle w:val="ListParagraph"/>
        <w:numPr>
          <w:ilvl w:val="0"/>
          <w:numId w:val="48"/>
        </w:numPr>
      </w:pPr>
      <w:r w:rsidRPr="00ED45C6">
        <w:t>Option 1 has the lowest implementation cost</w:t>
      </w:r>
      <w:r w:rsidR="005E6094">
        <w:t xml:space="preserve"> but does not reduce the </w:t>
      </w:r>
      <w:r>
        <w:t xml:space="preserve">maximum aromatics </w:t>
      </w:r>
      <w:r w:rsidR="005E6094">
        <w:t xml:space="preserve">limit of </w:t>
      </w:r>
      <w:r>
        <w:t>95 RON and 98 RON</w:t>
      </w:r>
      <w:r w:rsidR="000230AA">
        <w:t>.</w:t>
      </w:r>
      <w:r w:rsidR="00A71460">
        <w:t xml:space="preserve"> </w:t>
      </w:r>
      <w:r w:rsidR="000230AA">
        <w:t xml:space="preserve">This option </w:t>
      </w:r>
      <w:r w:rsidR="00A71460">
        <w:t xml:space="preserve">would not </w:t>
      </w:r>
      <w:r w:rsidRPr="00ED45C6">
        <w:t>enable Euro 6d</w:t>
      </w:r>
      <w:r w:rsidR="005E6094">
        <w:t xml:space="preserve"> standards</w:t>
      </w:r>
      <w:r w:rsidR="00A71460">
        <w:t>.</w:t>
      </w:r>
    </w:p>
    <w:p w14:paraId="3B271AAA" w14:textId="0448E707" w:rsidR="009E4518" w:rsidRPr="00ED45C6" w:rsidRDefault="009E4518" w:rsidP="005E6094">
      <w:pPr>
        <w:pStyle w:val="ListParagraph"/>
        <w:numPr>
          <w:ilvl w:val="0"/>
          <w:numId w:val="48"/>
        </w:numPr>
      </w:pPr>
      <w:r>
        <w:t xml:space="preserve">Option 2 is the </w:t>
      </w:r>
      <w:r w:rsidR="00B40700">
        <w:t>Department</w:t>
      </w:r>
      <w:r>
        <w:t xml:space="preserve">’s preferred option. </w:t>
      </w:r>
      <w:r w:rsidR="005E6094">
        <w:t>Reducing a</w:t>
      </w:r>
      <w:r w:rsidR="005E6094" w:rsidRPr="00ED45C6">
        <w:t>romatics</w:t>
      </w:r>
      <w:r w:rsidRPr="00ED45C6">
        <w:t xml:space="preserve"> in 95 RON to 35% max</w:t>
      </w:r>
      <w:r>
        <w:t>imum</w:t>
      </w:r>
      <w:r w:rsidRPr="00ED45C6">
        <w:t xml:space="preserve"> is </w:t>
      </w:r>
      <w:r>
        <w:t xml:space="preserve">the lowest cost option </w:t>
      </w:r>
      <w:r w:rsidR="005E6094">
        <w:t xml:space="preserve">that </w:t>
      </w:r>
      <w:r w:rsidRPr="00ED45C6">
        <w:t>produce</w:t>
      </w:r>
      <w:r w:rsidR="005E6094">
        <w:t>s</w:t>
      </w:r>
      <w:r w:rsidRPr="00ED45C6">
        <w:t xml:space="preserve"> the greate</w:t>
      </w:r>
      <w:r>
        <w:t xml:space="preserve">st net benefit </w:t>
      </w:r>
      <w:r w:rsidR="005E6094">
        <w:t xml:space="preserve">if </w:t>
      </w:r>
      <w:r w:rsidRPr="00ED45C6">
        <w:t>the Government implement</w:t>
      </w:r>
      <w:r>
        <w:t>s</w:t>
      </w:r>
      <w:r w:rsidRPr="00ED45C6">
        <w:t xml:space="preserve"> Euro 6d standards. </w:t>
      </w:r>
    </w:p>
    <w:p w14:paraId="19B55756" w14:textId="0CBE5D08" w:rsidR="005E6094" w:rsidRDefault="009E4518" w:rsidP="00FF347C">
      <w:pPr>
        <w:pStyle w:val="ListParagraph"/>
        <w:numPr>
          <w:ilvl w:val="0"/>
          <w:numId w:val="48"/>
        </w:numPr>
      </w:pPr>
      <w:r w:rsidRPr="00ED45C6">
        <w:t>Option 3 would enable</w:t>
      </w:r>
      <w:r>
        <w:t xml:space="preserve"> </w:t>
      </w:r>
      <w:r w:rsidR="005E6094">
        <w:t xml:space="preserve">all grades of petrol </w:t>
      </w:r>
      <w:r w:rsidRPr="00ED45C6">
        <w:t xml:space="preserve">to meet </w:t>
      </w:r>
      <w:r>
        <w:t>the requirements for Euro 6d standards</w:t>
      </w:r>
      <w:r w:rsidRPr="00ED45C6">
        <w:t xml:space="preserve">. </w:t>
      </w:r>
      <w:r w:rsidR="003A71C7">
        <w:t>T</w:t>
      </w:r>
      <w:r w:rsidRPr="008E1F9A">
        <w:t>he costs</w:t>
      </w:r>
      <w:r w:rsidR="003A71C7">
        <w:t xml:space="preserve"> for option 3</w:t>
      </w:r>
      <w:r w:rsidRPr="008E1F9A">
        <w:t xml:space="preserve"> are around six times more than </w:t>
      </w:r>
      <w:r w:rsidR="005E6094">
        <w:t>the</w:t>
      </w:r>
      <w:r w:rsidRPr="008E1F9A">
        <w:t xml:space="preserve"> preferred option and could not be implemented until 2027. It would also result in a price increase for all</w:t>
      </w:r>
      <w:r w:rsidR="005E6094">
        <w:t xml:space="preserve"> petrol g</w:t>
      </w:r>
      <w:r w:rsidRPr="008E1F9A">
        <w:t>rades</w:t>
      </w:r>
      <w:r w:rsidR="00366A5F">
        <w:t>.</w:t>
      </w:r>
    </w:p>
    <w:p w14:paraId="5625F3D8" w14:textId="6B3B52EB" w:rsidR="009E4518" w:rsidRDefault="009E4518" w:rsidP="00FF347C">
      <w:pPr>
        <w:pStyle w:val="ListParagraph"/>
        <w:numPr>
          <w:ilvl w:val="0"/>
          <w:numId w:val="48"/>
        </w:numPr>
      </w:pPr>
      <w:r w:rsidRPr="004A201D">
        <w:t xml:space="preserve">Option 4 would align key diesel parameters to European standards. </w:t>
      </w:r>
      <w:r w:rsidR="005E6094">
        <w:t xml:space="preserve">Consultation with industry and analysis determined that no changes </w:t>
      </w:r>
      <w:r w:rsidR="00CE43F9">
        <w:t xml:space="preserve">to the diesel standard </w:t>
      </w:r>
      <w:r w:rsidR="005E6094">
        <w:t xml:space="preserve">are required </w:t>
      </w:r>
      <w:r w:rsidR="00CE43F9">
        <w:t>to enable Euro 6d standards</w:t>
      </w:r>
      <w:r w:rsidR="005E6094">
        <w:t>.</w:t>
      </w:r>
    </w:p>
    <w:p w14:paraId="4A3542BE" w14:textId="01D07671" w:rsidR="00D06229" w:rsidRPr="005828E2" w:rsidRDefault="00D06229" w:rsidP="00637218">
      <w:pPr>
        <w:pStyle w:val="Heading2"/>
        <w:numPr>
          <w:ilvl w:val="1"/>
          <w:numId w:val="31"/>
        </w:numPr>
        <w:spacing w:line="276" w:lineRule="auto"/>
        <w:rPr>
          <w:color w:val="auto"/>
        </w:rPr>
      </w:pPr>
      <w:bookmarkStart w:id="200" w:name="_Toc117179499"/>
      <w:bookmarkStart w:id="201" w:name="_Toc117237533"/>
      <w:bookmarkStart w:id="202" w:name="_Toc118705427"/>
      <w:bookmarkStart w:id="203" w:name="_Toc118735500"/>
      <w:bookmarkStart w:id="204" w:name="_Toc118806317"/>
      <w:bookmarkStart w:id="205" w:name="_Toc118815573"/>
      <w:bookmarkStart w:id="206" w:name="_Toc118825970"/>
      <w:bookmarkStart w:id="207" w:name="_Toc118878761"/>
      <w:bookmarkStart w:id="208" w:name="_Toc118881375"/>
      <w:bookmarkStart w:id="209" w:name="_Toc118881883"/>
      <w:bookmarkStart w:id="210" w:name="_Toc118899670"/>
      <w:bookmarkStart w:id="211" w:name="_Toc119594837"/>
      <w:bookmarkStart w:id="212" w:name="_Toc119595394"/>
      <w:bookmarkStart w:id="213" w:name="_Toc119596564"/>
      <w:bookmarkStart w:id="214" w:name="_Toc119596777"/>
      <w:r w:rsidRPr="005828E2">
        <w:rPr>
          <w:color w:val="auto"/>
        </w:rPr>
        <w:t xml:space="preserve">The </w:t>
      </w:r>
      <w:r w:rsidR="00B40700">
        <w:rPr>
          <w:color w:val="auto"/>
        </w:rPr>
        <w:t>Department</w:t>
      </w:r>
      <w:r w:rsidRPr="005828E2">
        <w:rPr>
          <w:color w:val="auto"/>
        </w:rPr>
        <w:t>’s preferred option</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049739B8" w14:textId="38541160" w:rsidR="004365E6" w:rsidRDefault="00D0532C" w:rsidP="009319CB">
      <w:pPr>
        <w:spacing w:line="276" w:lineRule="auto"/>
      </w:pPr>
      <w:r>
        <w:t>B</w:t>
      </w:r>
      <w:r w:rsidRPr="00D0532C">
        <w:t>ased on consideration of the policy assessment criteria and the results of</w:t>
      </w:r>
      <w:r>
        <w:t xml:space="preserve"> the CBA</w:t>
      </w:r>
      <w:r w:rsidR="00E008DC">
        <w:t>,</w:t>
      </w:r>
      <w:r w:rsidRPr="00D0532C">
        <w:t xml:space="preserve"> </w:t>
      </w:r>
      <w:r w:rsidR="0099283B">
        <w:t xml:space="preserve">the </w:t>
      </w:r>
      <w:r w:rsidR="00B40700">
        <w:t>Department</w:t>
      </w:r>
      <w:r w:rsidR="0099283B">
        <w:t xml:space="preserve">’s preferred </w:t>
      </w:r>
      <w:r w:rsidR="00854D3B">
        <w:t xml:space="preserve">option for petrol </w:t>
      </w:r>
      <w:r w:rsidR="0099283B">
        <w:t>is to introduce a 35</w:t>
      </w:r>
      <w:r w:rsidR="006A6EF6">
        <w:t xml:space="preserve">% aromatics limit </w:t>
      </w:r>
      <w:r w:rsidR="003A71C7">
        <w:t xml:space="preserve">for </w:t>
      </w:r>
      <w:r w:rsidR="0099283B">
        <w:t xml:space="preserve">95 RON. </w:t>
      </w:r>
      <w:r w:rsidR="0099283B" w:rsidRPr="00ED45C6">
        <w:t>Reducing the maximum aro</w:t>
      </w:r>
      <w:r w:rsidR="0099283B">
        <w:t xml:space="preserve">matics content of 95 RON to 35% </w:t>
      </w:r>
      <w:r w:rsidR="0099283B" w:rsidRPr="00ED45C6">
        <w:t>would</w:t>
      </w:r>
      <w:r w:rsidR="004365E6">
        <w:t>:</w:t>
      </w:r>
    </w:p>
    <w:p w14:paraId="32143A61" w14:textId="76B732A6" w:rsidR="00333EDF" w:rsidRDefault="003477CD" w:rsidP="00E008DC">
      <w:pPr>
        <w:pStyle w:val="ListParagraph"/>
        <w:numPr>
          <w:ilvl w:val="0"/>
          <w:numId w:val="56"/>
        </w:numPr>
        <w:spacing w:line="276" w:lineRule="auto"/>
      </w:pPr>
      <w:r>
        <w:t xml:space="preserve">maintain access to all </w:t>
      </w:r>
      <w:r w:rsidR="005E1133">
        <w:t>petrol and diesel vehicles</w:t>
      </w:r>
      <w:r>
        <w:t xml:space="preserve">, </w:t>
      </w:r>
      <w:r w:rsidR="00333EDF">
        <w:t xml:space="preserve">and enable </w:t>
      </w:r>
      <w:r w:rsidR="00864647">
        <w:t xml:space="preserve">sale of </w:t>
      </w:r>
      <w:r w:rsidR="00333EDF">
        <w:t xml:space="preserve">the cleanest engines </w:t>
      </w:r>
      <w:r w:rsidR="00A71460">
        <w:t xml:space="preserve">and newest technology </w:t>
      </w:r>
      <w:r w:rsidR="00333EDF">
        <w:t>in Australia</w:t>
      </w:r>
    </w:p>
    <w:p w14:paraId="684B1B1F" w14:textId="6D1F1106" w:rsidR="005E1133" w:rsidRDefault="0067713E" w:rsidP="00E008DC">
      <w:pPr>
        <w:pStyle w:val="ListParagraph"/>
        <w:numPr>
          <w:ilvl w:val="0"/>
          <w:numId w:val="56"/>
        </w:numPr>
        <w:spacing w:line="276" w:lineRule="auto"/>
      </w:pPr>
      <w:r>
        <w:t>have</w:t>
      </w:r>
      <w:r w:rsidR="005E1133">
        <w:t xml:space="preserve"> no cost impacts for </w:t>
      </w:r>
      <w:r w:rsidR="006F411C">
        <w:t xml:space="preserve">anyone who currently </w:t>
      </w:r>
      <w:r w:rsidR="005E1133">
        <w:t>use</w:t>
      </w:r>
      <w:r w:rsidR="006F411C">
        <w:t>s</w:t>
      </w:r>
      <w:r w:rsidR="005E1133">
        <w:t xml:space="preserve"> 91 RON or 98 RON petrol or diesel</w:t>
      </w:r>
    </w:p>
    <w:p w14:paraId="18A9115C" w14:textId="48E7833F" w:rsidR="00333EDF" w:rsidRDefault="004365E6" w:rsidP="00E008DC">
      <w:pPr>
        <w:pStyle w:val="ListParagraph"/>
        <w:numPr>
          <w:ilvl w:val="0"/>
          <w:numId w:val="56"/>
        </w:numPr>
        <w:spacing w:line="276" w:lineRule="auto"/>
      </w:pPr>
      <w:r>
        <w:t xml:space="preserve">mitigate risks of vehicle operability issues for </w:t>
      </w:r>
      <w:r w:rsidR="00A71460">
        <w:t xml:space="preserve">more than 99% </w:t>
      </w:r>
      <w:r w:rsidR="003A71C7">
        <w:t xml:space="preserve">of </w:t>
      </w:r>
      <w:r w:rsidR="00A71460">
        <w:t>new vehicles through aligning the 95 </w:t>
      </w:r>
      <w:r w:rsidR="00333EDF">
        <w:t xml:space="preserve">RON grade with international best </w:t>
      </w:r>
      <w:r w:rsidR="005E1133">
        <w:t>practice</w:t>
      </w:r>
    </w:p>
    <w:p w14:paraId="679544B5" w14:textId="2AAE6C3B" w:rsidR="0099283B" w:rsidRDefault="00A71460" w:rsidP="00E008DC">
      <w:pPr>
        <w:pStyle w:val="ListParagraph"/>
        <w:numPr>
          <w:ilvl w:val="0"/>
          <w:numId w:val="56"/>
        </w:numPr>
        <w:spacing w:line="276" w:lineRule="auto"/>
      </w:pPr>
      <w:r>
        <w:t xml:space="preserve">enable </w:t>
      </w:r>
      <w:r w:rsidR="0099283B">
        <w:t>a</w:t>
      </w:r>
      <w:r w:rsidR="004B34AC">
        <w:t>n</w:t>
      </w:r>
      <w:r w:rsidR="0099283B">
        <w:t xml:space="preserve"> </w:t>
      </w:r>
      <w:r w:rsidR="005125E3">
        <w:t>NPV</w:t>
      </w:r>
      <w:r w:rsidR="0099283B">
        <w:t xml:space="preserve"> of </w:t>
      </w:r>
      <w:r w:rsidR="0099283B" w:rsidRPr="00ED45C6">
        <w:t>up to $</w:t>
      </w:r>
      <w:r w:rsidR="0099283B">
        <w:t>4.9 billion</w:t>
      </w:r>
      <w:r w:rsidR="00172F2E">
        <w:t xml:space="preserve"> </w:t>
      </w:r>
      <w:r w:rsidR="0099283B">
        <w:t xml:space="preserve">to 2050 </w:t>
      </w:r>
      <w:r w:rsidR="0067713E">
        <w:t>by</w:t>
      </w:r>
      <w:r w:rsidR="0099283B">
        <w:t xml:space="preserve"> reduc</w:t>
      </w:r>
      <w:r w:rsidR="0067713E">
        <w:t>ing</w:t>
      </w:r>
      <w:r w:rsidR="0099283B">
        <w:t xml:space="preserve"> health costs</w:t>
      </w:r>
      <w:r w:rsidR="00333EDF">
        <w:t xml:space="preserve"> through </w:t>
      </w:r>
      <w:r w:rsidR="00864647">
        <w:t>introducing</w:t>
      </w:r>
      <w:r w:rsidR="00333EDF">
        <w:t xml:space="preserve"> Euro 6d standards</w:t>
      </w:r>
      <w:r w:rsidR="0067713E">
        <w:t>.</w:t>
      </w:r>
    </w:p>
    <w:p w14:paraId="56B94624" w14:textId="6112DF7C" w:rsidR="00A143D0" w:rsidRDefault="0099283B" w:rsidP="00A143D0">
      <w:pPr>
        <w:pStyle w:val="BodyText"/>
      </w:pPr>
      <w:r w:rsidRPr="00A143D0">
        <w:t xml:space="preserve">The </w:t>
      </w:r>
      <w:r w:rsidR="00B40700">
        <w:t>Department</w:t>
      </w:r>
      <w:r w:rsidR="00B319A0" w:rsidRPr="00A143D0">
        <w:t xml:space="preserve"> </w:t>
      </w:r>
      <w:r w:rsidRPr="00A143D0">
        <w:t xml:space="preserve">is recommending no changes to </w:t>
      </w:r>
      <w:r w:rsidR="00E008DC">
        <w:t xml:space="preserve">the </w:t>
      </w:r>
      <w:r w:rsidRPr="00A143D0">
        <w:t>diesel</w:t>
      </w:r>
      <w:r w:rsidR="00E008DC">
        <w:t xml:space="preserve"> fuel standard</w:t>
      </w:r>
      <w:r w:rsidR="00226E8A" w:rsidRPr="00A143D0">
        <w:t>.</w:t>
      </w:r>
      <w:r w:rsidRPr="00A143D0">
        <w:t xml:space="preserve"> </w:t>
      </w:r>
      <w:r w:rsidR="00226E8A" w:rsidRPr="00A143D0">
        <w:t>T</w:t>
      </w:r>
      <w:r w:rsidRPr="00A143D0">
        <w:t xml:space="preserve">he current diesel quality </w:t>
      </w:r>
      <w:r w:rsidR="00172F2E" w:rsidRPr="00A143D0">
        <w:t xml:space="preserve">is not a barrier to the implementation </w:t>
      </w:r>
      <w:r w:rsidRPr="00A143D0">
        <w:t xml:space="preserve">of Euro 6d </w:t>
      </w:r>
      <w:bookmarkStart w:id="215" w:name="_Toc94259729"/>
      <w:bookmarkStart w:id="216" w:name="_Toc94274436"/>
      <w:bookmarkStart w:id="217" w:name="_Toc94800114"/>
      <w:bookmarkStart w:id="218" w:name="_Toc95729008"/>
      <w:bookmarkStart w:id="219" w:name="_Toc103335120"/>
      <w:bookmarkStart w:id="220" w:name="_Toc105673232"/>
      <w:bookmarkStart w:id="221" w:name="_Toc105674056"/>
      <w:bookmarkStart w:id="222" w:name="_Toc105687818"/>
      <w:bookmarkStart w:id="223" w:name="_Toc105687862"/>
      <w:bookmarkStart w:id="224" w:name="_Toc105691168"/>
      <w:bookmarkStart w:id="225" w:name="_Toc107929970"/>
      <w:bookmarkStart w:id="226" w:name="_Toc108002549"/>
      <w:bookmarkStart w:id="227" w:name="_Toc113357201"/>
      <w:bookmarkStart w:id="228" w:name="_Toc113358402"/>
      <w:bookmarkStart w:id="229" w:name="_Making_a_Submission"/>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DA1BE8">
        <w:t>standards</w:t>
      </w:r>
      <w:r w:rsidR="008C5CD9">
        <w:t>.</w:t>
      </w:r>
      <w:r w:rsidR="00172F2E" w:rsidRPr="00A143D0">
        <w:t xml:space="preserve"> </w:t>
      </w:r>
      <w:r w:rsidR="008C5CD9">
        <w:t>A</w:t>
      </w:r>
      <w:r w:rsidR="00172F2E" w:rsidRPr="00A143D0">
        <w:t xml:space="preserve"> change to </w:t>
      </w:r>
      <w:r w:rsidR="00125B75">
        <w:t xml:space="preserve">current settings </w:t>
      </w:r>
      <w:r w:rsidR="008C5CD9">
        <w:t>would</w:t>
      </w:r>
      <w:r w:rsidR="00172F2E" w:rsidRPr="00A143D0">
        <w:t xml:space="preserve"> </w:t>
      </w:r>
      <w:r w:rsidR="00A71460">
        <w:t xml:space="preserve">increase </w:t>
      </w:r>
      <w:r w:rsidR="00E12056">
        <w:t>refinery production costs,</w:t>
      </w:r>
      <w:r w:rsidR="00446276">
        <w:t xml:space="preserve"> as well as</w:t>
      </w:r>
      <w:r w:rsidR="00E12056">
        <w:t xml:space="preserve"> </w:t>
      </w:r>
      <w:r w:rsidR="00A71460">
        <w:t>the price paid by consumers and the road transport sector</w:t>
      </w:r>
      <w:r w:rsidR="00172F2E" w:rsidRPr="00A143D0">
        <w:t>.</w:t>
      </w:r>
      <w:bookmarkStart w:id="230" w:name="_Toc113355445"/>
      <w:bookmarkStart w:id="231" w:name="_Toc113357203"/>
      <w:bookmarkStart w:id="232" w:name="_Toc113357514"/>
      <w:bookmarkStart w:id="233" w:name="_Toc113358404"/>
      <w:bookmarkStart w:id="234" w:name="_Toc113355448"/>
      <w:bookmarkStart w:id="235" w:name="_Toc113357206"/>
      <w:bookmarkStart w:id="236" w:name="_Toc113357517"/>
      <w:bookmarkStart w:id="237" w:name="_Toc113358407"/>
      <w:bookmarkStart w:id="238" w:name="_Toc113355449"/>
      <w:bookmarkStart w:id="239" w:name="_Toc113357207"/>
      <w:bookmarkStart w:id="240" w:name="_Toc113357518"/>
      <w:bookmarkStart w:id="241" w:name="_Toc113358408"/>
      <w:bookmarkStart w:id="242" w:name="_Toc117179500"/>
      <w:bookmarkStart w:id="243" w:name="_Toc94259735"/>
      <w:bookmarkStart w:id="244" w:name="_Toc94274442"/>
      <w:bookmarkStart w:id="245" w:name="_Toc94800120"/>
      <w:bookmarkStart w:id="246" w:name="_Toc95729014"/>
      <w:bookmarkStart w:id="247" w:name="_Toc104298730"/>
      <w:bookmarkStart w:id="248" w:name="_Toc105673233"/>
      <w:bookmarkStart w:id="249" w:name="_Toc105674057"/>
      <w:bookmarkStart w:id="250" w:name="_Toc105687819"/>
      <w:bookmarkStart w:id="251" w:name="_Toc105687863"/>
      <w:bookmarkStart w:id="252" w:name="_Toc105691169"/>
      <w:bookmarkStart w:id="253" w:name="_Toc107929971"/>
      <w:bookmarkStart w:id="254" w:name="_Toc108002550"/>
      <w:bookmarkStart w:id="255" w:name="_Toc113357208"/>
      <w:bookmarkStart w:id="256" w:name="_Toc113358409"/>
      <w:bookmarkStart w:id="257" w:name="_Toc113442952"/>
      <w:bookmarkStart w:id="258" w:name="_Toc113465738"/>
      <w:bookmarkEnd w:id="230"/>
      <w:bookmarkEnd w:id="231"/>
      <w:bookmarkEnd w:id="232"/>
      <w:bookmarkEnd w:id="233"/>
      <w:bookmarkEnd w:id="234"/>
      <w:bookmarkEnd w:id="235"/>
      <w:bookmarkEnd w:id="236"/>
      <w:bookmarkEnd w:id="237"/>
      <w:bookmarkEnd w:id="238"/>
      <w:bookmarkEnd w:id="239"/>
      <w:bookmarkEnd w:id="240"/>
      <w:bookmarkEnd w:id="241"/>
    </w:p>
    <w:p w14:paraId="1DE41922" w14:textId="7D203F53" w:rsidR="00D06229" w:rsidRPr="00637218" w:rsidRDefault="00D06229" w:rsidP="000F2670">
      <w:pPr>
        <w:rPr>
          <w:rStyle w:val="NumberedHeading-DeptChar"/>
          <w:rFonts w:asciiTheme="minorHAnsi" w:eastAsiaTheme="minorHAnsi" w:hAnsiTheme="minorHAnsi" w:cstheme="minorBidi"/>
          <w:color w:val="0D0D0D" w:themeColor="text1" w:themeTint="F2"/>
          <w:sz w:val="22"/>
          <w:szCs w:val="20"/>
        </w:rPr>
      </w:pPr>
      <w:bookmarkStart w:id="259" w:name="_Toc117183587"/>
      <w:bookmarkEnd w:id="242"/>
      <w:bookmarkEnd w:id="259"/>
      <w:r w:rsidRPr="00637218">
        <w:rPr>
          <w:rStyle w:val="NumberedHeading-DeptChar"/>
          <w:rFonts w:asciiTheme="minorHAnsi" w:eastAsiaTheme="minorHAnsi" w:hAnsiTheme="minorHAnsi" w:cstheme="minorBidi"/>
          <w:color w:val="0D0D0D" w:themeColor="text1" w:themeTint="F2"/>
          <w:sz w:val="22"/>
          <w:szCs w:val="20"/>
        </w:rPr>
        <w:br w:type="page"/>
      </w:r>
    </w:p>
    <w:p w14:paraId="497E9E12" w14:textId="1AD3357D" w:rsidR="00827C05" w:rsidRPr="00F17D52" w:rsidRDefault="00827C05" w:rsidP="004B0C7B">
      <w:pPr>
        <w:pStyle w:val="Heading1"/>
        <w:numPr>
          <w:ilvl w:val="0"/>
          <w:numId w:val="31"/>
        </w:numPr>
        <w:spacing w:before="0"/>
        <w:rPr>
          <w:rStyle w:val="NumberedHeading-DeptChar"/>
          <w:rFonts w:asciiTheme="minorHAnsi" w:hAnsiTheme="minorHAnsi" w:cstheme="minorHAnsi"/>
          <w:szCs w:val="48"/>
        </w:rPr>
      </w:pPr>
      <w:bookmarkStart w:id="260" w:name="_Toc117178433"/>
      <w:bookmarkStart w:id="261" w:name="_What_is_the"/>
      <w:bookmarkStart w:id="262" w:name="_Toc115193740"/>
      <w:bookmarkStart w:id="263" w:name="_Toc115883742"/>
      <w:bookmarkStart w:id="264" w:name="_Toc117166927"/>
      <w:bookmarkStart w:id="265" w:name="_Toc117177987"/>
      <w:bookmarkStart w:id="266" w:name="_Toc117179501"/>
      <w:bookmarkStart w:id="267" w:name="_Toc117237534"/>
      <w:bookmarkStart w:id="268" w:name="_Toc118705428"/>
      <w:bookmarkStart w:id="269" w:name="_Toc118735501"/>
      <w:bookmarkStart w:id="270" w:name="_Toc118806318"/>
      <w:bookmarkStart w:id="271" w:name="_Toc118815574"/>
      <w:bookmarkStart w:id="272" w:name="_Toc118825971"/>
      <w:bookmarkStart w:id="273" w:name="_Toc118878762"/>
      <w:bookmarkStart w:id="274" w:name="_Toc118881376"/>
      <w:bookmarkStart w:id="275" w:name="_Toc118881884"/>
      <w:bookmarkStart w:id="276" w:name="_Toc118899671"/>
      <w:bookmarkStart w:id="277" w:name="_Toc119594838"/>
      <w:bookmarkStart w:id="278" w:name="_Toc119595395"/>
      <w:bookmarkStart w:id="279" w:name="_Toc119596565"/>
      <w:bookmarkStart w:id="280" w:name="_Toc119596778"/>
      <w:bookmarkEnd w:id="260"/>
      <w:bookmarkEnd w:id="261"/>
      <w:r w:rsidRPr="00CB6F71">
        <w:rPr>
          <w:rStyle w:val="NumberedHeading-DeptChar"/>
          <w:rFonts w:asciiTheme="minorHAnsi" w:hAnsiTheme="minorHAnsi" w:cstheme="minorHAnsi"/>
          <w:szCs w:val="48"/>
        </w:rPr>
        <w:t xml:space="preserve">What problem </w:t>
      </w:r>
      <w:r w:rsidR="007F61E6">
        <w:rPr>
          <w:rStyle w:val="NumberedHeading-DeptChar"/>
          <w:rFonts w:asciiTheme="minorHAnsi" w:hAnsiTheme="minorHAnsi" w:cstheme="minorHAnsi"/>
        </w:rPr>
        <w:t>is</w:t>
      </w:r>
      <w:r w:rsidR="007F61E6" w:rsidRPr="00CB6F71">
        <w:rPr>
          <w:rStyle w:val="NumberedHeading-DeptChar"/>
          <w:rFonts w:asciiTheme="minorHAnsi" w:hAnsiTheme="minorHAnsi" w:cstheme="minorHAnsi"/>
          <w:szCs w:val="48"/>
        </w:rPr>
        <w:t xml:space="preserve"> </w:t>
      </w:r>
      <w:r w:rsidR="007F61E6">
        <w:rPr>
          <w:rStyle w:val="NumberedHeading-DeptChar"/>
          <w:rFonts w:asciiTheme="minorHAnsi" w:hAnsiTheme="minorHAnsi" w:cstheme="minorHAnsi"/>
          <w:szCs w:val="48"/>
        </w:rPr>
        <w:t xml:space="preserve">the </w:t>
      </w:r>
      <w:r w:rsidRPr="00CB6F71">
        <w:rPr>
          <w:rStyle w:val="NumberedHeading-DeptChar"/>
          <w:rFonts w:asciiTheme="minorHAnsi" w:hAnsiTheme="minorHAnsi" w:cstheme="minorHAnsi"/>
          <w:szCs w:val="48"/>
        </w:rPr>
        <w:t xml:space="preserve">Government </w:t>
      </w:r>
      <w:r w:rsidRPr="00F17D52">
        <w:rPr>
          <w:rStyle w:val="NumberedHeading-DeptChar"/>
          <w:rFonts w:asciiTheme="minorHAnsi" w:hAnsiTheme="minorHAnsi" w:cstheme="minorHAnsi"/>
          <w:szCs w:val="48"/>
        </w:rPr>
        <w:t>trying to solve?</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57095777" w14:textId="2189644A" w:rsidR="008C5CD9" w:rsidRDefault="004D2492" w:rsidP="009319CB">
      <w:pPr>
        <w:pStyle w:val="BodyText"/>
        <w:spacing w:line="276" w:lineRule="auto"/>
        <w:rPr>
          <w:rFonts w:eastAsia="Calibri" w:cstheme="minorHAnsi"/>
          <w:bCs/>
          <w:iCs/>
          <w:color w:val="000000"/>
          <w:lang w:bidi="he-IL"/>
        </w:rPr>
      </w:pPr>
      <w:r w:rsidRPr="00D01977">
        <w:rPr>
          <w:rFonts w:eastAsia="Calibri" w:cstheme="minorHAnsi"/>
          <w:bCs/>
          <w:iCs/>
          <w:color w:val="000000"/>
          <w:lang w:bidi="he-IL"/>
        </w:rPr>
        <w:t>Australia</w:t>
      </w:r>
      <w:r w:rsidR="00342459">
        <w:rPr>
          <w:rFonts w:eastAsia="Calibri" w:cstheme="minorHAnsi"/>
          <w:bCs/>
          <w:iCs/>
          <w:color w:val="000000"/>
          <w:lang w:bidi="he-IL"/>
        </w:rPr>
        <w:t>’s</w:t>
      </w:r>
      <w:r w:rsidRPr="00D01977">
        <w:rPr>
          <w:rFonts w:eastAsia="Calibri" w:cstheme="minorHAnsi"/>
          <w:bCs/>
          <w:iCs/>
          <w:color w:val="000000"/>
          <w:lang w:bidi="he-IL"/>
        </w:rPr>
        <w:t xml:space="preserve"> fuel</w:t>
      </w:r>
      <w:r w:rsidR="00A35E59">
        <w:rPr>
          <w:rFonts w:eastAsia="Calibri" w:cstheme="minorHAnsi"/>
          <w:bCs/>
          <w:iCs/>
          <w:color w:val="000000"/>
          <w:lang w:bidi="he-IL"/>
        </w:rPr>
        <w:t xml:space="preserve"> </w:t>
      </w:r>
      <w:r w:rsidR="00115E41">
        <w:rPr>
          <w:rFonts w:eastAsia="Calibri" w:cstheme="minorHAnsi"/>
          <w:bCs/>
          <w:iCs/>
          <w:color w:val="000000"/>
          <w:lang w:bidi="he-IL"/>
        </w:rPr>
        <w:t xml:space="preserve">quality </w:t>
      </w:r>
      <w:r w:rsidR="00A35E59">
        <w:rPr>
          <w:rFonts w:eastAsia="Calibri" w:cstheme="minorHAnsi"/>
          <w:bCs/>
          <w:iCs/>
          <w:color w:val="000000"/>
          <w:lang w:bidi="he-IL"/>
        </w:rPr>
        <w:t>and noxious emissions standards</w:t>
      </w:r>
      <w:r w:rsidR="008C5CD9">
        <w:rPr>
          <w:rFonts w:eastAsia="Calibri" w:cstheme="minorHAnsi"/>
          <w:bCs/>
          <w:iCs/>
          <w:color w:val="000000"/>
          <w:lang w:bidi="he-IL"/>
        </w:rPr>
        <w:t>:</w:t>
      </w:r>
      <w:r w:rsidRPr="00D01977">
        <w:rPr>
          <w:rFonts w:eastAsia="Calibri" w:cstheme="minorHAnsi"/>
          <w:bCs/>
          <w:iCs/>
          <w:color w:val="000000"/>
          <w:lang w:bidi="he-IL"/>
        </w:rPr>
        <w:t xml:space="preserve"> </w:t>
      </w:r>
    </w:p>
    <w:p w14:paraId="2AF8D5FD" w14:textId="2ED93477" w:rsidR="008C5CD9" w:rsidRDefault="002B02A1" w:rsidP="004528EC">
      <w:pPr>
        <w:pStyle w:val="ListParagraph"/>
        <w:numPr>
          <w:ilvl w:val="0"/>
          <w:numId w:val="56"/>
        </w:numPr>
        <w:spacing w:line="276" w:lineRule="auto"/>
        <w:rPr>
          <w:rFonts w:eastAsia="Calibri" w:cstheme="minorHAnsi"/>
          <w:color w:val="000000"/>
          <w:lang w:bidi="he-IL"/>
        </w:rPr>
      </w:pPr>
      <w:r>
        <w:rPr>
          <w:rFonts w:eastAsia="Calibri" w:cstheme="minorHAnsi"/>
          <w:bCs/>
          <w:iCs/>
          <w:color w:val="000000"/>
          <w:lang w:bidi="he-IL"/>
        </w:rPr>
        <w:t xml:space="preserve">affect </w:t>
      </w:r>
      <w:r w:rsidR="004D2492" w:rsidRPr="00D01977">
        <w:rPr>
          <w:rFonts w:eastAsia="Calibri" w:cstheme="minorHAnsi"/>
          <w:color w:val="000000"/>
          <w:lang w:bidi="he-IL"/>
        </w:rPr>
        <w:t xml:space="preserve">emissions from our vehicles </w:t>
      </w:r>
    </w:p>
    <w:p w14:paraId="61CDFB33" w14:textId="5DBE7AF1" w:rsidR="008C5CD9" w:rsidRDefault="002B02A1" w:rsidP="004528EC">
      <w:pPr>
        <w:pStyle w:val="ListParagraph"/>
        <w:numPr>
          <w:ilvl w:val="0"/>
          <w:numId w:val="56"/>
        </w:numPr>
        <w:spacing w:line="276" w:lineRule="auto"/>
        <w:rPr>
          <w:rFonts w:eastAsia="Calibri" w:cstheme="minorHAnsi"/>
          <w:color w:val="000000"/>
          <w:lang w:bidi="he-IL"/>
        </w:rPr>
      </w:pPr>
      <w:r w:rsidRPr="004528EC">
        <w:t xml:space="preserve">impact </w:t>
      </w:r>
      <w:r w:rsidR="004D2492" w:rsidRPr="00D01977">
        <w:rPr>
          <w:rFonts w:eastAsia="Calibri" w:cstheme="minorHAnsi"/>
          <w:color w:val="000000"/>
          <w:lang w:bidi="he-IL"/>
        </w:rPr>
        <w:t>the quality of the air we breathe</w:t>
      </w:r>
      <w:r w:rsidR="00A35E59">
        <w:rPr>
          <w:rFonts w:eastAsia="Calibri" w:cstheme="minorHAnsi"/>
          <w:color w:val="000000"/>
          <w:lang w:bidi="he-IL"/>
        </w:rPr>
        <w:t xml:space="preserve"> </w:t>
      </w:r>
    </w:p>
    <w:p w14:paraId="1ED3BA9D" w14:textId="02E71F38" w:rsidR="008C5CD9" w:rsidRDefault="00B963A6" w:rsidP="004528EC">
      <w:pPr>
        <w:pStyle w:val="ListParagraph"/>
        <w:numPr>
          <w:ilvl w:val="0"/>
          <w:numId w:val="56"/>
        </w:numPr>
        <w:spacing w:line="276" w:lineRule="auto"/>
        <w:rPr>
          <w:rFonts w:eastAsia="Calibri" w:cstheme="minorHAnsi"/>
          <w:bCs/>
          <w:iCs/>
          <w:color w:val="000000"/>
          <w:lang w:bidi="he-IL"/>
        </w:rPr>
      </w:pPr>
      <w:r w:rsidRPr="004528EC">
        <w:t>influence</w:t>
      </w:r>
      <w:r w:rsidR="00827C05" w:rsidRPr="00D01977">
        <w:rPr>
          <w:rFonts w:eastAsia="Calibri" w:cstheme="minorHAnsi"/>
          <w:color w:val="000000"/>
          <w:lang w:bidi="he-IL"/>
        </w:rPr>
        <w:t xml:space="preserve"> t</w:t>
      </w:r>
      <w:r w:rsidR="00827C05" w:rsidRPr="00D01977">
        <w:rPr>
          <w:rFonts w:eastAsia="Calibri" w:cstheme="minorHAnsi"/>
          <w:bCs/>
          <w:iCs/>
          <w:color w:val="000000"/>
          <w:lang w:bidi="he-IL"/>
        </w:rPr>
        <w:t>he type and range of vehicles supplied to Australian consumer</w:t>
      </w:r>
      <w:r w:rsidR="00221414">
        <w:rPr>
          <w:rFonts w:eastAsia="Calibri" w:cstheme="minorHAnsi"/>
          <w:bCs/>
          <w:iCs/>
          <w:color w:val="000000"/>
          <w:lang w:bidi="he-IL"/>
        </w:rPr>
        <w:t>s</w:t>
      </w:r>
      <w:r w:rsidR="00827C05" w:rsidRPr="00D01977">
        <w:rPr>
          <w:rFonts w:eastAsia="Calibri" w:cstheme="minorHAnsi"/>
          <w:bCs/>
          <w:iCs/>
          <w:color w:val="000000"/>
          <w:lang w:bidi="he-IL"/>
        </w:rPr>
        <w:t xml:space="preserve">. </w:t>
      </w:r>
    </w:p>
    <w:p w14:paraId="42DC898D" w14:textId="4FF14787" w:rsidR="004528EC" w:rsidRDefault="003A0DCB" w:rsidP="004528EC">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Australia’s current fuel </w:t>
      </w:r>
      <w:r w:rsidR="004528EC">
        <w:rPr>
          <w:rFonts w:eastAsia="Calibri" w:cstheme="minorHAnsi"/>
          <w:bCs/>
          <w:iCs/>
          <w:color w:val="000000"/>
          <w:lang w:bidi="he-IL"/>
        </w:rPr>
        <w:t>standards could</w:t>
      </w:r>
      <w:r>
        <w:rPr>
          <w:rFonts w:eastAsia="Calibri" w:cstheme="minorHAnsi"/>
          <w:bCs/>
          <w:iCs/>
          <w:color w:val="000000"/>
          <w:lang w:bidi="he-IL"/>
        </w:rPr>
        <w:t xml:space="preserve"> </w:t>
      </w:r>
      <w:r w:rsidR="004528EC">
        <w:rPr>
          <w:rFonts w:eastAsia="Calibri" w:cstheme="minorHAnsi"/>
          <w:bCs/>
          <w:iCs/>
          <w:color w:val="000000"/>
          <w:lang w:bidi="he-IL"/>
        </w:rPr>
        <w:t xml:space="preserve">lead to Australian fuel occasionally having </w:t>
      </w:r>
      <w:r>
        <w:rPr>
          <w:rFonts w:eastAsia="Calibri" w:cstheme="minorHAnsi"/>
          <w:bCs/>
          <w:iCs/>
          <w:color w:val="000000"/>
          <w:lang w:bidi="he-IL"/>
        </w:rPr>
        <w:t>adverse impact</w:t>
      </w:r>
      <w:r w:rsidR="004528EC">
        <w:rPr>
          <w:rFonts w:eastAsia="Calibri" w:cstheme="minorHAnsi"/>
          <w:bCs/>
          <w:iCs/>
          <w:color w:val="000000"/>
          <w:lang w:bidi="he-IL"/>
        </w:rPr>
        <w:t>s on the</w:t>
      </w:r>
      <w:r>
        <w:rPr>
          <w:rFonts w:eastAsia="Calibri" w:cstheme="minorHAnsi"/>
          <w:bCs/>
          <w:iCs/>
          <w:color w:val="000000"/>
          <w:lang w:bidi="he-IL"/>
        </w:rPr>
        <w:t xml:space="preserve"> operation of vehicle emission control systems</w:t>
      </w:r>
      <w:r w:rsidR="004528EC">
        <w:rPr>
          <w:rFonts w:eastAsia="Calibri" w:cstheme="minorHAnsi"/>
          <w:bCs/>
          <w:iCs/>
          <w:color w:val="000000"/>
          <w:lang w:bidi="he-IL"/>
        </w:rPr>
        <w:t>. This could result in increased</w:t>
      </w:r>
      <w:r w:rsidR="00190FB9">
        <w:rPr>
          <w:rFonts w:eastAsia="Calibri" w:cstheme="minorHAnsi"/>
          <w:bCs/>
          <w:iCs/>
          <w:color w:val="000000"/>
          <w:lang w:bidi="he-IL"/>
        </w:rPr>
        <w:t xml:space="preserve"> noxious and greenhouse gas (GHG) emissions</w:t>
      </w:r>
      <w:r w:rsidR="004528EC">
        <w:rPr>
          <w:rFonts w:eastAsia="Calibri" w:cstheme="minorHAnsi"/>
          <w:bCs/>
          <w:iCs/>
          <w:color w:val="000000"/>
          <w:lang w:bidi="he-IL"/>
        </w:rPr>
        <w:t xml:space="preserve"> and vehicle operability issues</w:t>
      </w:r>
      <w:r>
        <w:rPr>
          <w:rFonts w:eastAsia="Calibri" w:cstheme="minorHAnsi"/>
          <w:bCs/>
          <w:iCs/>
          <w:color w:val="000000"/>
          <w:lang w:bidi="he-IL"/>
        </w:rPr>
        <w:t xml:space="preserve">. </w:t>
      </w:r>
      <w:r w:rsidR="007F61E6">
        <w:rPr>
          <w:rFonts w:eastAsia="Calibri" w:cstheme="minorHAnsi"/>
          <w:bCs/>
          <w:iCs/>
          <w:color w:val="000000"/>
          <w:lang w:bidi="he-IL"/>
        </w:rPr>
        <w:t>This presents</w:t>
      </w:r>
      <w:r w:rsidR="00B66406">
        <w:rPr>
          <w:rFonts w:eastAsia="Calibri" w:cstheme="minorHAnsi"/>
          <w:bCs/>
          <w:iCs/>
          <w:color w:val="000000"/>
          <w:lang w:bidi="he-IL"/>
        </w:rPr>
        <w:t xml:space="preserve"> a barrier to </w:t>
      </w:r>
      <w:r w:rsidR="00DD6C4C">
        <w:rPr>
          <w:rFonts w:eastAsia="Calibri" w:cstheme="minorHAnsi"/>
          <w:bCs/>
          <w:iCs/>
          <w:color w:val="000000"/>
          <w:lang w:bidi="he-IL"/>
        </w:rPr>
        <w:t xml:space="preserve">the </w:t>
      </w:r>
      <w:r w:rsidR="0053114D">
        <w:rPr>
          <w:rFonts w:eastAsia="Calibri" w:cstheme="minorHAnsi"/>
          <w:bCs/>
          <w:iCs/>
          <w:color w:val="000000"/>
          <w:lang w:bidi="he-IL"/>
        </w:rPr>
        <w:t xml:space="preserve">implementation of </w:t>
      </w:r>
      <w:r w:rsidR="00DD6C4C">
        <w:rPr>
          <w:rFonts w:eastAsia="Calibri" w:cstheme="minorHAnsi"/>
          <w:bCs/>
          <w:iCs/>
          <w:color w:val="000000"/>
          <w:lang w:bidi="he-IL"/>
        </w:rPr>
        <w:t xml:space="preserve">world leading </w:t>
      </w:r>
      <w:r w:rsidR="004528EC">
        <w:rPr>
          <w:rFonts w:eastAsia="Calibri" w:cstheme="minorHAnsi"/>
          <w:bCs/>
          <w:iCs/>
          <w:color w:val="000000"/>
          <w:lang w:bidi="he-IL"/>
        </w:rPr>
        <w:t xml:space="preserve">Euro 6d </w:t>
      </w:r>
      <w:r w:rsidR="00DD6C4C">
        <w:rPr>
          <w:rFonts w:eastAsia="Calibri" w:cstheme="minorHAnsi"/>
          <w:bCs/>
          <w:iCs/>
          <w:color w:val="000000"/>
          <w:lang w:bidi="he-IL"/>
        </w:rPr>
        <w:t>standards</w:t>
      </w:r>
      <w:r>
        <w:rPr>
          <w:rFonts w:eastAsia="Calibri" w:cstheme="minorHAnsi"/>
          <w:bCs/>
          <w:iCs/>
          <w:color w:val="000000"/>
          <w:lang w:bidi="he-IL"/>
        </w:rPr>
        <w:t>.</w:t>
      </w:r>
      <w:r w:rsidR="00DD6C4C">
        <w:rPr>
          <w:rFonts w:eastAsia="Calibri" w:cstheme="minorHAnsi"/>
          <w:bCs/>
          <w:iCs/>
          <w:color w:val="000000"/>
          <w:lang w:bidi="he-IL"/>
        </w:rPr>
        <w:t xml:space="preserve"> </w:t>
      </w:r>
      <w:r w:rsidR="00054505">
        <w:rPr>
          <w:rFonts w:eastAsia="Calibri" w:cstheme="minorHAnsi"/>
          <w:bCs/>
          <w:iCs/>
          <w:color w:val="000000"/>
          <w:lang w:bidi="he-IL"/>
        </w:rPr>
        <w:t xml:space="preserve">Closer alignment </w:t>
      </w:r>
      <w:r w:rsidR="0092165F">
        <w:rPr>
          <w:rFonts w:eastAsia="Calibri" w:cstheme="minorHAnsi"/>
          <w:bCs/>
          <w:iCs/>
          <w:color w:val="000000"/>
          <w:lang w:bidi="he-IL"/>
        </w:rPr>
        <w:t>of Australia’s petro</w:t>
      </w:r>
      <w:r w:rsidR="00827C05" w:rsidRPr="00D01977">
        <w:rPr>
          <w:rFonts w:eastAsia="Calibri" w:cstheme="minorHAnsi"/>
          <w:bCs/>
          <w:iCs/>
          <w:color w:val="000000"/>
          <w:lang w:bidi="he-IL"/>
        </w:rPr>
        <w:t>l quality standards with</w:t>
      </w:r>
      <w:r w:rsidR="006E6367">
        <w:rPr>
          <w:rFonts w:eastAsia="Calibri" w:cstheme="minorHAnsi"/>
          <w:bCs/>
          <w:iCs/>
          <w:color w:val="000000"/>
          <w:lang w:bidi="he-IL"/>
        </w:rPr>
        <w:t xml:space="preserve"> best-practice</w:t>
      </w:r>
      <w:r w:rsidR="00A35E59">
        <w:rPr>
          <w:rFonts w:eastAsia="Calibri" w:cstheme="minorHAnsi"/>
          <w:bCs/>
          <w:iCs/>
          <w:color w:val="000000"/>
          <w:lang w:bidi="he-IL"/>
        </w:rPr>
        <w:t xml:space="preserve"> </w:t>
      </w:r>
      <w:r w:rsidR="005B56D9">
        <w:rPr>
          <w:rFonts w:eastAsia="Calibri" w:cstheme="minorHAnsi"/>
          <w:bCs/>
          <w:iCs/>
          <w:color w:val="000000"/>
          <w:lang w:bidi="he-IL"/>
        </w:rPr>
        <w:t>i</w:t>
      </w:r>
      <w:r w:rsidR="00A35E59">
        <w:rPr>
          <w:rFonts w:eastAsia="Calibri" w:cstheme="minorHAnsi"/>
          <w:bCs/>
          <w:iCs/>
          <w:color w:val="000000"/>
          <w:lang w:bidi="he-IL"/>
        </w:rPr>
        <w:t xml:space="preserve">nternational </w:t>
      </w:r>
      <w:r w:rsidR="005B56D9">
        <w:rPr>
          <w:rFonts w:eastAsia="Calibri" w:cstheme="minorHAnsi"/>
          <w:bCs/>
          <w:iCs/>
          <w:color w:val="000000"/>
          <w:lang w:bidi="he-IL"/>
        </w:rPr>
        <w:t>standards</w:t>
      </w:r>
      <w:r w:rsidR="00827C05" w:rsidRPr="00D01977">
        <w:rPr>
          <w:rFonts w:eastAsia="Calibri" w:cstheme="minorHAnsi"/>
          <w:bCs/>
          <w:iCs/>
          <w:color w:val="000000"/>
          <w:lang w:bidi="he-IL"/>
        </w:rPr>
        <w:t xml:space="preserve"> would ensure that </w:t>
      </w:r>
      <w:r w:rsidR="003477CD">
        <w:rPr>
          <w:rFonts w:eastAsia="Calibri" w:cstheme="minorHAnsi"/>
          <w:bCs/>
          <w:iCs/>
          <w:color w:val="000000"/>
          <w:lang w:bidi="he-IL"/>
        </w:rPr>
        <w:t xml:space="preserve">the latest </w:t>
      </w:r>
      <w:r w:rsidR="00B66406">
        <w:rPr>
          <w:rFonts w:eastAsia="Calibri" w:cstheme="minorHAnsi"/>
          <w:bCs/>
          <w:iCs/>
          <w:color w:val="000000"/>
          <w:lang w:bidi="he-IL"/>
        </w:rPr>
        <w:t xml:space="preserve">vehicle </w:t>
      </w:r>
      <w:r w:rsidR="00827C05" w:rsidRPr="00D01977">
        <w:rPr>
          <w:rFonts w:eastAsia="Calibri" w:cstheme="minorHAnsi"/>
          <w:bCs/>
          <w:iCs/>
          <w:color w:val="000000"/>
          <w:lang w:bidi="he-IL"/>
        </w:rPr>
        <w:t>emission control systems operate effectively</w:t>
      </w:r>
      <w:r w:rsidR="00B66406">
        <w:rPr>
          <w:rFonts w:eastAsia="Calibri" w:cstheme="minorHAnsi"/>
          <w:bCs/>
          <w:iCs/>
          <w:color w:val="000000"/>
          <w:lang w:bidi="he-IL"/>
        </w:rPr>
        <w:t xml:space="preserve">. It would also </w:t>
      </w:r>
      <w:r w:rsidR="00190FB9">
        <w:rPr>
          <w:rFonts w:eastAsia="Calibri" w:cstheme="minorHAnsi"/>
          <w:bCs/>
          <w:iCs/>
          <w:color w:val="000000"/>
          <w:lang w:bidi="he-IL"/>
        </w:rPr>
        <w:t xml:space="preserve">provide </w:t>
      </w:r>
      <w:r w:rsidR="00827C05" w:rsidRPr="00D01977">
        <w:rPr>
          <w:rFonts w:eastAsia="Calibri" w:cstheme="minorHAnsi"/>
          <w:bCs/>
          <w:iCs/>
          <w:color w:val="000000"/>
          <w:lang w:bidi="he-IL"/>
        </w:rPr>
        <w:t>access to more advanced vehicle technologies with better emission control systems and more fuel-efficient engines.</w:t>
      </w:r>
    </w:p>
    <w:p w14:paraId="2A006FEF" w14:textId="0890EBDA" w:rsidR="00B66406" w:rsidRPr="00A46BA8" w:rsidRDefault="00B66406" w:rsidP="004528EC">
      <w:pPr>
        <w:pStyle w:val="BodyText"/>
        <w:spacing w:line="276" w:lineRule="auto"/>
        <w:rPr>
          <w:color w:val="000000" w:themeColor="text1"/>
        </w:rPr>
      </w:pPr>
      <w:r>
        <w:rPr>
          <w:rFonts w:eastAsia="Calibri" w:cstheme="minorHAnsi"/>
          <w:bCs/>
          <w:iCs/>
          <w:color w:val="auto"/>
          <w:lang w:bidi="he-IL"/>
        </w:rPr>
        <w:t xml:space="preserve">In 2020, the then </w:t>
      </w:r>
      <w:r w:rsidR="00B40700" w:rsidDel="00BC36E7">
        <w:rPr>
          <w:rFonts w:eastAsia="Calibri" w:cstheme="minorHAnsi"/>
          <w:bCs/>
          <w:iCs/>
          <w:color w:val="auto"/>
          <w:lang w:bidi="he-IL"/>
        </w:rPr>
        <w:t>Department</w:t>
      </w:r>
      <w:r w:rsidDel="00BC36E7">
        <w:rPr>
          <w:rFonts w:eastAsia="Calibri" w:cstheme="minorHAnsi"/>
          <w:bCs/>
          <w:iCs/>
          <w:color w:val="auto"/>
          <w:lang w:bidi="he-IL"/>
        </w:rPr>
        <w:t xml:space="preserve"> of Infrastructure, Transport, Regional Development and Communications (</w:t>
      </w:r>
      <w:r>
        <w:rPr>
          <w:rFonts w:eastAsia="Calibri" w:cstheme="minorHAnsi"/>
          <w:bCs/>
          <w:iCs/>
          <w:color w:val="auto"/>
          <w:lang w:bidi="he-IL"/>
        </w:rPr>
        <w:t>DITRDC</w:t>
      </w:r>
      <w:r w:rsidDel="00BC36E7">
        <w:rPr>
          <w:rFonts w:eastAsia="Calibri" w:cstheme="minorHAnsi"/>
          <w:bCs/>
          <w:iCs/>
          <w:color w:val="auto"/>
          <w:lang w:bidi="he-IL"/>
        </w:rPr>
        <w:t>)</w:t>
      </w:r>
      <w:r>
        <w:rPr>
          <w:rFonts w:eastAsia="Calibri" w:cstheme="minorHAnsi"/>
          <w:bCs/>
          <w:iCs/>
          <w:color w:val="auto"/>
          <w:lang w:bidi="he-IL"/>
        </w:rPr>
        <w:t xml:space="preserve"> released a draft RIS on the introduction of Euro 6d standards from 2027. </w:t>
      </w:r>
      <w:r w:rsidRPr="00457416">
        <w:rPr>
          <w:color w:val="000000" w:themeColor="text1"/>
        </w:rPr>
        <w:t>When compared to Euro 5 standards, Euro 6d imposes stricter limits on nitrogen oxides (NO</w:t>
      </w:r>
      <w:r w:rsidRPr="00457416">
        <w:rPr>
          <w:color w:val="000000" w:themeColor="text1"/>
          <w:vertAlign w:val="subscript"/>
        </w:rPr>
        <w:t>x</w:t>
      </w:r>
      <w:r w:rsidR="00B062A9">
        <w:rPr>
          <w:color w:val="000000" w:themeColor="text1"/>
        </w:rPr>
        <w:t xml:space="preserve">) and </w:t>
      </w:r>
      <w:r w:rsidRPr="00457416">
        <w:rPr>
          <w:color w:val="000000" w:themeColor="text1"/>
        </w:rPr>
        <w:t>particulate matter (PM</w:t>
      </w:r>
      <w:r w:rsidR="00B062A9">
        <w:rPr>
          <w:color w:val="000000" w:themeColor="text1"/>
        </w:rPr>
        <w:t>)</w:t>
      </w:r>
      <w:r w:rsidR="005E469B">
        <w:rPr>
          <w:color w:val="000000" w:themeColor="text1"/>
        </w:rPr>
        <w:t xml:space="preserve"> and</w:t>
      </w:r>
      <w:r w:rsidR="00B062A9">
        <w:rPr>
          <w:color w:val="000000" w:themeColor="text1"/>
        </w:rPr>
        <w:t xml:space="preserve"> </w:t>
      </w:r>
      <w:r w:rsidRPr="00457416">
        <w:rPr>
          <w:color w:val="000000" w:themeColor="text1"/>
        </w:rPr>
        <w:t>on-board diagnostic thresholds</w:t>
      </w:r>
      <w:r w:rsidR="005E469B">
        <w:rPr>
          <w:color w:val="000000" w:themeColor="text1"/>
        </w:rPr>
        <w:t>.</w:t>
      </w:r>
      <w:r w:rsidRPr="00457416">
        <w:rPr>
          <w:color w:val="000000" w:themeColor="text1"/>
        </w:rPr>
        <w:t xml:space="preserve"> </w:t>
      </w:r>
      <w:r w:rsidR="005E469B">
        <w:rPr>
          <w:color w:val="000000" w:themeColor="text1"/>
        </w:rPr>
        <w:t xml:space="preserve">Euro 6d standards also require </w:t>
      </w:r>
      <w:r w:rsidR="00CF3BA0">
        <w:rPr>
          <w:color w:val="000000" w:themeColor="text1"/>
        </w:rPr>
        <w:t>more robust</w:t>
      </w:r>
      <w:r w:rsidRPr="00457416">
        <w:rPr>
          <w:color w:val="000000" w:themeColor="text1"/>
        </w:rPr>
        <w:t xml:space="preserve"> emissions-testing arrangements. To </w:t>
      </w:r>
      <w:r w:rsidR="004D4D40" w:rsidRPr="00457416">
        <w:rPr>
          <w:color w:val="000000" w:themeColor="text1"/>
        </w:rPr>
        <w:t xml:space="preserve">meet these standards, </w:t>
      </w:r>
      <w:r w:rsidR="00E549D6">
        <w:rPr>
          <w:color w:val="000000" w:themeColor="text1"/>
        </w:rPr>
        <w:t xml:space="preserve">vehicle </w:t>
      </w:r>
      <w:r w:rsidR="00ED2FBF">
        <w:rPr>
          <w:color w:val="000000" w:themeColor="text1"/>
        </w:rPr>
        <w:t>importer</w:t>
      </w:r>
      <w:r w:rsidR="00E549D6">
        <w:rPr>
          <w:color w:val="000000" w:themeColor="text1"/>
        </w:rPr>
        <w:t xml:space="preserve">s design </w:t>
      </w:r>
      <w:r w:rsidR="004D4D40" w:rsidRPr="00457416">
        <w:rPr>
          <w:color w:val="000000" w:themeColor="text1"/>
        </w:rPr>
        <w:t>Euro 6d vehicles with advanced fuel efficienc</w:t>
      </w:r>
      <w:r w:rsidR="004D4D40">
        <w:rPr>
          <w:color w:val="000000" w:themeColor="text1"/>
        </w:rPr>
        <w:t xml:space="preserve">y and emission control systems. </w:t>
      </w:r>
      <w:r w:rsidR="00EF3AD2">
        <w:rPr>
          <w:rFonts w:eastAsia="Calibri" w:cstheme="minorHAnsi"/>
          <w:bCs/>
          <w:iCs/>
          <w:color w:val="auto"/>
          <w:lang w:bidi="he-IL"/>
        </w:rPr>
        <w:t>In 2021,</w:t>
      </w:r>
      <w:r w:rsidR="004D4D40">
        <w:rPr>
          <w:rFonts w:eastAsia="Calibri" w:cstheme="minorHAnsi"/>
          <w:bCs/>
          <w:iCs/>
          <w:color w:val="auto"/>
          <w:lang w:bidi="he-IL"/>
        </w:rPr>
        <w:t xml:space="preserve"> DITRDCA also evaluated the costs and benefits of a </w:t>
      </w:r>
      <w:r w:rsidR="004D4D40">
        <w:rPr>
          <w:rFonts w:eastAsia="Calibri" w:cstheme="minorHAnsi"/>
          <w:color w:val="000000" w:themeColor="text1"/>
          <w:lang w:bidi="he-IL"/>
        </w:rPr>
        <w:t>possible 2025 introduction</w:t>
      </w:r>
      <w:r w:rsidR="004D4D40">
        <w:rPr>
          <w:rFonts w:eastAsia="Calibri" w:cstheme="minorHAnsi"/>
          <w:bCs/>
          <w:iCs/>
          <w:color w:val="000000" w:themeColor="text1"/>
          <w:lang w:bidi="he-IL"/>
        </w:rPr>
        <w:t xml:space="preserve">. This analysis will be published in </w:t>
      </w:r>
      <w:r w:rsidR="001A5101">
        <w:rPr>
          <w:rFonts w:eastAsia="Calibri" w:cstheme="minorHAnsi"/>
          <w:bCs/>
          <w:iCs/>
          <w:color w:val="000000" w:themeColor="text1"/>
          <w:lang w:bidi="he-IL"/>
        </w:rPr>
        <w:t>the</w:t>
      </w:r>
      <w:r w:rsidR="004D4D40">
        <w:rPr>
          <w:rFonts w:eastAsia="Calibri" w:cstheme="minorHAnsi"/>
          <w:bCs/>
          <w:iCs/>
          <w:color w:val="000000" w:themeColor="text1"/>
          <w:lang w:bidi="he-IL"/>
        </w:rPr>
        <w:t xml:space="preserve"> final RIS.</w:t>
      </w:r>
    </w:p>
    <w:p w14:paraId="269C3EF6" w14:textId="225DEAB0" w:rsidR="001255C8" w:rsidRPr="001255C8" w:rsidRDefault="001255C8"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 w:val="left" w:pos="6883"/>
        </w:tabs>
        <w:spacing w:line="240" w:lineRule="auto"/>
        <w:ind w:right="95"/>
        <w:rPr>
          <w:rFonts w:eastAsia="Times New Roman" w:cs="Times New Roman"/>
          <w:b/>
        </w:rPr>
      </w:pPr>
      <w:r w:rsidRPr="001255C8">
        <w:rPr>
          <w:rFonts w:eastAsia="Times New Roman" w:cs="Times New Roman"/>
          <w:b/>
        </w:rPr>
        <w:t>Fuel quality and vehicle emission control systems</w:t>
      </w:r>
    </w:p>
    <w:p w14:paraId="1576BDF1" w14:textId="41CA2763" w:rsidR="00FA193A" w:rsidRPr="00FA193A" w:rsidRDefault="007F130C"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 w:val="left" w:pos="6883"/>
        </w:tabs>
        <w:spacing w:after="0" w:line="240" w:lineRule="auto"/>
        <w:ind w:right="95"/>
        <w:rPr>
          <w:rFonts w:eastAsia="Times New Roman" w:cs="Times New Roman"/>
          <w:b/>
          <w:sz w:val="20"/>
          <w:szCs w:val="20"/>
        </w:rPr>
      </w:pPr>
      <w:r>
        <w:rPr>
          <w:rFonts w:eastAsia="Times New Roman" w:cs="Times New Roman"/>
          <w:b/>
          <w:sz w:val="20"/>
          <w:szCs w:val="20"/>
        </w:rPr>
        <w:t xml:space="preserve">Exhaust Emissions </w:t>
      </w:r>
      <w:r w:rsidR="00035056">
        <w:rPr>
          <w:rFonts w:eastAsia="Times New Roman" w:cs="Times New Roman"/>
          <w:b/>
          <w:sz w:val="20"/>
          <w:szCs w:val="20"/>
        </w:rPr>
        <w:t>Controls</w:t>
      </w:r>
    </w:p>
    <w:p w14:paraId="076173BC" w14:textId="37C05C4F" w:rsidR="00FA193A" w:rsidRDefault="0083541A"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 w:val="left" w:pos="6883"/>
        </w:tabs>
        <w:spacing w:after="0" w:line="240" w:lineRule="auto"/>
        <w:ind w:right="95"/>
        <w:rPr>
          <w:rFonts w:eastAsia="Times New Roman" w:cs="Times New Roman"/>
          <w:sz w:val="20"/>
          <w:szCs w:val="20"/>
        </w:rPr>
      </w:pPr>
      <w:r>
        <w:rPr>
          <w:rFonts w:eastAsia="Times New Roman" w:cs="Times New Roman"/>
          <w:sz w:val="20"/>
          <w:szCs w:val="20"/>
        </w:rPr>
        <w:t>Vehicle</w:t>
      </w:r>
      <w:r w:rsidR="00B200B8">
        <w:rPr>
          <w:rFonts w:eastAsia="Times New Roman" w:cs="Times New Roman"/>
          <w:sz w:val="20"/>
          <w:szCs w:val="20"/>
        </w:rPr>
        <w:t xml:space="preserve"> emissions control technologies are components of a vehicles exhaust system designed to limit noxious emissions released into the environment. </w:t>
      </w:r>
      <w:r w:rsidR="00EF3AD2">
        <w:rPr>
          <w:rFonts w:eastAsia="Times New Roman" w:cs="Times New Roman"/>
          <w:sz w:val="20"/>
          <w:szCs w:val="20"/>
        </w:rPr>
        <w:t>Globally</w:t>
      </w:r>
      <w:r w:rsidR="00B200B8">
        <w:rPr>
          <w:rFonts w:eastAsia="Times New Roman" w:cs="Times New Roman"/>
          <w:sz w:val="20"/>
          <w:szCs w:val="20"/>
        </w:rPr>
        <w:t>,</w:t>
      </w:r>
      <w:r w:rsidR="00FA193A" w:rsidRPr="00FA193A">
        <w:rPr>
          <w:rFonts w:eastAsia="Times New Roman" w:cs="Times New Roman"/>
          <w:sz w:val="20"/>
          <w:szCs w:val="20"/>
        </w:rPr>
        <w:t xml:space="preserve"> emissions regulati</w:t>
      </w:r>
      <w:r w:rsidR="00B200B8">
        <w:rPr>
          <w:rFonts w:eastAsia="Times New Roman" w:cs="Times New Roman"/>
          <w:sz w:val="20"/>
          <w:szCs w:val="20"/>
        </w:rPr>
        <w:t>ons and fuel</w:t>
      </w:r>
      <w:r w:rsidR="00FA193A" w:rsidRPr="00FA193A">
        <w:rPr>
          <w:rFonts w:eastAsia="Times New Roman" w:cs="Times New Roman"/>
          <w:sz w:val="20"/>
          <w:szCs w:val="20"/>
        </w:rPr>
        <w:t xml:space="preserve"> standards</w:t>
      </w:r>
      <w:r w:rsidR="00B200B8">
        <w:rPr>
          <w:rFonts w:eastAsia="Times New Roman" w:cs="Times New Roman"/>
          <w:sz w:val="20"/>
          <w:szCs w:val="20"/>
        </w:rPr>
        <w:t xml:space="preserve"> have evolved in tandem</w:t>
      </w:r>
      <w:r w:rsidR="00FA193A" w:rsidRPr="00FA193A">
        <w:rPr>
          <w:rFonts w:eastAsia="Times New Roman" w:cs="Times New Roman"/>
          <w:sz w:val="20"/>
          <w:szCs w:val="20"/>
        </w:rPr>
        <w:t xml:space="preserve"> </w:t>
      </w:r>
      <w:r w:rsidR="00850E85">
        <w:rPr>
          <w:rFonts w:eastAsia="Times New Roman" w:cs="Times New Roman"/>
          <w:sz w:val="20"/>
          <w:szCs w:val="20"/>
        </w:rPr>
        <w:t>because</w:t>
      </w:r>
      <w:r w:rsidR="00FA193A" w:rsidRPr="00FA193A">
        <w:rPr>
          <w:rFonts w:eastAsia="Times New Roman" w:cs="Times New Roman"/>
          <w:sz w:val="20"/>
          <w:szCs w:val="20"/>
        </w:rPr>
        <w:t xml:space="preserve"> fuel</w:t>
      </w:r>
      <w:r w:rsidR="00850E85">
        <w:rPr>
          <w:rFonts w:eastAsia="Times New Roman" w:cs="Times New Roman"/>
          <w:sz w:val="20"/>
          <w:szCs w:val="20"/>
        </w:rPr>
        <w:t xml:space="preserve"> quality and emissions control technologies function</w:t>
      </w:r>
      <w:r w:rsidR="00FA193A" w:rsidRPr="00FA193A">
        <w:rPr>
          <w:rFonts w:eastAsia="Times New Roman" w:cs="Times New Roman"/>
          <w:sz w:val="20"/>
          <w:szCs w:val="20"/>
        </w:rPr>
        <w:t xml:space="preserve"> as a system to </w:t>
      </w:r>
      <w:r w:rsidR="00850E85">
        <w:rPr>
          <w:rFonts w:eastAsia="Times New Roman" w:cs="Times New Roman"/>
          <w:sz w:val="20"/>
          <w:szCs w:val="20"/>
        </w:rPr>
        <w:t>reduce emissions</w:t>
      </w:r>
      <w:r w:rsidR="00FA193A" w:rsidRPr="00FA193A">
        <w:rPr>
          <w:rFonts w:eastAsia="Times New Roman" w:cs="Times New Roman"/>
          <w:sz w:val="20"/>
          <w:szCs w:val="20"/>
        </w:rPr>
        <w:t xml:space="preserve">. </w:t>
      </w:r>
      <w:r w:rsidR="00C60397">
        <w:rPr>
          <w:rFonts w:eastAsia="Times New Roman" w:cs="Times New Roman"/>
          <w:sz w:val="20"/>
          <w:szCs w:val="20"/>
        </w:rPr>
        <w:t>I</w:t>
      </w:r>
      <w:r w:rsidR="00850E85">
        <w:rPr>
          <w:rFonts w:eastAsia="Times New Roman" w:cs="Times New Roman"/>
          <w:sz w:val="20"/>
          <w:szCs w:val="20"/>
        </w:rPr>
        <w:t>mproved fuel quality has allowed the d</w:t>
      </w:r>
      <w:r w:rsidR="00FA193A" w:rsidRPr="00FA193A">
        <w:rPr>
          <w:rFonts w:eastAsia="Times New Roman" w:cs="Times New Roman"/>
          <w:sz w:val="20"/>
          <w:szCs w:val="20"/>
        </w:rPr>
        <w:t>evelop</w:t>
      </w:r>
      <w:r w:rsidR="00850E85">
        <w:rPr>
          <w:rFonts w:eastAsia="Times New Roman" w:cs="Times New Roman"/>
          <w:sz w:val="20"/>
          <w:szCs w:val="20"/>
        </w:rPr>
        <w:t>ment of</w:t>
      </w:r>
      <w:r w:rsidR="00FA193A" w:rsidRPr="00FA193A">
        <w:rPr>
          <w:rFonts w:eastAsia="Times New Roman" w:cs="Times New Roman"/>
          <w:sz w:val="20"/>
          <w:szCs w:val="20"/>
        </w:rPr>
        <w:t xml:space="preserve"> new technologies that take advantage of the </w:t>
      </w:r>
      <w:r w:rsidR="00C60397">
        <w:rPr>
          <w:rFonts w:eastAsia="Times New Roman" w:cs="Times New Roman"/>
          <w:sz w:val="20"/>
          <w:szCs w:val="20"/>
        </w:rPr>
        <w:t>cleaner fuel</w:t>
      </w:r>
      <w:r w:rsidR="00FA193A" w:rsidRPr="00FA193A">
        <w:rPr>
          <w:rFonts w:eastAsia="Times New Roman" w:cs="Times New Roman"/>
          <w:sz w:val="20"/>
          <w:szCs w:val="20"/>
        </w:rPr>
        <w:t xml:space="preserve">. </w:t>
      </w:r>
      <w:r w:rsidR="00EF3AD2">
        <w:rPr>
          <w:rFonts w:eastAsia="Times New Roman" w:cs="Times New Roman"/>
          <w:sz w:val="20"/>
          <w:szCs w:val="20"/>
        </w:rPr>
        <w:t>Also</w:t>
      </w:r>
      <w:r w:rsidR="00C60397">
        <w:rPr>
          <w:rFonts w:eastAsia="Times New Roman" w:cs="Times New Roman"/>
          <w:sz w:val="20"/>
          <w:szCs w:val="20"/>
        </w:rPr>
        <w:t xml:space="preserve">, as emissions systems have improved, better fuel quality </w:t>
      </w:r>
      <w:r w:rsidR="005E469B">
        <w:rPr>
          <w:rFonts w:eastAsia="Times New Roman" w:cs="Times New Roman"/>
          <w:sz w:val="20"/>
          <w:szCs w:val="20"/>
        </w:rPr>
        <w:t>is</w:t>
      </w:r>
      <w:r w:rsidR="00C60397">
        <w:rPr>
          <w:rFonts w:eastAsia="Times New Roman" w:cs="Times New Roman"/>
          <w:sz w:val="20"/>
          <w:szCs w:val="20"/>
        </w:rPr>
        <w:t xml:space="preserve"> required because </w:t>
      </w:r>
      <w:r w:rsidR="00035056">
        <w:rPr>
          <w:rFonts w:eastAsia="Times New Roman" w:cs="Times New Roman"/>
          <w:sz w:val="20"/>
          <w:szCs w:val="20"/>
        </w:rPr>
        <w:t>some</w:t>
      </w:r>
      <w:r w:rsidR="00C60397">
        <w:rPr>
          <w:rFonts w:eastAsia="Times New Roman" w:cs="Times New Roman"/>
          <w:sz w:val="20"/>
          <w:szCs w:val="20"/>
        </w:rPr>
        <w:t xml:space="preserve"> components of fuel can interfere with emissions control systems.</w:t>
      </w:r>
      <w:r w:rsidR="0016181D">
        <w:rPr>
          <w:rFonts w:eastAsia="Times New Roman" w:cs="Times New Roman"/>
          <w:sz w:val="20"/>
          <w:szCs w:val="20"/>
        </w:rPr>
        <w:t xml:space="preserve"> </w:t>
      </w:r>
    </w:p>
    <w:p w14:paraId="51D2E5CE" w14:textId="618797F9" w:rsidR="00FA193A" w:rsidRPr="00FA193A" w:rsidRDefault="007F130C"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 w:val="left" w:pos="6883"/>
        </w:tabs>
        <w:spacing w:before="240" w:after="0" w:line="240" w:lineRule="auto"/>
        <w:ind w:right="95"/>
        <w:rPr>
          <w:rFonts w:eastAsia="Times New Roman" w:cs="Times New Roman"/>
          <w:b/>
          <w:sz w:val="20"/>
          <w:szCs w:val="20"/>
        </w:rPr>
      </w:pPr>
      <w:r w:rsidRPr="00FA193A">
        <w:rPr>
          <w:rFonts w:eastAsia="Times New Roman" w:cs="Times New Roman"/>
          <w:b/>
          <w:sz w:val="20"/>
          <w:szCs w:val="20"/>
        </w:rPr>
        <w:t xml:space="preserve">Engine </w:t>
      </w:r>
      <w:r w:rsidR="00BC39AC">
        <w:rPr>
          <w:rFonts w:eastAsia="Times New Roman" w:cs="Times New Roman"/>
          <w:b/>
          <w:sz w:val="20"/>
          <w:szCs w:val="20"/>
        </w:rPr>
        <w:t>Technology for Emissions Reduction</w:t>
      </w:r>
      <w:r>
        <w:rPr>
          <w:rFonts w:eastAsia="Times New Roman" w:cs="Times New Roman"/>
          <w:b/>
          <w:sz w:val="20"/>
          <w:szCs w:val="20"/>
        </w:rPr>
        <w:t xml:space="preserve"> - </w:t>
      </w:r>
      <w:r w:rsidR="00FA193A" w:rsidRPr="00FA193A">
        <w:rPr>
          <w:rFonts w:eastAsia="Times New Roman" w:cs="Times New Roman"/>
          <w:b/>
          <w:sz w:val="20"/>
          <w:szCs w:val="20"/>
        </w:rPr>
        <w:t>Catalytic Converters</w:t>
      </w:r>
    </w:p>
    <w:p w14:paraId="56BA8178" w14:textId="68B6C60E" w:rsidR="00187311" w:rsidRDefault="00BB52CA"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 w:val="left" w:pos="6883"/>
        </w:tabs>
        <w:spacing w:after="0" w:line="240" w:lineRule="auto"/>
        <w:ind w:right="95"/>
        <w:rPr>
          <w:rFonts w:eastAsia="Times New Roman" w:cs="Times New Roman"/>
          <w:sz w:val="20"/>
          <w:szCs w:val="20"/>
        </w:rPr>
      </w:pPr>
      <w:r>
        <w:rPr>
          <w:rFonts w:eastAsia="Times New Roman" w:cs="Times New Roman"/>
          <w:sz w:val="20"/>
          <w:szCs w:val="20"/>
        </w:rPr>
        <w:t>Light</w:t>
      </w:r>
      <w:r w:rsidRPr="00FA193A">
        <w:rPr>
          <w:rFonts w:eastAsia="Times New Roman" w:cs="Times New Roman"/>
          <w:sz w:val="20"/>
          <w:szCs w:val="20"/>
        </w:rPr>
        <w:t xml:space="preserve"> duty petrol </w:t>
      </w:r>
      <w:r>
        <w:rPr>
          <w:rFonts w:eastAsia="Times New Roman" w:cs="Times New Roman"/>
          <w:sz w:val="20"/>
          <w:szCs w:val="20"/>
        </w:rPr>
        <w:t>cars use</w:t>
      </w:r>
      <w:r w:rsidR="00FA193A" w:rsidRPr="00FA193A">
        <w:rPr>
          <w:rFonts w:eastAsia="Times New Roman" w:cs="Times New Roman"/>
          <w:sz w:val="20"/>
          <w:szCs w:val="20"/>
        </w:rPr>
        <w:t xml:space="preserve"> </w:t>
      </w:r>
      <w:r w:rsidR="00B66406">
        <w:rPr>
          <w:rFonts w:eastAsia="Times New Roman" w:cs="Times New Roman"/>
          <w:sz w:val="20"/>
          <w:szCs w:val="20"/>
        </w:rPr>
        <w:t>‘</w:t>
      </w:r>
      <w:r w:rsidR="00FA193A" w:rsidRPr="00FA193A">
        <w:rPr>
          <w:rFonts w:eastAsia="Times New Roman" w:cs="Times New Roman"/>
          <w:sz w:val="20"/>
          <w:szCs w:val="20"/>
        </w:rPr>
        <w:t>Three Way Catalytic Converters</w:t>
      </w:r>
      <w:r w:rsidR="00B66406">
        <w:rPr>
          <w:rFonts w:eastAsia="Times New Roman" w:cs="Times New Roman"/>
          <w:sz w:val="20"/>
          <w:szCs w:val="20"/>
        </w:rPr>
        <w:t>’</w:t>
      </w:r>
      <w:r w:rsidR="00FA193A" w:rsidRPr="00FA193A">
        <w:rPr>
          <w:rFonts w:eastAsia="Times New Roman" w:cs="Times New Roman"/>
          <w:sz w:val="20"/>
          <w:szCs w:val="20"/>
        </w:rPr>
        <w:t xml:space="preserve"> to convert pollutant gases formed during combustion into less harmful compounds. A catalytic converter </w:t>
      </w:r>
      <w:r w:rsidR="00187311">
        <w:rPr>
          <w:rFonts w:eastAsia="Times New Roman" w:cs="Times New Roman"/>
          <w:sz w:val="20"/>
          <w:szCs w:val="20"/>
        </w:rPr>
        <w:t xml:space="preserve">can reduce emissions of carbon monoxide, </w:t>
      </w:r>
      <w:r w:rsidR="00373B8D">
        <w:rPr>
          <w:rFonts w:eastAsia="Times New Roman" w:cs="Times New Roman"/>
          <w:sz w:val="20"/>
          <w:szCs w:val="20"/>
        </w:rPr>
        <w:t xml:space="preserve">unburnt hydrocarbons and </w:t>
      </w:r>
      <w:r w:rsidR="005D3227">
        <w:rPr>
          <w:rFonts w:eastAsia="Times New Roman" w:cs="Times New Roman"/>
          <w:sz w:val="20"/>
          <w:szCs w:val="20"/>
        </w:rPr>
        <w:t>nitrogen oxides</w:t>
      </w:r>
      <w:r w:rsidR="00373B8D">
        <w:rPr>
          <w:rFonts w:eastAsia="Times New Roman" w:cs="Times New Roman"/>
          <w:sz w:val="20"/>
          <w:szCs w:val="20"/>
        </w:rPr>
        <w:t xml:space="preserve"> (NOx). Sulfur </w:t>
      </w:r>
      <w:r w:rsidR="00A566BD">
        <w:rPr>
          <w:rFonts w:eastAsia="Times New Roman" w:cs="Times New Roman"/>
          <w:sz w:val="20"/>
          <w:szCs w:val="20"/>
        </w:rPr>
        <w:t>in fuel</w:t>
      </w:r>
      <w:r w:rsidR="00373B8D">
        <w:rPr>
          <w:rFonts w:eastAsia="Times New Roman" w:cs="Times New Roman"/>
          <w:sz w:val="20"/>
          <w:szCs w:val="20"/>
        </w:rPr>
        <w:t xml:space="preserve"> can reduce the efficiency of a catalyst, leading to increased emissions of these </w:t>
      </w:r>
      <w:r w:rsidR="004754EC">
        <w:rPr>
          <w:rFonts w:eastAsia="Times New Roman" w:cs="Times New Roman"/>
          <w:sz w:val="20"/>
          <w:szCs w:val="20"/>
        </w:rPr>
        <w:t>pollutants</w:t>
      </w:r>
      <w:r w:rsidR="00E246E2">
        <w:rPr>
          <w:rFonts w:eastAsia="Times New Roman" w:cs="Times New Roman"/>
          <w:sz w:val="20"/>
          <w:szCs w:val="20"/>
        </w:rPr>
        <w:t>.</w:t>
      </w:r>
      <w:r w:rsidR="00780B4C">
        <w:rPr>
          <w:rFonts w:eastAsia="Times New Roman" w:cs="Times New Roman"/>
          <w:sz w:val="20"/>
          <w:szCs w:val="20"/>
        </w:rPr>
        <w:t xml:space="preserve"> </w:t>
      </w:r>
      <w:r w:rsidR="00E246E2">
        <w:rPr>
          <w:rFonts w:eastAsia="Times New Roman" w:cs="Times New Roman"/>
          <w:sz w:val="20"/>
          <w:szCs w:val="20"/>
        </w:rPr>
        <w:t>P</w:t>
      </w:r>
      <w:r w:rsidR="00373B8D">
        <w:rPr>
          <w:rFonts w:eastAsia="Times New Roman" w:cs="Times New Roman"/>
          <w:sz w:val="20"/>
          <w:szCs w:val="20"/>
        </w:rPr>
        <w:t xml:space="preserve">rolonged use of high sulfur fuel can reduce the life of </w:t>
      </w:r>
      <w:r w:rsidR="002115B5">
        <w:rPr>
          <w:rFonts w:eastAsia="Times New Roman" w:cs="Times New Roman"/>
          <w:sz w:val="20"/>
          <w:szCs w:val="20"/>
        </w:rPr>
        <w:t>a</w:t>
      </w:r>
      <w:r w:rsidR="00373B8D">
        <w:rPr>
          <w:rFonts w:eastAsia="Times New Roman" w:cs="Times New Roman"/>
          <w:sz w:val="20"/>
          <w:szCs w:val="20"/>
        </w:rPr>
        <w:t xml:space="preserve"> catalyst. Sulfur can interfere with the on-board diagnostic system of catalysts, leading to a false</w:t>
      </w:r>
      <w:r w:rsidR="00695B90">
        <w:rPr>
          <w:rFonts w:eastAsia="Times New Roman" w:cs="Times New Roman"/>
          <w:sz w:val="20"/>
          <w:szCs w:val="20"/>
        </w:rPr>
        <w:t xml:space="preserve"> indication that the catalyst is malfunctioning</w:t>
      </w:r>
      <w:r w:rsidR="00373B8D">
        <w:rPr>
          <w:rFonts w:eastAsia="Times New Roman" w:cs="Times New Roman"/>
          <w:sz w:val="20"/>
          <w:szCs w:val="20"/>
        </w:rPr>
        <w:t>.</w:t>
      </w:r>
    </w:p>
    <w:p w14:paraId="224086CA" w14:textId="2DFF0CB1" w:rsidR="00FA193A" w:rsidRDefault="00FA193A"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s>
        <w:spacing w:before="240" w:after="0" w:line="240" w:lineRule="auto"/>
        <w:ind w:right="95"/>
        <w:rPr>
          <w:rFonts w:eastAsia="Times New Roman" w:cs="Times New Roman"/>
          <w:sz w:val="20"/>
          <w:szCs w:val="20"/>
        </w:rPr>
      </w:pPr>
      <w:r w:rsidRPr="00FA193A">
        <w:rPr>
          <w:rFonts w:eastAsia="Times New Roman" w:cs="Times New Roman"/>
          <w:b/>
          <w:sz w:val="20"/>
          <w:szCs w:val="20"/>
        </w:rPr>
        <w:t>Petrol particulate filters (PPFs) in Euro 6d vehicles</w:t>
      </w:r>
    </w:p>
    <w:p w14:paraId="749C5CDA" w14:textId="27D0F945" w:rsidR="00257578" w:rsidRPr="006231A2" w:rsidRDefault="00FA193A" w:rsidP="004528EC">
      <w:pPr>
        <w:keepLines/>
        <w:pBdr>
          <w:top w:val="single" w:sz="4" w:space="1" w:color="auto"/>
          <w:left w:val="single" w:sz="4" w:space="4" w:color="auto"/>
          <w:bottom w:val="single" w:sz="4" w:space="1" w:color="auto"/>
          <w:right w:val="single" w:sz="4" w:space="4" w:color="auto"/>
        </w:pBdr>
        <w:shd w:val="clear" w:color="auto" w:fill="EBF7F8" w:themeFill="accent5" w:themeFillTint="33"/>
        <w:tabs>
          <w:tab w:val="left" w:pos="397"/>
        </w:tabs>
        <w:spacing w:after="0" w:line="240" w:lineRule="auto"/>
        <w:ind w:right="95"/>
      </w:pPr>
      <w:r>
        <w:rPr>
          <w:rFonts w:eastAsia="Times New Roman" w:cs="Times New Roman"/>
          <w:sz w:val="20"/>
          <w:szCs w:val="20"/>
        </w:rPr>
        <w:t>Most vehicles designed to meet the</w:t>
      </w:r>
      <w:r w:rsidR="00B66406">
        <w:rPr>
          <w:rFonts w:eastAsia="Times New Roman" w:cs="Times New Roman"/>
          <w:sz w:val="20"/>
          <w:szCs w:val="20"/>
        </w:rPr>
        <w:t xml:space="preserve"> latest</w:t>
      </w:r>
      <w:r>
        <w:rPr>
          <w:rFonts w:eastAsia="Times New Roman" w:cs="Times New Roman"/>
          <w:sz w:val="20"/>
          <w:szCs w:val="20"/>
        </w:rPr>
        <w:t xml:space="preserve"> Euro 6d standards come equipped with a PPF to meet strict particle emissions limits. </w:t>
      </w:r>
      <w:r w:rsidR="00257578">
        <w:rPr>
          <w:rFonts w:eastAsia="Times New Roman" w:cs="Times New Roman"/>
          <w:sz w:val="20"/>
          <w:szCs w:val="20"/>
        </w:rPr>
        <w:t xml:space="preserve">PPFs are a device within a vehicle’s exhaust system </w:t>
      </w:r>
      <w:r w:rsidR="00F60D64">
        <w:rPr>
          <w:rFonts w:eastAsia="Times New Roman" w:cs="Times New Roman"/>
          <w:sz w:val="20"/>
          <w:szCs w:val="20"/>
        </w:rPr>
        <w:t>that</w:t>
      </w:r>
      <w:r w:rsidR="00257578">
        <w:rPr>
          <w:rFonts w:eastAsia="Times New Roman" w:cs="Times New Roman"/>
          <w:sz w:val="20"/>
          <w:szCs w:val="20"/>
        </w:rPr>
        <w:t xml:space="preserve"> reduce</w:t>
      </w:r>
      <w:r w:rsidR="00035056">
        <w:rPr>
          <w:rFonts w:eastAsia="Times New Roman" w:cs="Times New Roman"/>
          <w:sz w:val="20"/>
          <w:szCs w:val="20"/>
        </w:rPr>
        <w:t>s</w:t>
      </w:r>
      <w:r w:rsidR="00257578">
        <w:rPr>
          <w:rFonts w:eastAsia="Times New Roman" w:cs="Times New Roman"/>
          <w:sz w:val="20"/>
          <w:szCs w:val="20"/>
        </w:rPr>
        <w:t xml:space="preserve"> e</w:t>
      </w:r>
      <w:r w:rsidR="002504AC">
        <w:rPr>
          <w:rFonts w:eastAsia="Times New Roman" w:cs="Times New Roman"/>
          <w:sz w:val="20"/>
          <w:szCs w:val="20"/>
        </w:rPr>
        <w:t xml:space="preserve">xhaust </w:t>
      </w:r>
      <w:r w:rsidR="00257578">
        <w:rPr>
          <w:rFonts w:eastAsia="Times New Roman" w:cs="Times New Roman"/>
          <w:sz w:val="20"/>
          <w:szCs w:val="20"/>
        </w:rPr>
        <w:t>emissions by trapping fine particles</w:t>
      </w:r>
      <w:r w:rsidR="002504AC">
        <w:rPr>
          <w:rFonts w:eastAsia="Times New Roman" w:cs="Times New Roman"/>
          <w:sz w:val="20"/>
          <w:szCs w:val="20"/>
        </w:rPr>
        <w:t>. This</w:t>
      </w:r>
      <w:r w:rsidR="00257578">
        <w:rPr>
          <w:rFonts w:eastAsia="Times New Roman" w:cs="Times New Roman"/>
          <w:sz w:val="20"/>
          <w:szCs w:val="20"/>
        </w:rPr>
        <w:t xml:space="preserve"> prevent</w:t>
      </w:r>
      <w:r w:rsidR="002504AC">
        <w:rPr>
          <w:rFonts w:eastAsia="Times New Roman" w:cs="Times New Roman"/>
          <w:sz w:val="20"/>
          <w:szCs w:val="20"/>
        </w:rPr>
        <w:t>s</w:t>
      </w:r>
      <w:r w:rsidR="00257578">
        <w:rPr>
          <w:rFonts w:eastAsia="Times New Roman" w:cs="Times New Roman"/>
          <w:sz w:val="20"/>
          <w:szCs w:val="20"/>
        </w:rPr>
        <w:t xml:space="preserve"> the</w:t>
      </w:r>
      <w:r w:rsidR="005E469B">
        <w:rPr>
          <w:rFonts w:eastAsia="Times New Roman" w:cs="Times New Roman"/>
          <w:sz w:val="20"/>
          <w:szCs w:val="20"/>
        </w:rPr>
        <w:t>ir</w:t>
      </w:r>
      <w:r w:rsidR="00257578">
        <w:rPr>
          <w:rFonts w:eastAsia="Times New Roman" w:cs="Times New Roman"/>
          <w:sz w:val="20"/>
          <w:szCs w:val="20"/>
        </w:rPr>
        <w:t xml:space="preserve"> release into the atmosphere. </w:t>
      </w:r>
      <w:r w:rsidR="00257578" w:rsidRPr="00305A70">
        <w:rPr>
          <w:rFonts w:eastAsia="Times New Roman" w:cs="Times New Roman"/>
          <w:sz w:val="20"/>
          <w:szCs w:val="20"/>
        </w:rPr>
        <w:t>When exhaust gasses make their way through the device, the honeycomb filter traps excess nitrous oxide, carbon monoxide and hydrocarbon particulates. Due to the high temperature of the filter, these are all burned off, giving off water, nitrogen and carbon dioxide in the process</w:t>
      </w:r>
      <w:r w:rsidR="00257578" w:rsidRPr="00DB5318">
        <w:rPr>
          <w:rFonts w:eastAsia="Times New Roman" w:cs="Times New Roman"/>
          <w:sz w:val="20"/>
          <w:szCs w:val="20"/>
        </w:rPr>
        <w:t>.</w:t>
      </w:r>
      <w:r w:rsidR="00257578">
        <w:rPr>
          <w:rFonts w:eastAsia="Times New Roman" w:cs="Times New Roman"/>
          <w:sz w:val="20"/>
          <w:szCs w:val="20"/>
        </w:rPr>
        <w:t xml:space="preserve"> P</w:t>
      </w:r>
      <w:r w:rsidR="00257578" w:rsidRPr="00DB5318">
        <w:rPr>
          <w:rFonts w:eastAsia="Times New Roman" w:cs="Times New Roman"/>
          <w:sz w:val="20"/>
          <w:szCs w:val="20"/>
        </w:rPr>
        <w:t>PF</w:t>
      </w:r>
      <w:r w:rsidR="00257578">
        <w:rPr>
          <w:rFonts w:eastAsia="Times New Roman" w:cs="Times New Roman"/>
          <w:sz w:val="20"/>
          <w:szCs w:val="20"/>
        </w:rPr>
        <w:t>s</w:t>
      </w:r>
      <w:r w:rsidR="00257578" w:rsidRPr="00DB5318">
        <w:rPr>
          <w:rFonts w:eastAsia="Times New Roman" w:cs="Times New Roman"/>
          <w:sz w:val="20"/>
          <w:szCs w:val="20"/>
        </w:rPr>
        <w:t xml:space="preserve"> are highly efficient, capturing </w:t>
      </w:r>
      <w:r w:rsidR="00E246E2" w:rsidRPr="00DB5318">
        <w:rPr>
          <w:rFonts w:eastAsia="Times New Roman" w:cs="Times New Roman"/>
          <w:sz w:val="20"/>
          <w:szCs w:val="20"/>
        </w:rPr>
        <w:t>more than</w:t>
      </w:r>
      <w:r w:rsidR="00257578" w:rsidRPr="00DB5318">
        <w:rPr>
          <w:rFonts w:eastAsia="Times New Roman" w:cs="Times New Roman"/>
          <w:sz w:val="20"/>
          <w:szCs w:val="20"/>
        </w:rPr>
        <w:t xml:space="preserve"> 90% of airborne particulates.</w:t>
      </w:r>
      <w:r w:rsidR="00257578">
        <w:rPr>
          <w:rFonts w:eastAsia="Times New Roman" w:cs="Times New Roman"/>
          <w:sz w:val="20"/>
          <w:szCs w:val="20"/>
        </w:rPr>
        <w:t xml:space="preserve"> </w:t>
      </w:r>
      <w:r w:rsidR="003477CD">
        <w:rPr>
          <w:rFonts w:eastAsia="Times New Roman" w:cs="Times New Roman"/>
          <w:sz w:val="20"/>
          <w:szCs w:val="20"/>
        </w:rPr>
        <w:t xml:space="preserve">Very few vehicles currently sold in Australia are fitted with a PPF. This is </w:t>
      </w:r>
      <w:r w:rsidR="00E246E2">
        <w:rPr>
          <w:rFonts w:eastAsia="Times New Roman" w:cs="Times New Roman"/>
          <w:sz w:val="20"/>
          <w:szCs w:val="20"/>
        </w:rPr>
        <w:t>mainly due</w:t>
      </w:r>
      <w:r w:rsidR="003477CD">
        <w:rPr>
          <w:rFonts w:eastAsia="Times New Roman" w:cs="Times New Roman"/>
          <w:sz w:val="20"/>
          <w:szCs w:val="20"/>
        </w:rPr>
        <w:t xml:space="preserve"> to </w:t>
      </w:r>
      <w:r w:rsidR="00035056">
        <w:rPr>
          <w:rFonts w:eastAsia="Times New Roman" w:cs="Times New Roman"/>
          <w:sz w:val="20"/>
          <w:szCs w:val="20"/>
        </w:rPr>
        <w:t xml:space="preserve">Australia’s current standards not requiring the use of PPFs, and vehicle importer </w:t>
      </w:r>
      <w:r w:rsidR="003477CD">
        <w:rPr>
          <w:rFonts w:eastAsia="Times New Roman" w:cs="Times New Roman"/>
          <w:sz w:val="20"/>
          <w:szCs w:val="20"/>
        </w:rPr>
        <w:t>concerns around Australia’s high sulfur levels clogging these filters</w:t>
      </w:r>
      <w:r w:rsidR="001A68CD">
        <w:rPr>
          <w:rFonts w:eastAsia="Times New Roman" w:cs="Times New Roman"/>
          <w:sz w:val="20"/>
          <w:szCs w:val="20"/>
        </w:rPr>
        <w:t>.</w:t>
      </w:r>
      <w:r w:rsidR="003477CD">
        <w:rPr>
          <w:rFonts w:eastAsia="Times New Roman" w:cs="Times New Roman"/>
          <w:sz w:val="20"/>
          <w:szCs w:val="20"/>
        </w:rPr>
        <w:t xml:space="preserve"> </w:t>
      </w:r>
      <w:r w:rsidR="001A68CD">
        <w:rPr>
          <w:rFonts w:eastAsia="Times New Roman" w:cs="Times New Roman"/>
          <w:sz w:val="20"/>
          <w:szCs w:val="20"/>
        </w:rPr>
        <w:t>T</w:t>
      </w:r>
      <w:r w:rsidR="002504AC">
        <w:rPr>
          <w:rFonts w:eastAsia="Times New Roman" w:cs="Times New Roman"/>
          <w:sz w:val="20"/>
          <w:szCs w:val="20"/>
        </w:rPr>
        <w:t xml:space="preserve">here are also </w:t>
      </w:r>
      <w:r w:rsidR="003477CD">
        <w:rPr>
          <w:rFonts w:eastAsia="Times New Roman" w:cs="Times New Roman"/>
          <w:sz w:val="20"/>
          <w:szCs w:val="20"/>
        </w:rPr>
        <w:t>concerns around the impacts of high levels of aromatics in petrol.</w:t>
      </w:r>
      <w:r w:rsidR="00BD338C">
        <w:rPr>
          <w:rStyle w:val="EndnoteReference"/>
          <w:rFonts w:eastAsia="Times New Roman" w:cs="Times New Roman"/>
          <w:sz w:val="20"/>
          <w:szCs w:val="20"/>
        </w:rPr>
        <w:endnoteReference w:id="5"/>
      </w:r>
    </w:p>
    <w:p w14:paraId="7408CCF6" w14:textId="28CB8B9D" w:rsidR="00494BD3" w:rsidRPr="006231A2" w:rsidRDefault="00494BD3" w:rsidP="001A68CD">
      <w:pPr>
        <w:pStyle w:val="BodyText"/>
        <w:spacing w:before="240" w:line="276" w:lineRule="auto"/>
        <w:rPr>
          <w:rFonts w:eastAsia="Calibri" w:cstheme="minorHAnsi"/>
          <w:bCs/>
          <w:iCs/>
          <w:color w:val="auto"/>
          <w:lang w:bidi="he-IL"/>
        </w:rPr>
      </w:pPr>
      <w:r w:rsidRPr="006231A2">
        <w:rPr>
          <w:rFonts w:eastAsia="Calibri" w:cstheme="minorHAnsi"/>
          <w:bCs/>
          <w:iCs/>
          <w:color w:val="auto"/>
          <w:lang w:bidi="he-IL"/>
        </w:rPr>
        <w:t xml:space="preserve">Changes to fuel quality standards </w:t>
      </w:r>
      <w:r w:rsidR="00B10C7A">
        <w:rPr>
          <w:rFonts w:eastAsia="Calibri" w:cstheme="minorHAnsi"/>
          <w:bCs/>
          <w:iCs/>
          <w:color w:val="auto"/>
          <w:lang w:bidi="he-IL"/>
        </w:rPr>
        <w:t>would</w:t>
      </w:r>
      <w:r w:rsidRPr="006231A2">
        <w:rPr>
          <w:rFonts w:eastAsia="Calibri" w:cstheme="minorHAnsi"/>
          <w:bCs/>
          <w:iCs/>
          <w:color w:val="auto"/>
          <w:lang w:bidi="he-IL"/>
        </w:rPr>
        <w:t xml:space="preserve"> have impacts on a diverse mix of stakeholders</w:t>
      </w:r>
      <w:r w:rsidR="00054505">
        <w:rPr>
          <w:rFonts w:eastAsia="Calibri" w:cstheme="minorHAnsi"/>
          <w:bCs/>
          <w:iCs/>
          <w:color w:val="auto"/>
          <w:lang w:bidi="he-IL"/>
        </w:rPr>
        <w:t>. These include</w:t>
      </w:r>
      <w:r w:rsidRPr="006231A2">
        <w:rPr>
          <w:rFonts w:eastAsia="Calibri" w:cstheme="minorHAnsi"/>
          <w:bCs/>
          <w:iCs/>
          <w:color w:val="auto"/>
          <w:lang w:bidi="he-IL"/>
        </w:rPr>
        <w:t xml:space="preserve"> </w:t>
      </w:r>
      <w:r w:rsidR="00035056">
        <w:rPr>
          <w:rFonts w:eastAsia="Calibri" w:cstheme="minorHAnsi"/>
          <w:bCs/>
          <w:iCs/>
          <w:color w:val="auto"/>
          <w:lang w:bidi="he-IL"/>
        </w:rPr>
        <w:t xml:space="preserve">the </w:t>
      </w:r>
      <w:r w:rsidR="00054505" w:rsidRPr="006231A2">
        <w:rPr>
          <w:rFonts w:eastAsia="Calibri" w:cstheme="minorHAnsi"/>
          <w:bCs/>
          <w:iCs/>
          <w:color w:val="auto"/>
          <w:lang w:bidi="he-IL"/>
        </w:rPr>
        <w:t>community</w:t>
      </w:r>
      <w:r w:rsidR="00054505">
        <w:rPr>
          <w:rFonts w:eastAsia="Calibri" w:cstheme="minorHAnsi"/>
          <w:bCs/>
          <w:iCs/>
          <w:color w:val="auto"/>
          <w:lang w:bidi="he-IL"/>
        </w:rPr>
        <w:t xml:space="preserve"> (through environmental factors such as air quality), motorists, refineries, </w:t>
      </w:r>
      <w:r w:rsidRPr="006231A2">
        <w:rPr>
          <w:rFonts w:eastAsia="Calibri" w:cstheme="minorHAnsi"/>
          <w:bCs/>
          <w:iCs/>
          <w:color w:val="auto"/>
          <w:lang w:bidi="he-IL"/>
        </w:rPr>
        <w:t xml:space="preserve">and the petroleum supply chain. </w:t>
      </w:r>
      <w:r w:rsidR="001A68CD">
        <w:rPr>
          <w:rFonts w:eastAsia="Calibri" w:cstheme="minorHAnsi"/>
          <w:bCs/>
          <w:iCs/>
          <w:color w:val="auto"/>
          <w:lang w:bidi="he-IL"/>
        </w:rPr>
        <w:t xml:space="preserve">The </w:t>
      </w:r>
      <w:r w:rsidR="00B40700">
        <w:rPr>
          <w:rFonts w:eastAsia="Calibri" w:cstheme="minorHAnsi"/>
          <w:bCs/>
          <w:iCs/>
          <w:color w:val="auto"/>
          <w:lang w:bidi="he-IL"/>
        </w:rPr>
        <w:t>Department</w:t>
      </w:r>
      <w:r w:rsidR="001A68CD">
        <w:rPr>
          <w:rFonts w:eastAsia="Calibri" w:cstheme="minorHAnsi"/>
          <w:bCs/>
          <w:iCs/>
          <w:color w:val="auto"/>
          <w:lang w:bidi="he-IL"/>
        </w:rPr>
        <w:t xml:space="preserve"> developed the options assessed </w:t>
      </w:r>
      <w:r w:rsidR="00A32B51">
        <w:rPr>
          <w:rFonts w:eastAsia="Calibri" w:cstheme="minorHAnsi"/>
          <w:bCs/>
          <w:iCs/>
          <w:color w:val="auto"/>
          <w:lang w:bidi="he-IL"/>
        </w:rPr>
        <w:t>in</w:t>
      </w:r>
      <w:r w:rsidR="001A68CD">
        <w:rPr>
          <w:rFonts w:eastAsia="Calibri" w:cstheme="minorHAnsi"/>
          <w:bCs/>
          <w:iCs/>
          <w:color w:val="auto"/>
          <w:lang w:bidi="he-IL"/>
        </w:rPr>
        <w:t xml:space="preserve"> the CBA through consultation with key stakeholders using tailored questions, literature reviews and commissioned studies (see section 7 for further details). </w:t>
      </w:r>
      <w:r w:rsidR="00EF1D56">
        <w:rPr>
          <w:rFonts w:eastAsia="Calibri" w:cstheme="minorHAnsi"/>
          <w:bCs/>
          <w:iCs/>
          <w:color w:val="auto"/>
          <w:lang w:bidi="he-IL"/>
        </w:rPr>
        <w:t xml:space="preserve">The </w:t>
      </w:r>
      <w:r w:rsidR="00B40700">
        <w:rPr>
          <w:rFonts w:eastAsia="Calibri" w:cstheme="minorHAnsi"/>
          <w:bCs/>
          <w:iCs/>
          <w:color w:val="auto"/>
          <w:lang w:bidi="he-IL"/>
        </w:rPr>
        <w:t>Department</w:t>
      </w:r>
      <w:r w:rsidRPr="006231A2">
        <w:rPr>
          <w:rFonts w:eastAsia="Calibri" w:cstheme="minorHAnsi"/>
          <w:bCs/>
          <w:iCs/>
          <w:color w:val="auto"/>
          <w:lang w:bidi="he-IL"/>
        </w:rPr>
        <w:t xml:space="preserve"> seek</w:t>
      </w:r>
      <w:r w:rsidR="00B66406">
        <w:rPr>
          <w:rFonts w:eastAsia="Calibri" w:cstheme="minorHAnsi"/>
          <w:bCs/>
          <w:iCs/>
          <w:color w:val="auto"/>
          <w:lang w:bidi="he-IL"/>
        </w:rPr>
        <w:t>s</w:t>
      </w:r>
      <w:r w:rsidRPr="006231A2">
        <w:rPr>
          <w:rFonts w:eastAsia="Calibri" w:cstheme="minorHAnsi"/>
          <w:bCs/>
          <w:iCs/>
          <w:color w:val="auto"/>
          <w:lang w:bidi="he-IL"/>
        </w:rPr>
        <w:t xml:space="preserve"> to engage with stakeholders on </w:t>
      </w:r>
      <w:r w:rsidR="00B66406">
        <w:rPr>
          <w:rFonts w:eastAsia="Calibri" w:cstheme="minorHAnsi"/>
          <w:bCs/>
          <w:iCs/>
          <w:color w:val="auto"/>
          <w:lang w:bidi="he-IL"/>
        </w:rPr>
        <w:t>any</w:t>
      </w:r>
      <w:r w:rsidRPr="006231A2">
        <w:rPr>
          <w:rFonts w:eastAsia="Calibri" w:cstheme="minorHAnsi"/>
          <w:bCs/>
          <w:iCs/>
          <w:color w:val="auto"/>
          <w:lang w:bidi="he-IL"/>
        </w:rPr>
        <w:t xml:space="preserve"> potential impacts </w:t>
      </w:r>
      <w:r w:rsidR="002E3341" w:rsidRPr="006231A2">
        <w:rPr>
          <w:rFonts w:eastAsia="Calibri" w:cstheme="minorHAnsi"/>
          <w:bCs/>
          <w:iCs/>
          <w:color w:val="auto"/>
          <w:lang w:bidi="he-IL"/>
        </w:rPr>
        <w:t>t</w:t>
      </w:r>
      <w:r w:rsidRPr="006231A2">
        <w:rPr>
          <w:rFonts w:eastAsia="Calibri" w:cstheme="minorHAnsi"/>
          <w:bCs/>
          <w:iCs/>
          <w:color w:val="auto"/>
          <w:lang w:bidi="he-IL"/>
        </w:rPr>
        <w:t>hrough consultation on this draft RIS</w:t>
      </w:r>
      <w:r w:rsidR="00E66A77" w:rsidRPr="006231A2">
        <w:rPr>
          <w:rFonts w:eastAsia="Calibri" w:cstheme="minorHAnsi"/>
          <w:bCs/>
          <w:iCs/>
          <w:color w:val="auto"/>
          <w:lang w:bidi="he-IL"/>
        </w:rPr>
        <w:t>.</w:t>
      </w:r>
    </w:p>
    <w:p w14:paraId="75EDE6FE" w14:textId="64FC9C8D" w:rsidR="00A46BA8" w:rsidRPr="005828E2" w:rsidRDefault="00A46BA8" w:rsidP="00035056">
      <w:pPr>
        <w:pStyle w:val="Heading2"/>
        <w:numPr>
          <w:ilvl w:val="1"/>
          <w:numId w:val="31"/>
        </w:numPr>
        <w:spacing w:after="120"/>
        <w:rPr>
          <w:color w:val="auto"/>
        </w:rPr>
      </w:pPr>
      <w:bookmarkStart w:id="281" w:name="_Toc104298731"/>
      <w:bookmarkStart w:id="282" w:name="_Toc105673234"/>
      <w:bookmarkStart w:id="283" w:name="_Toc105674058"/>
      <w:bookmarkStart w:id="284" w:name="_Toc105687820"/>
      <w:bookmarkStart w:id="285" w:name="_Toc105687864"/>
      <w:bookmarkStart w:id="286" w:name="_Toc105691170"/>
      <w:bookmarkStart w:id="287" w:name="_Toc107929972"/>
      <w:bookmarkStart w:id="288" w:name="_Toc108002551"/>
      <w:bookmarkStart w:id="289" w:name="_Toc113357209"/>
      <w:bookmarkStart w:id="290" w:name="_Toc113358410"/>
      <w:bookmarkStart w:id="291" w:name="_Toc113442953"/>
      <w:bookmarkStart w:id="292" w:name="_Toc113465739"/>
      <w:bookmarkStart w:id="293" w:name="_Toc115193741"/>
      <w:bookmarkStart w:id="294" w:name="_Toc115883743"/>
      <w:bookmarkStart w:id="295" w:name="_Toc117166928"/>
      <w:bookmarkStart w:id="296" w:name="_Toc117177988"/>
      <w:bookmarkStart w:id="297" w:name="_Toc117179502"/>
      <w:bookmarkStart w:id="298" w:name="_Toc117237535"/>
      <w:bookmarkStart w:id="299" w:name="_Toc118705429"/>
      <w:bookmarkStart w:id="300" w:name="_Toc118735502"/>
      <w:bookmarkStart w:id="301" w:name="_Toc118806319"/>
      <w:bookmarkStart w:id="302" w:name="_Toc118815575"/>
      <w:bookmarkStart w:id="303" w:name="_Toc118825972"/>
      <w:bookmarkStart w:id="304" w:name="_Toc118878763"/>
      <w:bookmarkStart w:id="305" w:name="_Toc118881377"/>
      <w:bookmarkStart w:id="306" w:name="_Toc118881885"/>
      <w:bookmarkStart w:id="307" w:name="_Toc118899672"/>
      <w:bookmarkStart w:id="308" w:name="_Toc119594839"/>
      <w:bookmarkStart w:id="309" w:name="_Toc119595396"/>
      <w:bookmarkStart w:id="310" w:name="_Toc119596566"/>
      <w:bookmarkStart w:id="311" w:name="_Toc119596779"/>
      <w:r w:rsidRPr="005828E2">
        <w:rPr>
          <w:color w:val="auto"/>
        </w:rPr>
        <w:t xml:space="preserve">Australia’s current petrol standards </w:t>
      </w:r>
      <w:bookmarkEnd w:id="281"/>
      <w:bookmarkEnd w:id="282"/>
      <w:bookmarkEnd w:id="283"/>
      <w:bookmarkEnd w:id="284"/>
      <w:bookmarkEnd w:id="285"/>
      <w:bookmarkEnd w:id="286"/>
      <w:bookmarkEnd w:id="287"/>
      <w:bookmarkEnd w:id="288"/>
      <w:bookmarkEnd w:id="289"/>
      <w:bookmarkEnd w:id="290"/>
      <w:bookmarkEnd w:id="291"/>
      <w:bookmarkEnd w:id="292"/>
      <w:bookmarkEnd w:id="293"/>
      <w:r w:rsidR="00614795" w:rsidRPr="005828E2">
        <w:rPr>
          <w:color w:val="auto"/>
        </w:rPr>
        <w:t>do not align with international best practice</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532C89B8" w14:textId="54888D5B" w:rsidR="006446AF" w:rsidRDefault="003B4378" w:rsidP="006446AF">
      <w:pPr>
        <w:pStyle w:val="BodyText"/>
        <w:spacing w:line="276" w:lineRule="auto"/>
        <w:rPr>
          <w:color w:val="000000" w:themeColor="text1"/>
        </w:rPr>
      </w:pPr>
      <w:bookmarkStart w:id="312" w:name="_Aromatics"/>
      <w:bookmarkEnd w:id="312"/>
      <w:r>
        <w:rPr>
          <w:rFonts w:eastAsia="Calibri" w:cstheme="minorHAnsi"/>
          <w:bCs/>
          <w:iCs/>
          <w:color w:val="000000" w:themeColor="text1"/>
          <w:lang w:bidi="he-IL"/>
        </w:rPr>
        <w:t>Australia’s petrol standards do not align with international best practice in two key parameters: sulfur and aromatics (see table 1).</w:t>
      </w:r>
    </w:p>
    <w:p w14:paraId="34BC854B" w14:textId="3B45A8AD" w:rsidR="003B4378" w:rsidRDefault="003B4378" w:rsidP="009319CB">
      <w:pPr>
        <w:pStyle w:val="BodyText"/>
        <w:spacing w:line="276" w:lineRule="auto"/>
        <w:rPr>
          <w:color w:val="000000" w:themeColor="text1"/>
        </w:rPr>
      </w:pPr>
      <w:r w:rsidRPr="003B4378">
        <w:rPr>
          <w:color w:val="000000" w:themeColor="text1"/>
        </w:rPr>
        <w:t xml:space="preserve">Sulfur in petrol can interfere with a vehicle’s catalytic converter, decreasing the efficiency, effectiveness and lifetime of the part. Sulfur is also a contaminant for petrol particulate filters (PPFs), which are generally used in Euro 6d vehicles. From 15 December 2024, Australia’s sulfur limit will align with international best practice at 10 ppm. Further consideration of the sulfur specification is </w:t>
      </w:r>
      <w:r>
        <w:rPr>
          <w:color w:val="000000" w:themeColor="text1"/>
        </w:rPr>
        <w:t xml:space="preserve">out of scope for this analysis. </w:t>
      </w:r>
    </w:p>
    <w:p w14:paraId="743670A4" w14:textId="4D066AE4" w:rsidR="003B4378" w:rsidRDefault="003B4378" w:rsidP="009319CB">
      <w:pPr>
        <w:pStyle w:val="BodyText"/>
        <w:spacing w:line="276" w:lineRule="auto"/>
        <w:rPr>
          <w:color w:val="000000" w:themeColor="text1"/>
        </w:rPr>
      </w:pPr>
      <w:r>
        <w:rPr>
          <w:color w:val="000000" w:themeColor="text1"/>
        </w:rPr>
        <w:t>Aromatic hydrocarbons (</w:t>
      </w:r>
      <w:r w:rsidR="00030A6C">
        <w:rPr>
          <w:color w:val="000000" w:themeColor="text1"/>
        </w:rPr>
        <w:t>a</w:t>
      </w:r>
      <w:r w:rsidRPr="008E3DD8">
        <w:rPr>
          <w:color w:val="000000" w:themeColor="text1"/>
        </w:rPr>
        <w:t>romatics</w:t>
      </w:r>
      <w:r>
        <w:rPr>
          <w:color w:val="000000" w:themeColor="text1"/>
        </w:rPr>
        <w:t>)</w:t>
      </w:r>
      <w:r w:rsidRPr="008E3DD8">
        <w:rPr>
          <w:color w:val="000000" w:themeColor="text1"/>
        </w:rPr>
        <w:t xml:space="preserve"> are a</w:t>
      </w:r>
      <w:r>
        <w:rPr>
          <w:color w:val="000000" w:themeColor="text1"/>
        </w:rPr>
        <w:t xml:space="preserve"> natural part of crude oil</w:t>
      </w:r>
      <w:r w:rsidR="0076295B">
        <w:rPr>
          <w:color w:val="000000" w:themeColor="text1"/>
        </w:rPr>
        <w:t xml:space="preserve">. </w:t>
      </w:r>
      <w:r w:rsidR="00035056">
        <w:rPr>
          <w:color w:val="000000" w:themeColor="text1"/>
        </w:rPr>
        <w:t>Aromatics are</w:t>
      </w:r>
      <w:r>
        <w:rPr>
          <w:color w:val="000000" w:themeColor="text1"/>
        </w:rPr>
        <w:t xml:space="preserve"> a</w:t>
      </w:r>
      <w:r w:rsidRPr="008E3DD8">
        <w:rPr>
          <w:color w:val="000000" w:themeColor="text1"/>
        </w:rPr>
        <w:t xml:space="preserve">n important element in petrol blending because </w:t>
      </w:r>
      <w:r w:rsidR="006446AF">
        <w:rPr>
          <w:color w:val="000000" w:themeColor="text1"/>
        </w:rPr>
        <w:t>it is</w:t>
      </w:r>
      <w:r w:rsidRPr="008E3DD8">
        <w:rPr>
          <w:color w:val="000000" w:themeColor="text1"/>
        </w:rPr>
        <w:t xml:space="preserve"> a key source of highly valued octane. </w:t>
      </w:r>
      <w:r w:rsidR="003A4DA2">
        <w:rPr>
          <w:color w:val="000000" w:themeColor="text1"/>
        </w:rPr>
        <w:t>When combusted in an engine,</w:t>
      </w:r>
      <w:r>
        <w:rPr>
          <w:color w:val="000000" w:themeColor="text1"/>
        </w:rPr>
        <w:t xml:space="preserve"> aromatics in fuel generate particulate matter</w:t>
      </w:r>
      <w:r w:rsidR="0076295B">
        <w:rPr>
          <w:color w:val="000000" w:themeColor="text1"/>
        </w:rPr>
        <w:t>. At high levels, this</w:t>
      </w:r>
      <w:r w:rsidDel="0076295B">
        <w:rPr>
          <w:color w:val="000000" w:themeColor="text1"/>
        </w:rPr>
        <w:t xml:space="preserve"> </w:t>
      </w:r>
      <w:r w:rsidRPr="008E3DD8">
        <w:rPr>
          <w:color w:val="000000" w:themeColor="text1"/>
        </w:rPr>
        <w:t xml:space="preserve">can impact vehicle operability and human health. </w:t>
      </w:r>
      <w:r w:rsidR="006A63DD" w:rsidRPr="008E3DD8">
        <w:rPr>
          <w:color w:val="000000" w:themeColor="text1"/>
        </w:rPr>
        <w:t>Australia’s current aromatics limit</w:t>
      </w:r>
      <w:r w:rsidR="006A63DD">
        <w:rPr>
          <w:color w:val="000000" w:themeColor="text1"/>
        </w:rPr>
        <w:t xml:space="preserve"> allows 45% maximum aromatics and a 35% maximum pooled average.</w:t>
      </w:r>
      <w:r w:rsidR="006A63DD">
        <w:rPr>
          <w:rStyle w:val="FootnoteReference"/>
          <w:color w:val="000000" w:themeColor="text1"/>
        </w:rPr>
        <w:footnoteReference w:id="4"/>
      </w:r>
    </w:p>
    <w:p w14:paraId="0B533E82" w14:textId="05D43B9C" w:rsidR="003B4378" w:rsidRPr="00AE63D8" w:rsidRDefault="003B4378" w:rsidP="009319CB">
      <w:pPr>
        <w:pStyle w:val="Caption"/>
        <w:keepNext/>
        <w:spacing w:line="276" w:lineRule="auto"/>
        <w:jc w:val="center"/>
        <w:rPr>
          <w:rStyle w:val="CaptionLabel"/>
          <w:i w:val="0"/>
        </w:rPr>
      </w:pPr>
      <w:bookmarkStart w:id="313" w:name="_Toc115883723"/>
      <w:bookmarkStart w:id="314" w:name="_Toc115960473"/>
      <w:bookmarkStart w:id="315" w:name="_Toc115972002"/>
      <w:bookmarkStart w:id="316" w:name="_Toc117166907"/>
      <w:bookmarkStart w:id="317" w:name="_Toc117174726"/>
      <w:bookmarkStart w:id="318" w:name="_Toc117178177"/>
      <w:bookmarkStart w:id="319" w:name="_Toc117179479"/>
      <w:bookmarkStart w:id="320" w:name="_Toc118705407"/>
      <w:bookmarkStart w:id="321" w:name="_Toc118735480"/>
      <w:bookmarkStart w:id="322" w:name="_Toc118878741"/>
      <w:bookmarkStart w:id="323" w:name="_Toc118881355"/>
      <w:bookmarkStart w:id="324" w:name="_Toc118881863"/>
      <w:bookmarkStart w:id="325" w:name="_Toc118899650"/>
      <w:bookmarkStart w:id="326" w:name="_Toc119594817"/>
      <w:bookmarkStart w:id="327" w:name="_Toc119595374"/>
      <w:bookmarkStart w:id="328" w:name="_Toc119596544"/>
      <w:bookmarkStart w:id="329" w:name="_Toc119596757"/>
      <w:r w:rsidRPr="00AE63D8">
        <w:rPr>
          <w:rStyle w:val="CaptionLabel"/>
          <w:i w:val="0"/>
        </w:rPr>
        <w:t xml:space="preserve">Table </w:t>
      </w:r>
      <w:r w:rsidRPr="00AE63D8">
        <w:rPr>
          <w:rStyle w:val="CaptionLabel"/>
          <w:i w:val="0"/>
        </w:rPr>
        <w:fldChar w:fldCharType="begin"/>
      </w:r>
      <w:r w:rsidRPr="00AE63D8">
        <w:rPr>
          <w:rStyle w:val="CaptionLabel"/>
          <w:i w:val="0"/>
        </w:rPr>
        <w:instrText xml:space="preserve"> SEQ Table \* ARABIC </w:instrText>
      </w:r>
      <w:r w:rsidRPr="00AE63D8">
        <w:rPr>
          <w:rStyle w:val="CaptionLabel"/>
          <w:i w:val="0"/>
        </w:rPr>
        <w:fldChar w:fldCharType="separate"/>
      </w:r>
      <w:r w:rsidR="00373277">
        <w:rPr>
          <w:rStyle w:val="CaptionLabel"/>
          <w:i w:val="0"/>
          <w:noProof/>
        </w:rPr>
        <w:t>1</w:t>
      </w:r>
      <w:r w:rsidRPr="00AE63D8">
        <w:rPr>
          <w:rStyle w:val="CaptionLabel"/>
          <w:i w:val="0"/>
        </w:rPr>
        <w:fldChar w:fldCharType="end"/>
      </w:r>
      <w:r w:rsidRPr="00AE63D8">
        <w:rPr>
          <w:rStyle w:val="CaptionLabel"/>
          <w:i w:val="0"/>
        </w:rPr>
        <w:t xml:space="preserve"> Key petrol specifications in Australia and comparable countries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tbl>
      <w:tblPr>
        <w:tblStyle w:val="GHDFinancialTable"/>
        <w:tblW w:w="5025" w:type="pct"/>
        <w:tblLayout w:type="fixed"/>
        <w:tblLook w:val="0620" w:firstRow="1" w:lastRow="0" w:firstColumn="0" w:lastColumn="0" w:noHBand="1" w:noVBand="1"/>
      </w:tblPr>
      <w:tblGrid>
        <w:gridCol w:w="1556"/>
        <w:gridCol w:w="1561"/>
        <w:gridCol w:w="1277"/>
        <w:gridCol w:w="1559"/>
        <w:gridCol w:w="1279"/>
        <w:gridCol w:w="1839"/>
      </w:tblGrid>
      <w:tr w:rsidR="003B4378" w:rsidRPr="00ED45C6" w14:paraId="36EE37BC" w14:textId="77777777" w:rsidTr="00362728">
        <w:trPr>
          <w:cnfStyle w:val="100000000000" w:firstRow="1" w:lastRow="0" w:firstColumn="0" w:lastColumn="0" w:oddVBand="0" w:evenVBand="0" w:oddHBand="0" w:evenHBand="0" w:firstRowFirstColumn="0" w:firstRowLastColumn="0" w:lastRowFirstColumn="0" w:lastRowLastColumn="0"/>
          <w:trHeight w:val="457"/>
          <w:tblHeader/>
        </w:trPr>
        <w:tc>
          <w:tcPr>
            <w:tcW w:w="0" w:type="dxa"/>
          </w:tcPr>
          <w:p w14:paraId="1391B022" w14:textId="77777777" w:rsidR="003B4378" w:rsidRPr="00FD0555" w:rsidRDefault="003B4378" w:rsidP="009319CB">
            <w:pPr>
              <w:pStyle w:val="TableHeading"/>
              <w:spacing w:after="0" w:line="276" w:lineRule="auto"/>
              <w:rPr>
                <w:rFonts w:asciiTheme="minorHAnsi" w:hAnsiTheme="minorHAnsi" w:cstheme="minorHAnsi"/>
                <w:b/>
                <w:color w:val="auto"/>
                <w:szCs w:val="18"/>
              </w:rPr>
            </w:pPr>
          </w:p>
        </w:tc>
        <w:tc>
          <w:tcPr>
            <w:tcW w:w="0" w:type="dxa"/>
          </w:tcPr>
          <w:p w14:paraId="571ED6F3" w14:textId="77777777" w:rsidR="003B4378" w:rsidRPr="00FD0555" w:rsidRDefault="003B4378" w:rsidP="009319CB">
            <w:pPr>
              <w:pStyle w:val="TableHeading"/>
              <w:spacing w:after="0" w:line="276" w:lineRule="auto"/>
              <w:jc w:val="center"/>
              <w:rPr>
                <w:rFonts w:asciiTheme="minorHAnsi" w:hAnsiTheme="minorHAnsi" w:cstheme="minorHAnsi"/>
                <w:b/>
                <w:color w:val="auto"/>
                <w:szCs w:val="18"/>
              </w:rPr>
            </w:pPr>
            <w:r w:rsidRPr="00FD0555">
              <w:rPr>
                <w:rFonts w:asciiTheme="minorHAnsi" w:hAnsiTheme="minorHAnsi" w:cstheme="minorHAnsi"/>
                <w:b/>
                <w:color w:val="auto"/>
                <w:szCs w:val="18"/>
              </w:rPr>
              <w:t>Australia</w:t>
            </w:r>
            <w:r w:rsidRPr="00FD0555">
              <w:rPr>
                <w:rStyle w:val="FootnoteReference"/>
                <w:rFonts w:asciiTheme="minorHAnsi" w:hAnsiTheme="minorHAnsi" w:cstheme="minorHAnsi"/>
                <w:b/>
                <w:color w:val="auto"/>
                <w:szCs w:val="18"/>
              </w:rPr>
              <w:footnoteReference w:id="5"/>
            </w:r>
          </w:p>
        </w:tc>
        <w:tc>
          <w:tcPr>
            <w:tcW w:w="0" w:type="dxa"/>
          </w:tcPr>
          <w:p w14:paraId="552916DF" w14:textId="4A6FA636" w:rsidR="003B4378" w:rsidRPr="00FD0555" w:rsidRDefault="003B4378" w:rsidP="009319CB">
            <w:pPr>
              <w:pStyle w:val="TableHeading"/>
              <w:spacing w:after="0" w:line="276" w:lineRule="auto"/>
              <w:jc w:val="center"/>
              <w:rPr>
                <w:rFonts w:asciiTheme="minorHAnsi" w:hAnsiTheme="minorHAnsi" w:cstheme="minorHAnsi"/>
                <w:b/>
                <w:color w:val="auto"/>
                <w:szCs w:val="18"/>
              </w:rPr>
            </w:pPr>
            <w:r w:rsidRPr="00FD0555">
              <w:rPr>
                <w:rFonts w:asciiTheme="minorHAnsi" w:hAnsiTheme="minorHAnsi" w:cstheme="minorHAnsi"/>
                <w:b/>
                <w:color w:val="auto"/>
                <w:szCs w:val="18"/>
              </w:rPr>
              <w:t>South</w:t>
            </w:r>
          </w:p>
          <w:p w14:paraId="245F46C0" w14:textId="77777777" w:rsidR="003B4378" w:rsidRPr="00FD0555" w:rsidRDefault="003B4378" w:rsidP="009319CB">
            <w:pPr>
              <w:pStyle w:val="TableHeading"/>
              <w:spacing w:after="0" w:line="276" w:lineRule="auto"/>
              <w:jc w:val="center"/>
              <w:rPr>
                <w:rFonts w:asciiTheme="minorHAnsi" w:hAnsiTheme="minorHAnsi" w:cstheme="minorHAnsi"/>
                <w:b/>
                <w:color w:val="auto"/>
                <w:szCs w:val="18"/>
              </w:rPr>
            </w:pPr>
            <w:r w:rsidRPr="00FD0555">
              <w:rPr>
                <w:rFonts w:asciiTheme="minorHAnsi" w:hAnsiTheme="minorHAnsi" w:cstheme="minorHAnsi"/>
                <w:b/>
                <w:color w:val="auto"/>
                <w:szCs w:val="18"/>
              </w:rPr>
              <w:t>Korea</w:t>
            </w:r>
            <w:r w:rsidRPr="00FD0555">
              <w:rPr>
                <w:rStyle w:val="FootnoteReference"/>
                <w:rFonts w:asciiTheme="minorHAnsi" w:hAnsiTheme="minorHAnsi" w:cstheme="minorHAnsi"/>
                <w:b/>
                <w:color w:val="auto"/>
                <w:szCs w:val="18"/>
              </w:rPr>
              <w:footnoteReference w:id="6"/>
            </w:r>
          </w:p>
        </w:tc>
        <w:tc>
          <w:tcPr>
            <w:tcW w:w="0" w:type="dxa"/>
          </w:tcPr>
          <w:p w14:paraId="7629F024" w14:textId="77777777" w:rsidR="003B4378" w:rsidRPr="00FD0555" w:rsidRDefault="003B4378" w:rsidP="009319CB">
            <w:pPr>
              <w:pStyle w:val="TableHeading"/>
              <w:spacing w:after="0" w:line="276" w:lineRule="auto"/>
              <w:jc w:val="center"/>
              <w:rPr>
                <w:rFonts w:asciiTheme="minorHAnsi" w:hAnsiTheme="minorHAnsi" w:cstheme="minorHAnsi"/>
                <w:b/>
                <w:color w:val="auto"/>
                <w:szCs w:val="18"/>
              </w:rPr>
            </w:pPr>
            <w:r w:rsidRPr="00FD0555">
              <w:rPr>
                <w:rFonts w:asciiTheme="minorHAnsi" w:hAnsiTheme="minorHAnsi" w:cstheme="minorHAnsi"/>
                <w:b/>
                <w:color w:val="auto"/>
                <w:szCs w:val="18"/>
              </w:rPr>
              <w:t>Japan</w:t>
            </w:r>
            <w:r w:rsidRPr="00FD0555">
              <w:rPr>
                <w:rStyle w:val="FootnoteReference"/>
                <w:rFonts w:asciiTheme="minorHAnsi" w:hAnsiTheme="minorHAnsi" w:cstheme="minorHAnsi"/>
                <w:b/>
                <w:color w:val="auto"/>
                <w:szCs w:val="18"/>
              </w:rPr>
              <w:footnoteReference w:id="7"/>
            </w:r>
          </w:p>
        </w:tc>
        <w:tc>
          <w:tcPr>
            <w:tcW w:w="0" w:type="dxa"/>
          </w:tcPr>
          <w:p w14:paraId="41EE7E5A" w14:textId="77777777" w:rsidR="003B4378" w:rsidRPr="00FD0555" w:rsidRDefault="003B4378" w:rsidP="009319CB">
            <w:pPr>
              <w:pStyle w:val="TableHeading"/>
              <w:spacing w:after="0" w:line="276" w:lineRule="auto"/>
              <w:jc w:val="center"/>
              <w:rPr>
                <w:rFonts w:asciiTheme="minorHAnsi" w:hAnsiTheme="minorHAnsi" w:cstheme="minorHAnsi"/>
                <w:b/>
                <w:color w:val="auto"/>
                <w:szCs w:val="18"/>
              </w:rPr>
            </w:pPr>
            <w:r w:rsidRPr="00FD0555">
              <w:rPr>
                <w:rFonts w:asciiTheme="minorHAnsi" w:hAnsiTheme="minorHAnsi" w:cstheme="minorHAnsi"/>
                <w:b/>
                <w:color w:val="auto"/>
                <w:szCs w:val="18"/>
              </w:rPr>
              <w:t>EU</w:t>
            </w:r>
            <w:r w:rsidRPr="00FD0555">
              <w:rPr>
                <w:rStyle w:val="FootnoteReference"/>
                <w:rFonts w:asciiTheme="minorHAnsi" w:hAnsiTheme="minorHAnsi" w:cstheme="minorHAnsi"/>
                <w:b/>
                <w:color w:val="auto"/>
                <w:szCs w:val="18"/>
              </w:rPr>
              <w:footnoteReference w:id="8"/>
            </w:r>
          </w:p>
        </w:tc>
        <w:tc>
          <w:tcPr>
            <w:tcW w:w="0" w:type="dxa"/>
          </w:tcPr>
          <w:p w14:paraId="75722479" w14:textId="77777777" w:rsidR="003B4378" w:rsidRPr="00FD0555" w:rsidRDefault="003B4378" w:rsidP="009319CB">
            <w:pPr>
              <w:pStyle w:val="TableHeading"/>
              <w:spacing w:after="0" w:line="276" w:lineRule="auto"/>
              <w:jc w:val="center"/>
              <w:rPr>
                <w:rFonts w:asciiTheme="minorHAnsi" w:hAnsiTheme="minorHAnsi" w:cstheme="minorHAnsi"/>
                <w:b/>
                <w:color w:val="auto"/>
                <w:szCs w:val="18"/>
              </w:rPr>
            </w:pPr>
            <w:r w:rsidRPr="00FD0555">
              <w:rPr>
                <w:rFonts w:asciiTheme="minorHAnsi" w:hAnsiTheme="minorHAnsi" w:cstheme="minorHAnsi"/>
                <w:b/>
                <w:color w:val="auto"/>
                <w:szCs w:val="18"/>
              </w:rPr>
              <w:t>US</w:t>
            </w:r>
            <w:r w:rsidRPr="00FD0555">
              <w:rPr>
                <w:rStyle w:val="FootnoteReference"/>
                <w:rFonts w:asciiTheme="minorHAnsi" w:hAnsiTheme="minorHAnsi" w:cstheme="minorHAnsi"/>
                <w:b/>
                <w:color w:val="auto"/>
                <w:szCs w:val="18"/>
              </w:rPr>
              <w:footnoteReference w:id="9"/>
            </w:r>
          </w:p>
        </w:tc>
      </w:tr>
      <w:tr w:rsidR="003B4378" w:rsidRPr="00ED45C6" w14:paraId="466E13A1" w14:textId="77777777" w:rsidTr="00EF0117">
        <w:trPr>
          <w:trHeight w:val="981"/>
        </w:trPr>
        <w:tc>
          <w:tcPr>
            <w:tcW w:w="1680" w:type="dxa"/>
          </w:tcPr>
          <w:p w14:paraId="6BDCF1D9" w14:textId="77777777" w:rsidR="003B4378" w:rsidRPr="007F5509" w:rsidRDefault="003B4378" w:rsidP="009319CB">
            <w:pPr>
              <w:pStyle w:val="TableText"/>
              <w:spacing w:line="276" w:lineRule="auto"/>
              <w:ind w:left="29"/>
              <w:jc w:val="both"/>
              <w:rPr>
                <w:rFonts w:cstheme="minorHAnsi"/>
                <w:b/>
                <w:szCs w:val="18"/>
              </w:rPr>
            </w:pPr>
            <w:r w:rsidRPr="007F5509">
              <w:rPr>
                <w:rFonts w:cstheme="minorHAnsi"/>
                <w:b/>
                <w:szCs w:val="18"/>
              </w:rPr>
              <w:t>Aromatics (max)</w:t>
            </w:r>
          </w:p>
        </w:tc>
        <w:tc>
          <w:tcPr>
            <w:tcW w:w="1686" w:type="dxa"/>
          </w:tcPr>
          <w:p w14:paraId="163707C6" w14:textId="77777777"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35%</w:t>
            </w:r>
            <w:r>
              <w:rPr>
                <w:rFonts w:cstheme="minorHAnsi"/>
                <w:szCs w:val="18"/>
              </w:rPr>
              <w:t xml:space="preserve"> pool average</w:t>
            </w:r>
            <w:r w:rsidRPr="007F5509">
              <w:rPr>
                <w:rFonts w:cstheme="minorHAnsi"/>
                <w:szCs w:val="18"/>
              </w:rPr>
              <w:t xml:space="preserve"> with a </w:t>
            </w:r>
            <w:r>
              <w:rPr>
                <w:rFonts w:cstheme="minorHAnsi"/>
                <w:szCs w:val="18"/>
              </w:rPr>
              <w:t xml:space="preserve">max </w:t>
            </w:r>
            <w:r w:rsidRPr="007F5509">
              <w:rPr>
                <w:rFonts w:cstheme="minorHAnsi"/>
                <w:szCs w:val="18"/>
              </w:rPr>
              <w:t>of 45%</w:t>
            </w:r>
          </w:p>
        </w:tc>
        <w:tc>
          <w:tcPr>
            <w:tcW w:w="1379" w:type="dxa"/>
          </w:tcPr>
          <w:p w14:paraId="5831E6CF" w14:textId="68EB5978" w:rsidR="003B4378" w:rsidRPr="007F5509" w:rsidRDefault="003B4378" w:rsidP="00C370E1">
            <w:pPr>
              <w:pStyle w:val="TableText"/>
              <w:spacing w:line="276" w:lineRule="auto"/>
              <w:ind w:left="0" w:right="0"/>
              <w:jc w:val="center"/>
              <w:rPr>
                <w:rFonts w:cstheme="minorHAnsi"/>
                <w:szCs w:val="18"/>
              </w:rPr>
            </w:pPr>
            <w:r w:rsidRPr="007F5509">
              <w:rPr>
                <w:rFonts w:cstheme="minorHAnsi"/>
                <w:szCs w:val="18"/>
              </w:rPr>
              <w:t>2</w:t>
            </w:r>
            <w:r w:rsidR="00C370E1">
              <w:rPr>
                <w:rFonts w:cstheme="minorHAnsi"/>
                <w:szCs w:val="18"/>
              </w:rPr>
              <w:t>2</w:t>
            </w:r>
            <w:r w:rsidRPr="007F5509">
              <w:rPr>
                <w:rFonts w:cstheme="minorHAnsi"/>
                <w:szCs w:val="18"/>
              </w:rPr>
              <w:t>%</w:t>
            </w:r>
          </w:p>
        </w:tc>
        <w:tc>
          <w:tcPr>
            <w:tcW w:w="1683" w:type="dxa"/>
          </w:tcPr>
          <w:p w14:paraId="0D706FAA" w14:textId="77777777"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Not specified</w:t>
            </w:r>
          </w:p>
          <w:p w14:paraId="2D7885C8" w14:textId="77777777"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(Real world average around 25%)</w:t>
            </w:r>
            <w:r w:rsidRPr="007F5509">
              <w:rPr>
                <w:rStyle w:val="FootnoteReference"/>
                <w:rFonts w:cstheme="minorHAnsi"/>
                <w:szCs w:val="18"/>
              </w:rPr>
              <w:footnoteReference w:id="10"/>
            </w:r>
          </w:p>
        </w:tc>
        <w:tc>
          <w:tcPr>
            <w:tcW w:w="1381" w:type="dxa"/>
          </w:tcPr>
          <w:p w14:paraId="03B105E7" w14:textId="384854A9"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35%</w:t>
            </w:r>
          </w:p>
        </w:tc>
        <w:tc>
          <w:tcPr>
            <w:tcW w:w="1986" w:type="dxa"/>
          </w:tcPr>
          <w:p w14:paraId="393C23E5" w14:textId="77777777" w:rsidR="003B4378" w:rsidRDefault="003B4378" w:rsidP="009319CB">
            <w:pPr>
              <w:pStyle w:val="TableText"/>
              <w:spacing w:line="276" w:lineRule="auto"/>
              <w:ind w:left="34" w:right="34"/>
              <w:jc w:val="center"/>
              <w:rPr>
                <w:rFonts w:cstheme="minorHAnsi"/>
                <w:szCs w:val="18"/>
              </w:rPr>
            </w:pPr>
            <w:r>
              <w:rPr>
                <w:rFonts w:cstheme="minorHAnsi"/>
                <w:szCs w:val="18"/>
              </w:rPr>
              <w:t>35% California</w:t>
            </w:r>
          </w:p>
          <w:p w14:paraId="5339CBC7" w14:textId="77777777" w:rsidR="003B4378" w:rsidRPr="007F5509" w:rsidRDefault="003B4378" w:rsidP="009319CB">
            <w:pPr>
              <w:pStyle w:val="TableText"/>
              <w:spacing w:line="276" w:lineRule="auto"/>
              <w:ind w:left="34" w:right="34"/>
              <w:jc w:val="center"/>
              <w:rPr>
                <w:rFonts w:cstheme="minorHAnsi"/>
                <w:szCs w:val="18"/>
              </w:rPr>
            </w:pPr>
            <w:r w:rsidRPr="007F5509">
              <w:rPr>
                <w:rFonts w:cstheme="minorHAnsi"/>
                <w:szCs w:val="18"/>
              </w:rPr>
              <w:t>Not specified</w:t>
            </w:r>
            <w:r>
              <w:rPr>
                <w:rFonts w:cstheme="minorHAnsi"/>
                <w:szCs w:val="18"/>
              </w:rPr>
              <w:t xml:space="preserve"> in US standards</w:t>
            </w:r>
          </w:p>
          <w:p w14:paraId="6B4B64FC" w14:textId="461691DE" w:rsidR="003B4378" w:rsidRPr="007F5509" w:rsidRDefault="003B4378" w:rsidP="00035056">
            <w:pPr>
              <w:pStyle w:val="TableText"/>
              <w:spacing w:line="276" w:lineRule="auto"/>
              <w:ind w:left="34" w:right="34"/>
              <w:jc w:val="center"/>
              <w:rPr>
                <w:rFonts w:cstheme="minorHAnsi"/>
                <w:szCs w:val="18"/>
              </w:rPr>
            </w:pPr>
            <w:r w:rsidRPr="007F5509">
              <w:rPr>
                <w:rFonts w:cstheme="minorHAnsi"/>
                <w:szCs w:val="18"/>
              </w:rPr>
              <w:t>(</w:t>
            </w:r>
            <w:r>
              <w:rPr>
                <w:rFonts w:cstheme="minorHAnsi"/>
                <w:szCs w:val="18"/>
              </w:rPr>
              <w:t xml:space="preserve">The US </w:t>
            </w:r>
            <w:r w:rsidRPr="007F5509">
              <w:rPr>
                <w:rFonts w:cstheme="minorHAnsi"/>
                <w:szCs w:val="18"/>
              </w:rPr>
              <w:t xml:space="preserve">Renewable fuel </w:t>
            </w:r>
            <w:r w:rsidR="00035056">
              <w:rPr>
                <w:rFonts w:cstheme="minorHAnsi"/>
                <w:szCs w:val="18"/>
              </w:rPr>
              <w:t>mandates</w:t>
            </w:r>
            <w:r w:rsidRPr="007F5509">
              <w:rPr>
                <w:rFonts w:cstheme="minorHAnsi"/>
                <w:szCs w:val="18"/>
              </w:rPr>
              <w:t xml:space="preserve"> ethanol blending, which </w:t>
            </w:r>
            <w:r w:rsidR="00035056">
              <w:rPr>
                <w:rFonts w:cstheme="minorHAnsi"/>
                <w:szCs w:val="18"/>
              </w:rPr>
              <w:t>lowers</w:t>
            </w:r>
            <w:r w:rsidRPr="007F5509">
              <w:rPr>
                <w:rFonts w:cstheme="minorHAnsi"/>
                <w:szCs w:val="18"/>
              </w:rPr>
              <w:t xml:space="preserve"> aromatics)</w:t>
            </w:r>
          </w:p>
        </w:tc>
      </w:tr>
      <w:tr w:rsidR="003B4378" w:rsidRPr="00ED45C6" w14:paraId="5100FF47" w14:textId="77777777" w:rsidTr="00EF0117">
        <w:trPr>
          <w:trHeight w:val="784"/>
        </w:trPr>
        <w:tc>
          <w:tcPr>
            <w:tcW w:w="1680" w:type="dxa"/>
          </w:tcPr>
          <w:p w14:paraId="07F3D98A" w14:textId="77777777" w:rsidR="003B4378" w:rsidRPr="007F5509" w:rsidRDefault="003B4378" w:rsidP="009319CB">
            <w:pPr>
              <w:pStyle w:val="TableText"/>
              <w:spacing w:line="276" w:lineRule="auto"/>
              <w:ind w:left="0"/>
              <w:jc w:val="both"/>
              <w:rPr>
                <w:rFonts w:cstheme="minorHAnsi"/>
                <w:b/>
                <w:szCs w:val="18"/>
              </w:rPr>
            </w:pPr>
            <w:r w:rsidRPr="007F5509">
              <w:rPr>
                <w:rFonts w:cstheme="minorHAnsi"/>
                <w:b/>
                <w:szCs w:val="18"/>
              </w:rPr>
              <w:t>Sulfur (max)</w:t>
            </w:r>
            <w:r>
              <w:rPr>
                <w:rFonts w:cstheme="minorHAnsi"/>
                <w:b/>
                <w:szCs w:val="18"/>
              </w:rPr>
              <w:t xml:space="preserve"> </w:t>
            </w:r>
          </w:p>
        </w:tc>
        <w:tc>
          <w:tcPr>
            <w:tcW w:w="1686" w:type="dxa"/>
          </w:tcPr>
          <w:p w14:paraId="30ED32A3" w14:textId="77777777"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 xml:space="preserve">RULP: 150 </w:t>
            </w:r>
            <w:r>
              <w:rPr>
                <w:rFonts w:cstheme="minorHAnsi"/>
                <w:szCs w:val="18"/>
              </w:rPr>
              <w:t>ppm</w:t>
            </w:r>
          </w:p>
          <w:p w14:paraId="67ACED01" w14:textId="77777777" w:rsidR="00342459" w:rsidRDefault="003B4378" w:rsidP="009319CB">
            <w:pPr>
              <w:pStyle w:val="TableText"/>
              <w:spacing w:line="276" w:lineRule="auto"/>
              <w:ind w:left="0" w:right="0"/>
              <w:jc w:val="center"/>
              <w:rPr>
                <w:rFonts w:cstheme="minorHAnsi"/>
                <w:szCs w:val="18"/>
              </w:rPr>
            </w:pPr>
            <w:r w:rsidRPr="007F5509">
              <w:rPr>
                <w:rFonts w:cstheme="minorHAnsi"/>
                <w:szCs w:val="18"/>
              </w:rPr>
              <w:t>PULP: 50 ppm</w:t>
            </w:r>
          </w:p>
          <w:p w14:paraId="16BC7733" w14:textId="49E4B894" w:rsidR="003B4378" w:rsidRPr="007F5509" w:rsidRDefault="00342459" w:rsidP="009319CB">
            <w:pPr>
              <w:pStyle w:val="TableText"/>
              <w:spacing w:line="276" w:lineRule="auto"/>
              <w:ind w:left="0" w:right="0"/>
              <w:jc w:val="center"/>
              <w:rPr>
                <w:rFonts w:cstheme="minorHAnsi"/>
                <w:szCs w:val="18"/>
              </w:rPr>
            </w:pPr>
            <w:r>
              <w:rPr>
                <w:rFonts w:cstheme="minorHAnsi"/>
                <w:szCs w:val="18"/>
              </w:rPr>
              <w:t xml:space="preserve">From 2024: 10 ppm </w:t>
            </w:r>
            <w:r w:rsidR="003B4378" w:rsidRPr="007F5509">
              <w:rPr>
                <w:rStyle w:val="FootnoteReference"/>
                <w:rFonts w:cstheme="minorHAnsi"/>
                <w:szCs w:val="18"/>
              </w:rPr>
              <w:footnoteReference w:id="11"/>
            </w:r>
          </w:p>
        </w:tc>
        <w:tc>
          <w:tcPr>
            <w:tcW w:w="1379" w:type="dxa"/>
          </w:tcPr>
          <w:p w14:paraId="5735AD27" w14:textId="77777777"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10 ppm</w:t>
            </w:r>
          </w:p>
        </w:tc>
        <w:tc>
          <w:tcPr>
            <w:tcW w:w="1683" w:type="dxa"/>
          </w:tcPr>
          <w:p w14:paraId="414091E7" w14:textId="77777777" w:rsidR="003B4378" w:rsidRPr="007F5509" w:rsidRDefault="003B4378" w:rsidP="009319CB">
            <w:pPr>
              <w:pStyle w:val="TableText"/>
              <w:spacing w:line="276" w:lineRule="auto"/>
              <w:ind w:left="11" w:right="0" w:hanging="11"/>
              <w:jc w:val="center"/>
              <w:rPr>
                <w:rFonts w:cstheme="minorHAnsi"/>
                <w:szCs w:val="18"/>
              </w:rPr>
            </w:pPr>
            <w:r w:rsidRPr="007F5509">
              <w:rPr>
                <w:rFonts w:cstheme="minorHAnsi"/>
                <w:szCs w:val="18"/>
              </w:rPr>
              <w:t>10 ppm</w:t>
            </w:r>
          </w:p>
        </w:tc>
        <w:tc>
          <w:tcPr>
            <w:tcW w:w="1381" w:type="dxa"/>
          </w:tcPr>
          <w:p w14:paraId="652A1180" w14:textId="77777777" w:rsidR="003B4378" w:rsidRPr="007F5509" w:rsidRDefault="003B4378" w:rsidP="009319CB">
            <w:pPr>
              <w:pStyle w:val="TableText"/>
              <w:spacing w:line="276" w:lineRule="auto"/>
              <w:ind w:left="0" w:right="0"/>
              <w:jc w:val="center"/>
              <w:rPr>
                <w:rFonts w:cstheme="minorHAnsi"/>
                <w:szCs w:val="18"/>
              </w:rPr>
            </w:pPr>
            <w:r w:rsidRPr="007F5509">
              <w:rPr>
                <w:rFonts w:cstheme="minorHAnsi"/>
                <w:szCs w:val="18"/>
              </w:rPr>
              <w:t>10 ppm</w:t>
            </w:r>
          </w:p>
        </w:tc>
        <w:tc>
          <w:tcPr>
            <w:tcW w:w="1986" w:type="dxa"/>
          </w:tcPr>
          <w:p w14:paraId="19EE3963" w14:textId="6FAA66D7" w:rsidR="003B4378" w:rsidRPr="007F5509" w:rsidRDefault="003B4378" w:rsidP="009319CB">
            <w:pPr>
              <w:pStyle w:val="TableText"/>
              <w:spacing w:line="276" w:lineRule="auto"/>
              <w:ind w:left="34" w:right="34"/>
              <w:jc w:val="center"/>
              <w:rPr>
                <w:rFonts w:cstheme="minorHAnsi"/>
                <w:szCs w:val="18"/>
              </w:rPr>
            </w:pPr>
            <w:r w:rsidRPr="007F5509">
              <w:rPr>
                <w:rFonts w:cstheme="minorHAnsi"/>
                <w:szCs w:val="18"/>
              </w:rPr>
              <w:t>10 ppm</w:t>
            </w:r>
          </w:p>
          <w:p w14:paraId="631C554B" w14:textId="41FFCCB0" w:rsidR="003B4378" w:rsidRPr="007F5509" w:rsidRDefault="003B4378" w:rsidP="009319CB">
            <w:pPr>
              <w:pStyle w:val="TableText"/>
              <w:spacing w:line="276" w:lineRule="auto"/>
              <w:ind w:left="34" w:right="34"/>
              <w:jc w:val="center"/>
              <w:rPr>
                <w:rFonts w:cstheme="minorHAnsi"/>
                <w:szCs w:val="18"/>
              </w:rPr>
            </w:pPr>
            <w:r w:rsidRPr="00FF0166">
              <w:rPr>
                <w:rFonts w:cstheme="minorHAnsi"/>
                <w:szCs w:val="18"/>
              </w:rPr>
              <w:t>(</w:t>
            </w:r>
            <w:r w:rsidR="00700E07">
              <w:rPr>
                <w:rFonts w:cstheme="minorHAnsi"/>
                <w:szCs w:val="18"/>
              </w:rPr>
              <w:t xml:space="preserve">annual </w:t>
            </w:r>
            <w:r w:rsidRPr="00FF0166">
              <w:rPr>
                <w:rFonts w:cstheme="minorHAnsi"/>
                <w:szCs w:val="18"/>
              </w:rPr>
              <w:t>refiner average)</w:t>
            </w:r>
          </w:p>
        </w:tc>
      </w:tr>
    </w:tbl>
    <w:p w14:paraId="40C796DF" w14:textId="32E2EB09" w:rsidR="003B4378" w:rsidRPr="003D0549" w:rsidRDefault="003B4378" w:rsidP="009319CB">
      <w:pPr>
        <w:pStyle w:val="BodyText"/>
        <w:spacing w:before="240" w:line="276" w:lineRule="auto"/>
        <w:rPr>
          <w:rFonts w:eastAsia="Calibri" w:cstheme="minorHAnsi"/>
          <w:color w:val="1B9590" w:themeColor="accent3"/>
          <w:szCs w:val="22"/>
          <w:lang w:bidi="he-IL"/>
        </w:rPr>
      </w:pPr>
      <w:r>
        <w:rPr>
          <w:rFonts w:asciiTheme="majorHAnsi" w:hAnsiTheme="majorHAnsi" w:cstheme="majorHAnsi"/>
        </w:rPr>
        <w:t xml:space="preserve">Table 2 provides average values for key </w:t>
      </w:r>
      <w:r w:rsidR="00A566BD">
        <w:rPr>
          <w:rFonts w:asciiTheme="majorHAnsi" w:hAnsiTheme="majorHAnsi" w:cstheme="majorHAnsi"/>
        </w:rPr>
        <w:t xml:space="preserve">petrol quality </w:t>
      </w:r>
      <w:r>
        <w:rPr>
          <w:rFonts w:asciiTheme="majorHAnsi" w:hAnsiTheme="majorHAnsi" w:cstheme="majorHAnsi"/>
        </w:rPr>
        <w:t>parameters</w:t>
      </w:r>
      <w:r w:rsidR="00A566BD">
        <w:rPr>
          <w:rFonts w:asciiTheme="majorHAnsi" w:hAnsiTheme="majorHAnsi" w:cstheme="majorHAnsi"/>
        </w:rPr>
        <w:t xml:space="preserve">. The data </w:t>
      </w:r>
      <w:r w:rsidR="004861CF">
        <w:rPr>
          <w:rFonts w:asciiTheme="majorHAnsi" w:hAnsiTheme="majorHAnsi" w:cstheme="majorHAnsi"/>
        </w:rPr>
        <w:t>comes</w:t>
      </w:r>
      <w:r>
        <w:rPr>
          <w:rFonts w:asciiTheme="majorHAnsi" w:hAnsiTheme="majorHAnsi" w:cstheme="majorHAnsi"/>
        </w:rPr>
        <w:t xml:space="preserve"> from fuel samples taken </w:t>
      </w:r>
      <w:r w:rsidR="008444A8">
        <w:rPr>
          <w:rFonts w:asciiTheme="majorHAnsi" w:hAnsiTheme="majorHAnsi" w:cstheme="majorHAnsi"/>
        </w:rPr>
        <w:t xml:space="preserve">at </w:t>
      </w:r>
      <w:r>
        <w:rPr>
          <w:rFonts w:asciiTheme="majorHAnsi" w:hAnsiTheme="majorHAnsi" w:cstheme="majorHAnsi"/>
        </w:rPr>
        <w:t xml:space="preserve">service stations around </w:t>
      </w:r>
      <w:r w:rsidR="004E6BDE">
        <w:rPr>
          <w:rFonts w:asciiTheme="majorHAnsi" w:hAnsiTheme="majorHAnsi" w:cstheme="majorHAnsi"/>
        </w:rPr>
        <w:t>Australia</w:t>
      </w:r>
      <w:r w:rsidR="006446AF">
        <w:rPr>
          <w:rFonts w:asciiTheme="majorHAnsi" w:hAnsiTheme="majorHAnsi" w:cstheme="majorHAnsi"/>
        </w:rPr>
        <w:t xml:space="preserve"> in 2021–22</w:t>
      </w:r>
      <w:r w:rsidR="004E6BDE">
        <w:rPr>
          <w:rFonts w:asciiTheme="majorHAnsi" w:hAnsiTheme="majorHAnsi" w:cstheme="majorHAnsi"/>
        </w:rPr>
        <w:t>. It</w:t>
      </w:r>
      <w:r w:rsidDel="0076295B">
        <w:rPr>
          <w:rFonts w:asciiTheme="majorHAnsi" w:hAnsiTheme="majorHAnsi" w:cstheme="majorHAnsi"/>
        </w:rPr>
        <w:t xml:space="preserve"> </w:t>
      </w:r>
      <w:r w:rsidR="0076295B">
        <w:rPr>
          <w:rFonts w:asciiTheme="majorHAnsi" w:hAnsiTheme="majorHAnsi" w:cstheme="majorHAnsi"/>
        </w:rPr>
        <w:t xml:space="preserve">shows </w:t>
      </w:r>
      <w:r>
        <w:rPr>
          <w:rFonts w:asciiTheme="majorHAnsi" w:hAnsiTheme="majorHAnsi" w:cstheme="majorHAnsi"/>
        </w:rPr>
        <w:t xml:space="preserve">that Australia’s real world petrol quality is significantly better than the regulated minimum standards. </w:t>
      </w:r>
      <w:r w:rsidR="00035056">
        <w:rPr>
          <w:rFonts w:asciiTheme="majorHAnsi" w:hAnsiTheme="majorHAnsi" w:cstheme="majorHAnsi"/>
        </w:rPr>
        <w:t>However, o</w:t>
      </w:r>
      <w:r>
        <w:rPr>
          <w:rFonts w:asciiTheme="majorHAnsi" w:hAnsiTheme="majorHAnsi" w:cstheme="majorHAnsi"/>
        </w:rPr>
        <w:t>ur real world quality still fail</w:t>
      </w:r>
      <w:r w:rsidR="00F4046A">
        <w:rPr>
          <w:rFonts w:asciiTheme="majorHAnsi" w:hAnsiTheme="majorHAnsi" w:cstheme="majorHAnsi"/>
        </w:rPr>
        <w:t>s</w:t>
      </w:r>
      <w:r>
        <w:rPr>
          <w:rFonts w:asciiTheme="majorHAnsi" w:hAnsiTheme="majorHAnsi" w:cstheme="majorHAnsi"/>
        </w:rPr>
        <w:t xml:space="preserve"> to meet international best practice on maximum </w:t>
      </w:r>
      <w:r w:rsidR="004E6BDE">
        <w:rPr>
          <w:rFonts w:asciiTheme="majorHAnsi" w:hAnsiTheme="majorHAnsi" w:cstheme="majorHAnsi"/>
        </w:rPr>
        <w:t xml:space="preserve">limits of </w:t>
      </w:r>
      <w:r>
        <w:rPr>
          <w:rFonts w:asciiTheme="majorHAnsi" w:hAnsiTheme="majorHAnsi" w:cstheme="majorHAnsi"/>
        </w:rPr>
        <w:t>aromatics and sulfur.</w:t>
      </w:r>
    </w:p>
    <w:p w14:paraId="43F3C027" w14:textId="362B7774" w:rsidR="003B4378" w:rsidRPr="00AE63D8" w:rsidRDefault="003B4378" w:rsidP="009319CB">
      <w:pPr>
        <w:pStyle w:val="Caption"/>
        <w:keepNext/>
        <w:spacing w:line="276" w:lineRule="auto"/>
        <w:jc w:val="center"/>
        <w:rPr>
          <w:rStyle w:val="CaptionLabel"/>
          <w:i w:val="0"/>
        </w:rPr>
      </w:pPr>
      <w:bookmarkStart w:id="330" w:name="_Toc115883724"/>
      <w:bookmarkStart w:id="331" w:name="_Toc115960474"/>
      <w:bookmarkStart w:id="332" w:name="_Toc115972003"/>
      <w:bookmarkStart w:id="333" w:name="_Toc117166908"/>
      <w:bookmarkStart w:id="334" w:name="_Toc117174727"/>
      <w:bookmarkStart w:id="335" w:name="_Toc117178178"/>
      <w:bookmarkStart w:id="336" w:name="_Toc117179480"/>
      <w:bookmarkStart w:id="337" w:name="_Toc118705408"/>
      <w:bookmarkStart w:id="338" w:name="_Toc118735481"/>
      <w:bookmarkStart w:id="339" w:name="_Toc118878742"/>
      <w:bookmarkStart w:id="340" w:name="_Toc118881356"/>
      <w:bookmarkStart w:id="341" w:name="_Toc118881864"/>
      <w:bookmarkStart w:id="342" w:name="_Toc118899651"/>
      <w:bookmarkStart w:id="343" w:name="_Toc119594818"/>
      <w:bookmarkStart w:id="344" w:name="_Toc119595375"/>
      <w:bookmarkStart w:id="345" w:name="_Toc119596545"/>
      <w:bookmarkStart w:id="346" w:name="_Toc119596758"/>
      <w:r w:rsidRPr="00AE63D8">
        <w:rPr>
          <w:rStyle w:val="CaptionLabel"/>
          <w:i w:val="0"/>
        </w:rPr>
        <w:t xml:space="preserve">Table </w:t>
      </w:r>
      <w:r w:rsidRPr="00AE63D8">
        <w:rPr>
          <w:rStyle w:val="CaptionLabel"/>
          <w:i w:val="0"/>
        </w:rPr>
        <w:fldChar w:fldCharType="begin"/>
      </w:r>
      <w:r w:rsidRPr="00AE63D8">
        <w:rPr>
          <w:rStyle w:val="CaptionLabel"/>
          <w:i w:val="0"/>
        </w:rPr>
        <w:instrText xml:space="preserve"> SEQ Table \* ARABIC </w:instrText>
      </w:r>
      <w:r w:rsidRPr="00AE63D8">
        <w:rPr>
          <w:rStyle w:val="CaptionLabel"/>
          <w:i w:val="0"/>
        </w:rPr>
        <w:fldChar w:fldCharType="separate"/>
      </w:r>
      <w:r w:rsidR="00373277">
        <w:rPr>
          <w:rStyle w:val="CaptionLabel"/>
          <w:i w:val="0"/>
          <w:noProof/>
        </w:rPr>
        <w:t>2</w:t>
      </w:r>
      <w:r w:rsidRPr="00AE63D8">
        <w:rPr>
          <w:rStyle w:val="CaptionLabel"/>
          <w:i w:val="0"/>
        </w:rPr>
        <w:fldChar w:fldCharType="end"/>
      </w:r>
      <w:r w:rsidRPr="00AE63D8">
        <w:rPr>
          <w:rStyle w:val="CaptionLabel"/>
          <w:i w:val="0"/>
        </w:rPr>
        <w:t xml:space="preserve"> Australian fuel quality sampling data 2021–22</w:t>
      </w:r>
      <w:r w:rsidRPr="00AE63D8">
        <w:rPr>
          <w:rStyle w:val="FootnoteReference"/>
          <w:b/>
          <w:i w:val="0"/>
          <w:color w:val="000100"/>
        </w:rPr>
        <w:footnoteReference w:id="12"/>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bl>
      <w:tblPr>
        <w:tblStyle w:val="GHDFinancialTable"/>
        <w:tblW w:w="9072" w:type="dxa"/>
        <w:tblLook w:val="06A0" w:firstRow="1" w:lastRow="0" w:firstColumn="1" w:lastColumn="0" w:noHBand="1" w:noVBand="1"/>
      </w:tblPr>
      <w:tblGrid>
        <w:gridCol w:w="3334"/>
        <w:gridCol w:w="1494"/>
        <w:gridCol w:w="1494"/>
        <w:gridCol w:w="1494"/>
        <w:gridCol w:w="1256"/>
      </w:tblGrid>
      <w:tr w:rsidR="003B4378" w:rsidRPr="008F2E2D" w14:paraId="182C3871" w14:textId="77777777" w:rsidTr="000533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4" w:type="dxa"/>
          </w:tcPr>
          <w:p w14:paraId="7760AF42" w14:textId="206C8C53" w:rsidR="003B4378" w:rsidRPr="0084358D" w:rsidRDefault="006113B6">
            <w:pPr>
              <w:pStyle w:val="BodyText"/>
              <w:spacing w:line="276" w:lineRule="auto"/>
              <w:ind w:right="-46"/>
              <w:rPr>
                <w:rFonts w:eastAsia="Calibri" w:cstheme="minorHAnsi"/>
                <w:bCs/>
                <w:iCs/>
                <w:color w:val="auto"/>
                <w:sz w:val="18"/>
                <w:lang w:bidi="he-IL"/>
              </w:rPr>
            </w:pPr>
            <w:r>
              <w:rPr>
                <w:rFonts w:eastAsia="Calibri" w:cstheme="minorHAnsi"/>
                <w:b/>
                <w:bCs/>
                <w:iCs/>
                <w:color w:val="auto"/>
                <w:sz w:val="18"/>
                <w:lang w:bidi="he-IL"/>
              </w:rPr>
              <w:t>Grade</w:t>
            </w:r>
          </w:p>
        </w:tc>
        <w:tc>
          <w:tcPr>
            <w:tcW w:w="1494" w:type="dxa"/>
          </w:tcPr>
          <w:p w14:paraId="53307215" w14:textId="77777777" w:rsidR="003B4378" w:rsidRPr="004813BB" w:rsidRDefault="003B4378" w:rsidP="009319CB">
            <w:pPr>
              <w:pStyle w:val="BodyText"/>
              <w:spacing w:line="276" w:lineRule="auto"/>
              <w:ind w:right="-46"/>
              <w:jc w:val="center"/>
              <w:cnfStyle w:val="100000000000" w:firstRow="1" w:lastRow="0" w:firstColumn="0" w:lastColumn="0" w:oddVBand="0" w:evenVBand="0" w:oddHBand="0" w:evenHBand="0" w:firstRowFirstColumn="0" w:firstRowLastColumn="0" w:lastRowFirstColumn="0" w:lastRowLastColumn="0"/>
              <w:rPr>
                <w:rFonts w:eastAsia="Calibri" w:cstheme="minorHAnsi"/>
                <w:b/>
                <w:color w:val="auto"/>
                <w:sz w:val="18"/>
                <w:lang w:bidi="he-IL"/>
              </w:rPr>
            </w:pPr>
            <w:r w:rsidRPr="004813BB">
              <w:rPr>
                <w:rFonts w:eastAsia="Calibri" w:cstheme="minorHAnsi"/>
                <w:b/>
                <w:color w:val="auto"/>
                <w:sz w:val="18"/>
                <w:lang w:bidi="he-IL"/>
              </w:rPr>
              <w:t>91 RON</w:t>
            </w:r>
          </w:p>
        </w:tc>
        <w:tc>
          <w:tcPr>
            <w:tcW w:w="1494" w:type="dxa"/>
          </w:tcPr>
          <w:p w14:paraId="04957A41" w14:textId="77777777" w:rsidR="003B4378" w:rsidRPr="004813BB" w:rsidRDefault="003B4378" w:rsidP="009319CB">
            <w:pPr>
              <w:pStyle w:val="BodyText"/>
              <w:spacing w:line="276" w:lineRule="auto"/>
              <w:ind w:right="-46"/>
              <w:jc w:val="center"/>
              <w:cnfStyle w:val="100000000000" w:firstRow="1" w:lastRow="0" w:firstColumn="0" w:lastColumn="0" w:oddVBand="0" w:evenVBand="0" w:oddHBand="0" w:evenHBand="0" w:firstRowFirstColumn="0" w:firstRowLastColumn="0" w:lastRowFirstColumn="0" w:lastRowLastColumn="0"/>
              <w:rPr>
                <w:rFonts w:eastAsia="Calibri" w:cstheme="minorHAnsi"/>
                <w:b/>
                <w:color w:val="auto"/>
                <w:sz w:val="18"/>
                <w:lang w:bidi="he-IL"/>
              </w:rPr>
            </w:pPr>
            <w:r w:rsidRPr="004813BB">
              <w:rPr>
                <w:rFonts w:eastAsia="Calibri" w:cstheme="minorHAnsi"/>
                <w:b/>
                <w:color w:val="auto"/>
                <w:sz w:val="18"/>
                <w:lang w:bidi="he-IL"/>
              </w:rPr>
              <w:t>95 RON</w:t>
            </w:r>
          </w:p>
        </w:tc>
        <w:tc>
          <w:tcPr>
            <w:tcW w:w="1494" w:type="dxa"/>
          </w:tcPr>
          <w:p w14:paraId="757FD54B" w14:textId="77777777" w:rsidR="003B4378" w:rsidRPr="004813BB" w:rsidRDefault="003B4378" w:rsidP="009319CB">
            <w:pPr>
              <w:pStyle w:val="BodyText"/>
              <w:spacing w:line="276" w:lineRule="auto"/>
              <w:ind w:right="-46"/>
              <w:jc w:val="center"/>
              <w:cnfStyle w:val="100000000000" w:firstRow="1" w:lastRow="0" w:firstColumn="0" w:lastColumn="0" w:oddVBand="0" w:evenVBand="0" w:oddHBand="0" w:evenHBand="0" w:firstRowFirstColumn="0" w:firstRowLastColumn="0" w:lastRowFirstColumn="0" w:lastRowLastColumn="0"/>
              <w:rPr>
                <w:rFonts w:eastAsia="Calibri" w:cstheme="minorHAnsi"/>
                <w:b/>
                <w:color w:val="auto"/>
                <w:sz w:val="18"/>
                <w:lang w:bidi="he-IL"/>
              </w:rPr>
            </w:pPr>
            <w:r w:rsidRPr="004813BB">
              <w:rPr>
                <w:rFonts w:eastAsia="Calibri" w:cstheme="minorHAnsi"/>
                <w:b/>
                <w:color w:val="auto"/>
                <w:sz w:val="18"/>
                <w:lang w:bidi="he-IL"/>
              </w:rPr>
              <w:t>98 RON</w:t>
            </w:r>
          </w:p>
        </w:tc>
        <w:tc>
          <w:tcPr>
            <w:tcW w:w="1256" w:type="dxa"/>
          </w:tcPr>
          <w:p w14:paraId="44269B9A" w14:textId="77777777" w:rsidR="003B4378" w:rsidRPr="004813BB" w:rsidRDefault="003B4378" w:rsidP="009319CB">
            <w:pPr>
              <w:pStyle w:val="BodyText"/>
              <w:spacing w:line="276" w:lineRule="auto"/>
              <w:ind w:right="-46"/>
              <w:jc w:val="center"/>
              <w:cnfStyle w:val="100000000000" w:firstRow="1" w:lastRow="0" w:firstColumn="0" w:lastColumn="0" w:oddVBand="0" w:evenVBand="0" w:oddHBand="0" w:evenHBand="0" w:firstRowFirstColumn="0" w:firstRowLastColumn="0" w:lastRowFirstColumn="0" w:lastRowLastColumn="0"/>
              <w:rPr>
                <w:rFonts w:eastAsia="Calibri" w:cstheme="minorHAnsi"/>
                <w:b/>
                <w:color w:val="auto"/>
                <w:sz w:val="18"/>
                <w:lang w:bidi="he-IL"/>
              </w:rPr>
            </w:pPr>
            <w:r w:rsidRPr="004813BB">
              <w:rPr>
                <w:rFonts w:eastAsia="Calibri" w:cstheme="minorHAnsi"/>
                <w:b/>
                <w:color w:val="auto"/>
                <w:sz w:val="18"/>
                <w:lang w:bidi="he-IL"/>
              </w:rPr>
              <w:t>E10</w:t>
            </w:r>
          </w:p>
        </w:tc>
      </w:tr>
      <w:tr w:rsidR="003B4378" w:rsidRPr="008F2E2D" w14:paraId="5A8E0F31" w14:textId="77777777" w:rsidTr="00053325">
        <w:tc>
          <w:tcPr>
            <w:cnfStyle w:val="001000000000" w:firstRow="0" w:lastRow="0" w:firstColumn="1" w:lastColumn="0" w:oddVBand="0" w:evenVBand="0" w:oddHBand="0" w:evenHBand="0" w:firstRowFirstColumn="0" w:firstRowLastColumn="0" w:lastRowFirstColumn="0" w:lastRowLastColumn="0"/>
            <w:tcW w:w="3334" w:type="dxa"/>
          </w:tcPr>
          <w:p w14:paraId="737E0431" w14:textId="77777777" w:rsidR="003B4378" w:rsidRPr="00EF0117" w:rsidRDefault="003B4378" w:rsidP="009319CB">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Average aromatics (%)</w:t>
            </w:r>
          </w:p>
        </w:tc>
        <w:tc>
          <w:tcPr>
            <w:tcW w:w="1494" w:type="dxa"/>
          </w:tcPr>
          <w:p w14:paraId="4473AE08"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26.2</w:t>
            </w:r>
          </w:p>
        </w:tc>
        <w:tc>
          <w:tcPr>
            <w:tcW w:w="1494" w:type="dxa"/>
          </w:tcPr>
          <w:p w14:paraId="24E847D8"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32.6</w:t>
            </w:r>
          </w:p>
        </w:tc>
        <w:tc>
          <w:tcPr>
            <w:tcW w:w="1494" w:type="dxa"/>
          </w:tcPr>
          <w:p w14:paraId="7E18E243"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37.0</w:t>
            </w:r>
          </w:p>
        </w:tc>
        <w:tc>
          <w:tcPr>
            <w:tcW w:w="1256" w:type="dxa"/>
          </w:tcPr>
          <w:p w14:paraId="1BAD1868"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23.9</w:t>
            </w:r>
          </w:p>
        </w:tc>
      </w:tr>
      <w:tr w:rsidR="003B4378" w:rsidRPr="008F2E2D" w14:paraId="1114646C" w14:textId="77777777" w:rsidTr="00053325">
        <w:tc>
          <w:tcPr>
            <w:cnfStyle w:val="001000000000" w:firstRow="0" w:lastRow="0" w:firstColumn="1" w:lastColumn="0" w:oddVBand="0" w:evenVBand="0" w:oddHBand="0" w:evenHBand="0" w:firstRowFirstColumn="0" w:firstRowLastColumn="0" w:lastRowFirstColumn="0" w:lastRowLastColumn="0"/>
            <w:tcW w:w="3334" w:type="dxa"/>
          </w:tcPr>
          <w:p w14:paraId="16E9BA99" w14:textId="77777777" w:rsidR="003B4378" w:rsidRPr="00EF0117" w:rsidRDefault="003B4378" w:rsidP="009319CB">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Maximum aromatics (%)</w:t>
            </w:r>
          </w:p>
        </w:tc>
        <w:tc>
          <w:tcPr>
            <w:tcW w:w="1494" w:type="dxa"/>
          </w:tcPr>
          <w:p w14:paraId="1FA8335C"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44.3</w:t>
            </w:r>
          </w:p>
        </w:tc>
        <w:tc>
          <w:tcPr>
            <w:tcW w:w="1494" w:type="dxa"/>
          </w:tcPr>
          <w:p w14:paraId="12C7179B"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42.0</w:t>
            </w:r>
          </w:p>
        </w:tc>
        <w:tc>
          <w:tcPr>
            <w:tcW w:w="1494" w:type="dxa"/>
          </w:tcPr>
          <w:p w14:paraId="7AE15E36"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44.6</w:t>
            </w:r>
          </w:p>
        </w:tc>
        <w:tc>
          <w:tcPr>
            <w:tcW w:w="1256" w:type="dxa"/>
          </w:tcPr>
          <w:p w14:paraId="32E833B5" w14:textId="77777777" w:rsidR="003B4378" w:rsidRPr="0084358D" w:rsidRDefault="003B4378"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40.6</w:t>
            </w:r>
          </w:p>
        </w:tc>
      </w:tr>
      <w:tr w:rsidR="003B4378" w:rsidRPr="008F2E2D" w14:paraId="27CFBCE3" w14:textId="77777777" w:rsidTr="00053325">
        <w:tc>
          <w:tcPr>
            <w:cnfStyle w:val="001000000000" w:firstRow="0" w:lastRow="0" w:firstColumn="1" w:lastColumn="0" w:oddVBand="0" w:evenVBand="0" w:oddHBand="0" w:evenHBand="0" w:firstRowFirstColumn="0" w:firstRowLastColumn="0" w:lastRowFirstColumn="0" w:lastRowLastColumn="0"/>
            <w:tcW w:w="3334" w:type="dxa"/>
          </w:tcPr>
          <w:p w14:paraId="565D4984" w14:textId="78AE4566" w:rsidR="003B4378" w:rsidRPr="00EF0117" w:rsidRDefault="00952D3F" w:rsidP="009319CB">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Average sulfur (ppm)</w:t>
            </w:r>
          </w:p>
        </w:tc>
        <w:tc>
          <w:tcPr>
            <w:tcW w:w="1494" w:type="dxa"/>
          </w:tcPr>
          <w:p w14:paraId="53DA3554" w14:textId="083B32DE"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sidRPr="0084358D">
              <w:rPr>
                <w:rFonts w:eastAsia="Calibri" w:cstheme="minorHAnsi"/>
                <w:bCs/>
                <w:iCs/>
                <w:color w:val="auto"/>
                <w:sz w:val="18"/>
                <w:lang w:bidi="he-IL"/>
              </w:rPr>
              <w:t>43.4</w:t>
            </w:r>
          </w:p>
        </w:tc>
        <w:tc>
          <w:tcPr>
            <w:tcW w:w="1494" w:type="dxa"/>
          </w:tcPr>
          <w:p w14:paraId="753CB253" w14:textId="46AE0F26"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sidRPr="0084358D">
              <w:rPr>
                <w:rFonts w:eastAsia="Calibri" w:cstheme="minorHAnsi"/>
                <w:bCs/>
                <w:iCs/>
                <w:color w:val="auto"/>
                <w:sz w:val="18"/>
                <w:lang w:bidi="he-IL"/>
              </w:rPr>
              <w:t>19.7</w:t>
            </w:r>
          </w:p>
        </w:tc>
        <w:tc>
          <w:tcPr>
            <w:tcW w:w="1494" w:type="dxa"/>
          </w:tcPr>
          <w:p w14:paraId="3492200D" w14:textId="6385A2FF"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sidRPr="0084358D">
              <w:rPr>
                <w:rFonts w:eastAsia="Calibri" w:cstheme="minorHAnsi"/>
                <w:bCs/>
                <w:iCs/>
                <w:color w:val="auto"/>
                <w:sz w:val="18"/>
                <w:lang w:bidi="he-IL"/>
              </w:rPr>
              <w:t>15.4</w:t>
            </w:r>
          </w:p>
        </w:tc>
        <w:tc>
          <w:tcPr>
            <w:tcW w:w="1256" w:type="dxa"/>
          </w:tcPr>
          <w:p w14:paraId="64E45CFA" w14:textId="407483BC"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sidRPr="0084358D">
              <w:rPr>
                <w:rFonts w:eastAsia="Calibri" w:cstheme="minorHAnsi"/>
                <w:bCs/>
                <w:iCs/>
                <w:color w:val="auto"/>
                <w:sz w:val="18"/>
                <w:lang w:bidi="he-IL"/>
              </w:rPr>
              <w:t>32.2</w:t>
            </w:r>
          </w:p>
        </w:tc>
      </w:tr>
      <w:tr w:rsidR="003B4378" w:rsidRPr="008F2E2D" w14:paraId="79710536" w14:textId="77777777" w:rsidTr="00053325">
        <w:tc>
          <w:tcPr>
            <w:cnfStyle w:val="001000000000" w:firstRow="0" w:lastRow="0" w:firstColumn="1" w:lastColumn="0" w:oddVBand="0" w:evenVBand="0" w:oddHBand="0" w:evenHBand="0" w:firstRowFirstColumn="0" w:firstRowLastColumn="0" w:lastRowFirstColumn="0" w:lastRowLastColumn="0"/>
            <w:tcW w:w="3334" w:type="dxa"/>
          </w:tcPr>
          <w:p w14:paraId="678E10AD" w14:textId="3CA26764" w:rsidR="003B4378" w:rsidRPr="00EF0117" w:rsidRDefault="00952D3F" w:rsidP="009319CB">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Maximum</w:t>
            </w:r>
            <w:r w:rsidR="003B4378" w:rsidRPr="00EF0117">
              <w:rPr>
                <w:rFonts w:eastAsia="Calibri" w:cstheme="minorHAnsi"/>
                <w:b/>
                <w:color w:val="auto"/>
                <w:sz w:val="18"/>
                <w:lang w:bidi="he-IL"/>
              </w:rPr>
              <w:t xml:space="preserve"> sulfur (ppm)</w:t>
            </w:r>
          </w:p>
        </w:tc>
        <w:tc>
          <w:tcPr>
            <w:tcW w:w="1494" w:type="dxa"/>
          </w:tcPr>
          <w:p w14:paraId="5022B03D" w14:textId="3D654D4E"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169</w:t>
            </w:r>
          </w:p>
        </w:tc>
        <w:tc>
          <w:tcPr>
            <w:tcW w:w="1494" w:type="dxa"/>
          </w:tcPr>
          <w:p w14:paraId="5DCFE382" w14:textId="72538B57"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50</w:t>
            </w:r>
          </w:p>
        </w:tc>
        <w:tc>
          <w:tcPr>
            <w:tcW w:w="1494" w:type="dxa"/>
          </w:tcPr>
          <w:p w14:paraId="0B57D9C8" w14:textId="0A1578ED"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64</w:t>
            </w:r>
          </w:p>
        </w:tc>
        <w:tc>
          <w:tcPr>
            <w:tcW w:w="1256" w:type="dxa"/>
          </w:tcPr>
          <w:p w14:paraId="444A822E" w14:textId="74CCDA5C" w:rsidR="003B4378" w:rsidRPr="0084358D" w:rsidRDefault="00952D3F" w:rsidP="009319CB">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132</w:t>
            </w:r>
          </w:p>
        </w:tc>
      </w:tr>
    </w:tbl>
    <w:p w14:paraId="115B669F" w14:textId="7AA34329" w:rsidR="009954DA" w:rsidRPr="00055505" w:rsidRDefault="003B4378" w:rsidP="005C5EC9">
      <w:pPr>
        <w:pStyle w:val="Heading3"/>
        <w:numPr>
          <w:ilvl w:val="2"/>
          <w:numId w:val="31"/>
        </w:numPr>
        <w:spacing w:line="276" w:lineRule="auto"/>
      </w:pPr>
      <w:r>
        <w:t>International a</w:t>
      </w:r>
      <w:r w:rsidR="009954DA" w:rsidRPr="00055505">
        <w:t>romatics</w:t>
      </w:r>
      <w:r>
        <w:t xml:space="preserve"> limits</w:t>
      </w:r>
    </w:p>
    <w:p w14:paraId="16BB6AC0" w14:textId="3038570F" w:rsidR="009954DA" w:rsidRDefault="009954DA" w:rsidP="009319CB">
      <w:pPr>
        <w:pStyle w:val="BodyText"/>
        <w:spacing w:line="276" w:lineRule="auto"/>
        <w:rPr>
          <w:color w:val="000000" w:themeColor="text1"/>
        </w:rPr>
      </w:pPr>
      <w:r w:rsidRPr="008E3DD8">
        <w:rPr>
          <w:color w:val="000000" w:themeColor="text1"/>
        </w:rPr>
        <w:t xml:space="preserve">Research undertaken </w:t>
      </w:r>
      <w:r>
        <w:rPr>
          <w:color w:val="000000" w:themeColor="text1"/>
        </w:rPr>
        <w:t xml:space="preserve">for </w:t>
      </w:r>
      <w:r w:rsidR="006446AF">
        <w:rPr>
          <w:color w:val="000000" w:themeColor="text1"/>
        </w:rPr>
        <w:t>this study</w:t>
      </w:r>
      <w:r w:rsidRPr="008E3DD8">
        <w:rPr>
          <w:color w:val="000000" w:themeColor="text1"/>
        </w:rPr>
        <w:t xml:space="preserve"> suggests that approximately 85% of the global light duty vehicle fleet </w:t>
      </w:r>
      <w:r>
        <w:rPr>
          <w:color w:val="000000" w:themeColor="text1"/>
        </w:rPr>
        <w:t>is</w:t>
      </w:r>
      <w:r w:rsidRPr="008E3DD8">
        <w:rPr>
          <w:color w:val="000000" w:themeColor="text1"/>
        </w:rPr>
        <w:t xml:space="preserve"> in countries with maximum petrol aromatics content of 35% (see</w:t>
      </w:r>
      <w:r>
        <w:rPr>
          <w:color w:val="000000" w:themeColor="text1"/>
        </w:rPr>
        <w:t xml:space="preserve"> Figure</w:t>
      </w:r>
      <w:r w:rsidR="00035056">
        <w:rPr>
          <w:color w:val="000000" w:themeColor="text1"/>
        </w:rPr>
        <w:t xml:space="preserve"> 2 and</w:t>
      </w:r>
      <w:r>
        <w:rPr>
          <w:color w:val="000000" w:themeColor="text1"/>
        </w:rPr>
        <w:t xml:space="preserve"> </w:t>
      </w:r>
      <w:r w:rsidR="00AE52AD" w:rsidRPr="007F3B9D">
        <w:rPr>
          <w:color w:val="000000" w:themeColor="text1"/>
        </w:rPr>
        <w:t>Figure 3</w:t>
      </w:r>
      <w:r w:rsidRPr="008E3DD8">
        <w:rPr>
          <w:color w:val="000000" w:themeColor="text1"/>
        </w:rPr>
        <w:t>).</w:t>
      </w:r>
      <w:r w:rsidRPr="008E3DD8">
        <w:rPr>
          <w:rStyle w:val="EndnoteReference"/>
          <w:color w:val="000000" w:themeColor="text1"/>
        </w:rPr>
        <w:endnoteReference w:id="6"/>
      </w:r>
      <w:r w:rsidRPr="008E3DD8">
        <w:rPr>
          <w:color w:val="000000" w:themeColor="text1"/>
        </w:rPr>
        <w:t xml:space="preserve"> </w:t>
      </w:r>
      <w:r w:rsidR="00035056">
        <w:rPr>
          <w:color w:val="000000" w:themeColor="text1"/>
        </w:rPr>
        <w:t>O</w:t>
      </w:r>
      <w:r w:rsidRPr="008E3DD8">
        <w:rPr>
          <w:color w:val="000000" w:themeColor="text1"/>
        </w:rPr>
        <w:t>f the 195 countries and 28 territories with vehicle markets, 174 have petrol specifications in place</w:t>
      </w:r>
      <w:r w:rsidR="00676407">
        <w:rPr>
          <w:color w:val="000000" w:themeColor="text1"/>
        </w:rPr>
        <w:t>. Of these</w:t>
      </w:r>
      <w:r w:rsidR="009444FD">
        <w:rPr>
          <w:color w:val="000000" w:themeColor="text1"/>
        </w:rPr>
        <w:t xml:space="preserve">, </w:t>
      </w:r>
      <w:r w:rsidRPr="008E3DD8">
        <w:rPr>
          <w:color w:val="000000" w:themeColor="text1"/>
        </w:rPr>
        <w:t xml:space="preserve">134 have either an aromatics limit in place or available market information on their maximum aromatics content. </w:t>
      </w:r>
      <w:r w:rsidR="00676407">
        <w:rPr>
          <w:color w:val="000000" w:themeColor="text1"/>
        </w:rPr>
        <w:t>Eighty</w:t>
      </w:r>
      <w:r w:rsidR="00CA1A08">
        <w:rPr>
          <w:color w:val="000000" w:themeColor="text1"/>
        </w:rPr>
        <w:t>-</w:t>
      </w:r>
      <w:r w:rsidR="00676407">
        <w:rPr>
          <w:color w:val="000000" w:themeColor="text1"/>
        </w:rPr>
        <w:t>seven</w:t>
      </w:r>
      <w:r w:rsidRPr="008E3DD8">
        <w:rPr>
          <w:color w:val="000000" w:themeColor="text1"/>
        </w:rPr>
        <w:t xml:space="preserve"> (64.9%) have set a 35% aromatics limit or have market content of 35% aromatics or lower.</w:t>
      </w:r>
      <w:r>
        <w:rPr>
          <w:color w:val="000000" w:themeColor="text1"/>
        </w:rPr>
        <w:t xml:space="preserve"> Top petrol car markets including </w:t>
      </w:r>
      <w:r w:rsidRPr="008E3DD8">
        <w:rPr>
          <w:color w:val="000000" w:themeColor="text1"/>
        </w:rPr>
        <w:t xml:space="preserve">the US, China, Japan, Brazil, Russia, Germany, Mexico, Canada, India and the United Kingdom, </w:t>
      </w:r>
      <w:r>
        <w:rPr>
          <w:color w:val="000000" w:themeColor="text1"/>
        </w:rPr>
        <w:t xml:space="preserve">have </w:t>
      </w:r>
      <w:r w:rsidRPr="008E3DD8">
        <w:rPr>
          <w:color w:val="000000" w:themeColor="text1"/>
        </w:rPr>
        <w:t xml:space="preserve">set a 35% aromatics limit or have market content of 35% aromatics or lower. </w:t>
      </w:r>
      <w:r>
        <w:rPr>
          <w:color w:val="000000" w:themeColor="text1"/>
        </w:rPr>
        <w:t>Figure 2 shows aromatics content in petrol globally.</w:t>
      </w:r>
      <w:r w:rsidR="00E61184">
        <w:rPr>
          <w:rStyle w:val="EndnoteReference"/>
          <w:color w:val="000000" w:themeColor="text1"/>
        </w:rPr>
        <w:endnoteReference w:id="7"/>
      </w:r>
    </w:p>
    <w:p w14:paraId="2EFB0F9C" w14:textId="6D6A8F18" w:rsidR="009954DA" w:rsidRDefault="009954DA" w:rsidP="009319CB">
      <w:pPr>
        <w:pStyle w:val="BodyText"/>
        <w:spacing w:line="276" w:lineRule="auto"/>
        <w:rPr>
          <w:color w:val="000000" w:themeColor="text1"/>
        </w:rPr>
      </w:pPr>
      <w:r>
        <w:rPr>
          <w:color w:val="000000" w:themeColor="text1"/>
        </w:rPr>
        <w:t>The global regulation of aromatics has implications for the vehicle market in Australia.</w:t>
      </w:r>
      <w:r w:rsidR="006249FE">
        <w:rPr>
          <w:color w:val="000000" w:themeColor="text1"/>
        </w:rPr>
        <w:t xml:space="preserve"> Euro 6d vehicles</w:t>
      </w:r>
      <w:r>
        <w:rPr>
          <w:color w:val="000000" w:themeColor="text1"/>
        </w:rPr>
        <w:t xml:space="preserve"> are </w:t>
      </w:r>
      <w:r w:rsidR="00035056">
        <w:rPr>
          <w:color w:val="000000" w:themeColor="text1"/>
        </w:rPr>
        <w:t xml:space="preserve">designed and </w:t>
      </w:r>
      <w:r>
        <w:rPr>
          <w:color w:val="000000" w:themeColor="text1"/>
        </w:rPr>
        <w:t>tested</w:t>
      </w:r>
      <w:r w:rsidR="00035056">
        <w:rPr>
          <w:color w:val="000000" w:themeColor="text1"/>
        </w:rPr>
        <w:t xml:space="preserve"> for</w:t>
      </w:r>
      <w:r>
        <w:rPr>
          <w:color w:val="000000" w:themeColor="text1"/>
        </w:rPr>
        <w:t xml:space="preserve"> lower aromatics petrol and sold to markets with lower aromatics content in petrol. As a result, vehicle </w:t>
      </w:r>
      <w:r w:rsidR="00ED2FBF">
        <w:rPr>
          <w:color w:val="000000" w:themeColor="text1"/>
        </w:rPr>
        <w:t>importer</w:t>
      </w:r>
      <w:r>
        <w:rPr>
          <w:color w:val="000000" w:themeColor="text1"/>
        </w:rPr>
        <w:t xml:space="preserve">s are hesitant to introduce Euro 6d vehicles to countries with higher aromatics, such as Australia, where there is a higher potential for engine operability issues. </w:t>
      </w:r>
    </w:p>
    <w:p w14:paraId="120F8D41" w14:textId="75202D78" w:rsidR="000F79D7" w:rsidRDefault="00667EDA" w:rsidP="006F121B">
      <w:pPr>
        <w:pStyle w:val="BodyText"/>
        <w:spacing w:line="276" w:lineRule="auto"/>
        <w:jc w:val="center"/>
        <w:rPr>
          <w:rStyle w:val="CaptionLabel"/>
        </w:rPr>
      </w:pPr>
      <w:bookmarkStart w:id="347" w:name="_Toc118899642"/>
      <w:bookmarkStart w:id="348" w:name="_Toc119594809"/>
      <w:bookmarkStart w:id="349" w:name="_Toc119595366"/>
      <w:bookmarkStart w:id="350" w:name="_Toc119596536"/>
      <w:bookmarkStart w:id="351" w:name="_Toc119596749"/>
      <w:r w:rsidRPr="00BA4C82">
        <w:rPr>
          <w:rStyle w:val="CaptionLabel"/>
        </w:rPr>
        <w:t xml:space="preserve">Figure </w:t>
      </w:r>
      <w:r w:rsidRPr="00612741">
        <w:rPr>
          <w:rStyle w:val="CaptionLabel"/>
          <w:i/>
          <w:szCs w:val="18"/>
        </w:rPr>
        <w:fldChar w:fldCharType="begin"/>
      </w:r>
      <w:r w:rsidRPr="00BA4C82">
        <w:rPr>
          <w:rStyle w:val="CaptionLabel"/>
        </w:rPr>
        <w:instrText xml:space="preserve"> SEQ Figure \* ARABIC </w:instrText>
      </w:r>
      <w:r w:rsidRPr="00612741">
        <w:rPr>
          <w:rStyle w:val="CaptionLabel"/>
          <w:i/>
          <w:szCs w:val="18"/>
        </w:rPr>
        <w:fldChar w:fldCharType="separate"/>
      </w:r>
      <w:r w:rsidR="00373277">
        <w:rPr>
          <w:rStyle w:val="CaptionLabel"/>
          <w:noProof/>
        </w:rPr>
        <w:t>2</w:t>
      </w:r>
      <w:r w:rsidRPr="00612741">
        <w:rPr>
          <w:rStyle w:val="CaptionLabel"/>
          <w:i/>
          <w:szCs w:val="18"/>
        </w:rPr>
        <w:fldChar w:fldCharType="end"/>
      </w:r>
      <w:r w:rsidRPr="00BA4C82">
        <w:rPr>
          <w:rStyle w:val="CaptionLabel"/>
        </w:rPr>
        <w:t xml:space="preserve"> Maximum aromatics limit in petrol per country </w:t>
      </w:r>
      <w:r w:rsidR="000F79D7">
        <w:rPr>
          <w:rStyle w:val="CaptionLabel"/>
        </w:rPr>
        <w:t>–</w:t>
      </w:r>
      <w:r w:rsidRPr="00BA4C82">
        <w:rPr>
          <w:rStyle w:val="CaptionLabel"/>
        </w:rPr>
        <w:t xml:space="preserve"> 2021</w:t>
      </w:r>
      <w:bookmarkEnd w:id="347"/>
      <w:bookmarkEnd w:id="348"/>
      <w:bookmarkEnd w:id="349"/>
      <w:bookmarkEnd w:id="350"/>
      <w:bookmarkEnd w:id="351"/>
    </w:p>
    <w:p w14:paraId="765DA7D4" w14:textId="79AABC38" w:rsidR="005D193E" w:rsidRPr="001F7842" w:rsidRDefault="009954DA" w:rsidP="006F121B">
      <w:pPr>
        <w:pStyle w:val="BodyText"/>
        <w:spacing w:line="276" w:lineRule="auto"/>
        <w:jc w:val="center"/>
      </w:pPr>
      <w:r w:rsidRPr="001F7842">
        <w:rPr>
          <w:noProof/>
          <w:lang w:eastAsia="en-AU"/>
        </w:rPr>
        <w:drawing>
          <wp:inline distT="0" distB="0" distL="0" distR="0" wp14:anchorId="34EF2B33" wp14:editId="7BB9E1AA">
            <wp:extent cx="5455577" cy="2922065"/>
            <wp:effectExtent l="0" t="0" r="0" b="0"/>
            <wp:docPr id="7" name="Picture 7" descr="World map reiterating preceding paragraph, showing most of Europe, America and Asia have a 35% aromatics limit" title="Figure 2: Maximum aromatis limit in petrol per count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596" b="11395"/>
                    <a:stretch/>
                  </pic:blipFill>
                  <pic:spPr bwMode="auto">
                    <a:xfrm>
                      <a:off x="0" y="0"/>
                      <a:ext cx="5556318" cy="2976023"/>
                    </a:xfrm>
                    <a:prstGeom prst="rect">
                      <a:avLst/>
                    </a:prstGeom>
                    <a:ln>
                      <a:noFill/>
                    </a:ln>
                    <a:extLst>
                      <a:ext uri="{53640926-AAD7-44D8-BBD7-CCE9431645EC}">
                        <a14:shadowObscured xmlns:a14="http://schemas.microsoft.com/office/drawing/2010/main"/>
                      </a:ext>
                    </a:extLst>
                  </pic:spPr>
                </pic:pic>
              </a:graphicData>
            </a:graphic>
          </wp:inline>
        </w:drawing>
      </w:r>
    </w:p>
    <w:p w14:paraId="199962F4" w14:textId="2C1DE39D" w:rsidR="00667EDA" w:rsidRPr="00BA4C82" w:rsidRDefault="00667EDA" w:rsidP="00F51DB1">
      <w:pPr>
        <w:pStyle w:val="Caption"/>
        <w:keepNext/>
        <w:spacing w:line="276" w:lineRule="auto"/>
        <w:jc w:val="center"/>
        <w:rPr>
          <w:rStyle w:val="CaptionLabel"/>
          <w:i w:val="0"/>
          <w:iCs w:val="0"/>
          <w:szCs w:val="20"/>
        </w:rPr>
      </w:pPr>
      <w:bookmarkStart w:id="352" w:name="_Toc118899643"/>
      <w:bookmarkStart w:id="353" w:name="_Toc119594810"/>
      <w:bookmarkStart w:id="354" w:name="_Toc119595367"/>
      <w:bookmarkStart w:id="355" w:name="_Toc119596537"/>
      <w:bookmarkStart w:id="356" w:name="_Toc119596750"/>
      <w:r w:rsidRPr="00BA4C82">
        <w:rPr>
          <w:rStyle w:val="CaptionLabel"/>
          <w:i w:val="0"/>
        </w:rPr>
        <w:t xml:space="preserve">Figure </w:t>
      </w:r>
      <w:r w:rsidRPr="00BA4C82">
        <w:rPr>
          <w:rStyle w:val="CaptionLabel"/>
          <w:i w:val="0"/>
        </w:rPr>
        <w:fldChar w:fldCharType="begin"/>
      </w:r>
      <w:r w:rsidRPr="00BA4C82">
        <w:rPr>
          <w:rStyle w:val="CaptionLabel"/>
          <w:i w:val="0"/>
        </w:rPr>
        <w:instrText xml:space="preserve"> SEQ Figure \* ARABIC </w:instrText>
      </w:r>
      <w:r w:rsidRPr="00BA4C82">
        <w:rPr>
          <w:rStyle w:val="CaptionLabel"/>
          <w:i w:val="0"/>
        </w:rPr>
        <w:fldChar w:fldCharType="separate"/>
      </w:r>
      <w:r w:rsidR="00373277">
        <w:rPr>
          <w:rStyle w:val="CaptionLabel"/>
          <w:i w:val="0"/>
          <w:noProof/>
        </w:rPr>
        <w:t>3</w:t>
      </w:r>
      <w:r w:rsidRPr="00BA4C82">
        <w:rPr>
          <w:rStyle w:val="CaptionLabel"/>
          <w:i w:val="0"/>
        </w:rPr>
        <w:fldChar w:fldCharType="end"/>
      </w:r>
      <w:r w:rsidRPr="00BA4C82">
        <w:rPr>
          <w:rStyle w:val="CaptionLabel"/>
          <w:i w:val="0"/>
        </w:rPr>
        <w:t xml:space="preserve"> Maximum aromatics content for </w:t>
      </w:r>
      <w:r w:rsidR="00AC52FC">
        <w:rPr>
          <w:rStyle w:val="CaptionLabel"/>
          <w:i w:val="0"/>
        </w:rPr>
        <w:t xml:space="preserve">the </w:t>
      </w:r>
      <w:r w:rsidRPr="00BA4C82">
        <w:rPr>
          <w:rStyle w:val="CaptionLabel"/>
          <w:i w:val="0"/>
        </w:rPr>
        <w:t>global light duty vehicle fleet</w:t>
      </w:r>
      <w:r w:rsidRPr="00BA4C82">
        <w:rPr>
          <w:rStyle w:val="EndnoteReference"/>
          <w:b/>
          <w:i w:val="0"/>
          <w:color w:val="000100"/>
        </w:rPr>
        <w:endnoteReference w:id="8"/>
      </w:r>
      <w:bookmarkEnd w:id="352"/>
      <w:bookmarkEnd w:id="353"/>
      <w:bookmarkEnd w:id="354"/>
      <w:bookmarkEnd w:id="355"/>
      <w:bookmarkEnd w:id="356"/>
    </w:p>
    <w:p w14:paraId="4D3E6E4C" w14:textId="64ABF85F" w:rsidR="0000071B" w:rsidRDefault="0000071B" w:rsidP="009319CB">
      <w:pPr>
        <w:pStyle w:val="Caption"/>
        <w:spacing w:line="276" w:lineRule="auto"/>
        <w:jc w:val="center"/>
        <w:rPr>
          <w:rStyle w:val="CaptionLabel"/>
        </w:rPr>
      </w:pPr>
      <w:bookmarkStart w:id="357" w:name="_Ref108011375"/>
      <w:bookmarkStart w:id="358" w:name="_Toc115099458"/>
      <w:bookmarkStart w:id="359" w:name="_Toc115100757"/>
      <w:bookmarkStart w:id="360" w:name="_Toc115276712"/>
      <w:bookmarkStart w:id="361" w:name="_Toc115278475"/>
      <w:bookmarkStart w:id="362" w:name="_Toc115883716"/>
      <w:bookmarkStart w:id="363" w:name="_Toc115960466"/>
      <w:bookmarkStart w:id="364" w:name="_Toc115971995"/>
      <w:r w:rsidRPr="0000071B">
        <w:rPr>
          <w:rStyle w:val="CaptionLabel"/>
          <w:noProof/>
          <w:lang w:eastAsia="en-AU"/>
        </w:rPr>
        <w:drawing>
          <wp:inline distT="0" distB="0" distL="0" distR="0" wp14:anchorId="34644C06" wp14:editId="755F2BEE">
            <wp:extent cx="6188710" cy="3152140"/>
            <wp:effectExtent l="0" t="0" r="2540" b="0"/>
            <wp:docPr id="6" name="Picture 6" descr="35% aromatics or less: 85.2% of global market&#10;35.1 to 42.0% aromatics: 3.4%&#10;42.1-45.0% aromatics: 2.0%&#10;&gt; 45.0% aromatics: 4.9%&#10;N/A: 4.5%" title="Figure 3: Maximum aromatics content for global light duty vehicle fl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3152140"/>
                    </a:xfrm>
                    <a:prstGeom prst="rect">
                      <a:avLst/>
                    </a:prstGeom>
                  </pic:spPr>
                </pic:pic>
              </a:graphicData>
            </a:graphic>
          </wp:inline>
        </w:drawing>
      </w:r>
    </w:p>
    <w:bookmarkEnd w:id="357"/>
    <w:bookmarkEnd w:id="358"/>
    <w:bookmarkEnd w:id="359"/>
    <w:bookmarkEnd w:id="360"/>
    <w:bookmarkEnd w:id="361"/>
    <w:bookmarkEnd w:id="362"/>
    <w:bookmarkEnd w:id="363"/>
    <w:bookmarkEnd w:id="364"/>
    <w:p w14:paraId="6E7C9468" w14:textId="238444EF" w:rsidR="00BE53FB" w:rsidRPr="0084358D" w:rsidRDefault="00BE53FB" w:rsidP="005C5EC9">
      <w:pPr>
        <w:pStyle w:val="Heading3"/>
        <w:numPr>
          <w:ilvl w:val="2"/>
          <w:numId w:val="31"/>
        </w:numPr>
        <w:spacing w:line="276" w:lineRule="auto"/>
      </w:pPr>
      <w:r w:rsidRPr="0084358D">
        <w:t>Why are aromatics a problem for petrol vehicles?</w:t>
      </w:r>
    </w:p>
    <w:p w14:paraId="54A684DD" w14:textId="0D080885" w:rsidR="00C3065B" w:rsidRDefault="00BE53FB" w:rsidP="009319CB">
      <w:pPr>
        <w:pStyle w:val="BodyText"/>
        <w:spacing w:line="276" w:lineRule="auto"/>
        <w:rPr>
          <w:rFonts w:eastAsia="Calibri" w:cstheme="minorHAnsi"/>
          <w:bCs/>
          <w:iCs/>
          <w:color w:val="auto"/>
          <w:lang w:bidi="he-IL"/>
        </w:rPr>
      </w:pPr>
      <w:r>
        <w:rPr>
          <w:rFonts w:eastAsia="Calibri" w:cstheme="minorHAnsi"/>
          <w:bCs/>
          <w:iCs/>
          <w:color w:val="auto"/>
          <w:lang w:bidi="he-IL"/>
        </w:rPr>
        <w:t xml:space="preserve">The automotive industry, through the FCAI, has advised that </w:t>
      </w:r>
      <w:r w:rsidRPr="00CE6A8A">
        <w:rPr>
          <w:rFonts w:eastAsia="Calibri" w:cstheme="minorHAnsi"/>
          <w:bCs/>
          <w:iCs/>
          <w:color w:val="auto"/>
          <w:lang w:bidi="he-IL"/>
        </w:rPr>
        <w:t>an</w:t>
      </w:r>
      <w:r w:rsidR="00D95122" w:rsidRPr="00CE6A8A">
        <w:rPr>
          <w:rFonts w:eastAsia="Calibri" w:cstheme="minorHAnsi"/>
          <w:bCs/>
          <w:iCs/>
          <w:color w:val="auto"/>
          <w:lang w:bidi="he-IL"/>
        </w:rPr>
        <w:t xml:space="preserve"> </w:t>
      </w:r>
      <w:r w:rsidRPr="00CE6A8A">
        <w:rPr>
          <w:rFonts w:eastAsia="Calibri" w:cstheme="minorHAnsi"/>
          <w:bCs/>
          <w:iCs/>
          <w:color w:val="auto"/>
          <w:lang w:bidi="he-IL"/>
        </w:rPr>
        <w:t>aromatic</w:t>
      </w:r>
      <w:r>
        <w:rPr>
          <w:rFonts w:eastAsia="Calibri" w:cstheme="minorHAnsi"/>
          <w:bCs/>
          <w:iCs/>
          <w:color w:val="auto"/>
          <w:lang w:bidi="he-IL"/>
        </w:rPr>
        <w:t>s</w:t>
      </w:r>
      <w:r w:rsidRPr="00CE6A8A">
        <w:rPr>
          <w:rFonts w:eastAsia="Calibri" w:cstheme="minorHAnsi"/>
          <w:bCs/>
          <w:iCs/>
          <w:color w:val="auto"/>
          <w:lang w:bidi="he-IL"/>
        </w:rPr>
        <w:t xml:space="preserve"> </w:t>
      </w:r>
      <w:r w:rsidRPr="00CE6A8A" w:rsidDel="00D95122">
        <w:rPr>
          <w:rFonts w:eastAsia="Calibri" w:cstheme="minorHAnsi"/>
          <w:bCs/>
          <w:iCs/>
          <w:color w:val="auto"/>
          <w:lang w:bidi="he-IL"/>
        </w:rPr>
        <w:t xml:space="preserve">limit </w:t>
      </w:r>
      <w:r w:rsidDel="00D95122">
        <w:rPr>
          <w:rFonts w:eastAsia="Calibri" w:cstheme="minorHAnsi"/>
          <w:bCs/>
          <w:iCs/>
          <w:color w:val="auto"/>
          <w:lang w:bidi="he-IL"/>
        </w:rPr>
        <w:t>of</w:t>
      </w:r>
      <w:r>
        <w:rPr>
          <w:rFonts w:eastAsia="Calibri" w:cstheme="minorHAnsi"/>
          <w:bCs/>
          <w:iCs/>
          <w:color w:val="auto"/>
          <w:lang w:bidi="he-IL"/>
        </w:rPr>
        <w:t xml:space="preserve"> 35% for petrol</w:t>
      </w:r>
      <w:r w:rsidRPr="00CE6A8A">
        <w:rPr>
          <w:rFonts w:eastAsia="Calibri" w:cstheme="minorHAnsi"/>
          <w:bCs/>
          <w:iCs/>
          <w:color w:val="auto"/>
          <w:lang w:bidi="he-IL"/>
        </w:rPr>
        <w:t xml:space="preserve"> is </w:t>
      </w:r>
      <w:r w:rsidRPr="00CE6A8A" w:rsidDel="00D95122">
        <w:rPr>
          <w:rFonts w:eastAsia="Calibri" w:cstheme="minorHAnsi"/>
          <w:bCs/>
          <w:iCs/>
          <w:color w:val="auto"/>
          <w:lang w:bidi="he-IL"/>
        </w:rPr>
        <w:t>necessary for vehicles</w:t>
      </w:r>
      <w:r w:rsidRPr="00CE6A8A">
        <w:rPr>
          <w:rFonts w:eastAsia="Calibri" w:cstheme="minorHAnsi"/>
          <w:bCs/>
          <w:iCs/>
          <w:color w:val="auto"/>
          <w:lang w:bidi="he-IL"/>
        </w:rPr>
        <w:t xml:space="preserve"> to meet Euro 6</w:t>
      </w:r>
      <w:r w:rsidR="007D1CF2">
        <w:rPr>
          <w:rFonts w:eastAsia="Calibri" w:cstheme="minorHAnsi"/>
          <w:bCs/>
          <w:iCs/>
          <w:color w:val="auto"/>
          <w:lang w:bidi="he-IL"/>
        </w:rPr>
        <w:t>d</w:t>
      </w:r>
      <w:r w:rsidRPr="00CE6A8A">
        <w:rPr>
          <w:rFonts w:eastAsia="Calibri" w:cstheme="minorHAnsi"/>
          <w:bCs/>
          <w:iCs/>
          <w:color w:val="auto"/>
          <w:lang w:bidi="he-IL"/>
        </w:rPr>
        <w:t xml:space="preserve"> </w:t>
      </w:r>
      <w:r w:rsidR="00296588" w:rsidDel="00D95122">
        <w:rPr>
          <w:rFonts w:eastAsia="Calibri" w:cstheme="minorHAnsi"/>
          <w:bCs/>
          <w:iCs/>
          <w:color w:val="auto"/>
          <w:lang w:bidi="he-IL"/>
        </w:rPr>
        <w:t>standards</w:t>
      </w:r>
      <w:r w:rsidRPr="00CE6A8A" w:rsidDel="00D95122">
        <w:rPr>
          <w:rFonts w:eastAsia="Calibri" w:cstheme="minorHAnsi"/>
          <w:bCs/>
          <w:iCs/>
          <w:color w:val="auto"/>
          <w:lang w:bidi="he-IL"/>
        </w:rPr>
        <w:t xml:space="preserve"> </w:t>
      </w:r>
      <w:r w:rsidRPr="00CE6A8A">
        <w:rPr>
          <w:rFonts w:eastAsia="Calibri" w:cstheme="minorHAnsi"/>
          <w:bCs/>
          <w:iCs/>
          <w:color w:val="auto"/>
          <w:lang w:bidi="he-IL"/>
        </w:rPr>
        <w:t xml:space="preserve">for </w:t>
      </w:r>
      <w:r>
        <w:rPr>
          <w:rFonts w:eastAsia="Calibri" w:cstheme="minorHAnsi"/>
          <w:bCs/>
          <w:iCs/>
          <w:color w:val="auto"/>
          <w:lang w:bidi="he-IL"/>
        </w:rPr>
        <w:t xml:space="preserve">gasoline direct injection </w:t>
      </w:r>
      <w:r w:rsidRPr="00CE6A8A">
        <w:rPr>
          <w:rFonts w:eastAsia="Calibri" w:cstheme="minorHAnsi"/>
          <w:bCs/>
          <w:iCs/>
          <w:color w:val="auto"/>
          <w:lang w:bidi="he-IL"/>
        </w:rPr>
        <w:t>engines</w:t>
      </w:r>
      <w:r>
        <w:rPr>
          <w:rFonts w:eastAsia="Calibri" w:cstheme="minorHAnsi"/>
          <w:bCs/>
          <w:iCs/>
          <w:color w:val="auto"/>
          <w:lang w:bidi="he-IL"/>
        </w:rPr>
        <w:t>.</w:t>
      </w:r>
      <w:r w:rsidR="00F428F7">
        <w:rPr>
          <w:rStyle w:val="FootnoteReference"/>
          <w:rFonts w:eastAsia="Calibri" w:cstheme="minorHAnsi"/>
          <w:bCs/>
          <w:iCs/>
          <w:color w:val="auto"/>
          <w:lang w:bidi="he-IL"/>
        </w:rPr>
        <w:footnoteReference w:id="13"/>
      </w:r>
      <w:r w:rsidRPr="00CE6A8A">
        <w:rPr>
          <w:rFonts w:eastAsia="Calibri" w:cstheme="minorHAnsi"/>
          <w:bCs/>
          <w:iCs/>
          <w:color w:val="auto"/>
          <w:lang w:bidi="he-IL"/>
        </w:rPr>
        <w:t xml:space="preserve"> </w:t>
      </w:r>
      <w:r>
        <w:rPr>
          <w:rFonts w:eastAsia="Calibri" w:cstheme="minorHAnsi"/>
          <w:bCs/>
          <w:iCs/>
          <w:color w:val="auto"/>
          <w:lang w:bidi="he-IL"/>
        </w:rPr>
        <w:t>FCAI has advised</w:t>
      </w:r>
      <w:r w:rsidRPr="00CE6A8A">
        <w:rPr>
          <w:rFonts w:eastAsia="Calibri" w:cstheme="minorHAnsi"/>
          <w:bCs/>
          <w:iCs/>
          <w:color w:val="auto"/>
          <w:lang w:bidi="he-IL"/>
        </w:rPr>
        <w:t xml:space="preserve"> </w:t>
      </w:r>
      <w:r w:rsidR="003C7A47">
        <w:rPr>
          <w:rFonts w:eastAsia="Calibri" w:cstheme="minorHAnsi"/>
          <w:bCs/>
          <w:iCs/>
          <w:color w:val="auto"/>
          <w:lang w:bidi="he-IL"/>
        </w:rPr>
        <w:t>that most</w:t>
      </w:r>
      <w:r w:rsidRPr="00CE6A8A">
        <w:rPr>
          <w:rFonts w:eastAsia="Calibri" w:cstheme="minorHAnsi"/>
          <w:bCs/>
          <w:iCs/>
          <w:color w:val="auto"/>
          <w:lang w:bidi="he-IL"/>
        </w:rPr>
        <w:t xml:space="preserve"> light </w:t>
      </w:r>
      <w:r w:rsidR="00CE4678">
        <w:rPr>
          <w:rFonts w:eastAsia="Calibri" w:cstheme="minorHAnsi"/>
          <w:bCs/>
          <w:iCs/>
          <w:color w:val="auto"/>
          <w:lang w:bidi="he-IL"/>
        </w:rPr>
        <w:t xml:space="preserve">petrol </w:t>
      </w:r>
      <w:r w:rsidRPr="00CE6A8A">
        <w:rPr>
          <w:rFonts w:eastAsia="Calibri" w:cstheme="minorHAnsi"/>
          <w:bCs/>
          <w:iCs/>
          <w:color w:val="auto"/>
          <w:lang w:bidi="he-IL"/>
        </w:rPr>
        <w:t>vehicles introduced into Australia between now and 2030 will have this type of engine.</w:t>
      </w:r>
      <w:r w:rsidDel="007A24AD">
        <w:rPr>
          <w:rFonts w:eastAsia="Calibri" w:cstheme="minorHAnsi"/>
          <w:bCs/>
          <w:iCs/>
          <w:color w:val="auto"/>
          <w:lang w:bidi="he-IL"/>
        </w:rPr>
        <w:t xml:space="preserve"> </w:t>
      </w:r>
    </w:p>
    <w:p w14:paraId="3C564C1F" w14:textId="1A547924" w:rsidR="00BE53FB" w:rsidRDefault="004E6BDE" w:rsidP="009319CB">
      <w:pPr>
        <w:pStyle w:val="BodyText"/>
        <w:spacing w:line="276" w:lineRule="auto"/>
        <w:rPr>
          <w:rFonts w:eastAsia="Calibri" w:cstheme="minorHAnsi"/>
          <w:bCs/>
          <w:iCs/>
          <w:color w:val="auto"/>
          <w:lang w:bidi="he-IL"/>
        </w:rPr>
      </w:pPr>
      <w:r>
        <w:rPr>
          <w:rFonts w:eastAsia="Calibri" w:cstheme="minorHAnsi"/>
          <w:bCs/>
          <w:iCs/>
          <w:color w:val="auto"/>
          <w:lang w:bidi="he-IL"/>
        </w:rPr>
        <w:t>FCAI has suggested</w:t>
      </w:r>
      <w:r w:rsidR="00C3065B" w:rsidRPr="00C3065B">
        <w:rPr>
          <w:rFonts w:eastAsia="Calibri" w:cstheme="minorHAnsi"/>
          <w:bCs/>
          <w:iCs/>
          <w:color w:val="auto"/>
          <w:lang w:bidi="he-IL"/>
        </w:rPr>
        <w:t xml:space="preserve"> that </w:t>
      </w:r>
      <w:r w:rsidR="0004011D">
        <w:rPr>
          <w:rFonts w:eastAsia="Calibri" w:cstheme="minorHAnsi"/>
          <w:bCs/>
          <w:iCs/>
          <w:color w:val="auto"/>
          <w:lang w:bidi="he-IL"/>
        </w:rPr>
        <w:t xml:space="preserve">petrol with high aromatics levels can cause issues for these vehicles. </w:t>
      </w:r>
      <w:r w:rsidR="00C3065B" w:rsidRPr="00C3065B">
        <w:rPr>
          <w:rFonts w:eastAsia="Calibri" w:cstheme="minorHAnsi"/>
          <w:bCs/>
          <w:iCs/>
          <w:color w:val="auto"/>
          <w:lang w:bidi="he-IL"/>
        </w:rPr>
        <w:t xml:space="preserve">These issues include higher emissions than certified, in-service issues such as false positives from malfunctioning indicator lights, and potential operability issues that could damage brand reputation. </w:t>
      </w:r>
      <w:r w:rsidR="00035056" w:rsidRPr="00C3065B">
        <w:rPr>
          <w:rFonts w:eastAsia="Calibri" w:cstheme="minorHAnsi"/>
          <w:bCs/>
          <w:iCs/>
          <w:color w:val="auto"/>
          <w:lang w:bidi="he-IL"/>
        </w:rPr>
        <w:t xml:space="preserve">The petroleum industry </w:t>
      </w:r>
      <w:r w:rsidR="00035056">
        <w:rPr>
          <w:rFonts w:eastAsia="Calibri" w:cstheme="minorHAnsi"/>
          <w:bCs/>
          <w:iCs/>
          <w:color w:val="auto"/>
          <w:lang w:bidi="he-IL"/>
        </w:rPr>
        <w:t>disagrees, citing</w:t>
      </w:r>
      <w:r w:rsidR="00035056" w:rsidRPr="00C3065B">
        <w:rPr>
          <w:rFonts w:eastAsia="Calibri" w:cstheme="minorHAnsi"/>
          <w:bCs/>
          <w:iCs/>
          <w:color w:val="auto"/>
          <w:lang w:bidi="he-IL"/>
        </w:rPr>
        <w:t xml:space="preserve"> </w:t>
      </w:r>
      <w:r w:rsidR="00035056">
        <w:rPr>
          <w:rFonts w:eastAsia="Calibri" w:cstheme="minorHAnsi"/>
          <w:bCs/>
          <w:iCs/>
          <w:color w:val="auto"/>
          <w:lang w:bidi="he-IL"/>
        </w:rPr>
        <w:t>in</w:t>
      </w:r>
      <w:r w:rsidR="00035056" w:rsidRPr="00C3065B">
        <w:rPr>
          <w:rFonts w:eastAsia="Calibri" w:cstheme="minorHAnsi"/>
          <w:bCs/>
          <w:iCs/>
          <w:color w:val="auto"/>
          <w:lang w:bidi="he-IL"/>
        </w:rPr>
        <w:t>sufficient evidence that Euro 6d vehicles require maximum 35% aromatics petrol to operate effectively.</w:t>
      </w:r>
      <w:r w:rsidR="00035056">
        <w:rPr>
          <w:rFonts w:eastAsia="Calibri" w:cstheme="minorHAnsi"/>
          <w:bCs/>
          <w:iCs/>
          <w:color w:val="auto"/>
          <w:lang w:bidi="he-IL"/>
        </w:rPr>
        <w:t xml:space="preserve"> However, s</w:t>
      </w:r>
      <w:r w:rsidR="00C3065B" w:rsidRPr="00C3065B">
        <w:rPr>
          <w:rFonts w:eastAsia="Calibri" w:cstheme="minorHAnsi"/>
          <w:bCs/>
          <w:iCs/>
          <w:color w:val="auto"/>
          <w:lang w:bidi="he-IL"/>
        </w:rPr>
        <w:t xml:space="preserve">ome vehicle </w:t>
      </w:r>
      <w:r w:rsidR="00035056">
        <w:rPr>
          <w:rFonts w:eastAsia="Calibri" w:cstheme="minorHAnsi"/>
          <w:bCs/>
          <w:iCs/>
          <w:color w:val="auto"/>
          <w:lang w:bidi="he-IL"/>
        </w:rPr>
        <w:t>importers</w:t>
      </w:r>
      <w:r w:rsidR="00C3065B" w:rsidRPr="00C3065B">
        <w:rPr>
          <w:rFonts w:eastAsia="Calibri" w:cstheme="minorHAnsi"/>
          <w:bCs/>
          <w:iCs/>
          <w:color w:val="auto"/>
          <w:lang w:bidi="he-IL"/>
        </w:rPr>
        <w:t xml:space="preserve"> have advised that they are unwilling to </w:t>
      </w:r>
      <w:r w:rsidR="00035056">
        <w:rPr>
          <w:rFonts w:eastAsia="Calibri" w:cstheme="minorHAnsi"/>
          <w:bCs/>
          <w:iCs/>
          <w:color w:val="auto"/>
          <w:lang w:bidi="he-IL"/>
        </w:rPr>
        <w:t>introduce the latest model Euro </w:t>
      </w:r>
      <w:r w:rsidR="00C3065B" w:rsidRPr="00C3065B">
        <w:rPr>
          <w:rFonts w:eastAsia="Calibri" w:cstheme="minorHAnsi"/>
          <w:bCs/>
          <w:iCs/>
          <w:color w:val="auto"/>
          <w:lang w:bidi="he-IL"/>
        </w:rPr>
        <w:t>6d vehicles to the Australian market unless aromatics content is reduced.</w:t>
      </w:r>
      <w:r w:rsidR="00994F71" w:rsidRPr="00994F71">
        <w:rPr>
          <w:rFonts w:eastAsia="Calibri" w:cstheme="minorHAnsi"/>
          <w:bCs/>
          <w:iCs/>
          <w:color w:val="auto"/>
          <w:lang w:bidi="he-IL"/>
        </w:rPr>
        <w:t xml:space="preserve"> </w:t>
      </w:r>
    </w:p>
    <w:p w14:paraId="798CA458" w14:textId="2B5D2870" w:rsidR="00035056" w:rsidRDefault="001A7FD2" w:rsidP="009319CB">
      <w:pPr>
        <w:pStyle w:val="BodyText"/>
        <w:spacing w:line="276" w:lineRule="auto"/>
        <w:rPr>
          <w:rFonts w:eastAsia="Calibri" w:cstheme="minorHAnsi"/>
          <w:bCs/>
          <w:iCs/>
          <w:color w:val="auto"/>
          <w:lang w:bidi="he-IL"/>
        </w:rPr>
      </w:pPr>
      <w:r>
        <w:rPr>
          <w:rFonts w:eastAsia="Calibri" w:cstheme="minorHAnsi"/>
          <w:bCs/>
          <w:iCs/>
          <w:color w:val="auto"/>
          <w:lang w:bidi="he-IL"/>
        </w:rPr>
        <w:t>M</w:t>
      </w:r>
      <w:r w:rsidR="00C549F8">
        <w:rPr>
          <w:rFonts w:eastAsia="Calibri" w:cstheme="minorHAnsi"/>
          <w:bCs/>
          <w:iCs/>
          <w:color w:val="auto"/>
          <w:lang w:bidi="he-IL"/>
        </w:rPr>
        <w:t xml:space="preserve">ost vehicle importers </w:t>
      </w:r>
      <w:r>
        <w:rPr>
          <w:rFonts w:eastAsia="Calibri" w:cstheme="minorHAnsi"/>
          <w:bCs/>
          <w:iCs/>
          <w:color w:val="auto"/>
          <w:lang w:bidi="he-IL"/>
        </w:rPr>
        <w:t>currently sell</w:t>
      </w:r>
      <w:r w:rsidR="00C549F8">
        <w:rPr>
          <w:rFonts w:eastAsia="Calibri" w:cstheme="minorHAnsi"/>
          <w:bCs/>
          <w:iCs/>
          <w:color w:val="auto"/>
          <w:lang w:bidi="he-IL"/>
        </w:rPr>
        <w:t xml:space="preserve"> models that meet Austral</w:t>
      </w:r>
      <w:r w:rsidR="00A46BA8">
        <w:rPr>
          <w:rFonts w:eastAsia="Calibri" w:cstheme="minorHAnsi"/>
          <w:bCs/>
          <w:iCs/>
          <w:color w:val="auto"/>
          <w:lang w:bidi="he-IL"/>
        </w:rPr>
        <w:t xml:space="preserve">ia’s existing </w:t>
      </w:r>
      <w:r w:rsidR="00C549F8">
        <w:rPr>
          <w:rFonts w:eastAsia="Calibri" w:cstheme="minorHAnsi"/>
          <w:bCs/>
          <w:iCs/>
          <w:color w:val="auto"/>
          <w:lang w:bidi="he-IL"/>
        </w:rPr>
        <w:t>Euro 5</w:t>
      </w:r>
      <w:r w:rsidR="00796B8F">
        <w:rPr>
          <w:rFonts w:eastAsia="Calibri" w:cstheme="minorHAnsi"/>
          <w:bCs/>
          <w:iCs/>
          <w:color w:val="auto"/>
          <w:lang w:bidi="he-IL"/>
        </w:rPr>
        <w:t xml:space="preserve"> standards</w:t>
      </w:r>
      <w:r w:rsidR="00C549F8">
        <w:rPr>
          <w:rFonts w:eastAsia="Calibri" w:cstheme="minorHAnsi"/>
          <w:bCs/>
          <w:iCs/>
          <w:color w:val="auto"/>
          <w:lang w:bidi="he-IL"/>
        </w:rPr>
        <w:t xml:space="preserve">. Some </w:t>
      </w:r>
      <w:r w:rsidR="00A5371C">
        <w:rPr>
          <w:rFonts w:eastAsia="Calibri" w:cstheme="minorHAnsi"/>
          <w:bCs/>
          <w:iCs/>
          <w:color w:val="auto"/>
          <w:lang w:bidi="he-IL"/>
        </w:rPr>
        <w:t>importers</w:t>
      </w:r>
      <w:r w:rsidR="00C549F8">
        <w:rPr>
          <w:rFonts w:eastAsia="Calibri" w:cstheme="minorHAnsi"/>
          <w:bCs/>
          <w:iCs/>
          <w:color w:val="auto"/>
          <w:lang w:bidi="he-IL"/>
        </w:rPr>
        <w:t xml:space="preserve"> offer vehicles that meet the Euro 6b standard</w:t>
      </w:r>
      <w:r w:rsidR="00035056">
        <w:rPr>
          <w:rFonts w:eastAsia="Calibri" w:cstheme="minorHAnsi"/>
          <w:bCs/>
          <w:iCs/>
          <w:color w:val="auto"/>
          <w:lang w:bidi="he-IL"/>
        </w:rPr>
        <w:t xml:space="preserve">, </w:t>
      </w:r>
      <w:r w:rsidR="00C549F8">
        <w:rPr>
          <w:rFonts w:eastAsia="Calibri" w:cstheme="minorHAnsi"/>
          <w:bCs/>
          <w:iCs/>
          <w:color w:val="auto"/>
          <w:lang w:bidi="he-IL"/>
        </w:rPr>
        <w:t xml:space="preserve">which </w:t>
      </w:r>
      <w:r w:rsidR="00342459">
        <w:rPr>
          <w:rFonts w:eastAsia="Calibri" w:cstheme="minorHAnsi"/>
          <w:bCs/>
          <w:iCs/>
          <w:color w:val="auto"/>
          <w:lang w:bidi="he-IL"/>
        </w:rPr>
        <w:t>is</w:t>
      </w:r>
      <w:r w:rsidR="00C549F8">
        <w:rPr>
          <w:rFonts w:eastAsia="Calibri" w:cstheme="minorHAnsi"/>
          <w:bCs/>
          <w:iCs/>
          <w:color w:val="auto"/>
          <w:lang w:bidi="he-IL"/>
        </w:rPr>
        <w:t xml:space="preserve"> less stringent than Euro 6d</w:t>
      </w:r>
      <w:r w:rsidR="00E63365">
        <w:rPr>
          <w:rFonts w:eastAsia="Calibri" w:cstheme="minorHAnsi"/>
          <w:bCs/>
          <w:iCs/>
          <w:color w:val="auto"/>
          <w:lang w:bidi="he-IL"/>
        </w:rPr>
        <w:t>.</w:t>
      </w:r>
      <w:r w:rsidR="00C549F8">
        <w:rPr>
          <w:rFonts w:eastAsia="Calibri" w:cstheme="minorHAnsi"/>
          <w:bCs/>
          <w:iCs/>
          <w:color w:val="auto"/>
          <w:lang w:bidi="he-IL"/>
        </w:rPr>
        <w:t xml:space="preserve"> </w:t>
      </w:r>
      <w:r w:rsidR="000F0F50">
        <w:rPr>
          <w:rFonts w:eastAsia="Calibri" w:cstheme="minorHAnsi"/>
          <w:bCs/>
          <w:iCs/>
          <w:color w:val="auto"/>
          <w:lang w:bidi="he-IL"/>
        </w:rPr>
        <w:t xml:space="preserve">Vehicle </w:t>
      </w:r>
      <w:r w:rsidR="00ED2FBF">
        <w:rPr>
          <w:rFonts w:eastAsia="Calibri" w:cstheme="minorHAnsi"/>
          <w:bCs/>
          <w:iCs/>
          <w:color w:val="auto"/>
          <w:lang w:bidi="he-IL"/>
        </w:rPr>
        <w:t>importer</w:t>
      </w:r>
      <w:r w:rsidR="000F0F50">
        <w:rPr>
          <w:rFonts w:eastAsia="Calibri" w:cstheme="minorHAnsi"/>
          <w:bCs/>
          <w:iCs/>
          <w:color w:val="auto"/>
          <w:lang w:bidi="he-IL"/>
        </w:rPr>
        <w:t xml:space="preserve">s prioritise </w:t>
      </w:r>
      <w:r w:rsidR="00342459">
        <w:rPr>
          <w:rFonts w:eastAsia="Calibri" w:cstheme="minorHAnsi"/>
          <w:bCs/>
          <w:iCs/>
          <w:color w:val="auto"/>
          <w:lang w:bidi="he-IL"/>
        </w:rPr>
        <w:t xml:space="preserve">Euro 6d </w:t>
      </w:r>
      <w:r w:rsidR="00C549F8">
        <w:rPr>
          <w:rFonts w:eastAsia="Calibri" w:cstheme="minorHAnsi"/>
          <w:bCs/>
          <w:iCs/>
          <w:color w:val="auto"/>
          <w:lang w:bidi="he-IL"/>
        </w:rPr>
        <w:t>models</w:t>
      </w:r>
      <w:r w:rsidR="008E1B6F">
        <w:rPr>
          <w:rFonts w:eastAsia="Calibri" w:cstheme="minorHAnsi"/>
          <w:bCs/>
          <w:iCs/>
          <w:color w:val="auto"/>
          <w:lang w:bidi="he-IL"/>
        </w:rPr>
        <w:t xml:space="preserve"> – </w:t>
      </w:r>
      <w:r w:rsidR="00C549F8">
        <w:rPr>
          <w:rFonts w:eastAsia="Calibri" w:cstheme="minorHAnsi"/>
          <w:bCs/>
          <w:iCs/>
          <w:color w:val="auto"/>
          <w:lang w:bidi="he-IL"/>
        </w:rPr>
        <w:t xml:space="preserve">that </w:t>
      </w:r>
      <w:r w:rsidR="00035056">
        <w:rPr>
          <w:rFonts w:eastAsia="Calibri" w:cstheme="minorHAnsi"/>
          <w:bCs/>
          <w:iCs/>
          <w:color w:val="auto"/>
          <w:lang w:bidi="he-IL"/>
        </w:rPr>
        <w:t xml:space="preserve">often </w:t>
      </w:r>
      <w:r w:rsidR="00C549F8">
        <w:rPr>
          <w:rFonts w:eastAsia="Calibri" w:cstheme="minorHAnsi"/>
          <w:bCs/>
          <w:iCs/>
          <w:color w:val="auto"/>
          <w:lang w:bidi="he-IL"/>
        </w:rPr>
        <w:t xml:space="preserve">include newer, more efficient engines and PPFs </w:t>
      </w:r>
      <w:r w:rsidR="008E1B6F">
        <w:rPr>
          <w:rFonts w:eastAsia="Calibri" w:cstheme="minorHAnsi"/>
          <w:bCs/>
          <w:iCs/>
          <w:color w:val="auto"/>
          <w:lang w:bidi="he-IL"/>
        </w:rPr>
        <w:t xml:space="preserve">– </w:t>
      </w:r>
      <w:r w:rsidR="00C549F8">
        <w:rPr>
          <w:rFonts w:eastAsia="Calibri" w:cstheme="minorHAnsi"/>
          <w:bCs/>
          <w:iCs/>
          <w:color w:val="auto"/>
          <w:lang w:bidi="he-IL"/>
        </w:rPr>
        <w:t>for other markets.</w:t>
      </w:r>
    </w:p>
    <w:p w14:paraId="5757EB6A" w14:textId="5AD042B3" w:rsidR="00C549F8" w:rsidRDefault="00035056" w:rsidP="009319CB">
      <w:pPr>
        <w:pStyle w:val="BodyText"/>
        <w:spacing w:line="276" w:lineRule="auto"/>
        <w:rPr>
          <w:rFonts w:eastAsia="Calibri" w:cstheme="minorHAnsi"/>
          <w:bCs/>
          <w:iCs/>
          <w:color w:val="000000"/>
          <w:lang w:bidi="he-IL"/>
        </w:rPr>
      </w:pPr>
      <w:r>
        <w:rPr>
          <w:rFonts w:eastAsia="Calibri" w:cstheme="minorHAnsi"/>
          <w:bCs/>
          <w:iCs/>
          <w:color w:val="auto"/>
          <w:lang w:bidi="he-IL"/>
        </w:rPr>
        <w:t xml:space="preserve">The </w:t>
      </w:r>
      <w:r w:rsidR="00B40700">
        <w:rPr>
          <w:rFonts w:eastAsia="Calibri" w:cstheme="minorHAnsi"/>
          <w:bCs/>
          <w:iCs/>
          <w:color w:val="auto"/>
          <w:lang w:bidi="he-IL"/>
        </w:rPr>
        <w:t>Department</w:t>
      </w:r>
      <w:r>
        <w:rPr>
          <w:rFonts w:eastAsia="Calibri" w:cstheme="minorHAnsi"/>
          <w:bCs/>
          <w:iCs/>
          <w:color w:val="auto"/>
          <w:lang w:bidi="he-IL"/>
        </w:rPr>
        <w:t xml:space="preserve"> identified </w:t>
      </w:r>
      <w:r w:rsidR="0089266A">
        <w:rPr>
          <w:rFonts w:eastAsia="Calibri" w:cstheme="minorHAnsi"/>
          <w:bCs/>
          <w:iCs/>
          <w:color w:val="auto"/>
          <w:lang w:bidi="he-IL"/>
        </w:rPr>
        <w:t>a</w:t>
      </w:r>
      <w:r w:rsidR="00C549F8">
        <w:rPr>
          <w:rFonts w:eastAsia="Calibri" w:cstheme="minorHAnsi"/>
          <w:bCs/>
          <w:iCs/>
          <w:color w:val="auto"/>
          <w:lang w:bidi="he-IL"/>
        </w:rPr>
        <w:t xml:space="preserve"> small number of high performance models </w:t>
      </w:r>
      <w:r w:rsidR="0010501C">
        <w:rPr>
          <w:rFonts w:eastAsia="Calibri" w:cstheme="minorHAnsi"/>
          <w:bCs/>
          <w:iCs/>
          <w:color w:val="auto"/>
          <w:lang w:bidi="he-IL"/>
        </w:rPr>
        <w:t xml:space="preserve">available </w:t>
      </w:r>
      <w:r w:rsidR="004342D3">
        <w:rPr>
          <w:rFonts w:eastAsia="Calibri" w:cstheme="minorHAnsi"/>
          <w:bCs/>
          <w:iCs/>
          <w:color w:val="auto"/>
          <w:lang w:bidi="he-IL"/>
        </w:rPr>
        <w:t xml:space="preserve">within the Australian market </w:t>
      </w:r>
      <w:r w:rsidR="00C549F8">
        <w:rPr>
          <w:rFonts w:eastAsia="Calibri" w:cstheme="minorHAnsi"/>
          <w:bCs/>
          <w:iCs/>
          <w:color w:val="auto"/>
          <w:lang w:bidi="he-IL"/>
        </w:rPr>
        <w:t xml:space="preserve">that </w:t>
      </w:r>
      <w:r w:rsidR="00C549F8">
        <w:rPr>
          <w:rFonts w:eastAsia="Calibri" w:cstheme="minorHAnsi"/>
          <w:bCs/>
          <w:iCs/>
          <w:color w:val="000000"/>
          <w:lang w:bidi="he-IL"/>
        </w:rPr>
        <w:t>use PPFs and effectively meet Euro 6d standards</w:t>
      </w:r>
      <w:r w:rsidR="00265BFE">
        <w:rPr>
          <w:rFonts w:eastAsia="Calibri" w:cstheme="minorHAnsi"/>
          <w:bCs/>
          <w:iCs/>
          <w:color w:val="000000"/>
          <w:lang w:bidi="he-IL"/>
        </w:rPr>
        <w:t xml:space="preserve">. These vehicles require </w:t>
      </w:r>
      <w:r>
        <w:rPr>
          <w:rFonts w:eastAsia="Calibri" w:cstheme="minorHAnsi"/>
          <w:bCs/>
          <w:iCs/>
          <w:color w:val="000000"/>
          <w:lang w:bidi="he-IL"/>
        </w:rPr>
        <w:t>95 </w:t>
      </w:r>
      <w:r w:rsidR="00C549F8">
        <w:rPr>
          <w:rFonts w:eastAsia="Calibri" w:cstheme="minorHAnsi"/>
          <w:bCs/>
          <w:iCs/>
          <w:color w:val="000000"/>
          <w:lang w:bidi="he-IL"/>
        </w:rPr>
        <w:t xml:space="preserve">RON or 98 RON petrol. For instance, </w:t>
      </w:r>
      <w:r w:rsidR="000F0F50">
        <w:rPr>
          <w:rFonts w:eastAsia="Calibri" w:cstheme="minorHAnsi"/>
          <w:bCs/>
          <w:iCs/>
          <w:color w:val="000000"/>
          <w:lang w:bidi="he-IL"/>
        </w:rPr>
        <w:t xml:space="preserve">media reports suggest </w:t>
      </w:r>
      <w:r w:rsidR="00C549F8">
        <w:rPr>
          <w:rFonts w:eastAsia="Calibri" w:cstheme="minorHAnsi"/>
          <w:bCs/>
          <w:iCs/>
          <w:color w:val="000000"/>
          <w:lang w:bidi="he-IL"/>
        </w:rPr>
        <w:t>vehicle</w:t>
      </w:r>
      <w:r w:rsidR="00FE0B43">
        <w:rPr>
          <w:rFonts w:eastAsia="Calibri" w:cstheme="minorHAnsi"/>
          <w:bCs/>
          <w:iCs/>
          <w:color w:val="000000"/>
          <w:lang w:bidi="he-IL"/>
        </w:rPr>
        <w:t>s</w:t>
      </w:r>
      <w:r w:rsidR="00C549F8">
        <w:rPr>
          <w:rFonts w:eastAsia="Calibri" w:cstheme="minorHAnsi"/>
          <w:bCs/>
          <w:iCs/>
          <w:color w:val="000000"/>
          <w:lang w:bidi="he-IL"/>
        </w:rPr>
        <w:t xml:space="preserve"> from Audi, Peugeot-Citroen, BMW, Mini</w:t>
      </w:r>
      <w:r w:rsidR="00342459">
        <w:rPr>
          <w:rFonts w:eastAsia="Calibri" w:cstheme="minorHAnsi"/>
          <w:bCs/>
          <w:iCs/>
          <w:color w:val="000000"/>
          <w:lang w:bidi="he-IL"/>
        </w:rPr>
        <w:t xml:space="preserve">, </w:t>
      </w:r>
      <w:r w:rsidR="00C549F8" w:rsidRPr="00CD2FC3">
        <w:rPr>
          <w:rFonts w:eastAsia="Calibri" w:cstheme="minorHAnsi"/>
          <w:bCs/>
          <w:iCs/>
          <w:color w:val="000000"/>
          <w:lang w:bidi="he-IL"/>
        </w:rPr>
        <w:t>Mercedes</w:t>
      </w:r>
      <w:r w:rsidR="00342459">
        <w:rPr>
          <w:rFonts w:eastAsia="Calibri" w:cstheme="minorHAnsi"/>
          <w:bCs/>
          <w:iCs/>
          <w:color w:val="000000"/>
          <w:lang w:bidi="he-IL"/>
        </w:rPr>
        <w:t xml:space="preserve"> and some Volkswagen Gr</w:t>
      </w:r>
      <w:r w:rsidR="00980540">
        <w:rPr>
          <w:rFonts w:eastAsia="Calibri" w:cstheme="minorHAnsi"/>
          <w:bCs/>
          <w:iCs/>
          <w:color w:val="000000"/>
          <w:lang w:bidi="he-IL"/>
        </w:rPr>
        <w:t>oup vehicles sold in Australia</w:t>
      </w:r>
      <w:r w:rsidR="00C549F8">
        <w:rPr>
          <w:rFonts w:eastAsia="Calibri" w:cstheme="minorHAnsi"/>
          <w:bCs/>
          <w:iCs/>
          <w:color w:val="000000"/>
          <w:lang w:bidi="he-IL"/>
        </w:rPr>
        <w:t xml:space="preserve"> </w:t>
      </w:r>
      <w:r w:rsidR="00C549F8" w:rsidRPr="00CD2FC3">
        <w:rPr>
          <w:rFonts w:eastAsia="Calibri" w:cstheme="minorHAnsi"/>
          <w:bCs/>
          <w:iCs/>
          <w:color w:val="000000"/>
          <w:lang w:bidi="he-IL"/>
        </w:rPr>
        <w:t>meet Euro 6</w:t>
      </w:r>
      <w:r w:rsidR="00C549F8">
        <w:rPr>
          <w:rFonts w:eastAsia="Calibri" w:cstheme="minorHAnsi"/>
          <w:bCs/>
          <w:iCs/>
          <w:color w:val="000000"/>
          <w:lang w:bidi="he-IL"/>
        </w:rPr>
        <w:t>d</w:t>
      </w:r>
      <w:r w:rsidR="00C549F8" w:rsidRPr="00CD2FC3">
        <w:rPr>
          <w:rFonts w:eastAsia="Calibri" w:cstheme="minorHAnsi"/>
          <w:bCs/>
          <w:iCs/>
          <w:color w:val="000000"/>
          <w:lang w:bidi="he-IL"/>
        </w:rPr>
        <w:t xml:space="preserve"> standards</w:t>
      </w:r>
      <w:r w:rsidR="004377FA">
        <w:rPr>
          <w:rFonts w:eastAsia="Calibri" w:cstheme="minorHAnsi"/>
          <w:bCs/>
          <w:iCs/>
          <w:color w:val="000000"/>
          <w:lang w:bidi="he-IL"/>
        </w:rPr>
        <w:t>.</w:t>
      </w:r>
      <w:r w:rsidR="00C549F8">
        <w:rPr>
          <w:rStyle w:val="EndnoteReference"/>
          <w:rFonts w:eastAsia="Calibri" w:cstheme="minorHAnsi"/>
          <w:bCs/>
          <w:iCs/>
          <w:color w:val="000000"/>
          <w:lang w:bidi="he-IL"/>
        </w:rPr>
        <w:endnoteReference w:id="9"/>
      </w:r>
    </w:p>
    <w:p w14:paraId="2DB3F594" w14:textId="2A7CABE1" w:rsidR="008F2E2D" w:rsidRDefault="00D73C8A" w:rsidP="009319CB">
      <w:pPr>
        <w:pStyle w:val="BodyText"/>
        <w:spacing w:line="276" w:lineRule="auto"/>
        <w:rPr>
          <w:rFonts w:eastAsia="Calibri" w:cstheme="minorHAnsi"/>
          <w:bCs/>
          <w:iCs/>
          <w:color w:val="auto"/>
          <w:lang w:bidi="he-IL"/>
        </w:rPr>
      </w:pPr>
      <w:r>
        <w:rPr>
          <w:rFonts w:eastAsia="Calibri" w:cstheme="minorHAnsi"/>
          <w:bCs/>
          <w:iCs/>
          <w:color w:val="auto"/>
          <w:lang w:bidi="he-IL"/>
        </w:rPr>
        <w:t xml:space="preserve">There is little </w:t>
      </w:r>
      <w:r w:rsidR="00E63365">
        <w:rPr>
          <w:rFonts w:eastAsia="Calibri" w:cstheme="minorHAnsi"/>
          <w:bCs/>
          <w:iCs/>
          <w:color w:val="auto"/>
          <w:lang w:bidi="he-IL"/>
        </w:rPr>
        <w:t>conclusive</w:t>
      </w:r>
      <w:r>
        <w:rPr>
          <w:rFonts w:eastAsia="Calibri" w:cstheme="minorHAnsi"/>
          <w:bCs/>
          <w:iCs/>
          <w:color w:val="auto"/>
          <w:lang w:bidi="he-IL"/>
        </w:rPr>
        <w:t xml:space="preserve"> evidence on th</w:t>
      </w:r>
      <w:r w:rsidR="00A5371C">
        <w:rPr>
          <w:rFonts w:eastAsia="Calibri" w:cstheme="minorHAnsi"/>
          <w:bCs/>
          <w:iCs/>
          <w:color w:val="auto"/>
          <w:lang w:bidi="he-IL"/>
        </w:rPr>
        <w:t>e</w:t>
      </w:r>
      <w:r>
        <w:rPr>
          <w:rFonts w:eastAsia="Calibri" w:cstheme="minorHAnsi"/>
          <w:bCs/>
          <w:iCs/>
          <w:color w:val="auto"/>
          <w:lang w:bidi="he-IL"/>
        </w:rPr>
        <w:t xml:space="preserve"> issue </w:t>
      </w:r>
      <w:r w:rsidR="00A5371C">
        <w:rPr>
          <w:rFonts w:eastAsia="Calibri" w:cstheme="minorHAnsi"/>
          <w:bCs/>
          <w:iCs/>
          <w:color w:val="auto"/>
          <w:lang w:bidi="he-IL"/>
        </w:rPr>
        <w:t>of the maximum threshold of aromatics for these vehicles</w:t>
      </w:r>
      <w:r w:rsidR="009F3FA0">
        <w:rPr>
          <w:rFonts w:eastAsia="Calibri" w:cstheme="minorHAnsi"/>
          <w:bCs/>
          <w:iCs/>
          <w:color w:val="auto"/>
          <w:lang w:bidi="he-IL"/>
        </w:rPr>
        <w:t>.</w:t>
      </w:r>
      <w:r w:rsidR="00A5371C">
        <w:rPr>
          <w:rFonts w:eastAsia="Calibri" w:cstheme="minorHAnsi"/>
          <w:bCs/>
          <w:iCs/>
          <w:color w:val="auto"/>
          <w:lang w:bidi="he-IL"/>
        </w:rPr>
        <w:t xml:space="preserve"> </w:t>
      </w:r>
      <w:r w:rsidR="009F3FA0">
        <w:rPr>
          <w:rFonts w:eastAsia="Calibri" w:cstheme="minorHAnsi"/>
          <w:bCs/>
          <w:iCs/>
          <w:color w:val="auto"/>
          <w:lang w:bidi="he-IL"/>
        </w:rPr>
        <w:t>M</w:t>
      </w:r>
      <w:r>
        <w:rPr>
          <w:rFonts w:eastAsia="Calibri" w:cstheme="minorHAnsi"/>
          <w:bCs/>
          <w:iCs/>
          <w:color w:val="auto"/>
          <w:lang w:bidi="he-IL"/>
        </w:rPr>
        <w:t xml:space="preserve">ost countries have operated with a 35% limit for some time, </w:t>
      </w:r>
      <w:r w:rsidR="00140257">
        <w:rPr>
          <w:rFonts w:eastAsia="Calibri" w:cstheme="minorHAnsi"/>
          <w:bCs/>
          <w:iCs/>
          <w:color w:val="auto"/>
          <w:lang w:bidi="he-IL"/>
        </w:rPr>
        <w:t xml:space="preserve">and </w:t>
      </w:r>
      <w:r>
        <w:rPr>
          <w:rFonts w:eastAsia="Calibri" w:cstheme="minorHAnsi"/>
          <w:bCs/>
          <w:iCs/>
          <w:color w:val="auto"/>
          <w:lang w:bidi="he-IL"/>
        </w:rPr>
        <w:t xml:space="preserve">there has been </w:t>
      </w:r>
      <w:r w:rsidR="005A5304">
        <w:rPr>
          <w:rFonts w:eastAsia="Calibri" w:cstheme="minorHAnsi"/>
          <w:bCs/>
          <w:iCs/>
          <w:color w:val="auto"/>
          <w:lang w:bidi="he-IL"/>
        </w:rPr>
        <w:t>minimal</w:t>
      </w:r>
      <w:r>
        <w:rPr>
          <w:rFonts w:eastAsia="Calibri" w:cstheme="minorHAnsi"/>
          <w:bCs/>
          <w:iCs/>
          <w:color w:val="auto"/>
          <w:lang w:bidi="he-IL"/>
        </w:rPr>
        <w:t xml:space="preserve"> testing </w:t>
      </w:r>
      <w:r w:rsidR="005A5304">
        <w:rPr>
          <w:rFonts w:eastAsia="Calibri" w:cstheme="minorHAnsi"/>
          <w:bCs/>
          <w:iCs/>
          <w:color w:val="auto"/>
          <w:lang w:bidi="he-IL"/>
        </w:rPr>
        <w:t>of</w:t>
      </w:r>
      <w:r>
        <w:rPr>
          <w:rFonts w:eastAsia="Calibri" w:cstheme="minorHAnsi"/>
          <w:bCs/>
          <w:iCs/>
          <w:color w:val="auto"/>
          <w:lang w:bidi="he-IL"/>
        </w:rPr>
        <w:t xml:space="preserve"> Euro 6d engine operabi</w:t>
      </w:r>
      <w:r w:rsidR="00EF1D56">
        <w:rPr>
          <w:rFonts w:eastAsia="Calibri" w:cstheme="minorHAnsi"/>
          <w:bCs/>
          <w:iCs/>
          <w:color w:val="auto"/>
          <w:lang w:bidi="he-IL"/>
        </w:rPr>
        <w:t xml:space="preserve">lity on Australian petrol. The </w:t>
      </w:r>
      <w:r w:rsidR="00B40700">
        <w:rPr>
          <w:rFonts w:eastAsia="Calibri" w:cstheme="minorHAnsi"/>
          <w:bCs/>
          <w:iCs/>
          <w:color w:val="auto"/>
          <w:lang w:bidi="he-IL"/>
        </w:rPr>
        <w:t>Department</w:t>
      </w:r>
      <w:r>
        <w:rPr>
          <w:rFonts w:eastAsia="Calibri" w:cstheme="minorHAnsi"/>
          <w:bCs/>
          <w:iCs/>
          <w:color w:val="auto"/>
          <w:lang w:bidi="he-IL"/>
        </w:rPr>
        <w:t xml:space="preserve"> </w:t>
      </w:r>
      <w:r w:rsidR="005753CB">
        <w:rPr>
          <w:rFonts w:eastAsia="Calibri" w:cstheme="minorHAnsi"/>
          <w:bCs/>
          <w:iCs/>
          <w:color w:val="auto"/>
          <w:lang w:bidi="he-IL"/>
        </w:rPr>
        <w:t xml:space="preserve">commissioned </w:t>
      </w:r>
      <w:r>
        <w:rPr>
          <w:rFonts w:eastAsia="Calibri" w:cstheme="minorHAnsi"/>
          <w:bCs/>
          <w:iCs/>
          <w:color w:val="auto"/>
          <w:lang w:bidi="he-IL"/>
        </w:rPr>
        <w:t xml:space="preserve">a literature review in 2021 on the impact of higher aromatics petrol on Euro 6d engines. The analysis suggests that if </w:t>
      </w:r>
      <w:r w:rsidR="009F3FA0">
        <w:rPr>
          <w:rFonts w:eastAsia="Calibri" w:cstheme="minorHAnsi"/>
          <w:bCs/>
          <w:iCs/>
          <w:color w:val="auto"/>
          <w:lang w:bidi="he-IL"/>
        </w:rPr>
        <w:t xml:space="preserve">Australia maintains </w:t>
      </w:r>
      <w:r>
        <w:rPr>
          <w:rFonts w:eastAsia="Calibri" w:cstheme="minorHAnsi"/>
          <w:bCs/>
          <w:iCs/>
          <w:color w:val="auto"/>
          <w:lang w:bidi="he-IL"/>
        </w:rPr>
        <w:t>the current 45% aromatics limit, Euro 6d petrol cars fitted with</w:t>
      </w:r>
      <w:r w:rsidR="00D95122">
        <w:rPr>
          <w:rFonts w:eastAsia="Calibri" w:cstheme="minorHAnsi"/>
          <w:bCs/>
          <w:iCs/>
          <w:color w:val="auto"/>
          <w:lang w:bidi="he-IL"/>
        </w:rPr>
        <w:t xml:space="preserve"> </w:t>
      </w:r>
      <w:r>
        <w:rPr>
          <w:rFonts w:eastAsia="Calibri" w:cstheme="minorHAnsi"/>
          <w:bCs/>
          <w:iCs/>
          <w:color w:val="auto"/>
          <w:lang w:bidi="he-IL"/>
        </w:rPr>
        <w:t>PPFs</w:t>
      </w:r>
      <w:r w:rsidDel="00D95122">
        <w:rPr>
          <w:rFonts w:eastAsia="Calibri" w:cstheme="minorHAnsi"/>
          <w:bCs/>
          <w:iCs/>
          <w:color w:val="auto"/>
          <w:lang w:bidi="he-IL"/>
        </w:rPr>
        <w:t xml:space="preserve"> </w:t>
      </w:r>
      <w:r>
        <w:rPr>
          <w:rFonts w:eastAsia="Calibri" w:cstheme="minorHAnsi"/>
          <w:bCs/>
          <w:iCs/>
          <w:color w:val="auto"/>
          <w:lang w:bidi="he-IL"/>
        </w:rPr>
        <w:t>may experience a higher rate of in-service problems compared to Europe.</w:t>
      </w:r>
      <w:r w:rsidRPr="003A6B64">
        <w:rPr>
          <w:rFonts w:eastAsia="Calibri" w:cstheme="minorHAnsi"/>
          <w:bCs/>
          <w:iCs/>
          <w:color w:val="auto"/>
          <w:lang w:bidi="he-IL"/>
        </w:rPr>
        <w:t xml:space="preserve"> </w:t>
      </w:r>
      <w:r w:rsidR="009F3FA0">
        <w:rPr>
          <w:rFonts w:eastAsia="Calibri" w:cstheme="minorHAnsi"/>
          <w:bCs/>
          <w:iCs/>
          <w:color w:val="auto"/>
          <w:lang w:bidi="he-IL"/>
        </w:rPr>
        <w:t>These potential problems include:</w:t>
      </w:r>
      <w:r w:rsidR="008F2E2D">
        <w:rPr>
          <w:rFonts w:eastAsia="Calibri" w:cstheme="minorHAnsi"/>
          <w:bCs/>
          <w:iCs/>
          <w:color w:val="auto"/>
          <w:lang w:bidi="he-IL"/>
        </w:rPr>
        <w:t xml:space="preserve"> </w:t>
      </w:r>
    </w:p>
    <w:p w14:paraId="2DB44589" w14:textId="35A25625" w:rsidR="008F2E2D" w:rsidRPr="0010501C" w:rsidRDefault="00D73C8A" w:rsidP="00035056">
      <w:pPr>
        <w:pStyle w:val="BodyText"/>
        <w:numPr>
          <w:ilvl w:val="0"/>
          <w:numId w:val="58"/>
        </w:numPr>
        <w:spacing w:line="276" w:lineRule="auto"/>
        <w:rPr>
          <w:color w:val="auto"/>
          <w:lang w:bidi="he-IL"/>
        </w:rPr>
      </w:pPr>
      <w:r w:rsidRPr="0010501C">
        <w:rPr>
          <w:color w:val="auto"/>
          <w:lang w:bidi="he-IL"/>
        </w:rPr>
        <w:t>blocked PPFs due to increased production of particulate matte</w:t>
      </w:r>
      <w:r w:rsidR="008F2E2D" w:rsidRPr="0010501C">
        <w:rPr>
          <w:color w:val="auto"/>
          <w:lang w:bidi="he-IL"/>
        </w:rPr>
        <w:t xml:space="preserve">r </w:t>
      </w:r>
    </w:p>
    <w:p w14:paraId="0DBCCFAA" w14:textId="573A4CA9" w:rsidR="00121CD6" w:rsidRPr="0010501C" w:rsidRDefault="008F2E2D" w:rsidP="00035056">
      <w:pPr>
        <w:pStyle w:val="BodyText"/>
        <w:numPr>
          <w:ilvl w:val="0"/>
          <w:numId w:val="58"/>
        </w:numPr>
        <w:spacing w:line="276" w:lineRule="auto"/>
        <w:rPr>
          <w:rFonts w:cstheme="minorHAnsi"/>
          <w:color w:val="auto"/>
          <w:lang w:bidi="he-IL"/>
        </w:rPr>
      </w:pPr>
      <w:r w:rsidRPr="0010501C">
        <w:rPr>
          <w:rFonts w:cstheme="minorHAnsi"/>
          <w:color w:val="auto"/>
          <w:lang w:bidi="he-IL"/>
        </w:rPr>
        <w:t xml:space="preserve">higher than normal fuel consumption </w:t>
      </w:r>
    </w:p>
    <w:p w14:paraId="47C1EE47" w14:textId="15F49164" w:rsidR="008F2E2D" w:rsidRPr="0010501C" w:rsidRDefault="008F2E2D" w:rsidP="00035056">
      <w:pPr>
        <w:pStyle w:val="BodyText"/>
        <w:numPr>
          <w:ilvl w:val="0"/>
          <w:numId w:val="58"/>
        </w:numPr>
        <w:spacing w:line="276" w:lineRule="auto"/>
        <w:rPr>
          <w:color w:val="auto"/>
          <w:lang w:bidi="he-IL"/>
        </w:rPr>
      </w:pPr>
      <w:r w:rsidRPr="0010501C">
        <w:rPr>
          <w:rFonts w:cstheme="minorHAnsi"/>
          <w:color w:val="auto"/>
          <w:lang w:bidi="he-IL"/>
        </w:rPr>
        <w:t>possibly reduced drivability or throttle response due to increased deposits fouling fuel injectors.</w:t>
      </w:r>
      <w:r w:rsidRPr="0010501C">
        <w:rPr>
          <w:rStyle w:val="EndnoteReference"/>
          <w:rFonts w:cstheme="minorHAnsi"/>
          <w:color w:val="auto"/>
          <w:lang w:bidi="he-IL"/>
        </w:rPr>
        <w:endnoteReference w:id="10"/>
      </w:r>
    </w:p>
    <w:p w14:paraId="5DD02A53" w14:textId="2B250BCA" w:rsidR="00C549F8" w:rsidRDefault="00E63365" w:rsidP="009319CB">
      <w:pPr>
        <w:pStyle w:val="BodyText"/>
        <w:spacing w:line="276" w:lineRule="auto"/>
        <w:rPr>
          <w:lang w:bidi="he-IL"/>
        </w:rPr>
      </w:pPr>
      <w:r>
        <w:rPr>
          <w:rFonts w:eastAsia="Calibri" w:cstheme="minorHAnsi"/>
          <w:bCs/>
          <w:iCs/>
          <w:color w:val="000000"/>
          <w:lang w:bidi="he-IL"/>
        </w:rPr>
        <w:t>T</w:t>
      </w:r>
      <w:r w:rsidR="00B566D0">
        <w:rPr>
          <w:rFonts w:eastAsia="Calibri" w:cstheme="minorHAnsi"/>
          <w:bCs/>
          <w:iCs/>
          <w:color w:val="000000"/>
          <w:lang w:bidi="he-IL"/>
        </w:rPr>
        <w:t xml:space="preserve">he analysis </w:t>
      </w:r>
      <w:r>
        <w:rPr>
          <w:rFonts w:eastAsia="Calibri" w:cstheme="minorHAnsi"/>
          <w:bCs/>
          <w:iCs/>
          <w:color w:val="000000"/>
          <w:lang w:bidi="he-IL"/>
        </w:rPr>
        <w:t>was</w:t>
      </w:r>
      <w:r w:rsidR="00B566D0">
        <w:rPr>
          <w:rFonts w:eastAsia="Calibri" w:cstheme="minorHAnsi"/>
          <w:bCs/>
          <w:iCs/>
          <w:color w:val="000000"/>
          <w:lang w:bidi="he-IL"/>
        </w:rPr>
        <w:t xml:space="preserve"> unable to quantify the probability of these outcomes</w:t>
      </w:r>
      <w:r w:rsidR="004342D3">
        <w:rPr>
          <w:rFonts w:eastAsia="Calibri" w:cstheme="minorHAnsi"/>
          <w:bCs/>
          <w:iCs/>
          <w:color w:val="000000"/>
          <w:lang w:bidi="he-IL"/>
        </w:rPr>
        <w:t xml:space="preserve">. </w:t>
      </w:r>
      <w:r w:rsidR="00BE4F38">
        <w:rPr>
          <w:rFonts w:eastAsia="Calibri" w:cstheme="minorHAnsi"/>
          <w:bCs/>
          <w:iCs/>
          <w:color w:val="000000"/>
          <w:lang w:bidi="he-IL"/>
        </w:rPr>
        <w:t>I</w:t>
      </w:r>
      <w:r>
        <w:rPr>
          <w:rFonts w:eastAsia="Calibri" w:cstheme="minorHAnsi"/>
          <w:bCs/>
          <w:iCs/>
          <w:color w:val="000000"/>
          <w:lang w:bidi="he-IL"/>
        </w:rPr>
        <w:t>f</w:t>
      </w:r>
      <w:r w:rsidR="00796B8F">
        <w:rPr>
          <w:rFonts w:eastAsia="Calibri" w:cstheme="minorHAnsi"/>
          <w:bCs/>
          <w:iCs/>
          <w:color w:val="000000"/>
          <w:lang w:bidi="he-IL"/>
        </w:rPr>
        <w:t xml:space="preserve"> the</w:t>
      </w:r>
      <w:r w:rsidR="002079E9">
        <w:rPr>
          <w:rFonts w:eastAsia="Calibri" w:cstheme="minorHAnsi"/>
          <w:bCs/>
          <w:iCs/>
          <w:color w:val="000000"/>
          <w:lang w:bidi="he-IL"/>
        </w:rPr>
        <w:t>se</w:t>
      </w:r>
      <w:r w:rsidR="00796B8F">
        <w:rPr>
          <w:rFonts w:eastAsia="Calibri" w:cstheme="minorHAnsi"/>
          <w:bCs/>
          <w:iCs/>
          <w:color w:val="000000"/>
          <w:lang w:bidi="he-IL"/>
        </w:rPr>
        <w:t xml:space="preserve"> problems </w:t>
      </w:r>
      <w:r w:rsidR="00B566D0">
        <w:rPr>
          <w:rFonts w:eastAsia="Calibri" w:cstheme="minorHAnsi"/>
          <w:bCs/>
          <w:iCs/>
          <w:color w:val="000000"/>
          <w:lang w:bidi="he-IL"/>
        </w:rPr>
        <w:t>were to occur</w:t>
      </w:r>
      <w:r w:rsidR="004342D3">
        <w:rPr>
          <w:rFonts w:eastAsia="Calibri" w:cstheme="minorHAnsi"/>
          <w:bCs/>
          <w:iCs/>
          <w:color w:val="000000"/>
          <w:lang w:bidi="he-IL"/>
        </w:rPr>
        <w:t xml:space="preserve">, </w:t>
      </w:r>
      <w:r w:rsidR="00796B8F">
        <w:rPr>
          <w:rFonts w:eastAsia="Calibri" w:cstheme="minorHAnsi"/>
          <w:bCs/>
          <w:iCs/>
          <w:color w:val="000000"/>
          <w:lang w:bidi="he-IL"/>
        </w:rPr>
        <w:t>the</w:t>
      </w:r>
      <w:r w:rsidR="004342D3">
        <w:rPr>
          <w:rFonts w:eastAsia="Calibri" w:cstheme="minorHAnsi"/>
          <w:bCs/>
          <w:iCs/>
          <w:color w:val="000000"/>
          <w:lang w:bidi="he-IL"/>
        </w:rPr>
        <w:t xml:space="preserve"> cost to motorists could be significant</w:t>
      </w:r>
      <w:r w:rsidR="000974E0">
        <w:rPr>
          <w:rFonts w:eastAsia="Calibri" w:cstheme="minorHAnsi"/>
          <w:bCs/>
          <w:iCs/>
          <w:color w:val="000000"/>
          <w:lang w:bidi="he-IL"/>
        </w:rPr>
        <w:t>.</w:t>
      </w:r>
    </w:p>
    <w:p w14:paraId="2B6C90A4" w14:textId="52B1121A" w:rsidR="00D12C39" w:rsidRPr="00AE63D8" w:rsidRDefault="00767CC3" w:rsidP="000974E0">
      <w:pPr>
        <w:pStyle w:val="BodyText"/>
        <w:pBdr>
          <w:top w:val="single" w:sz="4" w:space="1" w:color="auto"/>
          <w:left w:val="single" w:sz="4" w:space="4" w:color="auto"/>
          <w:bottom w:val="single" w:sz="4" w:space="0" w:color="auto"/>
          <w:right w:val="single" w:sz="4" w:space="4" w:color="auto"/>
        </w:pBdr>
        <w:shd w:val="clear" w:color="auto" w:fill="61C6C6" w:themeFill="accent4"/>
        <w:spacing w:line="276" w:lineRule="auto"/>
        <w:ind w:left="1" w:hanging="1"/>
        <w:rPr>
          <w:rFonts w:asciiTheme="majorHAnsi" w:eastAsia="Calibri" w:hAnsiTheme="majorHAnsi" w:cstheme="majorBidi"/>
          <w:b/>
          <w:color w:val="auto"/>
          <w:sz w:val="28"/>
          <w:szCs w:val="40"/>
          <w:lang w:bidi="he-IL"/>
        </w:rPr>
      </w:pPr>
      <w:r w:rsidRPr="00AE63D8">
        <w:rPr>
          <w:rFonts w:asciiTheme="majorHAnsi" w:eastAsia="Calibri" w:hAnsiTheme="majorHAnsi" w:cstheme="majorBidi"/>
          <w:b/>
          <w:color w:val="auto"/>
          <w:sz w:val="28"/>
          <w:szCs w:val="40"/>
          <w:lang w:bidi="he-IL"/>
        </w:rPr>
        <w:t xml:space="preserve">Consultation </w:t>
      </w:r>
      <w:r w:rsidR="00D12C39" w:rsidRPr="00AE63D8">
        <w:rPr>
          <w:rFonts w:asciiTheme="majorHAnsi" w:eastAsia="Calibri" w:hAnsiTheme="majorHAnsi" w:cstheme="majorBidi"/>
          <w:b/>
          <w:color w:val="auto"/>
          <w:sz w:val="28"/>
          <w:szCs w:val="40"/>
          <w:lang w:bidi="he-IL"/>
        </w:rPr>
        <w:t>question</w:t>
      </w:r>
    </w:p>
    <w:p w14:paraId="2226C6C5" w14:textId="29EAEEF0" w:rsidR="00471AFC" w:rsidRPr="00F75289" w:rsidRDefault="00D12C39" w:rsidP="000974E0">
      <w:pPr>
        <w:pStyle w:val="BodyText"/>
        <w:pBdr>
          <w:top w:val="single" w:sz="4" w:space="1" w:color="auto"/>
          <w:left w:val="single" w:sz="4" w:space="4" w:color="auto"/>
          <w:bottom w:val="single" w:sz="4" w:space="0" w:color="auto"/>
          <w:right w:val="single" w:sz="4" w:space="4" w:color="auto"/>
        </w:pBdr>
        <w:shd w:val="clear" w:color="auto" w:fill="61C6C6" w:themeFill="accent4"/>
        <w:spacing w:line="276" w:lineRule="auto"/>
        <w:rPr>
          <w:rFonts w:eastAsia="Calibri" w:cstheme="minorHAnsi"/>
          <w:b/>
          <w:color w:val="auto"/>
          <w:lang w:bidi="he-IL"/>
        </w:rPr>
      </w:pPr>
      <w:r w:rsidRPr="00F75289">
        <w:rPr>
          <w:rFonts w:eastAsia="Calibri" w:cstheme="minorHAnsi"/>
          <w:b/>
          <w:color w:val="auto"/>
          <w:lang w:bidi="he-IL"/>
        </w:rPr>
        <w:t xml:space="preserve">The </w:t>
      </w:r>
      <w:r w:rsidR="00B40700" w:rsidRPr="00F75289">
        <w:rPr>
          <w:rFonts w:eastAsia="Calibri" w:cstheme="minorHAnsi"/>
          <w:b/>
          <w:color w:val="auto"/>
          <w:lang w:bidi="he-IL"/>
        </w:rPr>
        <w:t>Department</w:t>
      </w:r>
      <w:r w:rsidRPr="00F75289">
        <w:rPr>
          <w:rFonts w:eastAsia="Calibri" w:cstheme="minorHAnsi"/>
          <w:b/>
          <w:color w:val="auto"/>
          <w:lang w:bidi="he-IL"/>
        </w:rPr>
        <w:t xml:space="preserve"> is seeking to gather </w:t>
      </w:r>
      <w:r w:rsidR="00092B04" w:rsidRPr="00F75289">
        <w:rPr>
          <w:rFonts w:eastAsia="Calibri" w:cstheme="minorHAnsi"/>
          <w:b/>
          <w:color w:val="auto"/>
          <w:lang w:bidi="he-IL"/>
        </w:rPr>
        <w:t xml:space="preserve">further evidence from vehicle </w:t>
      </w:r>
      <w:r w:rsidR="00EB6975" w:rsidRPr="00F75289">
        <w:rPr>
          <w:rFonts w:eastAsia="Calibri" w:cstheme="minorHAnsi"/>
          <w:b/>
          <w:color w:val="auto"/>
          <w:lang w:bidi="he-IL"/>
        </w:rPr>
        <w:t xml:space="preserve">importers </w:t>
      </w:r>
      <w:r w:rsidRPr="00F75289">
        <w:rPr>
          <w:rFonts w:eastAsia="Calibri" w:cstheme="minorHAnsi"/>
          <w:b/>
          <w:color w:val="auto"/>
          <w:lang w:bidi="he-IL"/>
        </w:rPr>
        <w:t>on the impacts of aromatics level</w:t>
      </w:r>
      <w:r w:rsidR="00514F05">
        <w:rPr>
          <w:rFonts w:eastAsia="Calibri" w:cstheme="minorHAnsi"/>
          <w:b/>
          <w:color w:val="auto"/>
          <w:lang w:bidi="he-IL"/>
        </w:rPr>
        <w:t>s</w:t>
      </w:r>
      <w:r w:rsidRPr="00F75289">
        <w:rPr>
          <w:rFonts w:eastAsia="Calibri" w:cstheme="minorHAnsi"/>
          <w:b/>
          <w:color w:val="auto"/>
          <w:lang w:bidi="he-IL"/>
        </w:rPr>
        <w:t xml:space="preserve"> higher than 35% and Euro 6d vehicle operability</w:t>
      </w:r>
      <w:r w:rsidR="00AD77F0" w:rsidRPr="00F75289">
        <w:rPr>
          <w:rFonts w:eastAsia="Calibri" w:cstheme="minorHAnsi"/>
          <w:b/>
          <w:color w:val="auto"/>
          <w:lang w:bidi="he-IL"/>
        </w:rPr>
        <w:t xml:space="preserve">, given there are already some vehicles sold in Australia that </w:t>
      </w:r>
      <w:r w:rsidR="00342459" w:rsidRPr="00F75289">
        <w:rPr>
          <w:rFonts w:eastAsia="Calibri" w:cstheme="minorHAnsi"/>
          <w:b/>
          <w:color w:val="auto"/>
          <w:lang w:bidi="he-IL"/>
        </w:rPr>
        <w:t xml:space="preserve">are </w:t>
      </w:r>
      <w:r w:rsidR="00AD77F0" w:rsidRPr="00F75289">
        <w:rPr>
          <w:rFonts w:eastAsia="Calibri" w:cstheme="minorHAnsi"/>
          <w:b/>
          <w:color w:val="auto"/>
          <w:lang w:bidi="he-IL"/>
        </w:rPr>
        <w:t xml:space="preserve">Euro 6d </w:t>
      </w:r>
      <w:r w:rsidR="00342459" w:rsidRPr="00F75289">
        <w:rPr>
          <w:rFonts w:eastAsia="Calibri" w:cstheme="minorHAnsi"/>
          <w:b/>
          <w:color w:val="auto"/>
          <w:lang w:bidi="he-IL"/>
        </w:rPr>
        <w:t>compliant</w:t>
      </w:r>
      <w:r w:rsidRPr="00F75289">
        <w:rPr>
          <w:rFonts w:eastAsia="Calibri" w:cstheme="minorHAnsi"/>
          <w:b/>
          <w:color w:val="auto"/>
          <w:lang w:bidi="he-IL"/>
        </w:rPr>
        <w:t xml:space="preserve">. </w:t>
      </w:r>
    </w:p>
    <w:p w14:paraId="74FA19F5" w14:textId="01EAD8E7" w:rsidR="00D12C39" w:rsidRPr="00F75289" w:rsidDel="00845A97" w:rsidRDefault="00AD77F0" w:rsidP="000974E0">
      <w:pPr>
        <w:pStyle w:val="BodyText"/>
        <w:pBdr>
          <w:top w:val="single" w:sz="4" w:space="1" w:color="auto"/>
          <w:left w:val="single" w:sz="4" w:space="4" w:color="auto"/>
          <w:bottom w:val="single" w:sz="4" w:space="0" w:color="auto"/>
          <w:right w:val="single" w:sz="4" w:space="4" w:color="auto"/>
        </w:pBdr>
        <w:shd w:val="clear" w:color="auto" w:fill="61C6C6" w:themeFill="accent4"/>
        <w:spacing w:line="276" w:lineRule="auto"/>
        <w:rPr>
          <w:rFonts w:eastAsia="Calibri" w:cstheme="minorHAnsi"/>
          <w:b/>
          <w:color w:val="auto"/>
          <w:lang w:bidi="he-IL"/>
        </w:rPr>
      </w:pPr>
      <w:r w:rsidRPr="00F75289">
        <w:rPr>
          <w:rFonts w:eastAsia="Calibri" w:cstheme="minorHAnsi"/>
          <w:b/>
          <w:color w:val="auto"/>
          <w:lang w:bidi="he-IL"/>
        </w:rPr>
        <w:t xml:space="preserve">Is there further </w:t>
      </w:r>
      <w:r w:rsidR="003855A3" w:rsidRPr="00F75289" w:rsidDel="00845A97">
        <w:rPr>
          <w:rFonts w:eastAsia="Calibri" w:cstheme="minorHAnsi"/>
          <w:b/>
          <w:color w:val="auto"/>
          <w:lang w:bidi="he-IL"/>
        </w:rPr>
        <w:t xml:space="preserve">quantitative </w:t>
      </w:r>
      <w:r w:rsidR="00092B04" w:rsidRPr="00F75289" w:rsidDel="00845A97">
        <w:rPr>
          <w:rFonts w:eastAsia="Calibri" w:cstheme="minorHAnsi"/>
          <w:b/>
          <w:color w:val="auto"/>
          <w:lang w:bidi="he-IL"/>
        </w:rPr>
        <w:t xml:space="preserve">evidence </w:t>
      </w:r>
      <w:r w:rsidR="0010501C" w:rsidRPr="00F75289">
        <w:rPr>
          <w:rFonts w:eastAsia="Calibri" w:cstheme="minorHAnsi"/>
          <w:b/>
          <w:color w:val="auto"/>
          <w:lang w:bidi="he-IL"/>
        </w:rPr>
        <w:t>available</w:t>
      </w:r>
      <w:r w:rsidR="009E6324" w:rsidRPr="00F75289" w:rsidDel="00845A97">
        <w:rPr>
          <w:rFonts w:eastAsia="Calibri" w:cstheme="minorHAnsi"/>
          <w:b/>
          <w:color w:val="auto"/>
          <w:lang w:bidi="he-IL"/>
        </w:rPr>
        <w:t xml:space="preserve"> </w:t>
      </w:r>
      <w:r w:rsidR="00092B04" w:rsidRPr="00F75289" w:rsidDel="00845A97">
        <w:rPr>
          <w:rFonts w:eastAsia="Calibri" w:cstheme="minorHAnsi"/>
          <w:b/>
          <w:color w:val="auto"/>
          <w:lang w:bidi="he-IL"/>
        </w:rPr>
        <w:t>that</w:t>
      </w:r>
      <w:r w:rsidRPr="00F75289">
        <w:rPr>
          <w:rFonts w:eastAsia="Calibri" w:cstheme="minorHAnsi"/>
          <w:b/>
          <w:color w:val="auto"/>
          <w:lang w:bidi="he-IL"/>
        </w:rPr>
        <w:t xml:space="preserve"> demonstrates </w:t>
      </w:r>
      <w:r w:rsidR="00092B04" w:rsidRPr="00F75289" w:rsidDel="00845A97">
        <w:rPr>
          <w:rFonts w:eastAsia="Calibri" w:cstheme="minorHAnsi"/>
          <w:b/>
          <w:color w:val="auto"/>
          <w:lang w:bidi="he-IL"/>
        </w:rPr>
        <w:t>aromatics content above 35%</w:t>
      </w:r>
      <w:r w:rsidR="00B66406" w:rsidRPr="00F75289">
        <w:rPr>
          <w:rFonts w:eastAsia="Calibri" w:cstheme="minorHAnsi"/>
          <w:b/>
          <w:color w:val="auto"/>
          <w:lang w:bidi="he-IL"/>
        </w:rPr>
        <w:t xml:space="preserve"> impact</w:t>
      </w:r>
      <w:r w:rsidR="001450EC">
        <w:rPr>
          <w:rFonts w:eastAsia="Calibri" w:cstheme="minorHAnsi"/>
          <w:b/>
          <w:color w:val="auto"/>
          <w:lang w:bidi="he-IL"/>
        </w:rPr>
        <w:t>s</w:t>
      </w:r>
      <w:r w:rsidR="00B66406" w:rsidRPr="00F75289">
        <w:rPr>
          <w:rFonts w:eastAsia="Calibri" w:cstheme="minorHAnsi"/>
          <w:b/>
          <w:color w:val="auto"/>
          <w:lang w:bidi="he-IL"/>
        </w:rPr>
        <w:t xml:space="preserve"> operability or</w:t>
      </w:r>
      <w:r w:rsidR="00092B04" w:rsidRPr="00F75289" w:rsidDel="00845A97">
        <w:rPr>
          <w:rFonts w:eastAsia="Calibri" w:cstheme="minorHAnsi"/>
          <w:b/>
          <w:color w:val="auto"/>
          <w:lang w:bidi="he-IL"/>
        </w:rPr>
        <w:t xml:space="preserve"> necessitates more regular</w:t>
      </w:r>
      <w:r w:rsidR="009E6324" w:rsidRPr="00F75289" w:rsidDel="00845A97">
        <w:rPr>
          <w:rFonts w:eastAsia="Calibri" w:cstheme="minorHAnsi"/>
          <w:b/>
          <w:color w:val="auto"/>
          <w:lang w:bidi="he-IL"/>
        </w:rPr>
        <w:t xml:space="preserve"> servicing or part replacement</w:t>
      </w:r>
      <w:r w:rsidR="00B66406" w:rsidRPr="00F75289">
        <w:rPr>
          <w:rFonts w:eastAsia="Calibri" w:cstheme="minorHAnsi"/>
          <w:b/>
          <w:color w:val="auto"/>
          <w:lang w:bidi="he-IL"/>
        </w:rPr>
        <w:t xml:space="preserve"> of Euro 6d emissions controls</w:t>
      </w:r>
      <w:r w:rsidR="00991B27" w:rsidRPr="00F75289" w:rsidDel="00845A97">
        <w:rPr>
          <w:rFonts w:eastAsia="Calibri" w:cstheme="minorHAnsi"/>
          <w:b/>
          <w:color w:val="auto"/>
          <w:lang w:bidi="he-IL"/>
        </w:rPr>
        <w:t>?</w:t>
      </w:r>
    </w:p>
    <w:p w14:paraId="6221052B" w14:textId="77777777" w:rsidR="00D45076" w:rsidRPr="002447FD" w:rsidRDefault="00D45076" w:rsidP="002447FD">
      <w:pPr>
        <w:pStyle w:val="Heading3"/>
        <w:numPr>
          <w:ilvl w:val="2"/>
          <w:numId w:val="31"/>
        </w:numPr>
        <w:spacing w:line="276" w:lineRule="auto"/>
      </w:pPr>
      <w:bookmarkStart w:id="365" w:name="_Toc103335130"/>
      <w:r w:rsidRPr="002447FD">
        <w:t>Diesel</w:t>
      </w:r>
      <w:bookmarkEnd w:id="365"/>
    </w:p>
    <w:p w14:paraId="1133FF18" w14:textId="0C2716C7" w:rsidR="00D45076" w:rsidRPr="00B443C7" w:rsidRDefault="003855A3" w:rsidP="009319CB">
      <w:pPr>
        <w:pStyle w:val="BodyText"/>
        <w:spacing w:line="276" w:lineRule="auto"/>
        <w:rPr>
          <w:lang w:bidi="he-IL"/>
        </w:rPr>
      </w:pPr>
      <w:r>
        <w:rPr>
          <w:lang w:bidi="he-IL"/>
        </w:rPr>
        <w:t>The regulation of diesel parameters var</w:t>
      </w:r>
      <w:r w:rsidR="004B5E79">
        <w:rPr>
          <w:lang w:bidi="he-IL"/>
        </w:rPr>
        <w:t>ies</w:t>
      </w:r>
      <w:r>
        <w:rPr>
          <w:lang w:bidi="he-IL"/>
        </w:rPr>
        <w:t xml:space="preserve"> from country to country, </w:t>
      </w:r>
      <w:r w:rsidR="00A83EF1">
        <w:rPr>
          <w:lang w:bidi="he-IL"/>
        </w:rPr>
        <w:t>making it</w:t>
      </w:r>
      <w:r>
        <w:rPr>
          <w:lang w:bidi="he-IL"/>
        </w:rPr>
        <w:t xml:space="preserve"> difficult to </w:t>
      </w:r>
      <w:r w:rsidR="004B5E79">
        <w:rPr>
          <w:lang w:bidi="he-IL"/>
        </w:rPr>
        <w:t>identify a single</w:t>
      </w:r>
      <w:r>
        <w:rPr>
          <w:lang w:bidi="he-IL"/>
        </w:rPr>
        <w:t xml:space="preserve"> ‘international standard</w:t>
      </w:r>
      <w:r w:rsidR="004B5E79">
        <w:rPr>
          <w:lang w:bidi="he-IL"/>
        </w:rPr>
        <w:t>’</w:t>
      </w:r>
      <w:r w:rsidR="00197621">
        <w:rPr>
          <w:lang w:bidi="he-IL"/>
        </w:rPr>
        <w:t xml:space="preserve"> (see Table 3)</w:t>
      </w:r>
      <w:r>
        <w:rPr>
          <w:lang w:bidi="he-IL"/>
        </w:rPr>
        <w:t xml:space="preserve">. </w:t>
      </w:r>
      <w:r w:rsidR="009F3FA0">
        <w:rPr>
          <w:lang w:bidi="he-IL"/>
        </w:rPr>
        <w:t>Australian diesel standards do not align with EU standard</w:t>
      </w:r>
      <w:r w:rsidR="007A5BB8">
        <w:rPr>
          <w:lang w:bidi="he-IL"/>
        </w:rPr>
        <w:t>s</w:t>
      </w:r>
      <w:r w:rsidR="009F3FA0">
        <w:rPr>
          <w:lang w:bidi="he-IL"/>
        </w:rPr>
        <w:t xml:space="preserve"> with respect to</w:t>
      </w:r>
      <w:r>
        <w:rPr>
          <w:lang w:bidi="he-IL"/>
        </w:rPr>
        <w:t xml:space="preserve"> three</w:t>
      </w:r>
      <w:r w:rsidR="00984DCF">
        <w:rPr>
          <w:lang w:bidi="he-IL"/>
        </w:rPr>
        <w:t xml:space="preserve"> </w:t>
      </w:r>
      <w:r w:rsidR="009E6324">
        <w:rPr>
          <w:lang w:bidi="he-IL"/>
        </w:rPr>
        <w:t xml:space="preserve">diesel </w:t>
      </w:r>
      <w:r w:rsidR="002A0815">
        <w:rPr>
          <w:lang w:bidi="he-IL"/>
        </w:rPr>
        <w:t xml:space="preserve">parameters that </w:t>
      </w:r>
      <w:r w:rsidR="00D45076" w:rsidRPr="00B443C7">
        <w:rPr>
          <w:lang w:bidi="he-IL"/>
        </w:rPr>
        <w:t>affect v</w:t>
      </w:r>
      <w:r w:rsidR="00943506">
        <w:rPr>
          <w:lang w:bidi="he-IL"/>
        </w:rPr>
        <w:t xml:space="preserve">ehicle operability and </w:t>
      </w:r>
      <w:r w:rsidR="008D0BAF">
        <w:rPr>
          <w:lang w:bidi="he-IL"/>
        </w:rPr>
        <w:t xml:space="preserve">noxious </w:t>
      </w:r>
      <w:r w:rsidR="00943506">
        <w:rPr>
          <w:lang w:bidi="he-IL"/>
        </w:rPr>
        <w:t>emissions</w:t>
      </w:r>
      <w:r w:rsidR="00D3107F">
        <w:rPr>
          <w:lang w:bidi="he-IL"/>
        </w:rPr>
        <w:t>.</w:t>
      </w:r>
    </w:p>
    <w:p w14:paraId="12CE08D3" w14:textId="40173F1A" w:rsidR="00D45076" w:rsidRPr="00B443C7" w:rsidRDefault="00943506" w:rsidP="005C5EC9">
      <w:pPr>
        <w:pStyle w:val="BodyText"/>
        <w:numPr>
          <w:ilvl w:val="0"/>
          <w:numId w:val="11"/>
        </w:numPr>
        <w:spacing w:line="276" w:lineRule="auto"/>
        <w:rPr>
          <w:lang w:bidi="he-IL"/>
        </w:rPr>
      </w:pPr>
      <w:r w:rsidRPr="003855A3">
        <w:rPr>
          <w:b/>
          <w:lang w:bidi="he-IL"/>
        </w:rPr>
        <w:t>Cetane</w:t>
      </w:r>
      <w:r w:rsidRPr="00414000">
        <w:rPr>
          <w:lang w:bidi="he-IL"/>
        </w:rPr>
        <w:t xml:space="preserve"> is a chemical compound found naturally in diesel, and it ignites easily under pressure. Because of its high flammability, it serves as the industry-standard measure for evaluating fuel combustion quality.</w:t>
      </w:r>
    </w:p>
    <w:p w14:paraId="5965D4C4" w14:textId="2E4AED7D" w:rsidR="00CE6A8A" w:rsidRPr="00B443C7" w:rsidRDefault="003855A3" w:rsidP="005C5EC9">
      <w:pPr>
        <w:pStyle w:val="BodyText"/>
        <w:numPr>
          <w:ilvl w:val="0"/>
          <w:numId w:val="11"/>
        </w:numPr>
        <w:spacing w:line="276" w:lineRule="auto"/>
        <w:rPr>
          <w:lang w:bidi="he-IL"/>
        </w:rPr>
      </w:pPr>
      <w:r>
        <w:rPr>
          <w:b/>
          <w:lang w:bidi="he-IL"/>
        </w:rPr>
        <w:t>P</w:t>
      </w:r>
      <w:r w:rsidR="002B1B83" w:rsidRPr="002B1B83">
        <w:rPr>
          <w:b/>
          <w:lang w:bidi="he-IL"/>
        </w:rPr>
        <w:t>olycyclic aromatic hydrocarbons</w:t>
      </w:r>
      <w:r w:rsidR="002B1B83">
        <w:rPr>
          <w:b/>
          <w:lang w:bidi="he-IL"/>
        </w:rPr>
        <w:t xml:space="preserve"> (</w:t>
      </w:r>
      <w:r w:rsidR="00BC1169">
        <w:rPr>
          <w:b/>
          <w:lang w:bidi="he-IL"/>
        </w:rPr>
        <w:t>PAH</w:t>
      </w:r>
      <w:r w:rsidR="002B1B83">
        <w:rPr>
          <w:b/>
          <w:lang w:bidi="he-IL"/>
        </w:rPr>
        <w:t>)</w:t>
      </w:r>
      <w:r w:rsidR="00E20C03">
        <w:rPr>
          <w:lang w:bidi="he-IL"/>
        </w:rPr>
        <w:t xml:space="preserve"> </w:t>
      </w:r>
      <w:r w:rsidR="00BC08C5" w:rsidRPr="00BC08C5">
        <w:rPr>
          <w:lang w:bidi="he-IL"/>
        </w:rPr>
        <w:t xml:space="preserve">are a class of chemicals that occur naturally in coal, crude oil and fuel. </w:t>
      </w:r>
      <w:r w:rsidR="00BC1169">
        <w:rPr>
          <w:lang w:bidi="he-IL"/>
        </w:rPr>
        <w:t>PAH</w:t>
      </w:r>
      <w:r w:rsidR="00BC08C5" w:rsidRPr="00BC08C5">
        <w:rPr>
          <w:lang w:bidi="he-IL"/>
        </w:rPr>
        <w:t xml:space="preserve"> are organic compounds that typically contain from two to eight aromatic rings. They </w:t>
      </w:r>
      <w:r w:rsidR="00DB7C6F">
        <w:rPr>
          <w:lang w:bidi="he-IL"/>
        </w:rPr>
        <w:t>form</w:t>
      </w:r>
      <w:r w:rsidR="00BC08C5" w:rsidRPr="00BC08C5">
        <w:rPr>
          <w:lang w:bidi="he-IL"/>
        </w:rPr>
        <w:t xml:space="preserve"> during the incomplete combustion of organic compounds and are released and dispersed whenever natural biomass is burned (including, but not limited to</w:t>
      </w:r>
      <w:r w:rsidR="00984DCF">
        <w:rPr>
          <w:lang w:bidi="he-IL"/>
        </w:rPr>
        <w:t>,</w:t>
      </w:r>
      <w:r w:rsidR="00BC08C5" w:rsidRPr="00BC08C5">
        <w:rPr>
          <w:lang w:bidi="he-IL"/>
        </w:rPr>
        <w:t xml:space="preserve"> diesel fuel). In Australia, diesel fuel must not contain more than 11</w:t>
      </w:r>
      <w:r w:rsidR="00BC1169">
        <w:rPr>
          <w:lang w:bidi="he-IL"/>
        </w:rPr>
        <w:t>%</w:t>
      </w:r>
      <w:r w:rsidR="00BC08C5" w:rsidRPr="00BC08C5">
        <w:rPr>
          <w:lang w:bidi="he-IL"/>
        </w:rPr>
        <w:t xml:space="preserve"> </w:t>
      </w:r>
      <w:r w:rsidR="00350251">
        <w:rPr>
          <w:lang w:bidi="he-IL"/>
        </w:rPr>
        <w:t>mass by mass (m/m)</w:t>
      </w:r>
      <w:r w:rsidR="00462D0D">
        <w:rPr>
          <w:lang w:bidi="he-IL"/>
        </w:rPr>
        <w:t xml:space="preserve"> PAH.</w:t>
      </w:r>
    </w:p>
    <w:p w14:paraId="7B5272E7" w14:textId="7528E7FC" w:rsidR="003317BD" w:rsidRDefault="00BC08C5" w:rsidP="005C5EC9">
      <w:pPr>
        <w:pStyle w:val="BodyText"/>
        <w:numPr>
          <w:ilvl w:val="0"/>
          <w:numId w:val="11"/>
        </w:numPr>
        <w:spacing w:line="276" w:lineRule="auto"/>
        <w:rPr>
          <w:lang w:bidi="he-IL"/>
        </w:rPr>
      </w:pPr>
      <w:r w:rsidRPr="003855A3">
        <w:rPr>
          <w:b/>
          <w:lang w:bidi="he-IL"/>
        </w:rPr>
        <w:t>Density</w:t>
      </w:r>
      <w:r w:rsidRPr="00BC08C5">
        <w:rPr>
          <w:lang w:bidi="he-IL"/>
        </w:rPr>
        <w:t xml:space="preserve"> is measured as the weig</w:t>
      </w:r>
      <w:r w:rsidR="00943506">
        <w:rPr>
          <w:lang w:bidi="he-IL"/>
        </w:rPr>
        <w:t xml:space="preserve">ht of fuel (in </w:t>
      </w:r>
      <w:r w:rsidR="009B007E">
        <w:rPr>
          <w:lang w:bidi="he-IL"/>
        </w:rPr>
        <w:t>kg</w:t>
      </w:r>
      <w:r w:rsidR="00943506">
        <w:rPr>
          <w:lang w:bidi="he-IL"/>
        </w:rPr>
        <w:t>) per m</w:t>
      </w:r>
      <w:r w:rsidR="00943506">
        <w:rPr>
          <w:vertAlign w:val="superscript"/>
          <w:lang w:bidi="he-IL"/>
        </w:rPr>
        <w:t>3</w:t>
      </w:r>
      <w:r w:rsidR="00943506">
        <w:rPr>
          <w:lang w:bidi="he-IL"/>
        </w:rPr>
        <w:t xml:space="preserve"> at 15°C. </w:t>
      </w:r>
      <w:r w:rsidRPr="00BC08C5">
        <w:rPr>
          <w:lang w:bidi="he-IL"/>
        </w:rPr>
        <w:t>Denser fue</w:t>
      </w:r>
      <w:r w:rsidR="00943506">
        <w:rPr>
          <w:lang w:bidi="he-IL"/>
        </w:rPr>
        <w:t>l has higher energy content. De</w:t>
      </w:r>
      <w:r w:rsidR="00D45076" w:rsidRPr="00B443C7">
        <w:rPr>
          <w:lang w:bidi="he-IL"/>
        </w:rPr>
        <w:t>nsity that is too low can reduce fuel efficiency</w:t>
      </w:r>
      <w:r w:rsidR="00306E6B">
        <w:rPr>
          <w:lang w:bidi="he-IL"/>
        </w:rPr>
        <w:t xml:space="preserve"> and impact engine operability</w:t>
      </w:r>
      <w:r w:rsidR="00D45076" w:rsidRPr="00B443C7">
        <w:rPr>
          <w:lang w:bidi="he-IL"/>
        </w:rPr>
        <w:t>. Density that is too high can increase PM emissions.</w:t>
      </w:r>
    </w:p>
    <w:p w14:paraId="153BD408" w14:textId="541D5828" w:rsidR="00D45076" w:rsidRDefault="00D45076" w:rsidP="009319CB">
      <w:pPr>
        <w:pStyle w:val="BodyText"/>
        <w:spacing w:line="276" w:lineRule="auto"/>
        <w:rPr>
          <w:lang w:bidi="he-IL"/>
        </w:rPr>
      </w:pPr>
      <w:r w:rsidRPr="00B443C7">
        <w:rPr>
          <w:lang w:bidi="he-IL"/>
        </w:rPr>
        <w:t>Australian</w:t>
      </w:r>
      <w:r w:rsidR="00CE6A8A">
        <w:rPr>
          <w:lang w:bidi="he-IL"/>
        </w:rPr>
        <w:t xml:space="preserve"> automotive </w:t>
      </w:r>
      <w:r w:rsidR="00197621">
        <w:rPr>
          <w:lang w:bidi="he-IL"/>
        </w:rPr>
        <w:t>diesel already meets international be</w:t>
      </w:r>
      <w:r w:rsidRPr="00B443C7">
        <w:rPr>
          <w:lang w:bidi="he-IL"/>
        </w:rPr>
        <w:t>s</w:t>
      </w:r>
      <w:r w:rsidR="00197621">
        <w:rPr>
          <w:lang w:bidi="he-IL"/>
        </w:rPr>
        <w:t>t practice in many key parameters</w:t>
      </w:r>
      <w:r w:rsidR="00AA0433">
        <w:rPr>
          <w:lang w:bidi="he-IL"/>
        </w:rPr>
        <w:t>, such as sulfur limits</w:t>
      </w:r>
      <w:r w:rsidR="00F02694">
        <w:rPr>
          <w:lang w:bidi="he-IL"/>
        </w:rPr>
        <w:t>. Australia has had a 10 ppm sulfur l</w:t>
      </w:r>
      <w:r w:rsidR="00B36A17">
        <w:rPr>
          <w:lang w:bidi="he-IL"/>
        </w:rPr>
        <w:t>imit o</w:t>
      </w:r>
      <w:r w:rsidR="00F02694">
        <w:rPr>
          <w:lang w:bidi="he-IL"/>
        </w:rPr>
        <w:t>n diesel since 2009.</w:t>
      </w:r>
    </w:p>
    <w:p w14:paraId="4685A31A" w14:textId="17AD27FA" w:rsidR="00462D0D" w:rsidRPr="00AE63D8" w:rsidRDefault="00EB044F" w:rsidP="004342D3">
      <w:pPr>
        <w:pStyle w:val="Caption"/>
        <w:keepNext/>
        <w:keepLines/>
        <w:spacing w:line="276" w:lineRule="auto"/>
        <w:jc w:val="center"/>
        <w:rPr>
          <w:rStyle w:val="CaptionLabel"/>
          <w:i w:val="0"/>
        </w:rPr>
      </w:pPr>
      <w:bookmarkStart w:id="366" w:name="_Toc115100764"/>
      <w:bookmarkStart w:id="367" w:name="_Toc115276721"/>
      <w:bookmarkStart w:id="368" w:name="_Toc115278484"/>
      <w:bookmarkStart w:id="369" w:name="_Toc115883725"/>
      <w:bookmarkStart w:id="370" w:name="_Toc115960475"/>
      <w:bookmarkStart w:id="371" w:name="_Toc115972004"/>
      <w:bookmarkStart w:id="372" w:name="_Toc117166909"/>
      <w:bookmarkStart w:id="373" w:name="_Toc117174728"/>
      <w:bookmarkStart w:id="374" w:name="_Toc117178179"/>
      <w:bookmarkStart w:id="375" w:name="_Toc117179481"/>
      <w:bookmarkStart w:id="376" w:name="_Toc118705409"/>
      <w:bookmarkStart w:id="377" w:name="_Toc118735482"/>
      <w:bookmarkStart w:id="378" w:name="_Toc118878743"/>
      <w:bookmarkStart w:id="379" w:name="_Toc118881357"/>
      <w:bookmarkStart w:id="380" w:name="_Toc118881865"/>
      <w:bookmarkStart w:id="381" w:name="_Toc118899652"/>
      <w:bookmarkStart w:id="382" w:name="_Toc119594819"/>
      <w:bookmarkStart w:id="383" w:name="_Toc119595376"/>
      <w:bookmarkStart w:id="384" w:name="_Toc119596546"/>
      <w:bookmarkStart w:id="385" w:name="_Toc119596759"/>
      <w:r w:rsidRPr="00AE63D8">
        <w:rPr>
          <w:rStyle w:val="CaptionLabel"/>
          <w:i w:val="0"/>
        </w:rPr>
        <w:t xml:space="preserve">Table </w:t>
      </w:r>
      <w:r w:rsidRPr="00AE63D8">
        <w:rPr>
          <w:rStyle w:val="CaptionLabel"/>
          <w:i w:val="0"/>
        </w:rPr>
        <w:fldChar w:fldCharType="begin"/>
      </w:r>
      <w:r w:rsidRPr="00AE63D8">
        <w:rPr>
          <w:rStyle w:val="CaptionLabel"/>
          <w:i w:val="0"/>
        </w:rPr>
        <w:instrText xml:space="preserve"> SEQ Table \* ARABIC </w:instrText>
      </w:r>
      <w:r w:rsidRPr="00AE63D8">
        <w:rPr>
          <w:rStyle w:val="CaptionLabel"/>
          <w:i w:val="0"/>
        </w:rPr>
        <w:fldChar w:fldCharType="separate"/>
      </w:r>
      <w:r w:rsidR="00373277">
        <w:rPr>
          <w:rStyle w:val="CaptionLabel"/>
          <w:i w:val="0"/>
          <w:noProof/>
        </w:rPr>
        <w:t>3</w:t>
      </w:r>
      <w:r w:rsidRPr="00AE63D8">
        <w:rPr>
          <w:rStyle w:val="CaptionLabel"/>
          <w:i w:val="0"/>
        </w:rPr>
        <w:fldChar w:fldCharType="end"/>
      </w:r>
      <w:r w:rsidR="00462D0D" w:rsidRPr="00AE63D8">
        <w:rPr>
          <w:rStyle w:val="CaptionLabel"/>
          <w:i w:val="0"/>
        </w:rPr>
        <w:t xml:space="preserve"> Key diesel specification</w:t>
      </w:r>
      <w:r w:rsidR="00B36A17" w:rsidRPr="00AE63D8">
        <w:rPr>
          <w:rStyle w:val="CaptionLabel"/>
          <w:i w:val="0"/>
        </w:rPr>
        <w:t>s</w:t>
      </w:r>
      <w:r w:rsidR="00462D0D" w:rsidRPr="00AE63D8">
        <w:rPr>
          <w:rStyle w:val="CaptionLabel"/>
          <w:i w:val="0"/>
        </w:rPr>
        <w:t xml:space="preserve"> in Australia and comparable countries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bl>
      <w:tblPr>
        <w:tblStyle w:val="GHDFinancialTable"/>
        <w:tblW w:w="5030" w:type="pct"/>
        <w:tblLayout w:type="fixed"/>
        <w:tblLook w:val="0620" w:firstRow="1" w:lastRow="0" w:firstColumn="0" w:lastColumn="0" w:noHBand="1" w:noVBand="1"/>
      </w:tblPr>
      <w:tblGrid>
        <w:gridCol w:w="1514"/>
        <w:gridCol w:w="1514"/>
        <w:gridCol w:w="1508"/>
        <w:gridCol w:w="1518"/>
        <w:gridCol w:w="1513"/>
        <w:gridCol w:w="1513"/>
      </w:tblGrid>
      <w:tr w:rsidR="00AE72BF" w:rsidRPr="00022312" w14:paraId="19142C11" w14:textId="77777777" w:rsidTr="0084241A">
        <w:trPr>
          <w:cnfStyle w:val="100000000000" w:firstRow="1" w:lastRow="0" w:firstColumn="0" w:lastColumn="0" w:oddVBand="0" w:evenVBand="0" w:oddHBand="0" w:evenHBand="0" w:firstRowFirstColumn="0" w:firstRowLastColumn="0" w:lastRowFirstColumn="0" w:lastRowLastColumn="0"/>
          <w:tblHeader/>
        </w:trPr>
        <w:tc>
          <w:tcPr>
            <w:tcW w:w="1514" w:type="dxa"/>
          </w:tcPr>
          <w:p w14:paraId="72A9B230" w14:textId="32B609D3" w:rsidR="00A467EE" w:rsidRPr="00FD0555" w:rsidRDefault="00A467EE" w:rsidP="00620FCE">
            <w:pPr>
              <w:pStyle w:val="TableText"/>
              <w:spacing w:after="0"/>
              <w:ind w:left="0"/>
              <w:rPr>
                <w:rFonts w:cstheme="minorHAnsi"/>
                <w:b/>
                <w:szCs w:val="18"/>
              </w:rPr>
            </w:pPr>
          </w:p>
        </w:tc>
        <w:tc>
          <w:tcPr>
            <w:tcW w:w="1514" w:type="dxa"/>
          </w:tcPr>
          <w:p w14:paraId="7325DAD0" w14:textId="47905746" w:rsidR="00A467EE" w:rsidRPr="00403EC4" w:rsidRDefault="00A467EE" w:rsidP="00620FCE">
            <w:pPr>
              <w:pStyle w:val="TableText"/>
              <w:spacing w:after="0"/>
              <w:ind w:right="0"/>
              <w:jc w:val="right"/>
              <w:rPr>
                <w:rFonts w:cstheme="minorHAnsi"/>
                <w:b/>
                <w:color w:val="auto"/>
                <w:szCs w:val="18"/>
              </w:rPr>
            </w:pPr>
            <w:r w:rsidRPr="00403EC4">
              <w:rPr>
                <w:rFonts w:cstheme="minorHAnsi"/>
                <w:b/>
                <w:color w:val="auto"/>
              </w:rPr>
              <w:t>Australia</w:t>
            </w:r>
            <w:r w:rsidRPr="00403EC4">
              <w:rPr>
                <w:rStyle w:val="FootnoteReference"/>
                <w:rFonts w:cstheme="minorHAnsi"/>
                <w:b/>
                <w:color w:val="auto"/>
                <w:szCs w:val="20"/>
              </w:rPr>
              <w:footnoteReference w:id="14"/>
            </w:r>
          </w:p>
        </w:tc>
        <w:tc>
          <w:tcPr>
            <w:tcW w:w="1508" w:type="dxa"/>
          </w:tcPr>
          <w:p w14:paraId="0E4855AD" w14:textId="54AF34DC" w:rsidR="00A467EE" w:rsidRPr="00FD0555" w:rsidRDefault="00A467EE" w:rsidP="00620FCE">
            <w:pPr>
              <w:pStyle w:val="TableHeading"/>
              <w:spacing w:before="60" w:after="0" w:line="240" w:lineRule="auto"/>
              <w:jc w:val="right"/>
              <w:rPr>
                <w:rFonts w:asciiTheme="minorHAnsi" w:hAnsiTheme="minorHAnsi" w:cstheme="minorHAnsi"/>
                <w:b/>
                <w:color w:val="auto"/>
              </w:rPr>
            </w:pPr>
            <w:r w:rsidRPr="00FD0555">
              <w:rPr>
                <w:rFonts w:asciiTheme="minorHAnsi" w:hAnsiTheme="minorHAnsi" w:cstheme="minorHAnsi"/>
                <w:b/>
                <w:color w:val="auto"/>
              </w:rPr>
              <w:t>South Korea</w:t>
            </w:r>
            <w:r w:rsidRPr="00FD0555">
              <w:rPr>
                <w:rStyle w:val="FootnoteReference"/>
                <w:rFonts w:asciiTheme="minorHAnsi" w:hAnsiTheme="minorHAnsi" w:cstheme="minorHAnsi"/>
                <w:b/>
                <w:color w:val="auto"/>
              </w:rPr>
              <w:footnoteReference w:id="15"/>
            </w:r>
          </w:p>
        </w:tc>
        <w:tc>
          <w:tcPr>
            <w:tcW w:w="1518" w:type="dxa"/>
          </w:tcPr>
          <w:p w14:paraId="080B87EC" w14:textId="429D012A" w:rsidR="00A467EE" w:rsidRPr="00403EC4" w:rsidRDefault="00A467EE" w:rsidP="00620FCE">
            <w:pPr>
              <w:pStyle w:val="TableText"/>
              <w:spacing w:after="0"/>
              <w:ind w:right="0"/>
              <w:jc w:val="right"/>
              <w:rPr>
                <w:rFonts w:cstheme="minorHAnsi"/>
                <w:b/>
                <w:color w:val="auto"/>
                <w:szCs w:val="18"/>
              </w:rPr>
            </w:pPr>
            <w:r w:rsidRPr="00403EC4">
              <w:rPr>
                <w:rFonts w:cstheme="minorHAnsi"/>
                <w:b/>
                <w:color w:val="auto"/>
              </w:rPr>
              <w:t>Japan</w:t>
            </w:r>
            <w:r w:rsidRPr="00403EC4">
              <w:rPr>
                <w:rStyle w:val="FootnoteReference"/>
                <w:rFonts w:cstheme="minorHAnsi"/>
                <w:b/>
                <w:color w:val="auto"/>
                <w:szCs w:val="20"/>
              </w:rPr>
              <w:footnoteReference w:id="16"/>
            </w:r>
          </w:p>
        </w:tc>
        <w:tc>
          <w:tcPr>
            <w:tcW w:w="1513" w:type="dxa"/>
          </w:tcPr>
          <w:p w14:paraId="3D6A1372" w14:textId="403AB719" w:rsidR="00A467EE" w:rsidRPr="00403EC4" w:rsidRDefault="00A467EE" w:rsidP="00620FCE">
            <w:pPr>
              <w:pStyle w:val="TableText"/>
              <w:spacing w:after="0"/>
              <w:ind w:right="0"/>
              <w:jc w:val="right"/>
              <w:rPr>
                <w:rFonts w:cstheme="minorHAnsi"/>
                <w:b/>
                <w:color w:val="auto"/>
                <w:szCs w:val="18"/>
              </w:rPr>
            </w:pPr>
            <w:r w:rsidRPr="00403EC4">
              <w:rPr>
                <w:rFonts w:cstheme="minorHAnsi"/>
                <w:b/>
                <w:color w:val="auto"/>
              </w:rPr>
              <w:t>EU</w:t>
            </w:r>
            <w:r w:rsidRPr="00403EC4">
              <w:rPr>
                <w:rStyle w:val="FootnoteReference"/>
                <w:rFonts w:cstheme="minorHAnsi"/>
                <w:b/>
                <w:color w:val="auto"/>
                <w:szCs w:val="20"/>
              </w:rPr>
              <w:footnoteReference w:id="17"/>
            </w:r>
          </w:p>
        </w:tc>
        <w:tc>
          <w:tcPr>
            <w:tcW w:w="1513" w:type="dxa"/>
          </w:tcPr>
          <w:p w14:paraId="2978C46C" w14:textId="0854AD10" w:rsidR="00A467EE" w:rsidRPr="00403EC4" w:rsidRDefault="00BC1169" w:rsidP="00620FCE">
            <w:pPr>
              <w:pStyle w:val="TableText"/>
              <w:spacing w:after="0"/>
              <w:ind w:right="0"/>
              <w:jc w:val="right"/>
              <w:rPr>
                <w:rFonts w:cstheme="minorHAnsi"/>
                <w:b/>
                <w:color w:val="auto"/>
                <w:szCs w:val="18"/>
              </w:rPr>
            </w:pPr>
            <w:r w:rsidRPr="00403EC4">
              <w:rPr>
                <w:rFonts w:cstheme="minorHAnsi"/>
                <w:b/>
                <w:color w:val="auto"/>
              </w:rPr>
              <w:t>US</w:t>
            </w:r>
            <w:r w:rsidR="00A467EE" w:rsidRPr="00403EC4">
              <w:rPr>
                <w:rStyle w:val="FootnoteReference"/>
                <w:rFonts w:cstheme="minorHAnsi"/>
                <w:b/>
                <w:color w:val="auto"/>
                <w:szCs w:val="20"/>
              </w:rPr>
              <w:footnoteReference w:id="18"/>
            </w:r>
          </w:p>
        </w:tc>
      </w:tr>
      <w:tr w:rsidR="00A467EE" w:rsidRPr="00CA3860" w14:paraId="1C8F0594" w14:textId="77777777" w:rsidTr="0084241A">
        <w:tc>
          <w:tcPr>
            <w:tcW w:w="1514" w:type="dxa"/>
          </w:tcPr>
          <w:p w14:paraId="3B1D9299" w14:textId="77777777" w:rsidR="00A467EE" w:rsidRPr="007F5509" w:rsidRDefault="00A467EE" w:rsidP="00620FCE">
            <w:pPr>
              <w:pStyle w:val="TableText"/>
              <w:spacing w:after="0"/>
              <w:ind w:left="0"/>
              <w:rPr>
                <w:rFonts w:cstheme="minorHAnsi"/>
                <w:b/>
                <w:szCs w:val="18"/>
              </w:rPr>
            </w:pPr>
            <w:r w:rsidRPr="007F5509">
              <w:rPr>
                <w:rFonts w:cstheme="minorHAnsi"/>
                <w:b/>
                <w:szCs w:val="18"/>
              </w:rPr>
              <w:t>PAH (max)</w:t>
            </w:r>
          </w:p>
        </w:tc>
        <w:tc>
          <w:tcPr>
            <w:tcW w:w="1514" w:type="dxa"/>
          </w:tcPr>
          <w:p w14:paraId="788DDAA2" w14:textId="656DCD18" w:rsidR="00A467EE" w:rsidRPr="00620FCE" w:rsidRDefault="00A467EE" w:rsidP="00620FCE">
            <w:pPr>
              <w:pStyle w:val="TableText"/>
              <w:spacing w:after="0"/>
              <w:ind w:right="0"/>
              <w:jc w:val="right"/>
              <w:rPr>
                <w:rFonts w:cstheme="minorHAnsi"/>
                <w:szCs w:val="18"/>
              </w:rPr>
            </w:pPr>
            <w:r w:rsidRPr="00620FCE">
              <w:rPr>
                <w:rFonts w:cstheme="minorHAnsi"/>
                <w:szCs w:val="18"/>
              </w:rPr>
              <w:t>11%</w:t>
            </w:r>
            <w:r w:rsidR="00350251">
              <w:rPr>
                <w:rFonts w:cstheme="minorHAnsi"/>
                <w:szCs w:val="18"/>
              </w:rPr>
              <w:t xml:space="preserve"> m/m</w:t>
            </w:r>
          </w:p>
        </w:tc>
        <w:tc>
          <w:tcPr>
            <w:tcW w:w="1508" w:type="dxa"/>
          </w:tcPr>
          <w:p w14:paraId="75097DFF"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5 wt%</w:t>
            </w:r>
          </w:p>
        </w:tc>
        <w:tc>
          <w:tcPr>
            <w:tcW w:w="1518" w:type="dxa"/>
          </w:tcPr>
          <w:p w14:paraId="0833974D"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Not specified</w:t>
            </w:r>
          </w:p>
        </w:tc>
        <w:tc>
          <w:tcPr>
            <w:tcW w:w="1513" w:type="dxa"/>
          </w:tcPr>
          <w:p w14:paraId="3E401B99"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 xml:space="preserve">8 wt% </w:t>
            </w:r>
          </w:p>
        </w:tc>
        <w:tc>
          <w:tcPr>
            <w:tcW w:w="1513" w:type="dxa"/>
          </w:tcPr>
          <w:p w14:paraId="3C6F8005"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Not specified</w:t>
            </w:r>
          </w:p>
        </w:tc>
      </w:tr>
      <w:tr w:rsidR="00A467EE" w:rsidRPr="00CA3860" w14:paraId="022F18CD" w14:textId="77777777" w:rsidTr="0084241A">
        <w:tc>
          <w:tcPr>
            <w:tcW w:w="1514" w:type="dxa"/>
          </w:tcPr>
          <w:p w14:paraId="35D5B65D" w14:textId="77777777" w:rsidR="00A467EE" w:rsidRPr="007F5509" w:rsidRDefault="00A467EE" w:rsidP="00620FCE">
            <w:pPr>
              <w:pStyle w:val="TableText"/>
              <w:spacing w:after="0"/>
              <w:ind w:left="0"/>
              <w:rPr>
                <w:rFonts w:cstheme="minorHAnsi"/>
                <w:b/>
                <w:szCs w:val="18"/>
              </w:rPr>
            </w:pPr>
            <w:r w:rsidRPr="007F5509">
              <w:rPr>
                <w:rFonts w:cstheme="minorHAnsi"/>
                <w:b/>
                <w:szCs w:val="18"/>
              </w:rPr>
              <w:t>Sulfur (max)</w:t>
            </w:r>
          </w:p>
        </w:tc>
        <w:tc>
          <w:tcPr>
            <w:tcW w:w="1514" w:type="dxa"/>
          </w:tcPr>
          <w:p w14:paraId="62C1DF15"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 xml:space="preserve">10 ppm </w:t>
            </w:r>
          </w:p>
        </w:tc>
        <w:tc>
          <w:tcPr>
            <w:tcW w:w="1508" w:type="dxa"/>
          </w:tcPr>
          <w:p w14:paraId="4298058A"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10 ppm</w:t>
            </w:r>
          </w:p>
        </w:tc>
        <w:tc>
          <w:tcPr>
            <w:tcW w:w="1518" w:type="dxa"/>
          </w:tcPr>
          <w:p w14:paraId="5D1961F6"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10 ppm</w:t>
            </w:r>
          </w:p>
        </w:tc>
        <w:tc>
          <w:tcPr>
            <w:tcW w:w="1513" w:type="dxa"/>
          </w:tcPr>
          <w:p w14:paraId="31D00A9C"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10 ppm</w:t>
            </w:r>
          </w:p>
        </w:tc>
        <w:tc>
          <w:tcPr>
            <w:tcW w:w="1513" w:type="dxa"/>
          </w:tcPr>
          <w:p w14:paraId="1533E043" w14:textId="77777777" w:rsidR="00A467EE" w:rsidRPr="00620FCE" w:rsidRDefault="00A467EE" w:rsidP="00620FCE">
            <w:pPr>
              <w:pStyle w:val="TableText"/>
              <w:spacing w:after="0"/>
              <w:ind w:right="0"/>
              <w:jc w:val="right"/>
              <w:rPr>
                <w:rFonts w:cstheme="minorHAnsi"/>
                <w:szCs w:val="18"/>
                <w:vertAlign w:val="superscript"/>
              </w:rPr>
            </w:pPr>
            <w:r w:rsidRPr="00620FCE">
              <w:rPr>
                <w:rFonts w:cstheme="minorHAnsi"/>
                <w:szCs w:val="18"/>
              </w:rPr>
              <w:t>15 ppm</w:t>
            </w:r>
          </w:p>
        </w:tc>
      </w:tr>
      <w:tr w:rsidR="00A467EE" w:rsidRPr="00CA3860" w14:paraId="414922FC" w14:textId="77777777" w:rsidTr="0084241A">
        <w:tc>
          <w:tcPr>
            <w:tcW w:w="1514" w:type="dxa"/>
          </w:tcPr>
          <w:p w14:paraId="63D71543" w14:textId="6229DC62" w:rsidR="00A467EE" w:rsidRPr="007F5509" w:rsidRDefault="00A467EE" w:rsidP="00620FCE">
            <w:pPr>
              <w:pStyle w:val="TableText"/>
              <w:spacing w:after="0"/>
              <w:ind w:left="0"/>
              <w:rPr>
                <w:rFonts w:cstheme="minorHAnsi"/>
                <w:b/>
                <w:szCs w:val="18"/>
              </w:rPr>
            </w:pPr>
            <w:r w:rsidRPr="007F5509">
              <w:rPr>
                <w:rFonts w:cstheme="minorHAnsi"/>
                <w:b/>
                <w:szCs w:val="18"/>
              </w:rPr>
              <w:t>Derived</w:t>
            </w:r>
            <w:r w:rsidR="005631DC">
              <w:rPr>
                <w:rFonts w:cstheme="minorHAnsi"/>
                <w:b/>
                <w:szCs w:val="18"/>
              </w:rPr>
              <w:t xml:space="preserve"> or actual</w:t>
            </w:r>
            <w:r w:rsidRPr="007F5509">
              <w:rPr>
                <w:rFonts w:cstheme="minorHAnsi"/>
                <w:b/>
                <w:szCs w:val="18"/>
              </w:rPr>
              <w:t xml:space="preserve"> </w:t>
            </w:r>
            <w:r w:rsidR="00BC1169" w:rsidRPr="007F5509">
              <w:rPr>
                <w:rFonts w:cstheme="minorHAnsi"/>
                <w:b/>
                <w:szCs w:val="18"/>
              </w:rPr>
              <w:t>cetane n</w:t>
            </w:r>
            <w:r w:rsidRPr="007F5509">
              <w:rPr>
                <w:rFonts w:cstheme="minorHAnsi"/>
                <w:b/>
                <w:szCs w:val="18"/>
              </w:rPr>
              <w:t>umber (min)</w:t>
            </w:r>
            <w:r w:rsidR="006317CF">
              <w:rPr>
                <w:rStyle w:val="FootnoteReference"/>
                <w:rFonts w:cstheme="minorHAnsi"/>
                <w:b/>
                <w:szCs w:val="18"/>
              </w:rPr>
              <w:footnoteReference w:id="19"/>
            </w:r>
          </w:p>
        </w:tc>
        <w:tc>
          <w:tcPr>
            <w:tcW w:w="1514" w:type="dxa"/>
          </w:tcPr>
          <w:p w14:paraId="4D578C4D"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Not specified for mineral diesel</w:t>
            </w:r>
          </w:p>
        </w:tc>
        <w:tc>
          <w:tcPr>
            <w:tcW w:w="1508" w:type="dxa"/>
          </w:tcPr>
          <w:p w14:paraId="32AE321A" w14:textId="4B594907" w:rsidR="00A467EE" w:rsidRPr="00620FCE" w:rsidRDefault="00F53D29" w:rsidP="00620FCE">
            <w:pPr>
              <w:pStyle w:val="TableText"/>
              <w:spacing w:after="0"/>
              <w:ind w:right="0"/>
              <w:jc w:val="right"/>
              <w:rPr>
                <w:rFonts w:cstheme="minorHAnsi"/>
                <w:szCs w:val="18"/>
              </w:rPr>
            </w:pPr>
            <w:r w:rsidRPr="00620FCE">
              <w:rPr>
                <w:rFonts w:cstheme="minorHAnsi"/>
                <w:szCs w:val="18"/>
              </w:rPr>
              <w:t>52</w:t>
            </w:r>
          </w:p>
        </w:tc>
        <w:tc>
          <w:tcPr>
            <w:tcW w:w="1518" w:type="dxa"/>
          </w:tcPr>
          <w:p w14:paraId="5FC4D7E6" w14:textId="3B5366E3" w:rsidR="00A467EE" w:rsidRPr="00620FCE" w:rsidRDefault="005631DC" w:rsidP="006B64DA">
            <w:pPr>
              <w:pStyle w:val="TableText"/>
              <w:spacing w:after="0"/>
              <w:ind w:right="0"/>
              <w:jc w:val="right"/>
              <w:rPr>
                <w:rFonts w:cstheme="minorHAnsi"/>
                <w:szCs w:val="18"/>
              </w:rPr>
            </w:pPr>
            <w:r>
              <w:rPr>
                <w:rFonts w:cstheme="minorHAnsi"/>
                <w:szCs w:val="18"/>
              </w:rPr>
              <w:t>45 / 50</w:t>
            </w:r>
            <w:r w:rsidR="00592115">
              <w:rPr>
                <w:rFonts w:cstheme="minorHAnsi"/>
                <w:szCs w:val="18"/>
              </w:rPr>
              <w:t xml:space="preserve"> (depends on grade)</w:t>
            </w:r>
            <w:r>
              <w:rPr>
                <w:rFonts w:cstheme="minorHAnsi"/>
                <w:szCs w:val="18"/>
              </w:rPr>
              <w:t xml:space="preserve"> </w:t>
            </w:r>
          </w:p>
        </w:tc>
        <w:tc>
          <w:tcPr>
            <w:tcW w:w="1513" w:type="dxa"/>
          </w:tcPr>
          <w:p w14:paraId="1D9B8533"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51</w:t>
            </w:r>
          </w:p>
        </w:tc>
        <w:tc>
          <w:tcPr>
            <w:tcW w:w="1513" w:type="dxa"/>
          </w:tcPr>
          <w:p w14:paraId="7251A58E" w14:textId="099EE809" w:rsidR="00A467EE" w:rsidRPr="00620FCE" w:rsidRDefault="00C33465" w:rsidP="00620FCE">
            <w:pPr>
              <w:pStyle w:val="TableText"/>
              <w:spacing w:after="0"/>
              <w:ind w:right="0"/>
              <w:jc w:val="right"/>
              <w:rPr>
                <w:rFonts w:cstheme="minorHAnsi"/>
                <w:szCs w:val="18"/>
              </w:rPr>
            </w:pPr>
            <w:r>
              <w:rPr>
                <w:rFonts w:cstheme="minorHAnsi"/>
                <w:szCs w:val="18"/>
              </w:rPr>
              <w:t>40</w:t>
            </w:r>
          </w:p>
        </w:tc>
      </w:tr>
      <w:tr w:rsidR="00A467EE" w:rsidRPr="00CA3860" w:rsidDel="00DA37FF" w14:paraId="39A69B5B" w14:textId="77777777" w:rsidTr="0084241A">
        <w:tc>
          <w:tcPr>
            <w:tcW w:w="1514" w:type="dxa"/>
          </w:tcPr>
          <w:p w14:paraId="2DCFF4B1" w14:textId="5F2BE055" w:rsidR="00A467EE" w:rsidRPr="007F5509" w:rsidRDefault="00A467EE" w:rsidP="00620FCE">
            <w:pPr>
              <w:pStyle w:val="TableText"/>
              <w:spacing w:after="0"/>
              <w:ind w:left="0"/>
              <w:rPr>
                <w:rFonts w:cstheme="minorHAnsi"/>
                <w:b/>
                <w:szCs w:val="18"/>
              </w:rPr>
            </w:pPr>
            <w:r w:rsidRPr="007F5509">
              <w:rPr>
                <w:rFonts w:cstheme="minorHAnsi"/>
                <w:b/>
                <w:szCs w:val="18"/>
              </w:rPr>
              <w:t xml:space="preserve">Cetane </w:t>
            </w:r>
            <w:r w:rsidR="00BC1169" w:rsidRPr="007F5509">
              <w:rPr>
                <w:rFonts w:cstheme="minorHAnsi"/>
                <w:b/>
                <w:szCs w:val="18"/>
              </w:rPr>
              <w:t>i</w:t>
            </w:r>
            <w:r w:rsidRPr="007F5509">
              <w:rPr>
                <w:rFonts w:cstheme="minorHAnsi"/>
                <w:b/>
                <w:szCs w:val="18"/>
              </w:rPr>
              <w:t>ndex (min)</w:t>
            </w:r>
          </w:p>
        </w:tc>
        <w:tc>
          <w:tcPr>
            <w:tcW w:w="1514" w:type="dxa"/>
          </w:tcPr>
          <w:p w14:paraId="1DEAE74B"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46</w:t>
            </w:r>
          </w:p>
        </w:tc>
        <w:tc>
          <w:tcPr>
            <w:tcW w:w="1508" w:type="dxa"/>
          </w:tcPr>
          <w:p w14:paraId="57B7FC8A" w14:textId="30386561" w:rsidR="00A467EE" w:rsidRPr="00620FCE" w:rsidRDefault="005631DC" w:rsidP="00620FCE">
            <w:pPr>
              <w:pStyle w:val="TableText"/>
              <w:spacing w:after="0"/>
              <w:ind w:right="0"/>
              <w:jc w:val="right"/>
              <w:rPr>
                <w:rFonts w:cstheme="minorHAnsi"/>
                <w:szCs w:val="18"/>
              </w:rPr>
            </w:pPr>
            <w:r>
              <w:rPr>
                <w:rFonts w:cstheme="minorHAnsi"/>
                <w:szCs w:val="18"/>
              </w:rPr>
              <w:t>Not specified</w:t>
            </w:r>
          </w:p>
        </w:tc>
        <w:tc>
          <w:tcPr>
            <w:tcW w:w="1518" w:type="dxa"/>
          </w:tcPr>
          <w:p w14:paraId="4860213C" w14:textId="7316A86B" w:rsidR="00A467EE" w:rsidRPr="00620FCE" w:rsidRDefault="00A467EE" w:rsidP="006B64DA">
            <w:pPr>
              <w:pStyle w:val="TableText"/>
              <w:spacing w:after="0"/>
              <w:ind w:right="0"/>
              <w:jc w:val="right"/>
              <w:rPr>
                <w:rFonts w:cstheme="minorHAnsi"/>
                <w:szCs w:val="18"/>
              </w:rPr>
            </w:pPr>
            <w:r w:rsidRPr="00620FCE">
              <w:rPr>
                <w:rFonts w:cstheme="minorHAnsi"/>
                <w:szCs w:val="18"/>
              </w:rPr>
              <w:t>45</w:t>
            </w:r>
            <w:r w:rsidR="0016735A" w:rsidRPr="00620FCE">
              <w:rPr>
                <w:rFonts w:cstheme="minorHAnsi"/>
                <w:szCs w:val="18"/>
              </w:rPr>
              <w:t xml:space="preserve"> / 50 </w:t>
            </w:r>
            <w:r w:rsidR="00592115">
              <w:rPr>
                <w:rFonts w:cstheme="minorHAnsi"/>
                <w:szCs w:val="18"/>
              </w:rPr>
              <w:t>(depends on grade)</w:t>
            </w:r>
          </w:p>
        </w:tc>
        <w:tc>
          <w:tcPr>
            <w:tcW w:w="1513" w:type="dxa"/>
          </w:tcPr>
          <w:p w14:paraId="2AE7D23D" w14:textId="77777777" w:rsidR="00A467EE" w:rsidRPr="00620FCE" w:rsidRDefault="00A467EE" w:rsidP="00620FCE">
            <w:pPr>
              <w:pStyle w:val="TableText"/>
              <w:spacing w:after="0"/>
              <w:ind w:right="0"/>
              <w:jc w:val="right"/>
              <w:rPr>
                <w:rFonts w:cstheme="minorHAnsi"/>
                <w:szCs w:val="18"/>
              </w:rPr>
            </w:pPr>
            <w:r w:rsidRPr="00620FCE">
              <w:rPr>
                <w:rFonts w:cstheme="minorHAnsi"/>
                <w:szCs w:val="18"/>
              </w:rPr>
              <w:t>Not specified</w:t>
            </w:r>
          </w:p>
        </w:tc>
        <w:tc>
          <w:tcPr>
            <w:tcW w:w="1513" w:type="dxa"/>
          </w:tcPr>
          <w:p w14:paraId="1A794707" w14:textId="4F718DDC" w:rsidR="00A467EE" w:rsidRPr="00620FCE" w:rsidDel="00DA37FF" w:rsidRDefault="00A467EE" w:rsidP="00620FCE">
            <w:pPr>
              <w:pStyle w:val="TableText"/>
              <w:spacing w:after="0"/>
              <w:ind w:right="0"/>
              <w:jc w:val="right"/>
              <w:rPr>
                <w:rFonts w:cstheme="minorHAnsi"/>
                <w:szCs w:val="18"/>
              </w:rPr>
            </w:pPr>
            <w:r w:rsidRPr="00620FCE">
              <w:rPr>
                <w:rFonts w:cstheme="minorHAnsi"/>
                <w:szCs w:val="18"/>
              </w:rPr>
              <w:t xml:space="preserve">40 </w:t>
            </w:r>
            <w:r w:rsidRPr="00620FCE">
              <w:rPr>
                <w:rFonts w:cstheme="minorHAnsi"/>
                <w:szCs w:val="18"/>
              </w:rPr>
              <w:br/>
              <w:t>(or max aromatics content of 35%)</w:t>
            </w:r>
          </w:p>
        </w:tc>
      </w:tr>
      <w:tr w:rsidR="00197621" w:rsidRPr="00CA3860" w:rsidDel="00DA37FF" w14:paraId="409EC68D" w14:textId="77777777" w:rsidTr="0084241A">
        <w:tc>
          <w:tcPr>
            <w:tcW w:w="1514" w:type="dxa"/>
          </w:tcPr>
          <w:p w14:paraId="02DB3151" w14:textId="48B3E466" w:rsidR="00197621" w:rsidRPr="007F5509" w:rsidRDefault="00197621" w:rsidP="00620FCE">
            <w:pPr>
              <w:pStyle w:val="TableText"/>
              <w:spacing w:after="0"/>
              <w:ind w:left="0"/>
              <w:rPr>
                <w:rFonts w:cstheme="minorHAnsi"/>
                <w:b/>
                <w:szCs w:val="18"/>
              </w:rPr>
            </w:pPr>
            <w:r>
              <w:rPr>
                <w:rFonts w:cstheme="minorHAnsi"/>
                <w:b/>
                <w:szCs w:val="18"/>
              </w:rPr>
              <w:t>Density</w:t>
            </w:r>
            <w:r w:rsidR="00EA6967">
              <w:rPr>
                <w:rFonts w:cstheme="minorHAnsi"/>
                <w:b/>
                <w:szCs w:val="18"/>
              </w:rPr>
              <w:t xml:space="preserve"> (kg/m</w:t>
            </w:r>
            <w:r w:rsidR="00EA6967" w:rsidRPr="000F261B">
              <w:rPr>
                <w:rFonts w:cstheme="minorHAnsi"/>
                <w:b/>
                <w:szCs w:val="18"/>
                <w:vertAlign w:val="superscript"/>
              </w:rPr>
              <w:t>3</w:t>
            </w:r>
            <w:r w:rsidR="00EA6967">
              <w:rPr>
                <w:rFonts w:cstheme="minorHAnsi"/>
                <w:b/>
                <w:szCs w:val="18"/>
              </w:rPr>
              <w:t>)</w:t>
            </w:r>
          </w:p>
        </w:tc>
        <w:tc>
          <w:tcPr>
            <w:tcW w:w="1514" w:type="dxa"/>
          </w:tcPr>
          <w:p w14:paraId="2DFFB12A" w14:textId="521DB9E1" w:rsidR="00197621" w:rsidRPr="00620FCE" w:rsidRDefault="00EA6967" w:rsidP="00620FCE">
            <w:pPr>
              <w:pStyle w:val="TableText"/>
              <w:spacing w:after="0"/>
              <w:ind w:right="0"/>
              <w:jc w:val="right"/>
              <w:rPr>
                <w:rFonts w:cstheme="minorHAnsi"/>
                <w:szCs w:val="18"/>
              </w:rPr>
            </w:pPr>
            <w:r w:rsidRPr="00620FCE">
              <w:rPr>
                <w:rFonts w:cstheme="minorHAnsi"/>
                <w:szCs w:val="18"/>
              </w:rPr>
              <w:t>820-850</w:t>
            </w:r>
          </w:p>
        </w:tc>
        <w:tc>
          <w:tcPr>
            <w:tcW w:w="1508" w:type="dxa"/>
          </w:tcPr>
          <w:p w14:paraId="453C6FB4" w14:textId="3D071B76" w:rsidR="00197621" w:rsidRPr="00620FCE" w:rsidRDefault="00C20011" w:rsidP="00620FCE">
            <w:pPr>
              <w:pStyle w:val="TableText"/>
              <w:tabs>
                <w:tab w:val="center" w:pos="797"/>
                <w:tab w:val="right" w:pos="1481"/>
              </w:tabs>
              <w:spacing w:after="0"/>
              <w:ind w:right="0"/>
              <w:jc w:val="right"/>
              <w:rPr>
                <w:rFonts w:cstheme="minorHAnsi"/>
                <w:szCs w:val="18"/>
              </w:rPr>
            </w:pPr>
            <w:r w:rsidRPr="00620FCE">
              <w:rPr>
                <w:rFonts w:cstheme="minorHAnsi"/>
                <w:szCs w:val="18"/>
              </w:rPr>
              <w:t>815-835</w:t>
            </w:r>
          </w:p>
        </w:tc>
        <w:tc>
          <w:tcPr>
            <w:tcW w:w="1518" w:type="dxa"/>
          </w:tcPr>
          <w:p w14:paraId="3A9615E5" w14:textId="156E59F9" w:rsidR="00197621" w:rsidRPr="00620FCE" w:rsidRDefault="00C20011" w:rsidP="00620FCE">
            <w:pPr>
              <w:pStyle w:val="TableText"/>
              <w:spacing w:after="0"/>
              <w:ind w:right="0"/>
              <w:jc w:val="right"/>
              <w:rPr>
                <w:rFonts w:cstheme="minorHAnsi"/>
                <w:szCs w:val="18"/>
              </w:rPr>
            </w:pPr>
            <w:r w:rsidRPr="00620FCE">
              <w:rPr>
                <w:rFonts w:cstheme="minorHAnsi"/>
                <w:szCs w:val="18"/>
              </w:rPr>
              <w:t>860 max</w:t>
            </w:r>
          </w:p>
        </w:tc>
        <w:tc>
          <w:tcPr>
            <w:tcW w:w="1513" w:type="dxa"/>
          </w:tcPr>
          <w:p w14:paraId="2AD2D34D" w14:textId="30C899FF" w:rsidR="00197621" w:rsidRPr="00620FCE" w:rsidRDefault="00EA6967" w:rsidP="00620FCE">
            <w:pPr>
              <w:pStyle w:val="TableText"/>
              <w:spacing w:after="0"/>
              <w:ind w:right="0"/>
              <w:jc w:val="right"/>
              <w:rPr>
                <w:rFonts w:cstheme="minorHAnsi"/>
                <w:szCs w:val="18"/>
              </w:rPr>
            </w:pPr>
            <w:r w:rsidRPr="00620FCE">
              <w:rPr>
                <w:rFonts w:cstheme="minorHAnsi"/>
                <w:szCs w:val="18"/>
              </w:rPr>
              <w:t>820-</w:t>
            </w:r>
            <w:r w:rsidR="008624EC" w:rsidRPr="00620FCE">
              <w:rPr>
                <w:rFonts w:cstheme="minorHAnsi"/>
                <w:szCs w:val="18"/>
              </w:rPr>
              <w:t>845</w:t>
            </w:r>
          </w:p>
        </w:tc>
        <w:tc>
          <w:tcPr>
            <w:tcW w:w="1513" w:type="dxa"/>
          </w:tcPr>
          <w:p w14:paraId="7500F408" w14:textId="19B8CFD1" w:rsidR="00197621" w:rsidRPr="00620FCE" w:rsidRDefault="00EA6967" w:rsidP="00620FCE">
            <w:pPr>
              <w:pStyle w:val="TableText"/>
              <w:tabs>
                <w:tab w:val="center" w:pos="797"/>
                <w:tab w:val="right" w:pos="1482"/>
              </w:tabs>
              <w:spacing w:after="0"/>
              <w:ind w:right="0"/>
              <w:jc w:val="center"/>
              <w:rPr>
                <w:rFonts w:cstheme="minorHAnsi"/>
                <w:szCs w:val="18"/>
              </w:rPr>
            </w:pPr>
            <w:r w:rsidRPr="00620FCE">
              <w:rPr>
                <w:rFonts w:cstheme="minorHAnsi"/>
                <w:szCs w:val="18"/>
              </w:rPr>
              <w:t>Not specified</w:t>
            </w:r>
          </w:p>
        </w:tc>
      </w:tr>
    </w:tbl>
    <w:p w14:paraId="41F1E7BC" w14:textId="49D06813" w:rsidR="004B5E79" w:rsidRDefault="004B5E79" w:rsidP="004B5E79">
      <w:pPr>
        <w:pStyle w:val="BodyText"/>
        <w:spacing w:before="240" w:line="276" w:lineRule="auto"/>
        <w:rPr>
          <w:lang w:bidi="he-IL"/>
        </w:rPr>
      </w:pPr>
      <w:r>
        <w:rPr>
          <w:lang w:bidi="he-IL"/>
        </w:rPr>
        <w:t>Monitoring undertaken in 2021</w:t>
      </w:r>
      <w:r w:rsidR="00B95E5D" w:rsidRPr="00B95E5D">
        <w:rPr>
          <w:rFonts w:ascii="Tahoma" w:hAnsi="Tahoma" w:cs="Tahoma"/>
          <w:lang w:bidi="he-IL"/>
        </w:rPr>
        <w:t>⁠</w:t>
      </w:r>
      <w:r w:rsidR="00B95E5D" w:rsidRPr="00B95E5D">
        <w:rPr>
          <w:rFonts w:ascii="Calibri" w:hAnsi="Calibri" w:cs="Calibri"/>
          <w:lang w:bidi="he-IL"/>
        </w:rPr>
        <w:t>–</w:t>
      </w:r>
      <w:r w:rsidR="00B95E5D" w:rsidRPr="00B95E5D">
        <w:rPr>
          <w:rFonts w:ascii="Tahoma" w:hAnsi="Tahoma" w:cs="Tahoma"/>
          <w:lang w:bidi="he-IL"/>
        </w:rPr>
        <w:t>⁠</w:t>
      </w:r>
      <w:r>
        <w:rPr>
          <w:lang w:bidi="he-IL"/>
        </w:rPr>
        <w:t xml:space="preserve">22 by the Government showed that Cetane and PAH levels in Australian diesel on average would meet European standards (Table 4). </w:t>
      </w:r>
      <w:r w:rsidRPr="00C077D4">
        <w:rPr>
          <w:lang w:bidi="he-IL"/>
        </w:rPr>
        <w:t>The data is derived from fuel samples taken from service stations around Australia.</w:t>
      </w:r>
    </w:p>
    <w:p w14:paraId="7853F541" w14:textId="6191F37E" w:rsidR="004B5E79" w:rsidRPr="00AE63D8" w:rsidRDefault="004B5E79" w:rsidP="004B5E79">
      <w:pPr>
        <w:pStyle w:val="Caption"/>
        <w:keepNext/>
        <w:spacing w:line="276" w:lineRule="auto"/>
        <w:jc w:val="center"/>
        <w:rPr>
          <w:rStyle w:val="CaptionLabel"/>
          <w:i w:val="0"/>
        </w:rPr>
      </w:pPr>
      <w:bookmarkStart w:id="386" w:name="_Toc117166910"/>
      <w:bookmarkStart w:id="387" w:name="_Toc117174729"/>
      <w:bookmarkStart w:id="388" w:name="_Toc117178180"/>
      <w:bookmarkStart w:id="389" w:name="_Toc117179482"/>
      <w:bookmarkStart w:id="390" w:name="_Toc118705410"/>
      <w:bookmarkStart w:id="391" w:name="_Toc118878744"/>
      <w:bookmarkStart w:id="392" w:name="_Toc118881358"/>
      <w:bookmarkStart w:id="393" w:name="_Toc118881866"/>
      <w:bookmarkStart w:id="394" w:name="_Toc118899653"/>
      <w:bookmarkStart w:id="395" w:name="_Toc119594820"/>
      <w:bookmarkStart w:id="396" w:name="_Toc119595377"/>
      <w:bookmarkStart w:id="397" w:name="_Toc119596547"/>
      <w:bookmarkStart w:id="398" w:name="_Toc119596760"/>
      <w:r w:rsidRPr="00AE63D8">
        <w:rPr>
          <w:rStyle w:val="CaptionLabel"/>
          <w:i w:val="0"/>
        </w:rPr>
        <w:t xml:space="preserve">Table </w:t>
      </w:r>
      <w:r w:rsidRPr="00AE63D8">
        <w:rPr>
          <w:rStyle w:val="CaptionLabel"/>
          <w:i w:val="0"/>
        </w:rPr>
        <w:fldChar w:fldCharType="begin"/>
      </w:r>
      <w:r w:rsidRPr="00AE63D8">
        <w:rPr>
          <w:rStyle w:val="CaptionLabel"/>
          <w:i w:val="0"/>
        </w:rPr>
        <w:instrText xml:space="preserve"> SEQ Table \* ARABIC </w:instrText>
      </w:r>
      <w:r w:rsidRPr="00AE63D8">
        <w:rPr>
          <w:rStyle w:val="CaptionLabel"/>
          <w:i w:val="0"/>
        </w:rPr>
        <w:fldChar w:fldCharType="separate"/>
      </w:r>
      <w:r w:rsidR="00373277">
        <w:rPr>
          <w:rStyle w:val="CaptionLabel"/>
          <w:i w:val="0"/>
          <w:noProof/>
        </w:rPr>
        <w:t>4</w:t>
      </w:r>
      <w:r w:rsidRPr="00AE63D8">
        <w:rPr>
          <w:rStyle w:val="CaptionLabel"/>
          <w:i w:val="0"/>
        </w:rPr>
        <w:fldChar w:fldCharType="end"/>
      </w:r>
      <w:r w:rsidRPr="00AE63D8">
        <w:rPr>
          <w:rStyle w:val="CaptionLabel"/>
          <w:i w:val="0"/>
        </w:rPr>
        <w:t xml:space="preserve"> Australian diesel quality sampling data 2021–22</w:t>
      </w:r>
      <w:r w:rsidRPr="00AE63D8">
        <w:rPr>
          <w:rStyle w:val="FootnoteReference"/>
          <w:b/>
          <w:i w:val="0"/>
          <w:color w:val="000100"/>
        </w:rPr>
        <w:footnoteReference w:id="20"/>
      </w:r>
      <w:bookmarkEnd w:id="386"/>
      <w:bookmarkEnd w:id="387"/>
      <w:bookmarkEnd w:id="388"/>
      <w:bookmarkEnd w:id="389"/>
      <w:bookmarkEnd w:id="390"/>
      <w:bookmarkEnd w:id="391"/>
      <w:bookmarkEnd w:id="392"/>
      <w:bookmarkEnd w:id="393"/>
      <w:bookmarkEnd w:id="394"/>
      <w:bookmarkEnd w:id="395"/>
      <w:bookmarkEnd w:id="396"/>
      <w:bookmarkEnd w:id="397"/>
      <w:bookmarkEnd w:id="398"/>
    </w:p>
    <w:tbl>
      <w:tblPr>
        <w:tblStyle w:val="GHDFinancialTable"/>
        <w:tblW w:w="3686" w:type="dxa"/>
        <w:jc w:val="center"/>
        <w:tblLook w:val="06A0" w:firstRow="1" w:lastRow="0" w:firstColumn="1" w:lastColumn="0" w:noHBand="1" w:noVBand="1"/>
      </w:tblPr>
      <w:tblGrid>
        <w:gridCol w:w="2410"/>
        <w:gridCol w:w="1276"/>
      </w:tblGrid>
      <w:tr w:rsidR="004B5E79" w:rsidRPr="008F2E2D" w14:paraId="5D75644E" w14:textId="77777777" w:rsidTr="00AE63D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10" w:type="dxa"/>
          </w:tcPr>
          <w:p w14:paraId="47F4B646" w14:textId="77777777" w:rsidR="004B5E79" w:rsidRPr="00495F94" w:rsidRDefault="004B5E79" w:rsidP="00B97573">
            <w:pPr>
              <w:pStyle w:val="BodyText"/>
              <w:spacing w:line="276" w:lineRule="auto"/>
              <w:ind w:right="-46"/>
              <w:rPr>
                <w:rFonts w:eastAsia="Calibri" w:cstheme="minorHAnsi"/>
                <w:b/>
                <w:bCs/>
                <w:iCs/>
                <w:color w:val="auto"/>
                <w:sz w:val="18"/>
                <w:lang w:bidi="he-IL"/>
              </w:rPr>
            </w:pPr>
            <w:r w:rsidRPr="00495F94">
              <w:rPr>
                <w:rFonts w:eastAsia="Calibri" w:cstheme="minorHAnsi"/>
                <w:b/>
                <w:bCs/>
                <w:iCs/>
                <w:color w:val="auto"/>
                <w:sz w:val="18"/>
                <w:lang w:bidi="he-IL"/>
              </w:rPr>
              <w:t>Parameter</w:t>
            </w:r>
          </w:p>
        </w:tc>
        <w:tc>
          <w:tcPr>
            <w:tcW w:w="1276" w:type="dxa"/>
          </w:tcPr>
          <w:p w14:paraId="1201786B" w14:textId="77777777" w:rsidR="004B5E79" w:rsidRPr="004813BB" w:rsidRDefault="004B5E79" w:rsidP="00B97573">
            <w:pPr>
              <w:pStyle w:val="BodyText"/>
              <w:spacing w:line="276" w:lineRule="auto"/>
              <w:ind w:right="-46"/>
              <w:jc w:val="center"/>
              <w:cnfStyle w:val="100000000000" w:firstRow="1" w:lastRow="0" w:firstColumn="0" w:lastColumn="0" w:oddVBand="0" w:evenVBand="0" w:oddHBand="0" w:evenHBand="0" w:firstRowFirstColumn="0" w:firstRowLastColumn="0" w:lastRowFirstColumn="0" w:lastRowLastColumn="0"/>
              <w:rPr>
                <w:rFonts w:eastAsia="Calibri" w:cstheme="minorHAnsi"/>
                <w:b/>
                <w:color w:val="auto"/>
                <w:sz w:val="18"/>
                <w:lang w:bidi="he-IL"/>
              </w:rPr>
            </w:pPr>
          </w:p>
        </w:tc>
      </w:tr>
      <w:tr w:rsidR="004B5E79" w:rsidRPr="008F2E2D" w14:paraId="433724AD" w14:textId="77777777" w:rsidTr="00AE63D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7B95F074" w14:textId="77777777" w:rsidR="004B5E79" w:rsidRPr="00EF0117" w:rsidRDefault="004B5E79" w:rsidP="00B97573">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 xml:space="preserve">Average </w:t>
            </w:r>
            <w:r>
              <w:rPr>
                <w:rFonts w:eastAsia="Calibri" w:cstheme="minorHAnsi"/>
                <w:b/>
                <w:color w:val="auto"/>
                <w:sz w:val="18"/>
                <w:lang w:bidi="he-IL"/>
              </w:rPr>
              <w:t xml:space="preserve">Cetane Index </w:t>
            </w:r>
          </w:p>
        </w:tc>
        <w:tc>
          <w:tcPr>
            <w:tcW w:w="1276" w:type="dxa"/>
          </w:tcPr>
          <w:p w14:paraId="42369677" w14:textId="77777777" w:rsidR="004B5E79" w:rsidRPr="0084358D" w:rsidRDefault="004B5E79" w:rsidP="00B97573">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51.9</w:t>
            </w:r>
          </w:p>
        </w:tc>
      </w:tr>
      <w:tr w:rsidR="004B5E79" w:rsidRPr="008F2E2D" w14:paraId="4DEA163E" w14:textId="77777777" w:rsidTr="00AE63D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3586EBB2" w14:textId="77777777" w:rsidR="004B5E79" w:rsidRPr="00EF0117" w:rsidRDefault="004B5E79" w:rsidP="00B97573">
            <w:pPr>
              <w:pStyle w:val="BodyText"/>
              <w:spacing w:line="276" w:lineRule="auto"/>
              <w:ind w:right="-46"/>
              <w:rPr>
                <w:rFonts w:eastAsia="Calibri" w:cstheme="minorHAnsi"/>
                <w:b/>
                <w:color w:val="auto"/>
                <w:sz w:val="18"/>
                <w:lang w:bidi="he-IL"/>
              </w:rPr>
            </w:pPr>
            <w:r>
              <w:rPr>
                <w:rFonts w:eastAsia="Calibri" w:cstheme="minorHAnsi"/>
                <w:b/>
                <w:color w:val="auto"/>
                <w:sz w:val="18"/>
                <w:lang w:bidi="he-IL"/>
              </w:rPr>
              <w:t xml:space="preserve">Minimum Cetane Index </w:t>
            </w:r>
          </w:p>
        </w:tc>
        <w:tc>
          <w:tcPr>
            <w:tcW w:w="1276" w:type="dxa"/>
          </w:tcPr>
          <w:p w14:paraId="140CE641" w14:textId="77777777" w:rsidR="004B5E79" w:rsidRPr="0084358D" w:rsidRDefault="004B5E79" w:rsidP="00B97573">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46.2</w:t>
            </w:r>
          </w:p>
        </w:tc>
      </w:tr>
      <w:tr w:rsidR="004B5E79" w:rsidRPr="008F2E2D" w14:paraId="7A1AFDB3" w14:textId="77777777" w:rsidTr="00AE63D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28641F11" w14:textId="63DB12CF" w:rsidR="004B5E79" w:rsidRPr="00EF0117" w:rsidRDefault="004B5E79" w:rsidP="00B97573">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 xml:space="preserve">Average </w:t>
            </w:r>
            <w:r w:rsidR="00802FFC">
              <w:rPr>
                <w:rFonts w:eastAsia="Calibri" w:cstheme="minorHAnsi"/>
                <w:b/>
                <w:color w:val="auto"/>
                <w:sz w:val="18"/>
                <w:lang w:bidi="he-IL"/>
              </w:rPr>
              <w:t>PAH</w:t>
            </w:r>
          </w:p>
        </w:tc>
        <w:tc>
          <w:tcPr>
            <w:tcW w:w="1276" w:type="dxa"/>
          </w:tcPr>
          <w:p w14:paraId="2408A126" w14:textId="7BD792A4" w:rsidR="004B5E79" w:rsidRPr="0084358D" w:rsidRDefault="004B5E79" w:rsidP="00B97573">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3.0%</w:t>
            </w:r>
            <w:r w:rsidR="00B318A5">
              <w:rPr>
                <w:rFonts w:eastAsia="Calibri" w:cstheme="minorHAnsi"/>
                <w:bCs/>
                <w:iCs/>
                <w:color w:val="auto"/>
                <w:sz w:val="18"/>
                <w:lang w:bidi="he-IL"/>
              </w:rPr>
              <w:t xml:space="preserve"> </w:t>
            </w:r>
          </w:p>
        </w:tc>
      </w:tr>
      <w:tr w:rsidR="004B5E79" w:rsidRPr="008F2E2D" w14:paraId="51EE914B" w14:textId="77777777" w:rsidTr="00AE63D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7883C67E" w14:textId="77777777" w:rsidR="004B5E79" w:rsidRPr="00EF0117" w:rsidRDefault="004B5E79" w:rsidP="00B97573">
            <w:pPr>
              <w:pStyle w:val="BodyText"/>
              <w:spacing w:line="276" w:lineRule="auto"/>
              <w:ind w:right="-46"/>
              <w:rPr>
                <w:rFonts w:eastAsia="Calibri" w:cstheme="minorHAnsi"/>
                <w:b/>
                <w:color w:val="auto"/>
                <w:sz w:val="18"/>
                <w:lang w:bidi="he-IL"/>
              </w:rPr>
            </w:pPr>
            <w:r w:rsidRPr="00EF0117">
              <w:rPr>
                <w:rFonts w:eastAsia="Calibri" w:cstheme="minorHAnsi"/>
                <w:b/>
                <w:color w:val="auto"/>
                <w:sz w:val="18"/>
                <w:lang w:bidi="he-IL"/>
              </w:rPr>
              <w:t xml:space="preserve">Maximum </w:t>
            </w:r>
            <w:r>
              <w:rPr>
                <w:rFonts w:eastAsia="Calibri" w:cstheme="minorHAnsi"/>
                <w:b/>
                <w:color w:val="auto"/>
                <w:sz w:val="18"/>
                <w:lang w:bidi="he-IL"/>
              </w:rPr>
              <w:t>PAH</w:t>
            </w:r>
          </w:p>
        </w:tc>
        <w:tc>
          <w:tcPr>
            <w:tcW w:w="1276" w:type="dxa"/>
          </w:tcPr>
          <w:p w14:paraId="7262C363" w14:textId="6A02B8DC" w:rsidR="004B5E79" w:rsidRPr="0084358D" w:rsidRDefault="004B5E79" w:rsidP="00B97573">
            <w:pPr>
              <w:pStyle w:val="BodyText"/>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auto"/>
                <w:sz w:val="18"/>
                <w:lang w:bidi="he-IL"/>
              </w:rPr>
            </w:pPr>
            <w:r>
              <w:rPr>
                <w:rFonts w:eastAsia="Calibri" w:cstheme="minorHAnsi"/>
                <w:bCs/>
                <w:iCs/>
                <w:color w:val="auto"/>
                <w:sz w:val="18"/>
                <w:lang w:bidi="he-IL"/>
              </w:rPr>
              <w:t>6.9%</w:t>
            </w:r>
          </w:p>
        </w:tc>
      </w:tr>
    </w:tbl>
    <w:p w14:paraId="02A922F6" w14:textId="2B4F1EB9" w:rsidR="00131B64" w:rsidRDefault="00D01D75" w:rsidP="002367B0">
      <w:pPr>
        <w:pStyle w:val="BodyText"/>
        <w:spacing w:before="240" w:line="276" w:lineRule="auto"/>
      </w:pPr>
      <w:r>
        <w:t>D</w:t>
      </w:r>
      <w:r w:rsidR="00131B64">
        <w:t xml:space="preserve">iesel quality </w:t>
      </w:r>
      <w:r w:rsidR="00643FA4">
        <w:t>was</w:t>
      </w:r>
      <w:r w:rsidR="00131B64">
        <w:t xml:space="preserve"> not </w:t>
      </w:r>
      <w:r w:rsidR="00643FA4">
        <w:t>reported as an</w:t>
      </w:r>
      <w:r w:rsidR="00131B64">
        <w:t xml:space="preserve"> issue</w:t>
      </w:r>
      <w:r>
        <w:t xml:space="preserve"> for implementing Euro VI standards for heavy vehicles</w:t>
      </w:r>
      <w:r w:rsidR="004B5E79">
        <w:t>, such as large trucks and buses</w:t>
      </w:r>
      <w:r w:rsidR="00131B64">
        <w:t>. T</w:t>
      </w:r>
      <w:r>
        <w:t xml:space="preserve">he Government has announced </w:t>
      </w:r>
      <w:r w:rsidR="00DB7C6F">
        <w:t xml:space="preserve">plans to phase in </w:t>
      </w:r>
      <w:r>
        <w:t xml:space="preserve">Euro VI </w:t>
      </w:r>
      <w:r w:rsidR="00131B64">
        <w:t xml:space="preserve">standards </w:t>
      </w:r>
      <w:r w:rsidR="00131B64" w:rsidRPr="00131B64">
        <w:t>over 12 months starting from 1 November 2024.</w:t>
      </w:r>
      <w:r w:rsidR="00131B64">
        <w:rPr>
          <w:rStyle w:val="EndnoteReference"/>
        </w:rPr>
        <w:endnoteReference w:id="11"/>
      </w:r>
      <w:r w:rsidRPr="00D01D75">
        <w:t xml:space="preserve"> Heavy vehicle </w:t>
      </w:r>
      <w:r w:rsidR="00ED2FBF">
        <w:t>companies</w:t>
      </w:r>
      <w:r w:rsidRPr="00D01D75">
        <w:t xml:space="preserve"> support changes that align Australia’s diesel </w:t>
      </w:r>
      <w:r w:rsidR="0069009C">
        <w:t xml:space="preserve">standard </w:t>
      </w:r>
      <w:r w:rsidRPr="00D01D75">
        <w:t>with EU standards</w:t>
      </w:r>
      <w:r w:rsidR="0030624F">
        <w:t>.</w:t>
      </w:r>
      <w:r w:rsidRPr="00D01D75">
        <w:t xml:space="preserve"> </w:t>
      </w:r>
      <w:r w:rsidR="0030624F">
        <w:t>They have also</w:t>
      </w:r>
      <w:r w:rsidRPr="00D01D75">
        <w:t xml:space="preserve"> acknowledged that there were no objections to the current fuel and were sensitive to any increase in price.</w:t>
      </w:r>
    </w:p>
    <w:p w14:paraId="5E4BB7C3" w14:textId="00AF9FB5" w:rsidR="004342D3" w:rsidRDefault="004B5E79" w:rsidP="002367B0">
      <w:pPr>
        <w:pStyle w:val="BodyText"/>
        <w:spacing w:before="240" w:line="276" w:lineRule="auto"/>
        <w:rPr>
          <w:lang w:bidi="he-IL"/>
        </w:rPr>
      </w:pPr>
      <w:r>
        <w:rPr>
          <w:lang w:bidi="he-IL"/>
        </w:rPr>
        <w:t xml:space="preserve">The analysis assessed whether any changes to diesel quality were necessary to enable improved noxious emissions standards for light vehicles. </w:t>
      </w:r>
      <w:r w:rsidR="00732408" w:rsidRPr="00B1635B">
        <w:t>T</w:t>
      </w:r>
      <w:r w:rsidR="00732408" w:rsidRPr="00CD2FC3">
        <w:rPr>
          <w:rFonts w:eastAsia="Calibri" w:cstheme="minorHAnsi"/>
          <w:color w:val="000000"/>
          <w:lang w:bidi="he-IL"/>
        </w:rPr>
        <w:t xml:space="preserve">here are </w:t>
      </w:r>
      <w:r w:rsidR="00732408" w:rsidRPr="00CD2FC3">
        <w:rPr>
          <w:rFonts w:eastAsia="Calibri" w:cstheme="minorHAnsi"/>
          <w:bCs/>
          <w:iCs/>
          <w:color w:val="000000"/>
          <w:lang w:bidi="he-IL"/>
        </w:rPr>
        <w:t xml:space="preserve">around 70 diesel </w:t>
      </w:r>
      <w:r w:rsidR="00732408">
        <w:rPr>
          <w:rFonts w:eastAsia="Calibri" w:cstheme="minorHAnsi"/>
          <w:color w:val="000000"/>
          <w:lang w:bidi="he-IL"/>
        </w:rPr>
        <w:t xml:space="preserve">light </w:t>
      </w:r>
      <w:r w:rsidR="00732408" w:rsidRPr="00CD2FC3">
        <w:rPr>
          <w:rFonts w:eastAsia="Calibri" w:cstheme="minorHAnsi"/>
          <w:color w:val="000000"/>
          <w:lang w:bidi="he-IL"/>
        </w:rPr>
        <w:t xml:space="preserve">vehicle models </w:t>
      </w:r>
      <w:r>
        <w:rPr>
          <w:rFonts w:eastAsia="Calibri" w:cstheme="minorHAnsi"/>
          <w:color w:val="000000"/>
          <w:lang w:bidi="he-IL"/>
        </w:rPr>
        <w:t xml:space="preserve">sold in Australia that </w:t>
      </w:r>
      <w:r w:rsidR="00732408" w:rsidRPr="00CD2FC3">
        <w:rPr>
          <w:rFonts w:eastAsia="Calibri" w:cstheme="minorHAnsi"/>
          <w:bCs/>
          <w:iCs/>
          <w:color w:val="000000"/>
          <w:lang w:bidi="he-IL"/>
        </w:rPr>
        <w:t>meet Euro 6 (</w:t>
      </w:r>
      <w:r w:rsidR="00732408">
        <w:rPr>
          <w:rFonts w:eastAsia="Calibri" w:cstheme="minorHAnsi"/>
          <w:bCs/>
          <w:iCs/>
          <w:color w:val="000000"/>
          <w:lang w:bidi="he-IL"/>
        </w:rPr>
        <w:t>including Euro 6d) standards</w:t>
      </w:r>
      <w:r w:rsidR="00131B64">
        <w:rPr>
          <w:rFonts w:eastAsia="Calibri" w:cstheme="minorHAnsi"/>
          <w:color w:val="000000"/>
          <w:lang w:bidi="he-IL"/>
        </w:rPr>
        <w:t>.</w:t>
      </w:r>
      <w:r w:rsidR="001D1431">
        <w:rPr>
          <w:rStyle w:val="EndnoteReference"/>
          <w:rFonts w:eastAsia="Calibri" w:cstheme="minorHAnsi"/>
          <w:color w:val="000000"/>
          <w:lang w:bidi="he-IL"/>
        </w:rPr>
        <w:endnoteReference w:id="12"/>
      </w:r>
      <w:r w:rsidR="00131B64">
        <w:rPr>
          <w:rFonts w:eastAsia="Calibri" w:cstheme="minorHAnsi"/>
          <w:color w:val="000000"/>
          <w:lang w:bidi="he-IL"/>
        </w:rPr>
        <w:t xml:space="preserve"> </w:t>
      </w:r>
      <w:r w:rsidR="00732408" w:rsidRPr="00CD2FC3">
        <w:rPr>
          <w:rFonts w:eastAsia="Calibri" w:cstheme="minorHAnsi"/>
          <w:bCs/>
          <w:iCs/>
          <w:color w:val="000000"/>
          <w:lang w:bidi="he-IL"/>
        </w:rPr>
        <w:t>Th</w:t>
      </w:r>
      <w:r w:rsidR="00732408">
        <w:rPr>
          <w:rFonts w:eastAsia="Calibri" w:cstheme="minorHAnsi"/>
          <w:bCs/>
          <w:iCs/>
          <w:color w:val="000000"/>
          <w:lang w:bidi="he-IL"/>
        </w:rPr>
        <w:t xml:space="preserve">ese </w:t>
      </w:r>
      <w:r w:rsidR="00732408" w:rsidRPr="00CD2FC3">
        <w:rPr>
          <w:rFonts w:eastAsia="Calibri" w:cstheme="minorHAnsi"/>
          <w:bCs/>
          <w:iCs/>
          <w:color w:val="000000"/>
          <w:lang w:bidi="he-IL"/>
        </w:rPr>
        <w:t>include</w:t>
      </w:r>
      <w:r w:rsidR="00732408">
        <w:rPr>
          <w:rFonts w:eastAsia="Calibri" w:cstheme="minorHAnsi"/>
          <w:bCs/>
          <w:iCs/>
          <w:color w:val="000000"/>
          <w:lang w:bidi="he-IL"/>
        </w:rPr>
        <w:t xml:space="preserve"> </w:t>
      </w:r>
      <w:r w:rsidR="00732408" w:rsidRPr="00CD2FC3">
        <w:rPr>
          <w:rFonts w:eastAsia="Calibri" w:cstheme="minorHAnsi"/>
          <w:bCs/>
          <w:iCs/>
          <w:color w:val="000000"/>
          <w:lang w:bidi="he-IL"/>
        </w:rPr>
        <w:t>models from Ford, Volkswagen, Audi, Land Rover and Mercedes.</w:t>
      </w:r>
      <w:r w:rsidR="00732408">
        <w:t xml:space="preserve"> V</w:t>
      </w:r>
      <w:r w:rsidR="00732408" w:rsidRPr="00B1635B">
        <w:t xml:space="preserve">ehicle </w:t>
      </w:r>
      <w:r w:rsidR="00ED2FBF">
        <w:t>importer</w:t>
      </w:r>
      <w:r w:rsidR="00732408" w:rsidRPr="00B1635B">
        <w:t xml:space="preserve">s have </w:t>
      </w:r>
      <w:r w:rsidR="00342459">
        <w:t xml:space="preserve">not </w:t>
      </w:r>
      <w:r w:rsidR="00732408" w:rsidRPr="00B1635B">
        <w:t xml:space="preserve">indicated </w:t>
      </w:r>
      <w:r w:rsidR="00342459">
        <w:t>any</w:t>
      </w:r>
      <w:r w:rsidR="00732408" w:rsidRPr="00B1635B">
        <w:t xml:space="preserve"> known issues with operation of these ve</w:t>
      </w:r>
      <w:r w:rsidR="002C18FC">
        <w:t>hicles u</w:t>
      </w:r>
      <w:r w:rsidR="00A83EF1">
        <w:t>sing</w:t>
      </w:r>
      <w:r w:rsidR="002C18FC">
        <w:t xml:space="preserve"> diese</w:t>
      </w:r>
      <w:r w:rsidR="00732408" w:rsidRPr="00B1635B">
        <w:t>l</w:t>
      </w:r>
      <w:r w:rsidR="000157CF">
        <w:t xml:space="preserve"> that meets Australian specifications</w:t>
      </w:r>
      <w:r w:rsidR="00732408" w:rsidRPr="00B1635B">
        <w:t xml:space="preserve">. </w:t>
      </w:r>
      <w:bookmarkStart w:id="399" w:name="_Toc118735483"/>
    </w:p>
    <w:p w14:paraId="6DDFFDE0" w14:textId="2BB0F12B" w:rsidR="009A5776" w:rsidRPr="0084358D" w:rsidRDefault="009A5776" w:rsidP="002447FD">
      <w:pPr>
        <w:pStyle w:val="Heading3"/>
        <w:numPr>
          <w:ilvl w:val="2"/>
          <w:numId w:val="31"/>
        </w:numPr>
        <w:spacing w:line="276" w:lineRule="auto"/>
      </w:pPr>
      <w:bookmarkStart w:id="400" w:name="_Toc94259738"/>
      <w:bookmarkStart w:id="401" w:name="_Toc94274445"/>
      <w:bookmarkStart w:id="402" w:name="_Toc94800124"/>
      <w:bookmarkStart w:id="403" w:name="_Toc95729018"/>
      <w:bookmarkStart w:id="404" w:name="_Toc105673236"/>
      <w:bookmarkStart w:id="405" w:name="_Toc105674060"/>
      <w:bookmarkStart w:id="406" w:name="_Toc105687822"/>
      <w:bookmarkStart w:id="407" w:name="_Toc105687866"/>
      <w:bookmarkStart w:id="408" w:name="_Toc105691172"/>
      <w:bookmarkStart w:id="409" w:name="_Toc107929973"/>
      <w:bookmarkStart w:id="410" w:name="_Toc108002552"/>
      <w:bookmarkStart w:id="411" w:name="_Toc113357210"/>
      <w:bookmarkStart w:id="412" w:name="_Toc113358411"/>
      <w:bookmarkStart w:id="413" w:name="_Toc113442954"/>
      <w:bookmarkStart w:id="414" w:name="_Toc113465740"/>
      <w:bookmarkStart w:id="415" w:name="_Toc115193742"/>
      <w:bookmarkStart w:id="416" w:name="_Toc115883744"/>
      <w:bookmarkStart w:id="417" w:name="_Toc117166929"/>
      <w:bookmarkStart w:id="418" w:name="_Toc117177989"/>
      <w:bookmarkStart w:id="419" w:name="_Toc117179503"/>
      <w:bookmarkEnd w:id="399"/>
      <w:r w:rsidRPr="0084358D">
        <w:t>Health</w:t>
      </w:r>
      <w:r w:rsidR="009B28D3" w:rsidRPr="0084358D">
        <w:t xml:space="preserve"> and environmental</w:t>
      </w:r>
      <w:r w:rsidRPr="0084358D">
        <w:t xml:space="preserve"> impacts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2F57A6D" w14:textId="6E666915" w:rsidR="009A5776" w:rsidRPr="002447FD" w:rsidRDefault="009A5776" w:rsidP="002447FD">
      <w:pPr>
        <w:pStyle w:val="Heading3"/>
        <w:numPr>
          <w:ilvl w:val="3"/>
          <w:numId w:val="31"/>
        </w:numPr>
        <w:spacing w:line="276" w:lineRule="auto"/>
      </w:pPr>
      <w:bookmarkStart w:id="420" w:name="_Toc103335133"/>
      <w:r w:rsidRPr="002447FD">
        <w:t>Health impacts</w:t>
      </w:r>
      <w:bookmarkEnd w:id="420"/>
    </w:p>
    <w:p w14:paraId="1C60FF81" w14:textId="6C3CFD68" w:rsidR="00646E74" w:rsidDel="00B42778" w:rsidRDefault="00F84137" w:rsidP="009319CB">
      <w:pPr>
        <w:pStyle w:val="BodyText"/>
        <w:spacing w:line="276" w:lineRule="auto"/>
      </w:pPr>
      <w:r w:rsidRPr="00F84137">
        <w:t>By world standards</w:t>
      </w:r>
      <w:r w:rsidR="00E35D5E">
        <w:t>,</w:t>
      </w:r>
      <w:r w:rsidRPr="00F84137">
        <w:t xml:space="preserve"> Australia has very clean air.</w:t>
      </w:r>
      <w:r w:rsidR="004E1369">
        <w:t xml:space="preserve"> </w:t>
      </w:r>
      <w:r w:rsidR="00B97573">
        <w:t>However, t</w:t>
      </w:r>
      <w:r w:rsidR="00A83EF1">
        <w:t>here</w:t>
      </w:r>
      <w:r w:rsidR="001B188D">
        <w:t xml:space="preserve"> are c</w:t>
      </w:r>
      <w:r w:rsidR="004E1369">
        <w:rPr>
          <w:rFonts w:ascii="Calibri" w:hAnsi="Calibri" w:cs="Calibri"/>
          <w:color w:val="000000"/>
          <w:shd w:val="clear" w:color="auto" w:fill="FFFFFF"/>
        </w:rPr>
        <w:t>hallenges to maintaining and improving our air quality</w:t>
      </w:r>
      <w:r w:rsidR="001B188D">
        <w:rPr>
          <w:rFonts w:ascii="Calibri" w:hAnsi="Calibri" w:cs="Calibri"/>
          <w:color w:val="000000"/>
          <w:shd w:val="clear" w:color="auto" w:fill="FFFFFF"/>
        </w:rPr>
        <w:t>,</w:t>
      </w:r>
      <w:r w:rsidR="004E1369">
        <w:rPr>
          <w:rFonts w:ascii="Calibri" w:hAnsi="Calibri" w:cs="Calibri"/>
          <w:color w:val="000000"/>
          <w:shd w:val="clear" w:color="auto" w:fill="FFFFFF"/>
        </w:rPr>
        <w:t xml:space="preserve"> includ</w:t>
      </w:r>
      <w:r w:rsidR="001B188D">
        <w:rPr>
          <w:rFonts w:ascii="Calibri" w:hAnsi="Calibri" w:cs="Calibri"/>
          <w:color w:val="000000"/>
          <w:shd w:val="clear" w:color="auto" w:fill="FFFFFF"/>
        </w:rPr>
        <w:t>ing</w:t>
      </w:r>
      <w:r w:rsidR="004E1369">
        <w:rPr>
          <w:rFonts w:ascii="Calibri" w:hAnsi="Calibri" w:cs="Calibri"/>
          <w:color w:val="000000"/>
          <w:shd w:val="clear" w:color="auto" w:fill="FFFFFF"/>
        </w:rPr>
        <w:t xml:space="preserve"> population growth, </w:t>
      </w:r>
      <w:r w:rsidR="00863983">
        <w:rPr>
          <w:rFonts w:ascii="Calibri" w:hAnsi="Calibri" w:cs="Calibri"/>
          <w:color w:val="000000"/>
          <w:shd w:val="clear" w:color="auto" w:fill="FFFFFF"/>
        </w:rPr>
        <w:t xml:space="preserve">a </w:t>
      </w:r>
      <w:r w:rsidR="004E1369">
        <w:rPr>
          <w:rFonts w:ascii="Calibri" w:hAnsi="Calibri" w:cs="Calibri"/>
          <w:color w:val="000000"/>
          <w:shd w:val="clear" w:color="auto" w:fill="FFFFFF"/>
        </w:rPr>
        <w:t>growing demand for energy and transportation</w:t>
      </w:r>
      <w:r w:rsidR="00041C4E">
        <w:rPr>
          <w:rFonts w:ascii="Calibri" w:hAnsi="Calibri" w:cs="Calibri"/>
          <w:color w:val="000000"/>
          <w:shd w:val="clear" w:color="auto" w:fill="FFFFFF"/>
        </w:rPr>
        <w:t xml:space="preserve"> and an increasing push for domestic manufacturing</w:t>
      </w:r>
      <w:r w:rsidR="004E1369">
        <w:rPr>
          <w:rFonts w:ascii="Calibri" w:hAnsi="Calibri" w:cs="Calibri"/>
          <w:color w:val="000000"/>
          <w:shd w:val="clear" w:color="auto" w:fill="FFFFFF"/>
        </w:rPr>
        <w:t>.</w:t>
      </w:r>
      <w:r>
        <w:t xml:space="preserve"> </w:t>
      </w:r>
      <w:r w:rsidR="00646E74" w:rsidDel="00B42778">
        <w:t>As Australia is a</w:t>
      </w:r>
      <w:r w:rsidR="00A83EF1">
        <w:t>n</w:t>
      </w:r>
      <w:r w:rsidR="00646E74" w:rsidDel="00B42778">
        <w:t xml:space="preserve"> urbanised country, a large proportion of the population is exposed to </w:t>
      </w:r>
      <w:r w:rsidR="00075C98" w:rsidDel="00B42778">
        <w:t>noxious</w:t>
      </w:r>
      <w:r w:rsidR="00646E74" w:rsidDel="00B42778">
        <w:t xml:space="preserve"> emissions </w:t>
      </w:r>
      <w:r w:rsidR="002B1B83" w:rsidDel="00B42778">
        <w:t>from vehicles in our cities</w:t>
      </w:r>
      <w:r w:rsidR="00646E74" w:rsidDel="00B42778">
        <w:t xml:space="preserve">. </w:t>
      </w:r>
    </w:p>
    <w:p w14:paraId="186C89E8" w14:textId="2B179A37" w:rsidR="0058028D" w:rsidRDefault="00646E74" w:rsidP="00DD6BD5">
      <w:pPr>
        <w:pStyle w:val="BodyText"/>
        <w:spacing w:line="276" w:lineRule="auto"/>
        <w:ind w:left="2" w:hanging="2"/>
      </w:pPr>
      <w:r>
        <w:t xml:space="preserve">Air pollution is a major contributor to illness and premature death among Australians. </w:t>
      </w:r>
      <w:r w:rsidR="00EE6517">
        <w:t>The two air pollutants of concern to health experts are</w:t>
      </w:r>
      <w:r w:rsidR="00591324">
        <w:t xml:space="preserve"> fine emissions of</w:t>
      </w:r>
      <w:r w:rsidR="00EE6517">
        <w:t xml:space="preserve"> </w:t>
      </w:r>
      <w:r w:rsidR="001B188D">
        <w:t>particulate matter</w:t>
      </w:r>
      <w:r w:rsidR="00EE6517">
        <w:t xml:space="preserve"> </w:t>
      </w:r>
      <w:r w:rsidR="002153B5">
        <w:t>(PM</w:t>
      </w:r>
      <w:r w:rsidR="002153B5">
        <w:rPr>
          <w:vertAlign w:val="subscript"/>
        </w:rPr>
        <w:t>2.5</w:t>
      </w:r>
      <w:r w:rsidR="002153B5">
        <w:t>)</w:t>
      </w:r>
      <w:r w:rsidR="00EE6517">
        <w:t xml:space="preserve"> and ground-level ozone. </w:t>
      </w:r>
      <w:r>
        <w:t xml:space="preserve">The effects of exposure to </w:t>
      </w:r>
      <w:r w:rsidR="00075C98">
        <w:t>noxious</w:t>
      </w:r>
      <w:r>
        <w:t xml:space="preserve"> emissions include reduced lung function, ischemic heart disease, stroke, respiratory illness and lung cancer</w:t>
      </w:r>
      <w:r w:rsidR="00E35D5E">
        <w:t>.</w:t>
      </w:r>
      <w:r w:rsidR="00AF1B63">
        <w:rPr>
          <w:rStyle w:val="EndnoteReference"/>
        </w:rPr>
        <w:endnoteReference w:id="13"/>
      </w:r>
      <w:r w:rsidR="0058028D">
        <w:t xml:space="preserve"> </w:t>
      </w:r>
      <w:r w:rsidR="002A33E0">
        <w:t>There is also a link between noxious emissions and b</w:t>
      </w:r>
      <w:r w:rsidR="0058028D">
        <w:t>ladder cancer</w:t>
      </w:r>
      <w:r w:rsidR="00324B9F">
        <w:rPr>
          <w:rStyle w:val="EndnoteReference"/>
        </w:rPr>
        <w:endnoteReference w:id="14"/>
      </w:r>
      <w:r w:rsidR="0058028D">
        <w:t xml:space="preserve"> and breast cancer.</w:t>
      </w:r>
      <w:r w:rsidR="0058028D">
        <w:rPr>
          <w:rStyle w:val="EndnoteReference"/>
        </w:rPr>
        <w:endnoteReference w:id="15"/>
      </w:r>
      <w:r w:rsidR="0058028D">
        <w:t xml:space="preserve"> Air pollutants can also caus</w:t>
      </w:r>
      <w:r w:rsidR="002A33E0">
        <w:t>e</w:t>
      </w:r>
      <w:r w:rsidR="0058028D">
        <w:t xml:space="preserve"> or </w:t>
      </w:r>
      <w:r w:rsidR="002A33E0">
        <w:t>aggravate</w:t>
      </w:r>
      <w:r w:rsidR="0058028D">
        <w:t xml:space="preserve"> a range of </w:t>
      </w:r>
      <w:r w:rsidR="002A33E0">
        <w:t xml:space="preserve">cardio-respiratory </w:t>
      </w:r>
      <w:r w:rsidR="0058028D">
        <w:t>illnesses such as asthma, chronic obstructive pulmonary disease and bronchitis.</w:t>
      </w:r>
      <w:r w:rsidR="0058028D">
        <w:rPr>
          <w:rStyle w:val="EndnoteReference"/>
        </w:rPr>
        <w:endnoteReference w:id="16"/>
      </w:r>
      <w:r w:rsidR="007E6B19">
        <w:rPr>
          <w:vertAlign w:val="superscript"/>
        </w:rPr>
        <w:t>,</w:t>
      </w:r>
      <w:r w:rsidR="007E6B19">
        <w:rPr>
          <w:rStyle w:val="EndnoteReference"/>
        </w:rPr>
        <w:endnoteReference w:id="17"/>
      </w:r>
      <w:r w:rsidR="00ED54A2">
        <w:rPr>
          <w:vertAlign w:val="superscript"/>
        </w:rPr>
        <w:t>,</w:t>
      </w:r>
      <w:r w:rsidR="00ED54A2">
        <w:rPr>
          <w:rStyle w:val="EndnoteReference"/>
        </w:rPr>
        <w:endnoteReference w:id="18"/>
      </w:r>
      <w:r w:rsidR="00EE6517">
        <w:t xml:space="preserve"> </w:t>
      </w:r>
    </w:p>
    <w:p w14:paraId="4004CB13" w14:textId="3394433B" w:rsidR="00CD4554" w:rsidRDefault="0058028D" w:rsidP="009319CB">
      <w:pPr>
        <w:pStyle w:val="BodyText"/>
        <w:spacing w:line="276" w:lineRule="auto"/>
      </w:pPr>
      <w:r>
        <w:t>Noxious emissions from vehicles are one of the major causes of air pollution</w:t>
      </w:r>
      <w:r w:rsidR="00863983">
        <w:t xml:space="preserve">. </w:t>
      </w:r>
      <w:r w:rsidR="00A12655">
        <w:t>T</w:t>
      </w:r>
      <w:r>
        <w:t>hey contribute up to 70% of emissions of NO</w:t>
      </w:r>
      <w:r>
        <w:rPr>
          <w:vertAlign w:val="subscript"/>
        </w:rPr>
        <w:t>x</w:t>
      </w:r>
      <w:r w:rsidR="008131C4">
        <w:t xml:space="preserve"> and carbon monoxide</w:t>
      </w:r>
      <w:r>
        <w:t>, 28% of</w:t>
      </w:r>
      <w:r w:rsidR="008131C4">
        <w:t xml:space="preserve"> volatile organic compound</w:t>
      </w:r>
      <w:r>
        <w:t xml:space="preserve"> </w:t>
      </w:r>
      <w:r w:rsidR="00432D6D">
        <w:t>(VOC)</w:t>
      </w:r>
      <w:r>
        <w:t xml:space="preserve"> emissions and 30% of </w:t>
      </w:r>
      <w:r w:rsidR="002153B5">
        <w:t>PM</w:t>
      </w:r>
      <w:r w:rsidR="002153B5">
        <w:rPr>
          <w:vertAlign w:val="subscript"/>
        </w:rPr>
        <w:t>2.5</w:t>
      </w:r>
      <w:r>
        <w:t>.</w:t>
      </w:r>
      <w:r>
        <w:rPr>
          <w:rStyle w:val="EndnoteReference"/>
        </w:rPr>
        <w:endnoteReference w:id="19"/>
      </w:r>
      <w:r>
        <w:t xml:space="preserve"> </w:t>
      </w:r>
      <w:r w:rsidR="00591324">
        <w:t xml:space="preserve">Ozone </w:t>
      </w:r>
      <w:r w:rsidR="002A33E0">
        <w:t>forms through</w:t>
      </w:r>
      <w:r w:rsidR="00591324">
        <w:t xml:space="preserve"> chemical reactions of NO</w:t>
      </w:r>
      <w:r w:rsidR="00591324" w:rsidRPr="001B188D">
        <w:rPr>
          <w:vertAlign w:val="subscript"/>
        </w:rPr>
        <w:t>x</w:t>
      </w:r>
      <w:r w:rsidR="00591324">
        <w:t xml:space="preserve"> emissions with VOCs</w:t>
      </w:r>
      <w:r w:rsidR="00FD54BC">
        <w:t xml:space="preserve"> in hot and sunny weather conditions</w:t>
      </w:r>
      <w:r w:rsidR="00591324">
        <w:t xml:space="preserve">. </w:t>
      </w:r>
      <w:r w:rsidR="008131C4">
        <w:t>Wit</w:t>
      </w:r>
      <w:r w:rsidR="00B13F6B">
        <w:t xml:space="preserve">hout action, some </w:t>
      </w:r>
      <w:r w:rsidR="00075C98">
        <w:t>noxious</w:t>
      </w:r>
      <w:r w:rsidR="00B13F6B">
        <w:t xml:space="preserve"> emissions</w:t>
      </w:r>
      <w:r w:rsidR="009438F2">
        <w:t xml:space="preserve"> </w:t>
      </w:r>
      <w:r w:rsidR="005A3DA8">
        <w:t>(such as PM emissions)</w:t>
      </w:r>
      <w:r w:rsidR="00B13F6B">
        <w:t xml:space="preserve"> are expected to continue increasing, and health costs are expected to remain a concern</w:t>
      </w:r>
      <w:r w:rsidR="00A12655">
        <w:t>. This is because</w:t>
      </w:r>
      <w:r w:rsidR="00B13F6B">
        <w:t xml:space="preserve"> of the ongoing increase in population density and ageing, </w:t>
      </w:r>
      <w:r w:rsidR="00863983">
        <w:t>and</w:t>
      </w:r>
      <w:r w:rsidR="00B13F6B">
        <w:t xml:space="preserve"> the health impacts caused by earlier exposure to noxious emissions.</w:t>
      </w:r>
    </w:p>
    <w:p w14:paraId="69B35C1A" w14:textId="377D7A6D" w:rsidR="00041C4E" w:rsidDel="00041C4E" w:rsidRDefault="00041C4E" w:rsidP="009319CB">
      <w:pPr>
        <w:pStyle w:val="BodyText"/>
        <w:spacing w:line="276" w:lineRule="auto"/>
      </w:pPr>
      <w:r>
        <w:t xml:space="preserve">Ground-level ozone not only damages human health but also affects the environment. </w:t>
      </w:r>
      <w:r w:rsidRPr="00C50B28">
        <w:t>Studies undertaken in the US have found that ground-level ozone impacts forests, trees and ecosystems, reduces tree growth and productivity, and leads to increased tree mortality</w:t>
      </w:r>
      <w:r>
        <w:rPr>
          <w:rStyle w:val="EndnoteReference"/>
        </w:rPr>
        <w:endnoteReference w:id="20"/>
      </w:r>
      <w:r w:rsidRPr="00C50B28">
        <w:t xml:space="preserve">. </w:t>
      </w:r>
      <w:r>
        <w:t>G</w:t>
      </w:r>
      <w:r w:rsidRPr="00C50B28">
        <w:t>round</w:t>
      </w:r>
      <w:r>
        <w:t>-</w:t>
      </w:r>
      <w:r w:rsidRPr="00C50B28">
        <w:t xml:space="preserve">level ozone </w:t>
      </w:r>
      <w:r w:rsidR="00863983">
        <w:t>is</w:t>
      </w:r>
      <w:r w:rsidRPr="00C50B28">
        <w:t xml:space="preserve"> a threat to crop production</w:t>
      </w:r>
      <w:r>
        <w:t>, as</w:t>
      </w:r>
      <w:r w:rsidRPr="00C50B28">
        <w:t xml:space="preserve"> it hinders crop growth</w:t>
      </w:r>
      <w:r>
        <w:t xml:space="preserve"> and impacts pollinators, leading to </w:t>
      </w:r>
      <w:r w:rsidRPr="00C50B28">
        <w:t>reduc</w:t>
      </w:r>
      <w:r>
        <w:t>ed</w:t>
      </w:r>
      <w:r w:rsidRPr="00C50B28">
        <w:t xml:space="preserve"> yiel</w:t>
      </w:r>
      <w:r>
        <w:t>d.</w:t>
      </w:r>
    </w:p>
    <w:p w14:paraId="5457DC36" w14:textId="2AA32214" w:rsidR="00B13F6B" w:rsidRDefault="002B1B83" w:rsidP="009319CB">
      <w:pPr>
        <w:pStyle w:val="BodyText"/>
        <w:spacing w:line="276" w:lineRule="auto"/>
      </w:pPr>
      <w:r>
        <w:t>I</w:t>
      </w:r>
      <w:r w:rsidR="00B13F6B">
        <w:t>mproving fuel quality standards w</w:t>
      </w:r>
      <w:r w:rsidR="007F400C">
        <w:t>ould</w:t>
      </w:r>
      <w:r w:rsidR="00197621">
        <w:t xml:space="preserve"> </w:t>
      </w:r>
      <w:r w:rsidR="00B13F6B" w:rsidDel="00D85BB0">
        <w:t>enable the implementation of Euro 6d standards</w:t>
      </w:r>
      <w:r w:rsidR="00B13F6B">
        <w:t xml:space="preserve">. </w:t>
      </w:r>
      <w:r w:rsidR="00490B04">
        <w:t>Euro 6d standard</w:t>
      </w:r>
      <w:r w:rsidR="00D85BB0">
        <w:t>s</w:t>
      </w:r>
      <w:r w:rsidR="001B549D">
        <w:t xml:space="preserve"> w</w:t>
      </w:r>
      <w:r w:rsidR="007F400C">
        <w:t>ould</w:t>
      </w:r>
      <w:r w:rsidR="001B549D">
        <w:t xml:space="preserve"> reduce air pollution</w:t>
      </w:r>
      <w:r w:rsidR="00144427">
        <w:t xml:space="preserve"> </w:t>
      </w:r>
      <w:r w:rsidR="004B005E">
        <w:t>by reducing</w:t>
      </w:r>
      <w:r w:rsidR="00144427">
        <w:t xml:space="preserve"> </w:t>
      </w:r>
      <w:r w:rsidR="00EE6517">
        <w:t>PM emissions by over one third to 2050</w:t>
      </w:r>
      <w:r w:rsidR="004C5F71">
        <w:t xml:space="preserve">. It will also reduce </w:t>
      </w:r>
      <w:r w:rsidR="00144427">
        <w:t>NO</w:t>
      </w:r>
      <w:r w:rsidR="00144427" w:rsidRPr="001B188D">
        <w:rPr>
          <w:vertAlign w:val="subscript"/>
        </w:rPr>
        <w:t>x</w:t>
      </w:r>
      <w:r w:rsidR="00144427">
        <w:t xml:space="preserve"> emissions</w:t>
      </w:r>
      <w:r w:rsidR="00EE6517">
        <w:t>.</w:t>
      </w:r>
      <w:r w:rsidR="00432D6D">
        <w:t xml:space="preserve"> </w:t>
      </w:r>
      <w:r w:rsidR="00B6058F">
        <w:t>V</w:t>
      </w:r>
      <w:r w:rsidR="00254667">
        <w:t xml:space="preserve">ehicles that meet Euro 6d standards </w:t>
      </w:r>
      <w:r w:rsidR="00B6058F">
        <w:t>can reduce air pollution as</w:t>
      </w:r>
      <w:r w:rsidR="00254667">
        <w:t xml:space="preserve"> </w:t>
      </w:r>
      <w:r w:rsidR="00B6058F">
        <w:t>they are</w:t>
      </w:r>
      <w:r w:rsidR="00254667">
        <w:t xml:space="preserve"> fitted with PPFs. </w:t>
      </w:r>
      <w:r w:rsidR="00105837">
        <w:t>PPFs sit</w:t>
      </w:r>
      <w:r w:rsidR="00254667" w:rsidRPr="00254667">
        <w:t xml:space="preserve"> within a vehicle’s exhaust system </w:t>
      </w:r>
      <w:r w:rsidR="00105837">
        <w:t>and</w:t>
      </w:r>
      <w:r w:rsidR="00254667" w:rsidRPr="00254667">
        <w:t xml:space="preserve"> </w:t>
      </w:r>
      <w:r w:rsidR="009958C4" w:rsidRPr="00157B70">
        <w:t>captur</w:t>
      </w:r>
      <w:r w:rsidR="009958C4">
        <w:t>e</w:t>
      </w:r>
      <w:r w:rsidR="009958C4" w:rsidRPr="00157B70">
        <w:t xml:space="preserve"> </w:t>
      </w:r>
      <w:r w:rsidR="00B6058F" w:rsidRPr="00157B70">
        <w:t>more than</w:t>
      </w:r>
      <w:r w:rsidR="009958C4" w:rsidRPr="00157B70">
        <w:t xml:space="preserve"> 90% of airborne particulates</w:t>
      </w:r>
      <w:r w:rsidR="00B6058F">
        <w:t>,</w:t>
      </w:r>
      <w:r w:rsidR="009958C4" w:rsidRPr="00157B70">
        <w:t xml:space="preserve"> which would otherwise be released into the </w:t>
      </w:r>
      <w:r w:rsidR="00602583">
        <w:t>air</w:t>
      </w:r>
      <w:r w:rsidR="009958C4">
        <w:t>.</w:t>
      </w:r>
      <w:r w:rsidR="00254667">
        <w:t xml:space="preserve"> </w:t>
      </w:r>
      <w:r w:rsidR="00945588">
        <w:t>Implementing</w:t>
      </w:r>
      <w:r w:rsidR="00254667">
        <w:t xml:space="preserve"> Euro 6d</w:t>
      </w:r>
      <w:r w:rsidR="00DF20C6">
        <w:t xml:space="preserve"> standards</w:t>
      </w:r>
      <w:r w:rsidR="00254667">
        <w:t xml:space="preserve"> from 2025 will provide</w:t>
      </w:r>
      <w:r w:rsidR="00EE6517" w:rsidDel="002137D4">
        <w:t xml:space="preserve"> </w:t>
      </w:r>
      <w:r w:rsidR="001373C4" w:rsidDel="002137D4">
        <w:t xml:space="preserve">an estimated </w:t>
      </w:r>
      <w:r w:rsidR="005125E3">
        <w:t>NPV</w:t>
      </w:r>
      <w:r w:rsidR="00720856">
        <w:t xml:space="preserve"> </w:t>
      </w:r>
      <w:r w:rsidR="00197621">
        <w:t>of $4.9</w:t>
      </w:r>
      <w:r w:rsidR="001373C4" w:rsidDel="002137D4">
        <w:t xml:space="preserve"> </w:t>
      </w:r>
      <w:r w:rsidR="00432D6D" w:rsidDel="002137D4">
        <w:t>billion by 2050 to the</w:t>
      </w:r>
      <w:r w:rsidR="00F54107">
        <w:t xml:space="preserve"> Australian</w:t>
      </w:r>
      <w:r w:rsidR="00432D6D" w:rsidDel="002137D4">
        <w:t xml:space="preserve"> </w:t>
      </w:r>
      <w:r w:rsidR="001B549D" w:rsidDel="002137D4">
        <w:t>community through avoided health costs</w:t>
      </w:r>
      <w:r w:rsidR="0004201D" w:rsidDel="002137D4">
        <w:t>.</w:t>
      </w:r>
    </w:p>
    <w:p w14:paraId="42E16896" w14:textId="63480C1A" w:rsidR="009B28D3" w:rsidRPr="0084358D" w:rsidRDefault="00F40969" w:rsidP="002447FD">
      <w:pPr>
        <w:pStyle w:val="Heading3"/>
        <w:numPr>
          <w:ilvl w:val="3"/>
          <w:numId w:val="31"/>
        </w:numPr>
        <w:spacing w:line="276" w:lineRule="auto"/>
      </w:pPr>
      <w:r w:rsidRPr="0084358D">
        <w:t xml:space="preserve">Greenhouse </w:t>
      </w:r>
      <w:r w:rsidR="00075C98" w:rsidRPr="0084358D">
        <w:t>g</w:t>
      </w:r>
      <w:r w:rsidRPr="0084358D">
        <w:t xml:space="preserve">as </w:t>
      </w:r>
      <w:r w:rsidR="000909D7" w:rsidRPr="0084358D">
        <w:t xml:space="preserve">(GHG) </w:t>
      </w:r>
      <w:r w:rsidRPr="0084358D">
        <w:t>emissions</w:t>
      </w:r>
    </w:p>
    <w:p w14:paraId="2C1C7C89" w14:textId="7AD267FA" w:rsidR="009B28D3" w:rsidRDefault="009B28D3" w:rsidP="009319CB">
      <w:pPr>
        <w:pStyle w:val="BodyText"/>
        <w:spacing w:line="276" w:lineRule="auto"/>
        <w:rPr>
          <w:lang w:bidi="he-IL"/>
        </w:rPr>
      </w:pPr>
      <w:r w:rsidRPr="005E532E">
        <w:rPr>
          <w:lang w:bidi="he-IL"/>
        </w:rPr>
        <w:t xml:space="preserve">Motor vehicles emit a range of </w:t>
      </w:r>
      <w:r w:rsidR="000909D7">
        <w:rPr>
          <w:lang w:bidi="he-IL"/>
        </w:rPr>
        <w:t>GHG emissions</w:t>
      </w:r>
      <w:r w:rsidRPr="005E532E">
        <w:rPr>
          <w:lang w:bidi="he-IL"/>
        </w:rPr>
        <w:t xml:space="preserve">. The principal </w:t>
      </w:r>
      <w:r w:rsidR="007532A3">
        <w:rPr>
          <w:lang w:bidi="he-IL"/>
        </w:rPr>
        <w:t xml:space="preserve">GHG </w:t>
      </w:r>
      <w:r w:rsidRPr="005E532E">
        <w:rPr>
          <w:lang w:bidi="he-IL"/>
        </w:rPr>
        <w:t>emitted is carbon dioxide</w:t>
      </w:r>
      <w:r w:rsidR="00075C98">
        <w:rPr>
          <w:lang w:bidi="he-IL"/>
        </w:rPr>
        <w:t xml:space="preserve"> (CO</w:t>
      </w:r>
      <w:r w:rsidR="00075C98">
        <w:rPr>
          <w:vertAlign w:val="subscript"/>
          <w:lang w:bidi="he-IL"/>
        </w:rPr>
        <w:t>2</w:t>
      </w:r>
      <w:r w:rsidR="00075C98">
        <w:rPr>
          <w:lang w:bidi="he-IL"/>
        </w:rPr>
        <w:t>)</w:t>
      </w:r>
      <w:r w:rsidR="00FE065E">
        <w:rPr>
          <w:lang w:bidi="he-IL"/>
        </w:rPr>
        <w:t>.</w:t>
      </w:r>
      <w:r w:rsidRPr="005E532E">
        <w:rPr>
          <w:lang w:bidi="he-IL"/>
        </w:rPr>
        <w:t xml:space="preserve"> </w:t>
      </w:r>
      <w:r w:rsidR="00BA6C0A">
        <w:rPr>
          <w:lang w:bidi="he-IL"/>
        </w:rPr>
        <w:t>Combusting</w:t>
      </w:r>
      <w:r w:rsidRPr="005E532E">
        <w:rPr>
          <w:lang w:bidi="he-IL"/>
        </w:rPr>
        <w:t xml:space="preserve"> fuels in motor vehicles can also produce </w:t>
      </w:r>
      <w:r w:rsidR="00C61196">
        <w:rPr>
          <w:lang w:bidi="he-IL"/>
        </w:rPr>
        <w:t xml:space="preserve">small amounts of </w:t>
      </w:r>
      <w:r w:rsidRPr="005E532E">
        <w:rPr>
          <w:lang w:bidi="he-IL"/>
        </w:rPr>
        <w:t>nitrous oxide and methane. The National Greenhouse Gas Inventory data shows that the transport sector accounted for 18.</w:t>
      </w:r>
      <w:r w:rsidR="00F007CF">
        <w:rPr>
          <w:lang w:bidi="he-IL"/>
        </w:rPr>
        <w:t>1</w:t>
      </w:r>
      <w:r w:rsidRPr="005E532E">
        <w:rPr>
          <w:lang w:bidi="he-IL"/>
        </w:rPr>
        <w:t>% of Australia’s emissions in 2021</w:t>
      </w:r>
      <w:r w:rsidR="003E77FE">
        <w:rPr>
          <w:lang w:bidi="he-IL"/>
        </w:rPr>
        <w:t>.</w:t>
      </w:r>
      <w:r w:rsidR="00CB114B">
        <w:rPr>
          <w:rStyle w:val="EndnoteReference"/>
          <w:lang w:bidi="he-IL"/>
        </w:rPr>
        <w:endnoteReference w:id="21"/>
      </w:r>
      <w:r w:rsidRPr="005E532E">
        <w:rPr>
          <w:lang w:bidi="he-IL"/>
        </w:rPr>
        <w:t xml:space="preserve"> This makes the sector the thi</w:t>
      </w:r>
      <w:r w:rsidR="00B36A17">
        <w:rPr>
          <w:lang w:bidi="he-IL"/>
        </w:rPr>
        <w:t>rd highest emitter in Australia</w:t>
      </w:r>
      <w:r w:rsidRPr="005E532E">
        <w:rPr>
          <w:lang w:bidi="he-IL"/>
        </w:rPr>
        <w:t xml:space="preserve"> after </w:t>
      </w:r>
      <w:r w:rsidR="00582A96">
        <w:rPr>
          <w:lang w:bidi="he-IL"/>
        </w:rPr>
        <w:t>s</w:t>
      </w:r>
      <w:r w:rsidRPr="005E532E">
        <w:rPr>
          <w:lang w:bidi="he-IL"/>
        </w:rPr>
        <w:t xml:space="preserve">tationary </w:t>
      </w:r>
      <w:r w:rsidR="00582A96">
        <w:rPr>
          <w:lang w:bidi="he-IL"/>
        </w:rPr>
        <w:t>e</w:t>
      </w:r>
      <w:r w:rsidRPr="005E532E">
        <w:rPr>
          <w:lang w:bidi="he-IL"/>
        </w:rPr>
        <w:t>nergy (</w:t>
      </w:r>
      <w:r w:rsidR="00F007CF">
        <w:rPr>
          <w:lang w:bidi="he-IL"/>
        </w:rPr>
        <w:t>20.4</w:t>
      </w:r>
      <w:r w:rsidRPr="005E532E">
        <w:rPr>
          <w:lang w:bidi="he-IL"/>
        </w:rPr>
        <w:t xml:space="preserve">%) and </w:t>
      </w:r>
      <w:r w:rsidR="00582A96">
        <w:rPr>
          <w:lang w:bidi="he-IL"/>
        </w:rPr>
        <w:t>e</w:t>
      </w:r>
      <w:r w:rsidRPr="005E532E">
        <w:rPr>
          <w:lang w:bidi="he-IL"/>
        </w:rPr>
        <w:t xml:space="preserve">lectricity (32.9%). </w:t>
      </w:r>
      <w:r w:rsidR="00FE065E">
        <w:rPr>
          <w:lang w:bidi="he-IL"/>
        </w:rPr>
        <w:t>The</w:t>
      </w:r>
      <w:r>
        <w:rPr>
          <w:lang w:bidi="he-IL"/>
        </w:rPr>
        <w:t xml:space="preserve"> </w:t>
      </w:r>
      <w:r w:rsidRPr="005E532E">
        <w:rPr>
          <w:lang w:bidi="he-IL"/>
        </w:rPr>
        <w:t xml:space="preserve">proportional contribution of the </w:t>
      </w:r>
      <w:r>
        <w:rPr>
          <w:lang w:bidi="he-IL"/>
        </w:rPr>
        <w:t xml:space="preserve">transport </w:t>
      </w:r>
      <w:r w:rsidRPr="005E532E">
        <w:rPr>
          <w:lang w:bidi="he-IL"/>
        </w:rPr>
        <w:t>sector has increas</w:t>
      </w:r>
      <w:r w:rsidR="00FE065E">
        <w:rPr>
          <w:lang w:bidi="he-IL"/>
        </w:rPr>
        <w:t>ed</w:t>
      </w:r>
      <w:r w:rsidR="00896CF2">
        <w:rPr>
          <w:lang w:bidi="he-IL"/>
        </w:rPr>
        <w:t xml:space="preserve"> </w:t>
      </w:r>
      <w:r w:rsidRPr="005E532E">
        <w:rPr>
          <w:lang w:bidi="he-IL"/>
        </w:rPr>
        <w:t xml:space="preserve">by 64% between 1990 and </w:t>
      </w:r>
      <w:r w:rsidR="00EF26BE">
        <w:rPr>
          <w:lang w:bidi="he-IL"/>
        </w:rPr>
        <w:t>2018</w:t>
      </w:r>
      <w:r w:rsidR="00C3441D">
        <w:rPr>
          <w:lang w:bidi="he-IL"/>
        </w:rPr>
        <w:t>,</w:t>
      </w:r>
      <w:r w:rsidRPr="005E532E">
        <w:rPr>
          <w:lang w:bidi="he-IL"/>
        </w:rPr>
        <w:t xml:space="preserve"> the largest percentage increase of any sector. </w:t>
      </w:r>
    </w:p>
    <w:p w14:paraId="5B6B4D18" w14:textId="4F6D4191" w:rsidR="009B28D3" w:rsidRPr="009B28D3" w:rsidRDefault="007C573B" w:rsidP="009319CB">
      <w:pPr>
        <w:pStyle w:val="BodyText"/>
        <w:spacing w:line="276" w:lineRule="auto"/>
        <w:rPr>
          <w:lang w:bidi="he-IL"/>
        </w:rPr>
      </w:pPr>
      <w:r>
        <w:rPr>
          <w:lang w:bidi="he-IL"/>
        </w:rPr>
        <w:t>Increasi</w:t>
      </w:r>
      <w:r w:rsidR="005F4AB0">
        <w:rPr>
          <w:lang w:bidi="he-IL"/>
        </w:rPr>
        <w:t>n</w:t>
      </w:r>
      <w:r>
        <w:rPr>
          <w:lang w:bidi="he-IL"/>
        </w:rPr>
        <w:t xml:space="preserve">g fuel efficiency is essential </w:t>
      </w:r>
      <w:r w:rsidR="005F4AB0">
        <w:rPr>
          <w:lang w:bidi="he-IL"/>
        </w:rPr>
        <w:t>to reduci</w:t>
      </w:r>
      <w:r>
        <w:rPr>
          <w:lang w:bidi="he-IL"/>
        </w:rPr>
        <w:t>ng GHG emissions from vehicles</w:t>
      </w:r>
      <w:r w:rsidR="001373C4">
        <w:rPr>
          <w:lang w:bidi="he-IL"/>
        </w:rPr>
        <w:t>.</w:t>
      </w:r>
      <w:r w:rsidR="0046714A">
        <w:rPr>
          <w:lang w:bidi="he-IL"/>
        </w:rPr>
        <w:t xml:space="preserve"> </w:t>
      </w:r>
      <w:r w:rsidR="001B188D">
        <w:rPr>
          <w:lang w:bidi="he-IL"/>
        </w:rPr>
        <w:t>The average fuel efficiency of Australia’s vehicle fleet has not been improving at the same rate as other developed markets such as the EU and the US.</w:t>
      </w:r>
      <w:r w:rsidR="00D30680">
        <w:rPr>
          <w:rStyle w:val="EndnoteReference"/>
          <w:lang w:bidi="he-IL"/>
        </w:rPr>
        <w:endnoteReference w:id="22"/>
      </w:r>
      <w:r w:rsidR="00C156DC">
        <w:rPr>
          <w:lang w:bidi="he-IL"/>
        </w:rPr>
        <w:t xml:space="preserve"> Even with a high uptake of EVs</w:t>
      </w:r>
      <w:r w:rsidR="00C61196">
        <w:rPr>
          <w:lang w:bidi="he-IL"/>
        </w:rPr>
        <w:t xml:space="preserve"> in 2030</w:t>
      </w:r>
      <w:r w:rsidR="00CB21DD">
        <w:rPr>
          <w:lang w:bidi="he-IL"/>
        </w:rPr>
        <w:t>,</w:t>
      </w:r>
      <w:r w:rsidR="00C156DC">
        <w:rPr>
          <w:lang w:bidi="he-IL"/>
        </w:rPr>
        <w:t xml:space="preserve"> </w:t>
      </w:r>
      <w:r w:rsidR="00B97573">
        <w:rPr>
          <w:lang w:bidi="he-IL"/>
        </w:rPr>
        <w:t>more than</w:t>
      </w:r>
      <w:r w:rsidR="00C156DC">
        <w:rPr>
          <w:lang w:bidi="he-IL"/>
        </w:rPr>
        <w:t xml:space="preserve"> 80%</w:t>
      </w:r>
      <w:r w:rsidR="0046714A">
        <w:rPr>
          <w:lang w:bidi="he-IL"/>
        </w:rPr>
        <w:t xml:space="preserve"> of the fleet </w:t>
      </w:r>
      <w:r w:rsidR="00B97573">
        <w:rPr>
          <w:lang w:bidi="he-IL"/>
        </w:rPr>
        <w:t xml:space="preserve">is projected to </w:t>
      </w:r>
      <w:r w:rsidR="0046714A">
        <w:rPr>
          <w:lang w:bidi="he-IL"/>
        </w:rPr>
        <w:t xml:space="preserve">still </w:t>
      </w:r>
      <w:r w:rsidR="00CB114B">
        <w:rPr>
          <w:lang w:bidi="he-IL"/>
        </w:rPr>
        <w:t>use</w:t>
      </w:r>
      <w:r w:rsidR="0046714A">
        <w:rPr>
          <w:lang w:bidi="he-IL"/>
        </w:rPr>
        <w:t xml:space="preserve"> internal </w:t>
      </w:r>
      <w:r w:rsidR="00FE0094">
        <w:rPr>
          <w:lang w:bidi="he-IL"/>
        </w:rPr>
        <w:t>combustion</w:t>
      </w:r>
      <w:r w:rsidR="0046714A">
        <w:rPr>
          <w:lang w:bidi="he-IL"/>
        </w:rPr>
        <w:t xml:space="preserve"> engines</w:t>
      </w:r>
      <w:r w:rsidR="00C61196">
        <w:rPr>
          <w:lang w:bidi="he-IL"/>
        </w:rPr>
        <w:t>,</w:t>
      </w:r>
      <w:r w:rsidR="001B188D">
        <w:rPr>
          <w:lang w:bidi="he-IL"/>
        </w:rPr>
        <w:t xml:space="preserve"> due to the slow turn-over of the fleet</w:t>
      </w:r>
      <w:r w:rsidR="0046714A">
        <w:rPr>
          <w:lang w:bidi="he-IL"/>
        </w:rPr>
        <w:t xml:space="preserve">. </w:t>
      </w:r>
      <w:r w:rsidR="001B188D">
        <w:rPr>
          <w:lang w:bidi="he-IL"/>
        </w:rPr>
        <w:t>I</w:t>
      </w:r>
      <w:r w:rsidR="0046714A">
        <w:rPr>
          <w:lang w:bidi="he-IL"/>
        </w:rPr>
        <w:t xml:space="preserve">t is essential to </w:t>
      </w:r>
      <w:r w:rsidR="001B188D">
        <w:rPr>
          <w:lang w:bidi="he-IL"/>
        </w:rPr>
        <w:t xml:space="preserve">take action on measures that can </w:t>
      </w:r>
      <w:r w:rsidR="00C75997">
        <w:rPr>
          <w:lang w:bidi="he-IL"/>
        </w:rPr>
        <w:t xml:space="preserve">help </w:t>
      </w:r>
      <w:r w:rsidR="00BA6C0A">
        <w:rPr>
          <w:lang w:bidi="he-IL"/>
        </w:rPr>
        <w:t xml:space="preserve">bring </w:t>
      </w:r>
      <w:r w:rsidR="001B188D">
        <w:rPr>
          <w:lang w:bidi="he-IL"/>
        </w:rPr>
        <w:t xml:space="preserve">more </w:t>
      </w:r>
      <w:r w:rsidR="0046714A">
        <w:rPr>
          <w:lang w:bidi="he-IL"/>
        </w:rPr>
        <w:t>fuel</w:t>
      </w:r>
      <w:r w:rsidR="00272190">
        <w:rPr>
          <w:lang w:bidi="he-IL"/>
        </w:rPr>
        <w:t>-</w:t>
      </w:r>
      <w:r w:rsidR="0046714A">
        <w:rPr>
          <w:lang w:bidi="he-IL"/>
        </w:rPr>
        <w:t>efficien</w:t>
      </w:r>
      <w:r w:rsidR="001B188D">
        <w:rPr>
          <w:lang w:bidi="he-IL"/>
        </w:rPr>
        <w:t>t vehicles into Australia</w:t>
      </w:r>
      <w:r w:rsidR="001C01AF">
        <w:rPr>
          <w:lang w:bidi="he-IL"/>
        </w:rPr>
        <w:t>.</w:t>
      </w:r>
      <w:r w:rsidR="001B188D">
        <w:rPr>
          <w:lang w:bidi="he-IL"/>
        </w:rPr>
        <w:t xml:space="preserve"> </w:t>
      </w:r>
      <w:r w:rsidR="001C01AF">
        <w:rPr>
          <w:lang w:bidi="he-IL"/>
        </w:rPr>
        <w:t>I</w:t>
      </w:r>
      <w:r w:rsidR="00C156DC" w:rsidDel="00CE6FF9">
        <w:rPr>
          <w:lang w:bidi="he-IL"/>
        </w:rPr>
        <w:t>mproving f</w:t>
      </w:r>
      <w:r w:rsidR="002B1B83" w:rsidDel="00CE6FF9">
        <w:rPr>
          <w:lang w:bidi="he-IL"/>
        </w:rPr>
        <w:t xml:space="preserve">uel </w:t>
      </w:r>
      <w:r w:rsidR="00F40969" w:rsidDel="00CE6FF9">
        <w:rPr>
          <w:lang w:bidi="he-IL"/>
        </w:rPr>
        <w:t>quality</w:t>
      </w:r>
      <w:r w:rsidR="00C156DC" w:rsidDel="00CE6FF9">
        <w:rPr>
          <w:lang w:bidi="he-IL"/>
        </w:rPr>
        <w:t xml:space="preserve"> </w:t>
      </w:r>
      <w:r w:rsidR="001C01AF">
        <w:rPr>
          <w:lang w:bidi="he-IL"/>
        </w:rPr>
        <w:t>will</w:t>
      </w:r>
      <w:r w:rsidR="00C156DC" w:rsidDel="00CE6FF9">
        <w:rPr>
          <w:lang w:bidi="he-IL"/>
        </w:rPr>
        <w:t xml:space="preserve"> </w:t>
      </w:r>
      <w:r w:rsidR="00F40969" w:rsidDel="00CE6FF9">
        <w:rPr>
          <w:lang w:bidi="he-IL"/>
        </w:rPr>
        <w:t>have</w:t>
      </w:r>
      <w:r w:rsidR="00F40969">
        <w:rPr>
          <w:lang w:bidi="he-IL"/>
        </w:rPr>
        <w:t xml:space="preserve"> an indirect impact on fuel efficienc</w:t>
      </w:r>
      <w:r w:rsidR="00754FD7">
        <w:rPr>
          <w:lang w:bidi="he-IL"/>
        </w:rPr>
        <w:t xml:space="preserve">y </w:t>
      </w:r>
      <w:r w:rsidR="00D67D19">
        <w:rPr>
          <w:lang w:bidi="he-IL"/>
        </w:rPr>
        <w:t xml:space="preserve">as it </w:t>
      </w:r>
      <w:r w:rsidR="00B97573">
        <w:rPr>
          <w:lang w:bidi="he-IL"/>
        </w:rPr>
        <w:t xml:space="preserve">would enable standards that require </w:t>
      </w:r>
      <w:r w:rsidR="00754FD7">
        <w:rPr>
          <w:lang w:bidi="he-IL"/>
        </w:rPr>
        <w:t xml:space="preserve">more modern, </w:t>
      </w:r>
      <w:r w:rsidR="00D67D19">
        <w:rPr>
          <w:lang w:bidi="he-IL"/>
        </w:rPr>
        <w:t>and</w:t>
      </w:r>
      <w:r w:rsidR="002B1B83">
        <w:rPr>
          <w:lang w:bidi="he-IL"/>
        </w:rPr>
        <w:t xml:space="preserve"> more </w:t>
      </w:r>
      <w:r w:rsidR="00F40969">
        <w:rPr>
          <w:lang w:bidi="he-IL"/>
        </w:rPr>
        <w:t>fuel</w:t>
      </w:r>
      <w:r w:rsidR="00075C98">
        <w:rPr>
          <w:lang w:bidi="he-IL"/>
        </w:rPr>
        <w:t>-</w:t>
      </w:r>
      <w:r w:rsidR="00F40969">
        <w:rPr>
          <w:lang w:bidi="he-IL"/>
        </w:rPr>
        <w:t xml:space="preserve">efficient engine technology onto the market. </w:t>
      </w:r>
    </w:p>
    <w:p w14:paraId="1F1082A8" w14:textId="1E884D6D" w:rsidR="00C077D4" w:rsidRPr="009B28D3" w:rsidRDefault="00C077D4" w:rsidP="009319CB">
      <w:pPr>
        <w:pStyle w:val="BodyText"/>
        <w:spacing w:line="276" w:lineRule="auto"/>
        <w:rPr>
          <w:lang w:bidi="he-IL"/>
        </w:rPr>
      </w:pPr>
      <w:r>
        <w:rPr>
          <w:lang w:bidi="he-IL"/>
        </w:rPr>
        <w:t xml:space="preserve">Biofuels provide another opportunity to reduce </w:t>
      </w:r>
      <w:r w:rsidR="00FF5AF2">
        <w:rPr>
          <w:lang w:bidi="he-IL"/>
        </w:rPr>
        <w:t xml:space="preserve">GHG </w:t>
      </w:r>
      <w:r>
        <w:rPr>
          <w:lang w:bidi="he-IL"/>
        </w:rPr>
        <w:t>emissions in the transport sector. Bioenergy Australia estimates that ethanol use at up to 10</w:t>
      </w:r>
      <w:r w:rsidR="000851C3">
        <w:rPr>
          <w:lang w:bidi="he-IL"/>
        </w:rPr>
        <w:t xml:space="preserve">% </w:t>
      </w:r>
      <w:r>
        <w:rPr>
          <w:lang w:bidi="he-IL"/>
        </w:rPr>
        <w:t xml:space="preserve">in all grades of petrol in Australia can reduce total greenhouse gas emissions by up to 2.6 million tonnes </w:t>
      </w:r>
      <w:r w:rsidRPr="00F904E5">
        <w:rPr>
          <w:rFonts w:eastAsia="Calibri" w:cstheme="minorHAnsi"/>
          <w:color w:val="000000"/>
          <w:lang w:bidi="he-IL"/>
        </w:rPr>
        <w:t>CO</w:t>
      </w:r>
      <w:r w:rsidRPr="00F904E5">
        <w:rPr>
          <w:rFonts w:eastAsia="Calibri" w:cstheme="minorHAnsi"/>
          <w:color w:val="000000"/>
          <w:vertAlign w:val="subscript"/>
          <w:lang w:bidi="he-IL"/>
        </w:rPr>
        <w:t>2</w:t>
      </w:r>
      <w:r>
        <w:rPr>
          <w:rFonts w:eastAsia="Calibri" w:cstheme="minorHAnsi"/>
          <w:color w:val="000000"/>
          <w:vertAlign w:val="subscript"/>
          <w:lang w:bidi="he-IL"/>
        </w:rPr>
        <w:t xml:space="preserve"> </w:t>
      </w:r>
      <w:r>
        <w:rPr>
          <w:lang w:bidi="he-IL"/>
        </w:rPr>
        <w:t>equivalent per year.</w:t>
      </w:r>
      <w:r>
        <w:rPr>
          <w:rStyle w:val="EndnoteReference"/>
          <w:lang w:bidi="he-IL"/>
        </w:rPr>
        <w:endnoteReference w:id="23"/>
      </w:r>
      <w:r>
        <w:rPr>
          <w:lang w:bidi="he-IL"/>
        </w:rPr>
        <w:t xml:space="preserve"> </w:t>
      </w:r>
    </w:p>
    <w:p w14:paraId="76F6B1C6" w14:textId="3EABADB7" w:rsidR="00827C05" w:rsidRPr="005828E2" w:rsidRDefault="00F57E2C" w:rsidP="002447FD">
      <w:pPr>
        <w:pStyle w:val="Heading2"/>
        <w:numPr>
          <w:ilvl w:val="1"/>
          <w:numId w:val="31"/>
        </w:numPr>
        <w:spacing w:line="276" w:lineRule="auto"/>
        <w:rPr>
          <w:rFonts w:eastAsia="Calibri"/>
          <w:color w:val="auto"/>
          <w:lang w:bidi="he-IL"/>
        </w:rPr>
      </w:pPr>
      <w:bookmarkStart w:id="421" w:name="_Toc533378269"/>
      <w:bookmarkStart w:id="422" w:name="_Toc533378335"/>
      <w:bookmarkStart w:id="423" w:name="_Toc2325369"/>
      <w:bookmarkStart w:id="424" w:name="_Toc94259741"/>
      <w:bookmarkStart w:id="425" w:name="_Toc94274448"/>
      <w:bookmarkStart w:id="426" w:name="_Toc94800127"/>
      <w:bookmarkStart w:id="427" w:name="_Toc95729021"/>
      <w:bookmarkStart w:id="428" w:name="_Toc104298733"/>
      <w:bookmarkStart w:id="429" w:name="_Toc105673237"/>
      <w:bookmarkStart w:id="430" w:name="_Toc105674061"/>
      <w:bookmarkStart w:id="431" w:name="_Toc105687823"/>
      <w:bookmarkStart w:id="432" w:name="_Toc105687867"/>
      <w:bookmarkStart w:id="433" w:name="_Toc105691173"/>
      <w:bookmarkStart w:id="434" w:name="_Toc107929974"/>
      <w:bookmarkStart w:id="435" w:name="_Toc108002553"/>
      <w:bookmarkStart w:id="436" w:name="_Toc113357211"/>
      <w:bookmarkStart w:id="437" w:name="_Toc113358412"/>
      <w:bookmarkStart w:id="438" w:name="_Toc113442955"/>
      <w:bookmarkStart w:id="439" w:name="_Toc113465741"/>
      <w:bookmarkStart w:id="440" w:name="_Toc115193743"/>
      <w:bookmarkStart w:id="441" w:name="_Toc115883745"/>
      <w:bookmarkStart w:id="442" w:name="_Toc117166930"/>
      <w:bookmarkStart w:id="443" w:name="_Toc117177990"/>
      <w:bookmarkStart w:id="444" w:name="_Toc117179504"/>
      <w:bookmarkStart w:id="445" w:name="_Toc117237536"/>
      <w:bookmarkStart w:id="446" w:name="_Toc118705430"/>
      <w:bookmarkStart w:id="447" w:name="_Toc118735503"/>
      <w:bookmarkStart w:id="448" w:name="_Toc118806320"/>
      <w:bookmarkStart w:id="449" w:name="_Toc118815576"/>
      <w:bookmarkStart w:id="450" w:name="_Toc118825973"/>
      <w:bookmarkStart w:id="451" w:name="_Toc118878764"/>
      <w:bookmarkStart w:id="452" w:name="_Toc118881378"/>
      <w:bookmarkStart w:id="453" w:name="_Toc118881886"/>
      <w:bookmarkStart w:id="454" w:name="_Toc118899673"/>
      <w:bookmarkStart w:id="455" w:name="_Toc119594840"/>
      <w:bookmarkStart w:id="456" w:name="_Toc119595397"/>
      <w:bookmarkStart w:id="457" w:name="_Toc119596567"/>
      <w:bookmarkStart w:id="458" w:name="_Toc11959678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5828E2">
        <w:rPr>
          <w:rFonts w:eastAsia="Calibri"/>
          <w:color w:val="auto"/>
          <w:lang w:bidi="he-IL"/>
        </w:rPr>
        <w:t>Fuel security and fuel quality</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7801E35D" w14:textId="78BD7C83" w:rsidR="00AC44CD" w:rsidRPr="007832E4" w:rsidRDefault="001B549D" w:rsidP="009319CB">
      <w:pPr>
        <w:pStyle w:val="BodyText"/>
        <w:spacing w:line="276" w:lineRule="auto"/>
        <w:rPr>
          <w:color w:val="000000" w:themeColor="text1"/>
        </w:rPr>
      </w:pPr>
      <w:r w:rsidRPr="007832E4">
        <w:rPr>
          <w:color w:val="000000" w:themeColor="text1"/>
        </w:rPr>
        <w:t>Maintaining Australia’s fuel security is an essential consideration o</w:t>
      </w:r>
      <w:r w:rsidR="0007199F" w:rsidRPr="007832E4">
        <w:rPr>
          <w:color w:val="000000" w:themeColor="text1"/>
        </w:rPr>
        <w:t xml:space="preserve">f Australian </w:t>
      </w:r>
      <w:r w:rsidRPr="007832E4">
        <w:rPr>
          <w:color w:val="000000" w:themeColor="text1"/>
        </w:rPr>
        <w:t>fuel policy</w:t>
      </w:r>
      <w:r w:rsidR="00C84521" w:rsidRPr="007832E4">
        <w:rPr>
          <w:color w:val="000000" w:themeColor="text1"/>
        </w:rPr>
        <w:t>.</w:t>
      </w:r>
      <w:r w:rsidR="00CD6BFC">
        <w:rPr>
          <w:color w:val="000000" w:themeColor="text1"/>
        </w:rPr>
        <w:t xml:space="preserve"> </w:t>
      </w:r>
      <w:r w:rsidR="00AC44CD" w:rsidRPr="007832E4">
        <w:rPr>
          <w:color w:val="000000" w:themeColor="text1"/>
        </w:rPr>
        <w:t>Liquid fuels underpin Australia’s economy</w:t>
      </w:r>
      <w:r w:rsidR="004B005E">
        <w:rPr>
          <w:color w:val="000000" w:themeColor="text1"/>
        </w:rPr>
        <w:t>. M</w:t>
      </w:r>
      <w:r w:rsidR="00AC44CD" w:rsidRPr="007832E4">
        <w:rPr>
          <w:color w:val="000000" w:themeColor="text1"/>
        </w:rPr>
        <w:t xml:space="preserve">ore than half of the total energy </w:t>
      </w:r>
      <w:r w:rsidR="00AC44CD">
        <w:rPr>
          <w:color w:val="000000" w:themeColor="text1"/>
        </w:rPr>
        <w:t>usage in Australia</w:t>
      </w:r>
      <w:r w:rsidR="00AC44CD" w:rsidRPr="007832E4">
        <w:rPr>
          <w:color w:val="000000" w:themeColor="text1"/>
        </w:rPr>
        <w:t xml:space="preserve"> com</w:t>
      </w:r>
      <w:r w:rsidR="00B97573">
        <w:rPr>
          <w:color w:val="000000" w:themeColor="text1"/>
        </w:rPr>
        <w:t>es</w:t>
      </w:r>
      <w:r w:rsidR="00AC44CD">
        <w:rPr>
          <w:color w:val="000000" w:themeColor="text1"/>
        </w:rPr>
        <w:t xml:space="preserve"> </w:t>
      </w:r>
      <w:r w:rsidR="00AC44CD" w:rsidRPr="007832E4">
        <w:rPr>
          <w:color w:val="000000" w:themeColor="text1"/>
        </w:rPr>
        <w:t>from liquid fuels. Growth in liquid fuel demand in Australia is much higher than that of countries with similar economies. Prior to the COVID-19 pandemic, Australia’s demand for liquid fuels grew by an average of 1.8% per year over a 10 year period to 2018–19, outstripping population growth. Over the same period, diesel demand grew by 5.0% per year.</w:t>
      </w:r>
      <w:r w:rsidR="00AC44CD" w:rsidRPr="007832E4">
        <w:rPr>
          <w:rStyle w:val="EndnoteReference"/>
          <w:color w:val="000000" w:themeColor="text1"/>
        </w:rPr>
        <w:endnoteReference w:id="24"/>
      </w:r>
    </w:p>
    <w:p w14:paraId="7D41B12B" w14:textId="0927E03C" w:rsidR="00AC44CD" w:rsidRDefault="00C9064C" w:rsidP="00DE0517">
      <w:pPr>
        <w:pStyle w:val="BodyText"/>
        <w:spacing w:line="276" w:lineRule="auto"/>
        <w:rPr>
          <w:color w:val="000000" w:themeColor="text1"/>
        </w:rPr>
      </w:pPr>
      <w:r>
        <w:rPr>
          <w:color w:val="000000" w:themeColor="text1"/>
        </w:rPr>
        <w:t xml:space="preserve">Improvements in fuel quality need to </w:t>
      </w:r>
      <w:r w:rsidRPr="007832E4">
        <w:rPr>
          <w:color w:val="000000" w:themeColor="text1"/>
        </w:rPr>
        <w:t>be achievable for Australian</w:t>
      </w:r>
      <w:r>
        <w:rPr>
          <w:color w:val="000000" w:themeColor="text1"/>
        </w:rPr>
        <w:t xml:space="preserve"> refineries and should not overly constrain the global sources of supply for importers.</w:t>
      </w:r>
      <w:r w:rsidR="00DE0517">
        <w:rPr>
          <w:color w:val="000000" w:themeColor="text1"/>
        </w:rPr>
        <w:t xml:space="preserve"> </w:t>
      </w:r>
      <w:r w:rsidR="00AC44CD">
        <w:t>Domestic refining capability is importan</w:t>
      </w:r>
      <w:r w:rsidR="00174F0B">
        <w:t>t for Australia’s fuel security.</w:t>
      </w:r>
      <w:r w:rsidR="00AC44CD">
        <w:t xml:space="preserve"> There are currently two refineries in Australia</w:t>
      </w:r>
      <w:r w:rsidR="00CD6BFC">
        <w:t>,</w:t>
      </w:r>
      <w:r w:rsidR="00AC44CD">
        <w:t xml:space="preserve"> Viva Energy </w:t>
      </w:r>
      <w:r w:rsidR="007A38FC">
        <w:t xml:space="preserve">Australia </w:t>
      </w:r>
      <w:r w:rsidR="00AC44CD">
        <w:t>in Geelong</w:t>
      </w:r>
      <w:r w:rsidR="00F00B52">
        <w:t>,</w:t>
      </w:r>
      <w:r w:rsidR="00AC44CD">
        <w:t xml:space="preserve"> V</w:t>
      </w:r>
      <w:r w:rsidR="007A38FC">
        <w:t>ictoria</w:t>
      </w:r>
      <w:r w:rsidR="00AC44CD">
        <w:t xml:space="preserve"> and Ampol in Lytton, </w:t>
      </w:r>
      <w:r w:rsidR="007A38FC">
        <w:t>Queensland</w:t>
      </w:r>
      <w:r w:rsidR="004B005E">
        <w:t>. These</w:t>
      </w:r>
      <w:r w:rsidR="00AC44CD">
        <w:t xml:space="preserve"> supply around a quarter of Australia’s liquid fuel.</w:t>
      </w:r>
      <w:r w:rsidR="00AC44CD" w:rsidRPr="00AC44CD">
        <w:rPr>
          <w:color w:val="000000" w:themeColor="text1"/>
        </w:rPr>
        <w:t xml:space="preserve"> </w:t>
      </w:r>
      <w:r w:rsidR="00AC44CD" w:rsidRPr="007832E4">
        <w:rPr>
          <w:color w:val="000000" w:themeColor="text1"/>
        </w:rPr>
        <w:t xml:space="preserve">Maintaining a domestic refining capability </w:t>
      </w:r>
      <w:r w:rsidR="007E57B0">
        <w:rPr>
          <w:color w:val="000000" w:themeColor="text1"/>
        </w:rPr>
        <w:t>is</w:t>
      </w:r>
      <w:r w:rsidR="007E57B0" w:rsidRPr="007832E4">
        <w:rPr>
          <w:color w:val="000000" w:themeColor="text1"/>
        </w:rPr>
        <w:t xml:space="preserve"> </w:t>
      </w:r>
      <w:r w:rsidR="00AC44CD" w:rsidRPr="007832E4">
        <w:rPr>
          <w:color w:val="000000" w:themeColor="text1"/>
        </w:rPr>
        <w:t xml:space="preserve">valuable for Australia, allowing it to increase its resilience to supply chain shocks. </w:t>
      </w:r>
    </w:p>
    <w:p w14:paraId="677214D1" w14:textId="223458DF" w:rsidR="00F57E2C" w:rsidRDefault="00B712FD" w:rsidP="00B712FD">
      <w:pPr>
        <w:pStyle w:val="BodyText"/>
        <w:pBdr>
          <w:top w:val="single" w:sz="4" w:space="1" w:color="auto"/>
          <w:left w:val="single" w:sz="4" w:space="4" w:color="auto"/>
          <w:bottom w:val="single" w:sz="4" w:space="1" w:color="auto"/>
          <w:right w:val="single" w:sz="4" w:space="4" w:color="auto"/>
        </w:pBdr>
        <w:shd w:val="clear" w:color="auto" w:fill="EBF7F8" w:themeFill="accent5" w:themeFillTint="33"/>
      </w:pPr>
      <w:bookmarkStart w:id="459" w:name="_Toc105673238"/>
      <w:bookmarkStart w:id="460" w:name="_Toc105674062"/>
      <w:bookmarkStart w:id="461" w:name="_Toc105687824"/>
      <w:bookmarkStart w:id="462" w:name="_Toc105687868"/>
      <w:bookmarkStart w:id="463" w:name="_Toc105691174"/>
      <w:bookmarkStart w:id="464" w:name="_Toc107929975"/>
      <w:bookmarkStart w:id="465" w:name="_Toc108002554"/>
      <w:bookmarkStart w:id="466" w:name="_Toc113357212"/>
      <w:bookmarkStart w:id="467" w:name="_Toc113358413"/>
      <w:bookmarkStart w:id="468" w:name="_Toc113442956"/>
      <w:bookmarkStart w:id="469" w:name="_Toc113465742"/>
      <w:bookmarkStart w:id="470" w:name="_Toc115193744"/>
      <w:bookmarkStart w:id="471" w:name="_Toc115883746"/>
      <w:bookmarkStart w:id="472" w:name="_Toc117166931"/>
      <w:bookmarkStart w:id="473" w:name="_Toc117177991"/>
      <w:bookmarkStart w:id="474" w:name="_Toc117179505"/>
      <w:r w:rsidRPr="00B712FD">
        <w:rPr>
          <w:b/>
        </w:rPr>
        <w:t>Support for refineries to produce better fuels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t xml:space="preserve"> </w:t>
      </w:r>
      <w:r>
        <w:br/>
      </w:r>
      <w:r w:rsidR="004C0A09">
        <w:rPr>
          <w:color w:val="262626" w:themeColor="text1" w:themeTint="D9"/>
        </w:rPr>
        <w:t xml:space="preserve">Changes to fuel quality standards can be technically complex, expensive and take years </w:t>
      </w:r>
      <w:r w:rsidR="00B97573">
        <w:rPr>
          <w:color w:val="262626" w:themeColor="text1" w:themeTint="D9"/>
        </w:rPr>
        <w:t>to design and build</w:t>
      </w:r>
      <w:r w:rsidR="004C0A09">
        <w:rPr>
          <w:color w:val="262626" w:themeColor="text1" w:themeTint="D9"/>
        </w:rPr>
        <w:t xml:space="preserve">. </w:t>
      </w:r>
      <w:r w:rsidR="0033742C" w:rsidRPr="0028431C">
        <w:rPr>
          <w:color w:val="262626" w:themeColor="text1" w:themeTint="D9"/>
        </w:rPr>
        <w:t>T</w:t>
      </w:r>
      <w:r w:rsidR="00F57E2C" w:rsidRPr="0028431C">
        <w:rPr>
          <w:color w:val="262626" w:themeColor="text1" w:themeTint="D9"/>
        </w:rPr>
        <w:t xml:space="preserve">he </w:t>
      </w:r>
      <w:r w:rsidR="004C0A09">
        <w:rPr>
          <w:color w:val="262626" w:themeColor="text1" w:themeTint="D9"/>
        </w:rPr>
        <w:t xml:space="preserve">Australian Government has implemented the </w:t>
      </w:r>
      <w:r w:rsidR="00A750DB" w:rsidRPr="0028431C">
        <w:rPr>
          <w:color w:val="262626" w:themeColor="text1" w:themeTint="D9"/>
        </w:rPr>
        <w:t>Refinery Upgrades Program (</w:t>
      </w:r>
      <w:r w:rsidR="00FC2DFB" w:rsidRPr="0028431C">
        <w:rPr>
          <w:color w:val="262626" w:themeColor="text1" w:themeTint="D9"/>
        </w:rPr>
        <w:t>R</w:t>
      </w:r>
      <w:r w:rsidR="001B71F2" w:rsidRPr="0028431C">
        <w:rPr>
          <w:color w:val="262626" w:themeColor="text1" w:themeTint="D9"/>
        </w:rPr>
        <w:t>UP</w:t>
      </w:r>
      <w:r w:rsidR="00A750DB" w:rsidRPr="0028431C">
        <w:rPr>
          <w:color w:val="262626" w:themeColor="text1" w:themeTint="D9"/>
        </w:rPr>
        <w:t xml:space="preserve">) </w:t>
      </w:r>
      <w:r w:rsidR="004C0A09">
        <w:rPr>
          <w:color w:val="262626" w:themeColor="text1" w:themeTint="D9"/>
        </w:rPr>
        <w:t xml:space="preserve">to </w:t>
      </w:r>
      <w:r w:rsidR="00CD6BFC">
        <w:rPr>
          <w:color w:val="262626" w:themeColor="text1" w:themeTint="D9"/>
        </w:rPr>
        <w:t>support</w:t>
      </w:r>
      <w:r w:rsidR="004C0A09">
        <w:rPr>
          <w:color w:val="262626" w:themeColor="text1" w:themeTint="D9"/>
        </w:rPr>
        <w:t xml:space="preserve"> </w:t>
      </w:r>
      <w:r w:rsidR="00D82D91" w:rsidRPr="0028431C">
        <w:rPr>
          <w:color w:val="262626" w:themeColor="text1" w:themeTint="D9"/>
        </w:rPr>
        <w:t xml:space="preserve">infrastructure upgrades </w:t>
      </w:r>
      <w:r w:rsidR="004B005E">
        <w:rPr>
          <w:color w:val="262626" w:themeColor="text1" w:themeTint="D9"/>
        </w:rPr>
        <w:t>to produce improved quality petrol</w:t>
      </w:r>
      <w:r w:rsidR="004C0A09">
        <w:rPr>
          <w:color w:val="262626" w:themeColor="text1" w:themeTint="D9"/>
        </w:rPr>
        <w:t xml:space="preserve"> </w:t>
      </w:r>
      <w:r w:rsidR="00D82D91" w:rsidRPr="0028431C">
        <w:rPr>
          <w:color w:val="262626" w:themeColor="text1" w:themeTint="D9"/>
        </w:rPr>
        <w:t>at the two remaining domestic refineries</w:t>
      </w:r>
      <w:r w:rsidR="004C0A09">
        <w:rPr>
          <w:color w:val="262626" w:themeColor="text1" w:themeTint="D9"/>
        </w:rPr>
        <w:t>.</w:t>
      </w:r>
      <w:r w:rsidR="001706DC">
        <w:rPr>
          <w:color w:val="262626" w:themeColor="text1" w:themeTint="D9"/>
        </w:rPr>
        <w:t xml:space="preserve"> </w:t>
      </w:r>
      <w:r w:rsidR="004C0A09">
        <w:rPr>
          <w:color w:val="262626" w:themeColor="text1" w:themeTint="D9"/>
        </w:rPr>
        <w:t xml:space="preserve">The objective of the program </w:t>
      </w:r>
      <w:r w:rsidR="008E489C">
        <w:rPr>
          <w:color w:val="262626" w:themeColor="text1" w:themeTint="D9"/>
        </w:rPr>
        <w:t>is</w:t>
      </w:r>
      <w:r w:rsidR="004C0A09">
        <w:rPr>
          <w:color w:val="262626" w:themeColor="text1" w:themeTint="D9"/>
        </w:rPr>
        <w:t xml:space="preserve"> to assure</w:t>
      </w:r>
      <w:r w:rsidR="0028431C" w:rsidRPr="0028431C">
        <w:rPr>
          <w:color w:val="262626" w:themeColor="text1" w:themeTint="D9"/>
        </w:rPr>
        <w:t xml:space="preserve"> the domestic production and supply of better quality fuel </w:t>
      </w:r>
      <w:r w:rsidR="004C0A09">
        <w:rPr>
          <w:color w:val="262626" w:themeColor="text1" w:themeTint="D9"/>
        </w:rPr>
        <w:t xml:space="preserve">while </w:t>
      </w:r>
      <w:r w:rsidR="00107925">
        <w:rPr>
          <w:color w:val="262626" w:themeColor="text1" w:themeTint="D9"/>
        </w:rPr>
        <w:t>m</w:t>
      </w:r>
      <w:r w:rsidR="00107925" w:rsidRPr="00F9794D">
        <w:rPr>
          <w:color w:val="262626" w:themeColor="text1" w:themeTint="D9"/>
        </w:rPr>
        <w:t>aintain</w:t>
      </w:r>
      <w:r w:rsidR="00107925">
        <w:rPr>
          <w:color w:val="262626" w:themeColor="text1" w:themeTint="D9"/>
        </w:rPr>
        <w:t>ing</w:t>
      </w:r>
      <w:r w:rsidR="0028431C" w:rsidRPr="00F9794D">
        <w:rPr>
          <w:color w:val="262626" w:themeColor="text1" w:themeTint="D9"/>
        </w:rPr>
        <w:t xml:space="preserve"> refining capability in Australia</w:t>
      </w:r>
      <w:r w:rsidR="00C75997">
        <w:rPr>
          <w:color w:val="262626" w:themeColor="text1" w:themeTint="D9"/>
        </w:rPr>
        <w:t>.</w:t>
      </w:r>
      <w:r w:rsidR="00DE0517">
        <w:rPr>
          <w:color w:val="262626" w:themeColor="text1" w:themeTint="D9"/>
        </w:rPr>
        <w:t xml:space="preserve"> </w:t>
      </w:r>
      <w:r w:rsidR="00CB4B6B">
        <w:t xml:space="preserve">Phase 1 </w:t>
      </w:r>
      <w:r w:rsidR="0033742C">
        <w:t xml:space="preserve">of the RUP </w:t>
      </w:r>
      <w:r w:rsidR="00CB4B6B">
        <w:t>provide</w:t>
      </w:r>
      <w:r w:rsidR="0033742C">
        <w:t>s up to</w:t>
      </w:r>
      <w:r w:rsidR="00CB4B6B">
        <w:t xml:space="preserve"> $1</w:t>
      </w:r>
      <w:r w:rsidR="004B70A9">
        <w:t>25</w:t>
      </w:r>
      <w:r w:rsidR="00CB4B6B">
        <w:t xml:space="preserve"> million per refinery, </w:t>
      </w:r>
      <w:r w:rsidR="00327475">
        <w:t>which is</w:t>
      </w:r>
      <w:r w:rsidR="00CB4B6B">
        <w:t xml:space="preserve"> capped at a 50% co-contribution</w:t>
      </w:r>
      <w:r w:rsidR="00327475">
        <w:t xml:space="preserve"> towards project costs</w:t>
      </w:r>
      <w:r w:rsidR="00CB4B6B">
        <w:t xml:space="preserve">, to </w:t>
      </w:r>
      <w:r w:rsidR="00A750DB" w:rsidRPr="00A750DB">
        <w:t>allow</w:t>
      </w:r>
      <w:r w:rsidR="00327475">
        <w:t xml:space="preserve"> the production of petrol with 10ppm sulfur in 2024.</w:t>
      </w:r>
      <w:r w:rsidR="00A750DB" w:rsidRPr="00A750DB">
        <w:t xml:space="preserve"> </w:t>
      </w:r>
      <w:r w:rsidR="00D371B2">
        <w:t xml:space="preserve">A </w:t>
      </w:r>
      <w:r w:rsidR="00CB4B6B">
        <w:t xml:space="preserve">Phase 2 </w:t>
      </w:r>
      <w:r w:rsidR="0033742C">
        <w:t>o</w:t>
      </w:r>
      <w:r w:rsidR="00D371B2">
        <w:t>f the RUP is under Government consideration</w:t>
      </w:r>
      <w:r w:rsidR="00D82D91">
        <w:t xml:space="preserve"> and depends</w:t>
      </w:r>
      <w:r w:rsidR="004B005E">
        <w:t xml:space="preserve"> </w:t>
      </w:r>
      <w:r w:rsidR="00D82D91">
        <w:t>on the outcomes of the final RIS</w:t>
      </w:r>
      <w:r w:rsidR="00D371B2">
        <w:t xml:space="preserve">. Phase 2 would </w:t>
      </w:r>
      <w:r w:rsidR="0033742C">
        <w:t xml:space="preserve">provide </w:t>
      </w:r>
      <w:r w:rsidR="00A32B2F">
        <w:t xml:space="preserve">a </w:t>
      </w:r>
      <w:r w:rsidR="00D371B2">
        <w:t xml:space="preserve">further </w:t>
      </w:r>
      <w:r w:rsidR="00A32B2F">
        <w:t>$26 million per refinery</w:t>
      </w:r>
      <w:r w:rsidR="00CB4B6B">
        <w:t xml:space="preserve"> for infrastructure upgrades </w:t>
      </w:r>
      <w:r w:rsidR="00D371B2">
        <w:t xml:space="preserve">needed to produce </w:t>
      </w:r>
      <w:r w:rsidR="00CB4B6B">
        <w:t xml:space="preserve">fuel </w:t>
      </w:r>
      <w:r w:rsidR="00D371B2">
        <w:t xml:space="preserve">of a quality </w:t>
      </w:r>
      <w:r w:rsidR="00CB4B6B">
        <w:t>that enable</w:t>
      </w:r>
      <w:r w:rsidR="00D371B2">
        <w:t>s</w:t>
      </w:r>
      <w:r w:rsidR="00CB4B6B">
        <w:t xml:space="preserve"> </w:t>
      </w:r>
      <w:r w:rsidR="00D371B2">
        <w:t>the implementation of</w:t>
      </w:r>
      <w:r w:rsidR="00CB4B6B">
        <w:t xml:space="preserve"> Eu</w:t>
      </w:r>
      <w:r w:rsidR="00F57E2C">
        <w:t xml:space="preserve">ro 6d standards. </w:t>
      </w:r>
    </w:p>
    <w:p w14:paraId="7ED4306F" w14:textId="77777777" w:rsidR="00FC54BF" w:rsidRDefault="00FC54BF" w:rsidP="009319CB">
      <w:pPr>
        <w:spacing w:line="276" w:lineRule="auto"/>
        <w:rPr>
          <w:color w:val="262626" w:themeColor="text1" w:themeTint="D9"/>
          <w:szCs w:val="20"/>
        </w:rPr>
      </w:pPr>
      <w:r>
        <w:br w:type="page"/>
      </w:r>
    </w:p>
    <w:p w14:paraId="7DA4E741" w14:textId="30EA242F" w:rsidR="00FE4C6E" w:rsidRDefault="00FE4C6E" w:rsidP="004B0C7B">
      <w:pPr>
        <w:pStyle w:val="Heading1"/>
        <w:numPr>
          <w:ilvl w:val="0"/>
          <w:numId w:val="31"/>
        </w:numPr>
        <w:spacing w:before="0"/>
      </w:pPr>
      <w:bookmarkStart w:id="475" w:name="_Toc105673239"/>
      <w:bookmarkStart w:id="476" w:name="_Toc105674063"/>
      <w:bookmarkStart w:id="477" w:name="_Toc105687825"/>
      <w:bookmarkStart w:id="478" w:name="_Toc105687869"/>
      <w:bookmarkStart w:id="479" w:name="_Toc105691175"/>
      <w:bookmarkStart w:id="480" w:name="_Toc107929976"/>
      <w:bookmarkStart w:id="481" w:name="_Toc108002555"/>
      <w:bookmarkStart w:id="482" w:name="_Toc113357213"/>
      <w:bookmarkStart w:id="483" w:name="_Toc113358414"/>
      <w:bookmarkStart w:id="484" w:name="_Toc113442957"/>
      <w:bookmarkStart w:id="485" w:name="_Toc113465743"/>
      <w:bookmarkStart w:id="486" w:name="_Toc113468575"/>
      <w:bookmarkStart w:id="487" w:name="_Toc115193745"/>
      <w:bookmarkStart w:id="488" w:name="_Toc115883747"/>
      <w:bookmarkStart w:id="489" w:name="_Toc117166932"/>
      <w:bookmarkStart w:id="490" w:name="_Toc117177992"/>
      <w:bookmarkStart w:id="491" w:name="_Toc117179506"/>
      <w:bookmarkStart w:id="492" w:name="_Toc117237537"/>
      <w:bookmarkStart w:id="493" w:name="_Toc118705431"/>
      <w:bookmarkStart w:id="494" w:name="_Toc118735504"/>
      <w:bookmarkStart w:id="495" w:name="_Toc118806321"/>
      <w:bookmarkStart w:id="496" w:name="_Toc118815577"/>
      <w:bookmarkStart w:id="497" w:name="_Toc118825974"/>
      <w:bookmarkStart w:id="498" w:name="_Toc118878765"/>
      <w:bookmarkStart w:id="499" w:name="_Toc118881379"/>
      <w:bookmarkStart w:id="500" w:name="_Toc118881887"/>
      <w:bookmarkStart w:id="501" w:name="_Toc118899674"/>
      <w:bookmarkStart w:id="502" w:name="_Toc119594841"/>
      <w:bookmarkStart w:id="503" w:name="_Toc119595398"/>
      <w:bookmarkStart w:id="504" w:name="_Toc119596568"/>
      <w:bookmarkStart w:id="505" w:name="_Toc119596781"/>
      <w:r w:rsidRPr="00A0232C">
        <w:t>Why</w:t>
      </w:r>
      <w:r w:rsidR="00833CAE">
        <w:t xml:space="preserve"> is G</w:t>
      </w:r>
      <w:r>
        <w:t>overnment action needed?</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26D1392F" w14:textId="0BBE5028" w:rsidR="00AC3D64" w:rsidRPr="00E0052A" w:rsidRDefault="0081040A" w:rsidP="009319CB">
      <w:pPr>
        <w:pStyle w:val="BodyText"/>
        <w:spacing w:line="276" w:lineRule="auto"/>
        <w:rPr>
          <w:rFonts w:eastAsia="Calibri" w:cstheme="minorHAnsi"/>
          <w:bCs/>
          <w:iCs/>
          <w:lang w:bidi="he-IL"/>
        </w:rPr>
      </w:pPr>
      <w:bookmarkStart w:id="506" w:name="_Toc533378272"/>
      <w:bookmarkStart w:id="507" w:name="_Toc533378338"/>
      <w:bookmarkStart w:id="508" w:name="_Toc2325372"/>
      <w:bookmarkStart w:id="509" w:name="_Toc94259744"/>
      <w:bookmarkStart w:id="510" w:name="_Toc94274451"/>
      <w:bookmarkStart w:id="511" w:name="_Toc94800130"/>
      <w:bookmarkStart w:id="512" w:name="_Toc95729024"/>
      <w:bookmarkStart w:id="513" w:name="_Toc104298736"/>
      <w:bookmarkStart w:id="514" w:name="_Toc105673240"/>
      <w:bookmarkStart w:id="515" w:name="_Toc105674064"/>
      <w:bookmarkStart w:id="516" w:name="_Toc105687826"/>
      <w:bookmarkStart w:id="517" w:name="_Toc105687870"/>
      <w:bookmarkStart w:id="518" w:name="_Toc105691176"/>
      <w:bookmarkStart w:id="519" w:name="_Toc107929977"/>
      <w:bookmarkStart w:id="520" w:name="_Toc108002556"/>
      <w:bookmarkStart w:id="521" w:name="_Toc113357214"/>
      <w:bookmarkStart w:id="522" w:name="_Toc113358415"/>
      <w:bookmarkStart w:id="523" w:name="_Toc113442958"/>
      <w:bookmarkStart w:id="524" w:name="_Toc113465744"/>
      <w:bookmarkStart w:id="525" w:name="_Toc113468576"/>
      <w:bookmarkStart w:id="526" w:name="_Toc533378271"/>
      <w:bookmarkStart w:id="527" w:name="_Toc533378337"/>
      <w:bookmarkStart w:id="528" w:name="_Toc2325371"/>
      <w:bookmarkStart w:id="529" w:name="_Toc94259743"/>
      <w:bookmarkStart w:id="530" w:name="_Toc94274450"/>
      <w:bookmarkStart w:id="531" w:name="_Toc94800129"/>
      <w:bookmarkStart w:id="532" w:name="_Toc95729023"/>
      <w:r>
        <w:rPr>
          <w:rFonts w:eastAsia="Calibri" w:cstheme="minorHAnsi"/>
          <w:bCs/>
          <w:iCs/>
          <w:color w:val="000000"/>
          <w:lang w:bidi="he-IL"/>
        </w:rPr>
        <w:t xml:space="preserve">Market pressures alone will not improve fuel quality. </w:t>
      </w:r>
      <w:r w:rsidR="00FA2A67">
        <w:rPr>
          <w:rFonts w:eastAsia="Calibri" w:cstheme="minorHAnsi"/>
          <w:bCs/>
          <w:iCs/>
          <w:color w:val="000000"/>
          <w:lang w:bidi="he-IL"/>
        </w:rPr>
        <w:t>Most</w:t>
      </w:r>
      <w:r>
        <w:rPr>
          <w:rFonts w:eastAsia="Calibri" w:cstheme="minorHAnsi"/>
          <w:bCs/>
          <w:iCs/>
          <w:color w:val="000000"/>
          <w:lang w:bidi="he-IL"/>
        </w:rPr>
        <w:t xml:space="preserve"> motorists </w:t>
      </w:r>
      <w:r w:rsidR="00FA2A67">
        <w:rPr>
          <w:rFonts w:eastAsia="Calibri" w:cstheme="minorHAnsi"/>
          <w:bCs/>
          <w:iCs/>
          <w:color w:val="000000"/>
          <w:lang w:bidi="he-IL"/>
        </w:rPr>
        <w:t xml:space="preserve">are not </w:t>
      </w:r>
      <w:r>
        <w:rPr>
          <w:rFonts w:eastAsia="Calibri" w:cstheme="minorHAnsi"/>
          <w:bCs/>
          <w:iCs/>
          <w:color w:val="000000"/>
          <w:lang w:bidi="he-IL"/>
        </w:rPr>
        <w:t xml:space="preserve">considering </w:t>
      </w:r>
      <w:r w:rsidR="00FA2A67">
        <w:rPr>
          <w:rFonts w:eastAsia="Calibri" w:cstheme="minorHAnsi"/>
          <w:bCs/>
          <w:iCs/>
          <w:color w:val="000000"/>
          <w:lang w:bidi="he-IL"/>
        </w:rPr>
        <w:t>n</w:t>
      </w:r>
      <w:r>
        <w:rPr>
          <w:rFonts w:eastAsia="Calibri" w:cstheme="minorHAnsi"/>
          <w:bCs/>
          <w:iCs/>
          <w:color w:val="000000"/>
          <w:lang w:bidi="he-IL"/>
        </w:rPr>
        <w:t xml:space="preserve">oxious emissions </w:t>
      </w:r>
      <w:r w:rsidR="00FA2A67">
        <w:rPr>
          <w:rFonts w:eastAsia="Calibri" w:cstheme="minorHAnsi"/>
          <w:bCs/>
          <w:iCs/>
          <w:color w:val="000000"/>
          <w:lang w:bidi="he-IL"/>
        </w:rPr>
        <w:t>when buying a vehicle. O</w:t>
      </w:r>
      <w:r w:rsidR="00C9064C">
        <w:rPr>
          <w:rFonts w:eastAsia="Calibri" w:cstheme="minorHAnsi"/>
          <w:bCs/>
          <w:iCs/>
          <w:color w:val="000000"/>
          <w:lang w:bidi="he-IL"/>
        </w:rPr>
        <w:t xml:space="preserve">ther vehicle features, such as performance, </w:t>
      </w:r>
      <w:r w:rsidR="00FA2A67">
        <w:rPr>
          <w:rFonts w:eastAsia="Calibri" w:cstheme="minorHAnsi"/>
          <w:bCs/>
          <w:iCs/>
          <w:color w:val="000000"/>
          <w:lang w:bidi="he-IL"/>
        </w:rPr>
        <w:t xml:space="preserve">price, </w:t>
      </w:r>
      <w:r w:rsidR="00C9064C">
        <w:rPr>
          <w:rFonts w:eastAsia="Calibri" w:cstheme="minorHAnsi"/>
          <w:bCs/>
          <w:iCs/>
          <w:color w:val="000000"/>
          <w:lang w:bidi="he-IL"/>
        </w:rPr>
        <w:t>comfort and safety</w:t>
      </w:r>
      <w:r w:rsidR="00FA2A67">
        <w:rPr>
          <w:rFonts w:eastAsia="Calibri" w:cstheme="minorHAnsi"/>
          <w:bCs/>
          <w:iCs/>
          <w:color w:val="000000"/>
          <w:lang w:bidi="he-IL"/>
        </w:rPr>
        <w:t xml:space="preserve"> are the priority</w:t>
      </w:r>
      <w:r>
        <w:rPr>
          <w:rFonts w:eastAsia="Calibri" w:cstheme="minorHAnsi"/>
          <w:bCs/>
          <w:iCs/>
          <w:color w:val="000000"/>
          <w:lang w:bidi="he-IL"/>
        </w:rPr>
        <w:t>. As such, there is minimal market demand for vehicle importers to take a risk on operability issues and provide Euro 6d vehicles in Australia</w:t>
      </w:r>
      <w:r w:rsidRPr="00C0343C">
        <w:rPr>
          <w:rFonts w:eastAsia="Calibri" w:cstheme="minorHAnsi"/>
          <w:bCs/>
          <w:iCs/>
          <w:color w:val="000000"/>
          <w:lang w:bidi="he-IL"/>
        </w:rPr>
        <w:t xml:space="preserve">. </w:t>
      </w:r>
      <w:r>
        <w:rPr>
          <w:rFonts w:eastAsia="Calibri" w:cstheme="minorHAnsi"/>
          <w:bCs/>
          <w:iCs/>
          <w:color w:val="000000"/>
          <w:lang w:bidi="he-IL"/>
        </w:rPr>
        <w:t>G</w:t>
      </w:r>
      <w:r w:rsidRPr="00C0343C">
        <w:rPr>
          <w:rFonts w:eastAsia="Calibri" w:cstheme="minorHAnsi"/>
          <w:bCs/>
          <w:iCs/>
          <w:color w:val="000000"/>
          <w:lang w:bidi="he-IL"/>
        </w:rPr>
        <w:t xml:space="preserve">overnment intervention to </w:t>
      </w:r>
      <w:r>
        <w:rPr>
          <w:rFonts w:eastAsia="Calibri" w:cstheme="minorHAnsi"/>
          <w:bCs/>
          <w:iCs/>
          <w:color w:val="000000"/>
          <w:lang w:bidi="he-IL"/>
        </w:rPr>
        <w:t xml:space="preserve">align Australian </w:t>
      </w:r>
      <w:r w:rsidRPr="00C0343C">
        <w:rPr>
          <w:rFonts w:eastAsia="Calibri" w:cstheme="minorHAnsi"/>
          <w:bCs/>
          <w:iCs/>
          <w:color w:val="000000"/>
          <w:lang w:bidi="he-IL"/>
        </w:rPr>
        <w:t xml:space="preserve">fuel quality standards </w:t>
      </w:r>
      <w:r w:rsidR="00B40700">
        <w:rPr>
          <w:rFonts w:eastAsia="Calibri" w:cstheme="minorHAnsi"/>
          <w:bCs/>
          <w:iCs/>
          <w:color w:val="000000"/>
          <w:lang w:bidi="he-IL"/>
        </w:rPr>
        <w:t>to enable stricter noxious emissions standards</w:t>
      </w:r>
      <w:r w:rsidRPr="00C0343C">
        <w:rPr>
          <w:rFonts w:eastAsia="Calibri" w:cstheme="minorHAnsi"/>
          <w:bCs/>
          <w:iCs/>
          <w:color w:val="000000"/>
          <w:lang w:bidi="he-IL"/>
        </w:rPr>
        <w:t xml:space="preserve"> </w:t>
      </w:r>
      <w:r w:rsidR="00B36E3C">
        <w:rPr>
          <w:rFonts w:eastAsia="Calibri" w:cstheme="minorHAnsi"/>
          <w:bCs/>
          <w:iCs/>
          <w:color w:val="000000"/>
          <w:lang w:bidi="he-IL"/>
        </w:rPr>
        <w:t>will</w:t>
      </w:r>
      <w:r w:rsidR="00B40700">
        <w:rPr>
          <w:rFonts w:eastAsia="Calibri" w:cstheme="minorHAnsi"/>
          <w:bCs/>
          <w:iCs/>
          <w:color w:val="000000"/>
          <w:lang w:bidi="he-IL"/>
        </w:rPr>
        <w:t xml:space="preserve"> unlock</w:t>
      </w:r>
      <w:r>
        <w:rPr>
          <w:rFonts w:eastAsia="Calibri" w:cstheme="minorHAnsi"/>
          <w:bCs/>
          <w:iCs/>
          <w:color w:val="000000"/>
          <w:lang w:bidi="he-IL"/>
        </w:rPr>
        <w:t xml:space="preserve"> the associated benefits for the community. </w:t>
      </w:r>
      <w:r w:rsidR="00E0052A" w:rsidRPr="00765A13">
        <w:rPr>
          <w:rFonts w:eastAsia="Calibri" w:cstheme="minorHAnsi"/>
          <w:bCs/>
          <w:iCs/>
          <w:lang w:bidi="he-IL"/>
        </w:rPr>
        <w:t>Australia</w:t>
      </w:r>
      <w:r w:rsidR="00E0052A">
        <w:rPr>
          <w:rFonts w:eastAsia="Calibri" w:cstheme="minorHAnsi"/>
          <w:bCs/>
          <w:iCs/>
          <w:lang w:bidi="he-IL"/>
        </w:rPr>
        <w:t xml:space="preserve"> has fuel standards </w:t>
      </w:r>
      <w:r w:rsidR="00E0052A" w:rsidRPr="00765A13">
        <w:rPr>
          <w:rFonts w:eastAsia="Calibri" w:cstheme="minorHAnsi"/>
          <w:bCs/>
          <w:iCs/>
          <w:lang w:bidi="he-IL"/>
        </w:rPr>
        <w:t xml:space="preserve">for each type of fuel, made as legislative instruments under the </w:t>
      </w:r>
      <w:r w:rsidR="00E0052A" w:rsidRPr="00765A13">
        <w:rPr>
          <w:rFonts w:eastAsia="Calibri" w:cstheme="minorHAnsi"/>
          <w:bCs/>
          <w:i/>
          <w:iCs/>
          <w:lang w:bidi="he-IL"/>
        </w:rPr>
        <w:t>Fuel Quality Standards Act 2000 (Cth)</w:t>
      </w:r>
      <w:r w:rsidR="00E0052A" w:rsidRPr="00765A13">
        <w:rPr>
          <w:rFonts w:eastAsia="Calibri" w:cstheme="minorHAnsi"/>
          <w:bCs/>
          <w:iCs/>
          <w:lang w:bidi="he-IL"/>
        </w:rPr>
        <w:t xml:space="preserve"> (the Act). </w:t>
      </w:r>
      <w:r w:rsidR="009954DA">
        <w:rPr>
          <w:rFonts w:eastAsia="Calibri" w:cstheme="minorHAnsi"/>
          <w:bCs/>
          <w:iCs/>
          <w:lang w:bidi="he-IL"/>
        </w:rPr>
        <w:t xml:space="preserve">The </w:t>
      </w:r>
      <w:r w:rsidR="00E0052A">
        <w:rPr>
          <w:rFonts w:eastAsia="Calibri" w:cstheme="minorHAnsi"/>
          <w:bCs/>
          <w:iCs/>
          <w:lang w:bidi="he-IL"/>
        </w:rPr>
        <w:t xml:space="preserve">Government </w:t>
      </w:r>
      <w:r w:rsidR="00914B22">
        <w:rPr>
          <w:rFonts w:eastAsia="Calibri" w:cstheme="minorHAnsi"/>
          <w:bCs/>
          <w:iCs/>
          <w:lang w:bidi="he-IL"/>
        </w:rPr>
        <w:t>can</w:t>
      </w:r>
      <w:r w:rsidR="00E0052A">
        <w:rPr>
          <w:rFonts w:eastAsia="Calibri" w:cstheme="minorHAnsi"/>
          <w:bCs/>
          <w:iCs/>
          <w:lang w:bidi="he-IL"/>
        </w:rPr>
        <w:t xml:space="preserve"> improve </w:t>
      </w:r>
      <w:r w:rsidR="00880C8B">
        <w:rPr>
          <w:rFonts w:eastAsia="Calibri" w:cstheme="minorHAnsi"/>
          <w:bCs/>
          <w:iCs/>
          <w:lang w:bidi="he-IL"/>
        </w:rPr>
        <w:t>the quality of Australian fuel by amending the fuel standards.</w:t>
      </w:r>
      <w:r w:rsidR="00E0052A">
        <w:rPr>
          <w:rFonts w:eastAsia="Calibri" w:cstheme="minorHAnsi"/>
          <w:bCs/>
          <w:iCs/>
          <w:lang w:bidi="he-IL"/>
        </w:rPr>
        <w:t xml:space="preserve"> </w:t>
      </w:r>
    </w:p>
    <w:p w14:paraId="7D599DB2" w14:textId="77777777" w:rsidR="00FE4C6E" w:rsidRPr="005828E2" w:rsidRDefault="00FE4C6E" w:rsidP="002447FD">
      <w:pPr>
        <w:pStyle w:val="Heading2"/>
        <w:numPr>
          <w:ilvl w:val="1"/>
          <w:numId w:val="31"/>
        </w:numPr>
        <w:spacing w:line="276" w:lineRule="auto"/>
        <w:rPr>
          <w:color w:val="auto"/>
        </w:rPr>
      </w:pPr>
      <w:bookmarkStart w:id="533" w:name="_Toc104298737"/>
      <w:bookmarkStart w:id="534" w:name="_Toc105673241"/>
      <w:bookmarkStart w:id="535" w:name="_Toc105674065"/>
      <w:bookmarkStart w:id="536" w:name="_Toc105687827"/>
      <w:bookmarkStart w:id="537" w:name="_Toc105687871"/>
      <w:bookmarkStart w:id="538" w:name="_Toc105691177"/>
      <w:bookmarkStart w:id="539" w:name="_Toc107929978"/>
      <w:bookmarkStart w:id="540" w:name="_Toc108002557"/>
      <w:bookmarkStart w:id="541" w:name="_Toc113357215"/>
      <w:bookmarkStart w:id="542" w:name="_Toc113358416"/>
      <w:bookmarkStart w:id="543" w:name="_Toc113442959"/>
      <w:bookmarkStart w:id="544" w:name="_Toc113465745"/>
      <w:bookmarkStart w:id="545" w:name="_Toc113468577"/>
      <w:bookmarkStart w:id="546" w:name="_Toc115193748"/>
      <w:bookmarkStart w:id="547" w:name="_Toc115883748"/>
      <w:bookmarkStart w:id="548" w:name="_Toc117166933"/>
      <w:bookmarkStart w:id="549" w:name="_Toc117177993"/>
      <w:bookmarkStart w:id="550" w:name="_Toc117179507"/>
      <w:bookmarkStart w:id="551" w:name="_Toc117237538"/>
      <w:bookmarkStart w:id="552" w:name="_Toc118705432"/>
      <w:bookmarkStart w:id="553" w:name="_Toc118735505"/>
      <w:bookmarkStart w:id="554" w:name="_Toc118806322"/>
      <w:bookmarkStart w:id="555" w:name="_Toc118815578"/>
      <w:bookmarkStart w:id="556" w:name="_Toc118825975"/>
      <w:bookmarkStart w:id="557" w:name="_Toc118878766"/>
      <w:bookmarkStart w:id="558" w:name="_Toc118881380"/>
      <w:bookmarkStart w:id="559" w:name="_Toc118881888"/>
      <w:bookmarkStart w:id="560" w:name="_Toc118899675"/>
      <w:bookmarkStart w:id="561" w:name="_Toc119594842"/>
      <w:bookmarkStart w:id="562" w:name="_Toc119595399"/>
      <w:bookmarkStart w:id="563" w:name="_Toc119596569"/>
      <w:bookmarkStart w:id="564" w:name="_Toc119596782"/>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5828E2">
        <w:rPr>
          <w:color w:val="auto"/>
        </w:rPr>
        <w:t>Improving fuel quality could address health and environmental externalities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203BF14" w14:textId="096CABA7" w:rsidR="00FE4C6E" w:rsidRPr="00C0343C" w:rsidRDefault="00FE4C6E" w:rsidP="009319CB">
      <w:pPr>
        <w:pStyle w:val="BodyText"/>
        <w:spacing w:line="276" w:lineRule="auto"/>
        <w:rPr>
          <w:rFonts w:eastAsia="Calibri" w:cstheme="minorHAnsi"/>
          <w:bCs/>
          <w:iCs/>
          <w:color w:val="000000"/>
          <w:lang w:bidi="he-IL"/>
        </w:rPr>
      </w:pPr>
      <w:r w:rsidRPr="00C0343C">
        <w:rPr>
          <w:rFonts w:eastAsia="Calibri" w:cstheme="minorHAnsi"/>
          <w:bCs/>
          <w:iCs/>
          <w:color w:val="000000"/>
          <w:lang w:bidi="he-IL"/>
        </w:rPr>
        <w:t>Externalities arise when the economic activity of one organisation (or pe</w:t>
      </w:r>
      <w:r>
        <w:rPr>
          <w:rFonts w:eastAsia="Calibri" w:cstheme="minorHAnsi"/>
          <w:bCs/>
          <w:iCs/>
          <w:color w:val="000000"/>
          <w:lang w:bidi="he-IL"/>
        </w:rPr>
        <w:t>rson</w:t>
      </w:r>
      <w:r w:rsidRPr="00C0343C">
        <w:rPr>
          <w:rFonts w:eastAsia="Calibri" w:cstheme="minorHAnsi"/>
          <w:bCs/>
          <w:iCs/>
          <w:color w:val="000000"/>
          <w:lang w:bidi="he-IL"/>
        </w:rPr>
        <w:t>) generates a positive or negative impact for another without there being a market price associated with the impact</w:t>
      </w:r>
      <w:r>
        <w:rPr>
          <w:rFonts w:eastAsia="Calibri" w:cstheme="minorHAnsi"/>
          <w:bCs/>
          <w:iCs/>
          <w:color w:val="000000"/>
          <w:lang w:bidi="he-IL"/>
        </w:rPr>
        <w:t>.</w:t>
      </w:r>
      <w:r>
        <w:rPr>
          <w:rFonts w:eastAsia="Calibri" w:cstheme="minorHAnsi"/>
          <w:bCs/>
          <w:iCs/>
          <w:color w:val="000000"/>
          <w:vertAlign w:val="superscript"/>
          <w:lang w:bidi="he-IL"/>
        </w:rPr>
        <w:t xml:space="preserve"> </w:t>
      </w:r>
      <w:r w:rsidRPr="00C0343C">
        <w:rPr>
          <w:rFonts w:eastAsia="Calibri" w:cstheme="minorHAnsi"/>
          <w:bCs/>
          <w:iCs/>
          <w:color w:val="000000"/>
          <w:lang w:bidi="he-IL"/>
        </w:rPr>
        <w:t>In this instance, the cost</w:t>
      </w:r>
      <w:r>
        <w:rPr>
          <w:rFonts w:eastAsia="Calibri" w:cstheme="minorHAnsi"/>
          <w:bCs/>
          <w:iCs/>
          <w:color w:val="000000"/>
          <w:lang w:bidi="he-IL"/>
        </w:rPr>
        <w:t>s</w:t>
      </w:r>
      <w:r w:rsidRPr="00C0343C">
        <w:rPr>
          <w:rFonts w:eastAsia="Calibri" w:cstheme="minorHAnsi"/>
          <w:bCs/>
          <w:iCs/>
          <w:color w:val="000000"/>
          <w:lang w:bidi="he-IL"/>
        </w:rPr>
        <w:t xml:space="preserve"> of health and environmental impacts caused by the release of </w:t>
      </w:r>
      <w:r>
        <w:rPr>
          <w:rFonts w:eastAsia="Calibri" w:cstheme="minorHAnsi"/>
          <w:bCs/>
          <w:iCs/>
          <w:color w:val="000000"/>
          <w:lang w:bidi="he-IL"/>
        </w:rPr>
        <w:t>noxious</w:t>
      </w:r>
      <w:r w:rsidRPr="00C0343C">
        <w:rPr>
          <w:rFonts w:eastAsia="Calibri" w:cstheme="minorHAnsi"/>
          <w:bCs/>
          <w:iCs/>
          <w:color w:val="000000"/>
          <w:lang w:bidi="he-IL"/>
        </w:rPr>
        <w:t xml:space="preserve"> emissions are not factored into the price of fuel. </w:t>
      </w:r>
    </w:p>
    <w:p w14:paraId="1A7FDE8D" w14:textId="69C9822E" w:rsidR="00FE4C6E" w:rsidRPr="00C0343C" w:rsidRDefault="00FE4C6E" w:rsidP="009319CB">
      <w:pPr>
        <w:pStyle w:val="BodyText"/>
        <w:spacing w:line="276" w:lineRule="auto"/>
        <w:rPr>
          <w:rFonts w:eastAsia="Calibri" w:cstheme="minorHAnsi"/>
          <w:bCs/>
          <w:iCs/>
          <w:color w:val="000000"/>
          <w:lang w:bidi="he-IL"/>
        </w:rPr>
      </w:pPr>
      <w:r w:rsidRPr="00C0343C">
        <w:rPr>
          <w:rFonts w:eastAsia="Calibri" w:cstheme="minorHAnsi"/>
          <w:bCs/>
          <w:iCs/>
          <w:color w:val="000000"/>
          <w:lang w:bidi="he-IL"/>
        </w:rPr>
        <w:t xml:space="preserve">The link between fuel quality, </w:t>
      </w:r>
      <w:r>
        <w:rPr>
          <w:rFonts w:eastAsia="Calibri" w:cstheme="minorHAnsi"/>
          <w:bCs/>
          <w:iCs/>
          <w:color w:val="000000"/>
          <w:lang w:bidi="he-IL"/>
        </w:rPr>
        <w:t>noxious</w:t>
      </w:r>
      <w:r w:rsidRPr="00C0343C">
        <w:rPr>
          <w:rFonts w:eastAsia="Calibri" w:cstheme="minorHAnsi"/>
          <w:bCs/>
          <w:iCs/>
          <w:color w:val="000000"/>
          <w:lang w:bidi="he-IL"/>
        </w:rPr>
        <w:t xml:space="preserve"> emissions and health impacts is not widely publicised and </w:t>
      </w:r>
      <w:r>
        <w:rPr>
          <w:rFonts w:eastAsia="Calibri" w:cstheme="minorHAnsi"/>
          <w:bCs/>
          <w:iCs/>
          <w:color w:val="000000"/>
          <w:lang w:bidi="he-IL"/>
        </w:rPr>
        <w:t>is often not clear to consumers</w:t>
      </w:r>
      <w:r w:rsidRPr="00C0343C">
        <w:rPr>
          <w:rFonts w:eastAsia="Calibri" w:cstheme="minorHAnsi"/>
          <w:bCs/>
          <w:iCs/>
          <w:color w:val="000000"/>
          <w:lang w:bidi="he-IL"/>
        </w:rPr>
        <w:t xml:space="preserve">. </w:t>
      </w:r>
      <w:r>
        <w:rPr>
          <w:rFonts w:eastAsia="Calibri" w:cstheme="minorHAnsi"/>
          <w:bCs/>
          <w:iCs/>
          <w:color w:val="000000"/>
          <w:lang w:bidi="he-IL"/>
        </w:rPr>
        <w:t xml:space="preserve">Other than octane levels, the quality of fuel is not usually </w:t>
      </w:r>
      <w:r w:rsidR="008A0C1F">
        <w:rPr>
          <w:rFonts w:eastAsia="Calibri" w:cstheme="minorHAnsi"/>
          <w:bCs/>
          <w:iCs/>
          <w:color w:val="000000"/>
          <w:lang w:bidi="he-IL"/>
        </w:rPr>
        <w:t xml:space="preserve">advertised by retailers, or </w:t>
      </w:r>
      <w:r>
        <w:rPr>
          <w:rFonts w:eastAsia="Calibri" w:cstheme="minorHAnsi"/>
          <w:bCs/>
          <w:iCs/>
          <w:color w:val="000000"/>
          <w:lang w:bidi="he-IL"/>
        </w:rPr>
        <w:t xml:space="preserve">considered by fuel </w:t>
      </w:r>
      <w:r w:rsidDel="007E57B0">
        <w:rPr>
          <w:rFonts w:eastAsia="Calibri" w:cstheme="minorHAnsi"/>
          <w:bCs/>
          <w:iCs/>
          <w:color w:val="000000"/>
          <w:lang w:bidi="he-IL"/>
        </w:rPr>
        <w:t>purchasers</w:t>
      </w:r>
      <w:r w:rsidR="007E57B0">
        <w:rPr>
          <w:rFonts w:eastAsia="Calibri" w:cstheme="minorHAnsi"/>
          <w:bCs/>
          <w:iCs/>
          <w:color w:val="000000"/>
          <w:lang w:bidi="he-IL"/>
        </w:rPr>
        <w:t xml:space="preserve">. </w:t>
      </w:r>
      <w:r w:rsidRPr="00C0343C">
        <w:rPr>
          <w:rFonts w:eastAsia="Calibri" w:cstheme="minorHAnsi"/>
          <w:bCs/>
          <w:iCs/>
          <w:color w:val="000000"/>
          <w:lang w:bidi="he-IL"/>
        </w:rPr>
        <w:t xml:space="preserve">The human health and environmental impacts from exposure to noxious emissions are a cost to society which </w:t>
      </w:r>
      <w:r>
        <w:rPr>
          <w:rFonts w:eastAsia="Calibri" w:cstheme="minorHAnsi"/>
          <w:bCs/>
          <w:iCs/>
          <w:color w:val="000000"/>
          <w:lang w:bidi="he-IL"/>
        </w:rPr>
        <w:t>are</w:t>
      </w:r>
      <w:r w:rsidRPr="00C0343C">
        <w:rPr>
          <w:rFonts w:eastAsia="Calibri" w:cstheme="minorHAnsi"/>
          <w:bCs/>
          <w:iCs/>
          <w:color w:val="000000"/>
          <w:lang w:bidi="he-IL"/>
        </w:rPr>
        <w:t xml:space="preserve"> largely beyond the control of communities and individual businesses. </w:t>
      </w:r>
      <w:r w:rsidR="00CB5DA2">
        <w:rPr>
          <w:rFonts w:eastAsia="Calibri" w:cstheme="minorHAnsi"/>
          <w:bCs/>
          <w:iCs/>
          <w:color w:val="000000"/>
          <w:lang w:bidi="he-IL"/>
        </w:rPr>
        <w:t>T</w:t>
      </w:r>
      <w:r w:rsidRPr="00C0343C">
        <w:rPr>
          <w:rFonts w:eastAsia="Calibri" w:cstheme="minorHAnsi"/>
          <w:bCs/>
          <w:iCs/>
          <w:color w:val="000000"/>
          <w:lang w:bidi="he-IL"/>
        </w:rPr>
        <w:t>his issue</w:t>
      </w:r>
      <w:r w:rsidR="00CB5DA2">
        <w:rPr>
          <w:rFonts w:eastAsia="Calibri" w:cstheme="minorHAnsi"/>
          <w:bCs/>
          <w:iCs/>
          <w:color w:val="000000"/>
          <w:lang w:bidi="he-IL"/>
        </w:rPr>
        <w:t xml:space="preserve"> is</w:t>
      </w:r>
      <w:r w:rsidRPr="00C0343C">
        <w:rPr>
          <w:rFonts w:eastAsia="Calibri" w:cstheme="minorHAnsi"/>
          <w:bCs/>
          <w:iCs/>
          <w:color w:val="000000"/>
          <w:lang w:bidi="he-IL"/>
        </w:rPr>
        <w:t xml:space="preserve"> a priority for joint action by governments, businesses and the community</w:t>
      </w:r>
      <w:r>
        <w:rPr>
          <w:rFonts w:eastAsia="Calibri" w:cstheme="minorHAnsi"/>
          <w:bCs/>
          <w:iCs/>
          <w:color w:val="000000"/>
          <w:lang w:bidi="he-IL"/>
        </w:rPr>
        <w:t>.</w:t>
      </w:r>
      <w:r>
        <w:rPr>
          <w:rStyle w:val="EndnoteReference"/>
          <w:lang w:bidi="he-IL"/>
        </w:rPr>
        <w:endnoteReference w:id="25"/>
      </w:r>
    </w:p>
    <w:p w14:paraId="1767A1C9" w14:textId="77777777" w:rsidR="000A08AE" w:rsidRDefault="00FE4C6E" w:rsidP="009319CB">
      <w:pPr>
        <w:pStyle w:val="BodyText"/>
        <w:spacing w:line="276" w:lineRule="auto"/>
        <w:rPr>
          <w:rFonts w:eastAsia="Calibri" w:cstheme="minorHAnsi"/>
          <w:bCs/>
          <w:iCs/>
          <w:color w:val="000000"/>
          <w:lang w:bidi="he-IL"/>
        </w:rPr>
      </w:pPr>
      <w:r w:rsidRPr="00C0343C">
        <w:rPr>
          <w:rFonts w:eastAsia="Calibri" w:cstheme="minorHAnsi"/>
          <w:bCs/>
          <w:iCs/>
          <w:color w:val="000000"/>
          <w:lang w:bidi="he-IL"/>
        </w:rPr>
        <w:t xml:space="preserve">Without </w:t>
      </w:r>
      <w:r w:rsidR="007F396C">
        <w:rPr>
          <w:rFonts w:eastAsia="Calibri" w:cstheme="minorHAnsi"/>
          <w:bCs/>
          <w:iCs/>
          <w:color w:val="000000"/>
          <w:lang w:bidi="he-IL"/>
        </w:rPr>
        <w:t>G</w:t>
      </w:r>
      <w:r w:rsidRPr="00C0343C">
        <w:rPr>
          <w:rFonts w:eastAsia="Calibri" w:cstheme="minorHAnsi"/>
          <w:bCs/>
          <w:iCs/>
          <w:color w:val="000000"/>
          <w:lang w:bidi="he-IL"/>
        </w:rPr>
        <w:t xml:space="preserve">overnment intervention, noxious </w:t>
      </w:r>
      <w:r>
        <w:rPr>
          <w:rFonts w:eastAsia="Calibri" w:cstheme="minorHAnsi"/>
          <w:bCs/>
          <w:iCs/>
          <w:color w:val="000000"/>
          <w:lang w:bidi="he-IL"/>
        </w:rPr>
        <w:t>emissions</w:t>
      </w:r>
      <w:r w:rsidRPr="00C0343C">
        <w:rPr>
          <w:rFonts w:eastAsia="Calibri" w:cstheme="minorHAnsi"/>
          <w:bCs/>
          <w:iCs/>
          <w:color w:val="000000"/>
          <w:lang w:bidi="he-IL"/>
        </w:rPr>
        <w:t xml:space="preserve"> will continue to increase, as will the associated health and environmental cost burden. Government action to improve fuel quality would provide a pathway to improved air quality and greater certainty that Australians will be protected from </w:t>
      </w:r>
      <w:r>
        <w:rPr>
          <w:rFonts w:eastAsia="Calibri" w:cstheme="minorHAnsi"/>
          <w:bCs/>
          <w:iCs/>
          <w:color w:val="000000"/>
          <w:lang w:bidi="he-IL"/>
        </w:rPr>
        <w:t>noxious</w:t>
      </w:r>
      <w:r w:rsidRPr="00C0343C">
        <w:rPr>
          <w:rFonts w:eastAsia="Calibri" w:cstheme="minorHAnsi"/>
          <w:bCs/>
          <w:iCs/>
          <w:color w:val="000000"/>
          <w:lang w:bidi="he-IL"/>
        </w:rPr>
        <w:t xml:space="preserve"> emissions.</w:t>
      </w:r>
      <w:r w:rsidR="00AC3D64">
        <w:rPr>
          <w:rFonts w:eastAsia="Calibri" w:cstheme="minorHAnsi"/>
          <w:bCs/>
          <w:iCs/>
          <w:color w:val="000000"/>
          <w:lang w:bidi="he-IL"/>
        </w:rPr>
        <w:t xml:space="preserve"> </w:t>
      </w:r>
    </w:p>
    <w:p w14:paraId="7D94C52B" w14:textId="067D80CA" w:rsidR="000A08AE" w:rsidRPr="005828E2" w:rsidDel="00FE697E" w:rsidRDefault="004E099E" w:rsidP="002447FD">
      <w:pPr>
        <w:pStyle w:val="Heading2"/>
        <w:numPr>
          <w:ilvl w:val="1"/>
          <w:numId w:val="31"/>
        </w:numPr>
        <w:spacing w:line="276" w:lineRule="auto"/>
        <w:rPr>
          <w:color w:val="auto"/>
        </w:rPr>
      </w:pPr>
      <w:bookmarkStart w:id="565" w:name="_Toc117166934"/>
      <w:bookmarkStart w:id="566" w:name="_Toc117177994"/>
      <w:bookmarkStart w:id="567" w:name="_Toc117179508"/>
      <w:bookmarkStart w:id="568" w:name="_Toc117237539"/>
      <w:bookmarkStart w:id="569" w:name="_Toc118705433"/>
      <w:bookmarkStart w:id="570" w:name="_Toc118735506"/>
      <w:bookmarkStart w:id="571" w:name="_Toc118806323"/>
      <w:bookmarkStart w:id="572" w:name="_Toc118815579"/>
      <w:bookmarkStart w:id="573" w:name="_Toc118825976"/>
      <w:bookmarkStart w:id="574" w:name="_Toc118878767"/>
      <w:bookmarkStart w:id="575" w:name="_Toc118881381"/>
      <w:bookmarkStart w:id="576" w:name="_Toc118881889"/>
      <w:bookmarkStart w:id="577" w:name="_Toc118899676"/>
      <w:bookmarkStart w:id="578" w:name="_Toc119594843"/>
      <w:bookmarkStart w:id="579" w:name="_Toc119595400"/>
      <w:bookmarkStart w:id="580" w:name="_Toc119596570"/>
      <w:bookmarkStart w:id="581" w:name="_Toc119596783"/>
      <w:r w:rsidRPr="005828E2">
        <w:rPr>
          <w:color w:val="auto"/>
        </w:rPr>
        <w:t>Improvements to Australia’s fuel can unlock the benefits of</w:t>
      </w:r>
      <w:r w:rsidR="00A80DDA" w:rsidRPr="005828E2">
        <w:rPr>
          <w:color w:val="auto"/>
        </w:rPr>
        <w:t xml:space="preserve"> Euro 6d</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4F5D0E10" w14:textId="49215A36" w:rsidR="000A08AE" w:rsidRDefault="000A08AE" w:rsidP="009319CB">
      <w:pPr>
        <w:spacing w:line="276" w:lineRule="auto"/>
        <w:rPr>
          <w:color w:val="000000" w:themeColor="text1"/>
          <w:lang w:bidi="he-IL"/>
        </w:rPr>
      </w:pPr>
      <w:r w:rsidRPr="00FF655A">
        <w:rPr>
          <w:rFonts w:eastAsia="Calibri" w:cstheme="minorHAnsi"/>
          <w:bCs/>
          <w:iCs/>
          <w:color w:val="000000"/>
          <w:lang w:bidi="he-IL"/>
        </w:rPr>
        <w:t xml:space="preserve">Australia is a </w:t>
      </w:r>
      <w:r>
        <w:rPr>
          <w:rFonts w:eastAsia="Calibri" w:cstheme="minorHAnsi"/>
          <w:bCs/>
          <w:iCs/>
          <w:color w:val="000000"/>
          <w:lang w:bidi="he-IL"/>
        </w:rPr>
        <w:t xml:space="preserve">vehicle </w:t>
      </w:r>
      <w:r w:rsidRPr="00FF655A">
        <w:rPr>
          <w:rFonts w:eastAsia="Calibri" w:cstheme="minorHAnsi"/>
          <w:bCs/>
          <w:iCs/>
          <w:color w:val="000000"/>
          <w:lang w:bidi="he-IL"/>
        </w:rPr>
        <w:t xml:space="preserve">technology taker, and technology development is driven by the regulatory environment of the major markets of Europe, the US and China. These markets </w:t>
      </w:r>
      <w:r w:rsidR="008E489C">
        <w:rPr>
          <w:rFonts w:eastAsia="Calibri" w:cstheme="minorHAnsi"/>
          <w:bCs/>
          <w:iCs/>
          <w:color w:val="000000"/>
          <w:lang w:bidi="he-IL"/>
        </w:rPr>
        <w:t xml:space="preserve">all </w:t>
      </w:r>
      <w:r>
        <w:rPr>
          <w:rFonts w:eastAsia="Calibri" w:cstheme="minorHAnsi"/>
          <w:bCs/>
          <w:iCs/>
          <w:color w:val="000000"/>
          <w:lang w:bidi="he-IL"/>
        </w:rPr>
        <w:t xml:space="preserve">use petrol limited to </w:t>
      </w:r>
      <w:r w:rsidRPr="00CB4B6B">
        <w:rPr>
          <w:rFonts w:eastAsia="Calibri" w:cstheme="minorHAnsi"/>
          <w:bCs/>
          <w:iCs/>
          <w:color w:val="000000"/>
          <w:lang w:bidi="he-IL"/>
        </w:rPr>
        <w:t>35% aromatics, and</w:t>
      </w:r>
      <w:r w:rsidRPr="00CB4B6B">
        <w:rPr>
          <w:rFonts w:eastAsia="Calibri" w:cstheme="minorHAnsi"/>
          <w:color w:val="000000"/>
          <w:lang w:bidi="he-IL"/>
        </w:rPr>
        <w:t xml:space="preserve"> </w:t>
      </w:r>
      <w:r w:rsidRPr="00FF655A">
        <w:rPr>
          <w:rFonts w:eastAsia="Calibri" w:cstheme="minorHAnsi"/>
          <w:bCs/>
          <w:iCs/>
          <w:color w:val="000000"/>
          <w:lang w:bidi="he-IL"/>
        </w:rPr>
        <w:t xml:space="preserve">require noxious emissions standards </w:t>
      </w:r>
      <w:r>
        <w:rPr>
          <w:rFonts w:eastAsia="Calibri" w:cstheme="minorHAnsi"/>
          <w:bCs/>
          <w:iCs/>
          <w:color w:val="000000"/>
          <w:lang w:bidi="he-IL"/>
        </w:rPr>
        <w:t>and</w:t>
      </w:r>
      <w:r w:rsidRPr="00FF655A">
        <w:rPr>
          <w:rFonts w:eastAsia="Calibri" w:cstheme="minorHAnsi"/>
          <w:bCs/>
          <w:iCs/>
          <w:color w:val="000000"/>
          <w:lang w:bidi="he-IL"/>
        </w:rPr>
        <w:t xml:space="preserve"> fleet fuel efficiency standards</w:t>
      </w:r>
      <w:r>
        <w:rPr>
          <w:rFonts w:eastAsia="Calibri" w:cstheme="minorHAnsi"/>
          <w:bCs/>
          <w:iCs/>
          <w:color w:val="000000"/>
          <w:lang w:bidi="he-IL"/>
        </w:rPr>
        <w:t xml:space="preserve"> to be met</w:t>
      </w:r>
      <w:r w:rsidRPr="00FF655A">
        <w:rPr>
          <w:rFonts w:eastAsia="Calibri" w:cstheme="minorHAnsi"/>
          <w:bCs/>
          <w:iCs/>
          <w:color w:val="000000"/>
          <w:lang w:bidi="he-IL"/>
        </w:rPr>
        <w:t xml:space="preserve">. </w:t>
      </w:r>
      <w:r w:rsidR="000E4A5C">
        <w:rPr>
          <w:color w:val="000000" w:themeColor="text1"/>
          <w:lang w:bidi="he-IL"/>
        </w:rPr>
        <w:t>S</w:t>
      </w:r>
      <w:r>
        <w:rPr>
          <w:color w:val="000000" w:themeColor="text1"/>
          <w:lang w:bidi="he-IL"/>
        </w:rPr>
        <w:t>cientific evidence is scarce about the exact impact of Australian fuel that contains higher aromatics</w:t>
      </w:r>
      <w:r w:rsidR="000E4A5C">
        <w:rPr>
          <w:color w:val="000000" w:themeColor="text1"/>
          <w:lang w:bidi="he-IL"/>
        </w:rPr>
        <w:t>.</w:t>
      </w:r>
      <w:r>
        <w:rPr>
          <w:color w:val="000000" w:themeColor="text1"/>
          <w:lang w:bidi="he-IL"/>
        </w:rPr>
        <w:t xml:space="preserve"> </w:t>
      </w:r>
      <w:r w:rsidR="000E4A5C">
        <w:rPr>
          <w:color w:val="000000" w:themeColor="text1"/>
          <w:lang w:bidi="he-IL"/>
        </w:rPr>
        <w:t xml:space="preserve">In the absence of evidence, </w:t>
      </w:r>
      <w:r>
        <w:rPr>
          <w:color w:val="000000" w:themeColor="text1"/>
          <w:lang w:bidi="he-IL"/>
        </w:rPr>
        <w:t xml:space="preserve">harmonisation would allow </w:t>
      </w:r>
      <w:r w:rsidRPr="00FF655A">
        <w:rPr>
          <w:color w:val="000000" w:themeColor="text1"/>
          <w:lang w:bidi="he-IL"/>
        </w:rPr>
        <w:t>vehicle import</w:t>
      </w:r>
      <w:r>
        <w:rPr>
          <w:color w:val="000000" w:themeColor="text1"/>
          <w:lang w:bidi="he-IL"/>
        </w:rPr>
        <w:t xml:space="preserve">ers to provide </w:t>
      </w:r>
      <w:r w:rsidR="00B40700">
        <w:rPr>
          <w:color w:val="000000" w:themeColor="text1"/>
          <w:lang w:bidi="he-IL"/>
        </w:rPr>
        <w:t>Euro </w:t>
      </w:r>
      <w:r w:rsidRPr="00FF655A">
        <w:rPr>
          <w:color w:val="000000" w:themeColor="text1"/>
          <w:lang w:bidi="he-IL"/>
        </w:rPr>
        <w:t>6d vehicles with no additional testing requirements. This w</w:t>
      </w:r>
      <w:r>
        <w:rPr>
          <w:color w:val="000000" w:themeColor="text1"/>
          <w:lang w:bidi="he-IL"/>
        </w:rPr>
        <w:t>ould</w:t>
      </w:r>
      <w:r w:rsidRPr="00FF655A">
        <w:rPr>
          <w:color w:val="000000" w:themeColor="text1"/>
          <w:lang w:bidi="he-IL"/>
        </w:rPr>
        <w:t xml:space="preserve"> </w:t>
      </w:r>
      <w:r w:rsidR="00B40700">
        <w:rPr>
          <w:color w:val="000000" w:themeColor="text1"/>
          <w:lang w:bidi="he-IL"/>
        </w:rPr>
        <w:t xml:space="preserve">ensure Australia is supplied the latest vehicle technology, while </w:t>
      </w:r>
      <w:r>
        <w:rPr>
          <w:color w:val="000000" w:themeColor="text1"/>
          <w:lang w:bidi="he-IL"/>
        </w:rPr>
        <w:t>reduc</w:t>
      </w:r>
      <w:r w:rsidR="00B40700">
        <w:rPr>
          <w:color w:val="000000" w:themeColor="text1"/>
          <w:lang w:bidi="he-IL"/>
        </w:rPr>
        <w:t>ing</w:t>
      </w:r>
      <w:r>
        <w:rPr>
          <w:color w:val="000000" w:themeColor="text1"/>
          <w:lang w:bidi="he-IL"/>
        </w:rPr>
        <w:t xml:space="preserve"> the</w:t>
      </w:r>
      <w:r w:rsidRPr="00FF655A">
        <w:rPr>
          <w:color w:val="000000" w:themeColor="text1"/>
          <w:lang w:bidi="he-IL"/>
        </w:rPr>
        <w:t xml:space="preserve"> </w:t>
      </w:r>
      <w:r w:rsidR="004E099E">
        <w:rPr>
          <w:color w:val="000000" w:themeColor="text1"/>
          <w:lang w:bidi="he-IL"/>
        </w:rPr>
        <w:t>r</w:t>
      </w:r>
      <w:r w:rsidRPr="00FF655A">
        <w:rPr>
          <w:color w:val="000000" w:themeColor="text1"/>
          <w:lang w:bidi="he-IL"/>
        </w:rPr>
        <w:t xml:space="preserve">isk of </w:t>
      </w:r>
      <w:r w:rsidRPr="00CB4B6B">
        <w:rPr>
          <w:color w:val="000000" w:themeColor="text1"/>
          <w:lang w:bidi="he-IL"/>
        </w:rPr>
        <w:t>vehicle</w:t>
      </w:r>
      <w:r w:rsidRPr="00FF655A">
        <w:rPr>
          <w:color w:val="000000" w:themeColor="text1"/>
          <w:lang w:bidi="he-IL"/>
        </w:rPr>
        <w:t xml:space="preserve"> operability issues</w:t>
      </w:r>
      <w:r>
        <w:rPr>
          <w:color w:val="000000" w:themeColor="text1"/>
          <w:lang w:bidi="he-IL"/>
        </w:rPr>
        <w:t xml:space="preserve"> </w:t>
      </w:r>
      <w:r w:rsidR="004E099E">
        <w:rPr>
          <w:color w:val="000000" w:themeColor="text1"/>
          <w:lang w:bidi="he-IL"/>
        </w:rPr>
        <w:t>for consumers</w:t>
      </w:r>
      <w:r w:rsidR="00B40700">
        <w:rPr>
          <w:color w:val="000000" w:themeColor="text1"/>
          <w:lang w:bidi="he-IL"/>
        </w:rPr>
        <w:t xml:space="preserve">. It would also </w:t>
      </w:r>
      <w:r>
        <w:rPr>
          <w:color w:val="000000" w:themeColor="text1"/>
          <w:lang w:bidi="he-IL"/>
        </w:rPr>
        <w:t xml:space="preserve">enable </w:t>
      </w:r>
      <w:r w:rsidR="002C4719">
        <w:rPr>
          <w:color w:val="000000" w:themeColor="text1"/>
          <w:lang w:bidi="he-IL"/>
        </w:rPr>
        <w:t>implementation</w:t>
      </w:r>
      <w:r w:rsidR="004E099E">
        <w:rPr>
          <w:color w:val="000000" w:themeColor="text1"/>
          <w:lang w:bidi="he-IL"/>
        </w:rPr>
        <w:t xml:space="preserve"> of</w:t>
      </w:r>
      <w:r>
        <w:rPr>
          <w:color w:val="000000" w:themeColor="text1"/>
          <w:lang w:bidi="he-IL"/>
        </w:rPr>
        <w:t xml:space="preserve"> Euro 6d standards</w:t>
      </w:r>
      <w:r w:rsidR="005B591F">
        <w:rPr>
          <w:color w:val="000000" w:themeColor="text1"/>
          <w:lang w:bidi="he-IL"/>
        </w:rPr>
        <w:t>. Introducing Euro 6d standards</w:t>
      </w:r>
      <w:r>
        <w:rPr>
          <w:color w:val="000000" w:themeColor="text1"/>
          <w:lang w:bidi="he-IL"/>
        </w:rPr>
        <w:t xml:space="preserve"> would provide a</w:t>
      </w:r>
      <w:r w:rsidR="005E2617">
        <w:rPr>
          <w:color w:val="000000" w:themeColor="text1"/>
          <w:lang w:bidi="he-IL"/>
        </w:rPr>
        <w:t>n</w:t>
      </w:r>
      <w:r>
        <w:rPr>
          <w:color w:val="000000" w:themeColor="text1"/>
          <w:lang w:bidi="he-IL"/>
        </w:rPr>
        <w:t xml:space="preserve"> NPV of $4.9 billion in avoided health costs from 2025 to 2050</w:t>
      </w:r>
      <w:r w:rsidRPr="00FF655A">
        <w:rPr>
          <w:color w:val="000000" w:themeColor="text1"/>
          <w:lang w:bidi="he-IL"/>
        </w:rPr>
        <w:t>.</w:t>
      </w:r>
      <w:r>
        <w:rPr>
          <w:color w:val="000000" w:themeColor="text1"/>
          <w:lang w:bidi="he-IL"/>
        </w:rPr>
        <w:t xml:space="preserve"> </w:t>
      </w:r>
    </w:p>
    <w:p w14:paraId="5ED622A5" w14:textId="5EB2A19E" w:rsidR="00FC54BF" w:rsidRDefault="00FC54BF" w:rsidP="009319CB">
      <w:pPr>
        <w:spacing w:line="276" w:lineRule="auto"/>
        <w:rPr>
          <w:rFonts w:eastAsia="Calibri" w:cstheme="minorHAnsi"/>
          <w:bCs/>
          <w:iCs/>
          <w:color w:val="000000"/>
          <w:lang w:bidi="he-IL"/>
        </w:rPr>
      </w:pPr>
      <w:r>
        <w:rPr>
          <w:rFonts w:eastAsia="Calibri" w:cstheme="minorHAnsi"/>
          <w:color w:val="000000"/>
          <w:lang w:bidi="he-IL"/>
        </w:rPr>
        <w:br w:type="page"/>
      </w:r>
    </w:p>
    <w:p w14:paraId="00B809A4" w14:textId="7EBDD1B3" w:rsidR="00827C05" w:rsidRDefault="00827C05" w:rsidP="004B0C7B">
      <w:pPr>
        <w:pStyle w:val="Heading1"/>
        <w:numPr>
          <w:ilvl w:val="0"/>
          <w:numId w:val="31"/>
        </w:numPr>
        <w:spacing w:before="0"/>
      </w:pPr>
      <w:bookmarkStart w:id="582" w:name="_Toc114491181"/>
      <w:bookmarkStart w:id="583" w:name="_Toc105606331"/>
      <w:bookmarkStart w:id="584" w:name="_Toc105606332"/>
      <w:bookmarkStart w:id="585" w:name="_Toc105606334"/>
      <w:bookmarkStart w:id="586" w:name="_Toc114491184"/>
      <w:bookmarkStart w:id="587" w:name="_Toc114491185"/>
      <w:bookmarkStart w:id="588" w:name="_Toc94274452"/>
      <w:bookmarkStart w:id="589" w:name="_Toc94800131"/>
      <w:bookmarkStart w:id="590" w:name="_Toc95729025"/>
      <w:bookmarkStart w:id="591" w:name="_Toc104298738"/>
      <w:bookmarkStart w:id="592" w:name="_Toc105673242"/>
      <w:bookmarkStart w:id="593" w:name="_Toc105674066"/>
      <w:bookmarkStart w:id="594" w:name="_Toc105687828"/>
      <w:bookmarkStart w:id="595" w:name="_Toc105687872"/>
      <w:bookmarkStart w:id="596" w:name="_Toc105691178"/>
      <w:bookmarkStart w:id="597" w:name="_Toc107929979"/>
      <w:bookmarkStart w:id="598" w:name="_Toc108002558"/>
      <w:bookmarkStart w:id="599" w:name="_Toc113357216"/>
      <w:bookmarkStart w:id="600" w:name="_Toc113358417"/>
      <w:bookmarkStart w:id="601" w:name="_Toc113442960"/>
      <w:bookmarkStart w:id="602" w:name="_Toc113465746"/>
      <w:bookmarkStart w:id="603" w:name="_Toc115193749"/>
      <w:bookmarkStart w:id="604" w:name="_Toc115883750"/>
      <w:bookmarkStart w:id="605" w:name="_Toc117166935"/>
      <w:bookmarkStart w:id="606" w:name="_Toc117177995"/>
      <w:bookmarkStart w:id="607" w:name="_Toc117179509"/>
      <w:bookmarkStart w:id="608" w:name="_Toc117237540"/>
      <w:bookmarkStart w:id="609" w:name="_Toc118705434"/>
      <w:bookmarkStart w:id="610" w:name="_Toc118735507"/>
      <w:bookmarkStart w:id="611" w:name="_Toc118806324"/>
      <w:bookmarkStart w:id="612" w:name="_Toc118815580"/>
      <w:bookmarkStart w:id="613" w:name="_Toc118825977"/>
      <w:bookmarkStart w:id="614" w:name="_Toc118878768"/>
      <w:bookmarkStart w:id="615" w:name="_Toc118881382"/>
      <w:bookmarkStart w:id="616" w:name="_Toc118881890"/>
      <w:bookmarkStart w:id="617" w:name="_Toc118899677"/>
      <w:bookmarkStart w:id="618" w:name="_Toc119594844"/>
      <w:bookmarkStart w:id="619" w:name="_Toc119595401"/>
      <w:bookmarkStart w:id="620" w:name="_Toc119596571"/>
      <w:bookmarkStart w:id="621" w:name="_Toc119596784"/>
      <w:bookmarkStart w:id="622" w:name="_Toc94259745"/>
      <w:bookmarkEnd w:id="582"/>
      <w:bookmarkEnd w:id="583"/>
      <w:bookmarkEnd w:id="584"/>
      <w:bookmarkEnd w:id="585"/>
      <w:bookmarkEnd w:id="586"/>
      <w:bookmarkEnd w:id="587"/>
      <w:r w:rsidRPr="00A0232C">
        <w:t>What</w:t>
      </w:r>
      <w:r>
        <w:t xml:space="preserve"> policy options are under </w:t>
      </w:r>
      <w:r w:rsidRPr="00A0232C">
        <w:t>consideration</w:t>
      </w:r>
      <w:r>
        <w:t>?</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bookmarkEnd w:id="622"/>
    <w:p w14:paraId="13D3C171" w14:textId="10D4DA48" w:rsidR="005B591F" w:rsidRDefault="00330CB0" w:rsidP="009319CB">
      <w:pPr>
        <w:pStyle w:val="BodyText"/>
        <w:spacing w:line="276" w:lineRule="auto"/>
        <w:rPr>
          <w:rFonts w:asciiTheme="majorHAnsi" w:hAnsiTheme="majorHAnsi" w:cstheme="majorHAnsi"/>
        </w:rPr>
      </w:pPr>
      <w:r w:rsidRPr="00711433">
        <w:rPr>
          <w:rFonts w:asciiTheme="majorHAnsi" w:hAnsiTheme="majorHAnsi" w:cstheme="majorHAnsi"/>
        </w:rPr>
        <w:t xml:space="preserve">Changes to </w:t>
      </w:r>
      <w:r w:rsidR="008A0C1F">
        <w:rPr>
          <w:rFonts w:asciiTheme="majorHAnsi" w:hAnsiTheme="majorHAnsi" w:cstheme="majorHAnsi"/>
        </w:rPr>
        <w:t>fuel s</w:t>
      </w:r>
      <w:r w:rsidRPr="00711433">
        <w:rPr>
          <w:rFonts w:asciiTheme="majorHAnsi" w:hAnsiTheme="majorHAnsi" w:cstheme="majorHAnsi"/>
        </w:rPr>
        <w:t xml:space="preserve">tandards </w:t>
      </w:r>
      <w:r w:rsidR="008A0C1F">
        <w:rPr>
          <w:rFonts w:asciiTheme="majorHAnsi" w:hAnsiTheme="majorHAnsi" w:cstheme="majorHAnsi"/>
        </w:rPr>
        <w:t xml:space="preserve">can </w:t>
      </w:r>
      <w:r w:rsidRPr="00711433">
        <w:rPr>
          <w:rFonts w:asciiTheme="majorHAnsi" w:hAnsiTheme="majorHAnsi" w:cstheme="majorHAnsi"/>
        </w:rPr>
        <w:t xml:space="preserve">affect a large mix of stakeholders. </w:t>
      </w:r>
      <w:r>
        <w:rPr>
          <w:rFonts w:asciiTheme="majorHAnsi" w:hAnsiTheme="majorHAnsi" w:cstheme="majorHAnsi"/>
        </w:rPr>
        <w:t xml:space="preserve">The </w:t>
      </w:r>
      <w:r w:rsidR="00B40700">
        <w:rPr>
          <w:rFonts w:asciiTheme="majorHAnsi" w:hAnsiTheme="majorHAnsi" w:cstheme="majorHAnsi"/>
        </w:rPr>
        <w:t>Department</w:t>
      </w:r>
      <w:r>
        <w:rPr>
          <w:rFonts w:asciiTheme="majorHAnsi" w:hAnsiTheme="majorHAnsi" w:cstheme="majorHAnsi"/>
        </w:rPr>
        <w:t xml:space="preserve"> </w:t>
      </w:r>
      <w:r w:rsidDel="00CE6FF9">
        <w:rPr>
          <w:rFonts w:asciiTheme="majorHAnsi" w:hAnsiTheme="majorHAnsi" w:cstheme="majorHAnsi"/>
        </w:rPr>
        <w:t xml:space="preserve">undertook extensive </w:t>
      </w:r>
      <w:r>
        <w:rPr>
          <w:rFonts w:asciiTheme="majorHAnsi" w:hAnsiTheme="majorHAnsi" w:cstheme="majorHAnsi"/>
        </w:rPr>
        <w:t>consult</w:t>
      </w:r>
      <w:r w:rsidDel="00CE6FF9">
        <w:rPr>
          <w:rFonts w:asciiTheme="majorHAnsi" w:hAnsiTheme="majorHAnsi" w:cstheme="majorHAnsi"/>
        </w:rPr>
        <w:t>ation</w:t>
      </w:r>
      <w:r w:rsidR="00CE6FF9">
        <w:rPr>
          <w:rFonts w:asciiTheme="majorHAnsi" w:hAnsiTheme="majorHAnsi" w:cstheme="majorHAnsi"/>
        </w:rPr>
        <w:t xml:space="preserve"> </w:t>
      </w:r>
      <w:r>
        <w:rPr>
          <w:rFonts w:asciiTheme="majorHAnsi" w:hAnsiTheme="majorHAnsi" w:cstheme="majorHAnsi"/>
        </w:rPr>
        <w:t xml:space="preserve">to formulate </w:t>
      </w:r>
      <w:r w:rsidRPr="00711433">
        <w:rPr>
          <w:rFonts w:asciiTheme="majorHAnsi" w:hAnsiTheme="majorHAnsi" w:cstheme="majorHAnsi"/>
        </w:rPr>
        <w:t>fuel quality options</w:t>
      </w:r>
      <w:r>
        <w:rPr>
          <w:rFonts w:asciiTheme="majorHAnsi" w:hAnsiTheme="majorHAnsi" w:cstheme="majorHAnsi"/>
        </w:rPr>
        <w:t>. These</w:t>
      </w:r>
      <w:r w:rsidR="00CE6FF9">
        <w:rPr>
          <w:rFonts w:asciiTheme="majorHAnsi" w:hAnsiTheme="majorHAnsi" w:cstheme="majorHAnsi"/>
        </w:rPr>
        <w:t xml:space="preserve"> </w:t>
      </w:r>
      <w:r>
        <w:rPr>
          <w:rFonts w:asciiTheme="majorHAnsi" w:hAnsiTheme="majorHAnsi" w:cstheme="majorHAnsi"/>
        </w:rPr>
        <w:t>considered the</w:t>
      </w:r>
      <w:r w:rsidRPr="00711433">
        <w:rPr>
          <w:rFonts w:asciiTheme="majorHAnsi" w:hAnsiTheme="majorHAnsi" w:cstheme="majorHAnsi"/>
        </w:rPr>
        <w:t xml:space="preserve"> potential impacts on</w:t>
      </w:r>
      <w:r w:rsidR="005B591F">
        <w:rPr>
          <w:rFonts w:asciiTheme="majorHAnsi" w:hAnsiTheme="majorHAnsi" w:cstheme="majorHAnsi"/>
        </w:rPr>
        <w:t>:</w:t>
      </w:r>
      <w:r w:rsidRPr="00711433">
        <w:rPr>
          <w:rFonts w:asciiTheme="majorHAnsi" w:hAnsiTheme="majorHAnsi" w:cstheme="majorHAnsi"/>
        </w:rPr>
        <w:t xml:space="preserve"> </w:t>
      </w:r>
    </w:p>
    <w:p w14:paraId="3CDE2E3B" w14:textId="4F4B8091" w:rsidR="005B591F" w:rsidRDefault="00330CB0" w:rsidP="00B40700">
      <w:pPr>
        <w:pStyle w:val="BodyText"/>
        <w:numPr>
          <w:ilvl w:val="0"/>
          <w:numId w:val="51"/>
        </w:numPr>
        <w:spacing w:line="276" w:lineRule="auto"/>
        <w:ind w:left="714" w:hanging="357"/>
        <w:contextualSpacing/>
        <w:rPr>
          <w:rFonts w:asciiTheme="majorHAnsi" w:hAnsiTheme="majorHAnsi" w:cstheme="majorHAnsi"/>
        </w:rPr>
      </w:pPr>
      <w:r w:rsidRPr="00711433">
        <w:rPr>
          <w:rFonts w:asciiTheme="majorHAnsi" w:hAnsiTheme="majorHAnsi" w:cstheme="majorHAnsi"/>
        </w:rPr>
        <w:t xml:space="preserve">domestic fuel producers (two refineries) </w:t>
      </w:r>
    </w:p>
    <w:p w14:paraId="5041C79B" w14:textId="1E90211B" w:rsidR="005B591F" w:rsidRDefault="00330CB0" w:rsidP="00B40700">
      <w:pPr>
        <w:pStyle w:val="BodyText"/>
        <w:numPr>
          <w:ilvl w:val="0"/>
          <w:numId w:val="51"/>
        </w:numPr>
        <w:spacing w:line="276" w:lineRule="auto"/>
        <w:ind w:left="714" w:hanging="357"/>
        <w:contextualSpacing/>
        <w:rPr>
          <w:rFonts w:asciiTheme="majorHAnsi" w:hAnsiTheme="majorHAnsi" w:cstheme="majorHAnsi"/>
        </w:rPr>
      </w:pPr>
      <w:r w:rsidRPr="00711433">
        <w:rPr>
          <w:rFonts w:asciiTheme="majorHAnsi" w:hAnsiTheme="majorHAnsi" w:cstheme="majorHAnsi"/>
        </w:rPr>
        <w:t>f</w:t>
      </w:r>
      <w:r w:rsidR="00C45005">
        <w:rPr>
          <w:rFonts w:asciiTheme="majorHAnsi" w:hAnsiTheme="majorHAnsi" w:cstheme="majorHAnsi"/>
        </w:rPr>
        <w:t xml:space="preserve">uel importers </w:t>
      </w:r>
    </w:p>
    <w:p w14:paraId="6250BCF6" w14:textId="1A52C7E7" w:rsidR="005B591F" w:rsidRDefault="00C45005" w:rsidP="00B40700">
      <w:pPr>
        <w:pStyle w:val="BodyText"/>
        <w:numPr>
          <w:ilvl w:val="0"/>
          <w:numId w:val="51"/>
        </w:numPr>
        <w:spacing w:line="276" w:lineRule="auto"/>
        <w:ind w:left="714" w:hanging="357"/>
        <w:contextualSpacing/>
        <w:rPr>
          <w:rFonts w:asciiTheme="majorHAnsi" w:hAnsiTheme="majorHAnsi" w:cstheme="majorHAnsi"/>
        </w:rPr>
      </w:pPr>
      <w:r>
        <w:rPr>
          <w:rFonts w:asciiTheme="majorHAnsi" w:hAnsiTheme="majorHAnsi" w:cstheme="majorHAnsi"/>
        </w:rPr>
        <w:t xml:space="preserve">fuel wholesalers </w:t>
      </w:r>
    </w:p>
    <w:p w14:paraId="7066586D" w14:textId="74CB9A25" w:rsidR="005B591F" w:rsidRDefault="00C45005" w:rsidP="00B40700">
      <w:pPr>
        <w:pStyle w:val="BodyText"/>
        <w:numPr>
          <w:ilvl w:val="0"/>
          <w:numId w:val="51"/>
        </w:numPr>
        <w:spacing w:line="276" w:lineRule="auto"/>
        <w:ind w:left="714" w:hanging="357"/>
        <w:contextualSpacing/>
        <w:rPr>
          <w:rFonts w:asciiTheme="majorHAnsi" w:hAnsiTheme="majorHAnsi" w:cstheme="majorHAnsi"/>
        </w:rPr>
      </w:pPr>
      <w:r>
        <w:rPr>
          <w:rFonts w:asciiTheme="majorHAnsi" w:hAnsiTheme="majorHAnsi" w:cstheme="majorHAnsi"/>
        </w:rPr>
        <w:t xml:space="preserve">fuel </w:t>
      </w:r>
      <w:r w:rsidR="00330CB0" w:rsidRPr="00711433">
        <w:rPr>
          <w:rFonts w:asciiTheme="majorHAnsi" w:hAnsiTheme="majorHAnsi" w:cstheme="majorHAnsi"/>
        </w:rPr>
        <w:t xml:space="preserve">retailers </w:t>
      </w:r>
    </w:p>
    <w:p w14:paraId="47B8D827" w14:textId="41E5643E" w:rsidR="005B591F" w:rsidRDefault="00D3430E" w:rsidP="00B40700">
      <w:pPr>
        <w:pStyle w:val="BodyText"/>
        <w:numPr>
          <w:ilvl w:val="0"/>
          <w:numId w:val="51"/>
        </w:numPr>
        <w:spacing w:line="276" w:lineRule="auto"/>
        <w:ind w:left="714" w:hanging="357"/>
        <w:contextualSpacing/>
        <w:rPr>
          <w:rFonts w:asciiTheme="majorHAnsi" w:hAnsiTheme="majorHAnsi" w:cstheme="majorHAnsi"/>
        </w:rPr>
      </w:pPr>
      <w:r>
        <w:rPr>
          <w:rFonts w:asciiTheme="majorHAnsi" w:hAnsiTheme="majorHAnsi" w:cstheme="majorHAnsi"/>
        </w:rPr>
        <w:t xml:space="preserve">vehicle importers </w:t>
      </w:r>
    </w:p>
    <w:p w14:paraId="260B89D7" w14:textId="77777777" w:rsidR="005B591F" w:rsidRDefault="00330CB0" w:rsidP="00B40700">
      <w:pPr>
        <w:pStyle w:val="BodyText"/>
        <w:numPr>
          <w:ilvl w:val="0"/>
          <w:numId w:val="51"/>
        </w:numPr>
        <w:spacing w:line="276" w:lineRule="auto"/>
        <w:ind w:left="714" w:hanging="357"/>
        <w:contextualSpacing/>
        <w:rPr>
          <w:rFonts w:asciiTheme="majorHAnsi" w:hAnsiTheme="majorHAnsi" w:cstheme="majorHAnsi"/>
        </w:rPr>
      </w:pPr>
      <w:r w:rsidRPr="00711433">
        <w:rPr>
          <w:rFonts w:asciiTheme="majorHAnsi" w:hAnsiTheme="majorHAnsi" w:cstheme="majorHAnsi"/>
        </w:rPr>
        <w:t>fuel consumers (road passenger and road freight)</w:t>
      </w:r>
    </w:p>
    <w:p w14:paraId="6B3D81B5" w14:textId="18438075" w:rsidR="00330CB0" w:rsidRDefault="00330CB0" w:rsidP="0084241A">
      <w:pPr>
        <w:pStyle w:val="BodyText"/>
        <w:numPr>
          <w:ilvl w:val="0"/>
          <w:numId w:val="51"/>
        </w:numPr>
        <w:spacing w:line="276" w:lineRule="auto"/>
        <w:rPr>
          <w:rFonts w:asciiTheme="majorHAnsi" w:hAnsiTheme="majorHAnsi" w:cstheme="majorHAnsi"/>
        </w:rPr>
      </w:pPr>
      <w:r w:rsidRPr="00711433">
        <w:rPr>
          <w:rFonts w:asciiTheme="majorHAnsi" w:hAnsiTheme="majorHAnsi" w:cstheme="majorHAnsi"/>
        </w:rPr>
        <w:t>potential health benefits to the Australian community.</w:t>
      </w:r>
      <w:r>
        <w:rPr>
          <w:rFonts w:asciiTheme="majorHAnsi" w:hAnsiTheme="majorHAnsi" w:cstheme="majorHAnsi"/>
        </w:rPr>
        <w:t xml:space="preserve"> </w:t>
      </w:r>
    </w:p>
    <w:p w14:paraId="40B15BC0" w14:textId="4C814982" w:rsidR="00883636" w:rsidRPr="005828E2" w:rsidRDefault="00883636" w:rsidP="002447FD">
      <w:pPr>
        <w:pStyle w:val="Heading2"/>
        <w:numPr>
          <w:ilvl w:val="1"/>
          <w:numId w:val="31"/>
        </w:numPr>
        <w:spacing w:line="276" w:lineRule="auto"/>
        <w:rPr>
          <w:color w:val="auto"/>
        </w:rPr>
      </w:pPr>
      <w:bookmarkStart w:id="623" w:name="_Toc94800132"/>
      <w:bookmarkStart w:id="624" w:name="_Toc95729026"/>
      <w:bookmarkStart w:id="625" w:name="_Toc103335140"/>
      <w:bookmarkStart w:id="626" w:name="_Toc115883751"/>
      <w:bookmarkStart w:id="627" w:name="_Toc117166936"/>
      <w:bookmarkStart w:id="628" w:name="_Toc117177996"/>
      <w:bookmarkStart w:id="629" w:name="_Toc117179510"/>
      <w:bookmarkStart w:id="630" w:name="_Toc117237541"/>
      <w:bookmarkStart w:id="631" w:name="_Toc118705435"/>
      <w:bookmarkStart w:id="632" w:name="_Toc118735508"/>
      <w:bookmarkStart w:id="633" w:name="_Toc118806325"/>
      <w:bookmarkStart w:id="634" w:name="_Toc118815581"/>
      <w:bookmarkStart w:id="635" w:name="_Toc118825978"/>
      <w:bookmarkStart w:id="636" w:name="_Toc118878769"/>
      <w:bookmarkStart w:id="637" w:name="_Toc118881383"/>
      <w:bookmarkStart w:id="638" w:name="_Toc118881891"/>
      <w:bookmarkStart w:id="639" w:name="_Toc118899678"/>
      <w:bookmarkStart w:id="640" w:name="_Toc119594845"/>
      <w:bookmarkStart w:id="641" w:name="_Toc119595402"/>
      <w:bookmarkStart w:id="642" w:name="_Toc119596572"/>
      <w:bookmarkStart w:id="643" w:name="_Toc119596785"/>
      <w:r w:rsidRPr="005828E2">
        <w:rPr>
          <w:color w:val="auto"/>
        </w:rPr>
        <w:t>Business as usual</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EEEEFC2" w14:textId="415CEE25" w:rsidR="009319CB" w:rsidRDefault="00883636" w:rsidP="009319CB">
      <w:pPr>
        <w:pStyle w:val="BodyText"/>
        <w:spacing w:line="276" w:lineRule="auto"/>
        <w:rPr>
          <w:rFonts w:asciiTheme="majorHAnsi" w:hAnsiTheme="majorHAnsi" w:cstheme="majorHAnsi"/>
        </w:rPr>
      </w:pPr>
      <w:r w:rsidRPr="00B1635B">
        <w:rPr>
          <w:rFonts w:asciiTheme="majorHAnsi" w:hAnsiTheme="majorHAnsi" w:cstheme="majorHAnsi"/>
        </w:rPr>
        <w:t xml:space="preserve">The </w:t>
      </w:r>
      <w:r w:rsidR="00376DC6">
        <w:rPr>
          <w:rFonts w:asciiTheme="majorHAnsi" w:hAnsiTheme="majorHAnsi" w:cstheme="majorHAnsi"/>
        </w:rPr>
        <w:t>b</w:t>
      </w:r>
      <w:r w:rsidRPr="00B1635B">
        <w:rPr>
          <w:rFonts w:asciiTheme="majorHAnsi" w:hAnsiTheme="majorHAnsi" w:cstheme="majorHAnsi"/>
        </w:rPr>
        <w:t xml:space="preserve">usiness as </w:t>
      </w:r>
      <w:r w:rsidR="00376DC6">
        <w:rPr>
          <w:rFonts w:asciiTheme="majorHAnsi" w:hAnsiTheme="majorHAnsi" w:cstheme="majorHAnsi"/>
        </w:rPr>
        <w:t>u</w:t>
      </w:r>
      <w:r w:rsidRPr="00B1635B">
        <w:rPr>
          <w:rFonts w:asciiTheme="majorHAnsi" w:hAnsiTheme="majorHAnsi" w:cstheme="majorHAnsi"/>
        </w:rPr>
        <w:t>sual (B</w:t>
      </w:r>
      <w:r w:rsidR="00376DC6">
        <w:rPr>
          <w:rFonts w:asciiTheme="majorHAnsi" w:hAnsiTheme="majorHAnsi" w:cstheme="majorHAnsi"/>
        </w:rPr>
        <w:t>a</w:t>
      </w:r>
      <w:r w:rsidRPr="00B1635B">
        <w:rPr>
          <w:rFonts w:asciiTheme="majorHAnsi" w:hAnsiTheme="majorHAnsi" w:cstheme="majorHAnsi"/>
        </w:rPr>
        <w:t>U) option is the baselin</w:t>
      </w:r>
      <w:r w:rsidR="00A66E7D">
        <w:rPr>
          <w:rFonts w:asciiTheme="majorHAnsi" w:hAnsiTheme="majorHAnsi" w:cstheme="majorHAnsi"/>
        </w:rPr>
        <w:t>e</w:t>
      </w:r>
      <w:r w:rsidR="005C2F29">
        <w:rPr>
          <w:rFonts w:asciiTheme="majorHAnsi" w:hAnsiTheme="majorHAnsi" w:cstheme="majorHAnsi"/>
        </w:rPr>
        <w:t xml:space="preserve"> in the assessment</w:t>
      </w:r>
      <w:r w:rsidR="003D36DE">
        <w:rPr>
          <w:rFonts w:asciiTheme="majorHAnsi" w:hAnsiTheme="majorHAnsi" w:cstheme="majorHAnsi"/>
        </w:rPr>
        <w:t>. The</w:t>
      </w:r>
      <w:r w:rsidR="00A66E7D">
        <w:rPr>
          <w:rFonts w:asciiTheme="majorHAnsi" w:hAnsiTheme="majorHAnsi" w:cstheme="majorHAnsi"/>
        </w:rPr>
        <w:t xml:space="preserve"> </w:t>
      </w:r>
      <w:r w:rsidRPr="00B1635B">
        <w:rPr>
          <w:rFonts w:asciiTheme="majorHAnsi" w:hAnsiTheme="majorHAnsi" w:cstheme="majorHAnsi"/>
        </w:rPr>
        <w:t xml:space="preserve">benefits and impacts of the options presented can be quantified and compared against </w:t>
      </w:r>
      <w:r w:rsidR="003D36DE">
        <w:rPr>
          <w:rFonts w:asciiTheme="majorHAnsi" w:hAnsiTheme="majorHAnsi" w:cstheme="majorHAnsi"/>
        </w:rPr>
        <w:t xml:space="preserve">these </w:t>
      </w:r>
      <w:r w:rsidRPr="00B1635B">
        <w:rPr>
          <w:rFonts w:asciiTheme="majorHAnsi" w:hAnsiTheme="majorHAnsi" w:cstheme="majorHAnsi"/>
        </w:rPr>
        <w:t xml:space="preserve">existing conditions. </w:t>
      </w:r>
      <w:r w:rsidR="004E099E">
        <w:rPr>
          <w:rFonts w:asciiTheme="majorHAnsi" w:hAnsiTheme="majorHAnsi" w:cstheme="majorHAnsi"/>
        </w:rPr>
        <w:t>T</w:t>
      </w:r>
      <w:r w:rsidRPr="00B1635B">
        <w:rPr>
          <w:rFonts w:asciiTheme="majorHAnsi" w:hAnsiTheme="majorHAnsi" w:cstheme="majorHAnsi"/>
        </w:rPr>
        <w:t>he aromatics limit</w:t>
      </w:r>
      <w:r w:rsidR="004E099E">
        <w:rPr>
          <w:rFonts w:asciiTheme="majorHAnsi" w:hAnsiTheme="majorHAnsi" w:cstheme="majorHAnsi"/>
        </w:rPr>
        <w:t xml:space="preserve"> of the BaU option </w:t>
      </w:r>
      <w:r w:rsidR="00E70F60">
        <w:rPr>
          <w:rFonts w:asciiTheme="majorHAnsi" w:hAnsiTheme="majorHAnsi" w:cstheme="majorHAnsi"/>
        </w:rPr>
        <w:t xml:space="preserve">remains at </w:t>
      </w:r>
      <w:r w:rsidRPr="00B1635B">
        <w:rPr>
          <w:rFonts w:asciiTheme="majorHAnsi" w:hAnsiTheme="majorHAnsi" w:cstheme="majorHAnsi"/>
        </w:rPr>
        <w:t>a 35% max</w:t>
      </w:r>
      <w:r w:rsidR="00376DC6">
        <w:rPr>
          <w:rFonts w:asciiTheme="majorHAnsi" w:hAnsiTheme="majorHAnsi" w:cstheme="majorHAnsi"/>
        </w:rPr>
        <w:t>imum</w:t>
      </w:r>
      <w:r w:rsidRPr="00B1635B">
        <w:rPr>
          <w:rFonts w:asciiTheme="majorHAnsi" w:hAnsiTheme="majorHAnsi" w:cstheme="majorHAnsi"/>
        </w:rPr>
        <w:t xml:space="preserve"> pooled </w:t>
      </w:r>
      <w:r w:rsidR="00385EC2">
        <w:rPr>
          <w:rFonts w:asciiTheme="majorHAnsi" w:hAnsiTheme="majorHAnsi" w:cstheme="majorHAnsi"/>
        </w:rPr>
        <w:t>average</w:t>
      </w:r>
      <w:r w:rsidRPr="00B1635B">
        <w:rPr>
          <w:rFonts w:asciiTheme="majorHAnsi" w:hAnsiTheme="majorHAnsi" w:cstheme="majorHAnsi"/>
        </w:rPr>
        <w:t xml:space="preserve"> across all grades of </w:t>
      </w:r>
      <w:r w:rsidR="00726C2A">
        <w:rPr>
          <w:rFonts w:asciiTheme="majorHAnsi" w:hAnsiTheme="majorHAnsi" w:cstheme="majorHAnsi"/>
        </w:rPr>
        <w:t>petrol</w:t>
      </w:r>
      <w:r w:rsidRPr="00B1635B">
        <w:rPr>
          <w:rFonts w:asciiTheme="majorHAnsi" w:hAnsiTheme="majorHAnsi" w:cstheme="majorHAnsi"/>
        </w:rPr>
        <w:t xml:space="preserve"> with a 45% max</w:t>
      </w:r>
      <w:r w:rsidR="00376DC6">
        <w:rPr>
          <w:rFonts w:asciiTheme="majorHAnsi" w:hAnsiTheme="majorHAnsi" w:cstheme="majorHAnsi"/>
        </w:rPr>
        <w:t>imum</w:t>
      </w:r>
      <w:r w:rsidRPr="00B1635B">
        <w:rPr>
          <w:rFonts w:asciiTheme="majorHAnsi" w:hAnsiTheme="majorHAnsi" w:cstheme="majorHAnsi"/>
        </w:rPr>
        <w:t xml:space="preserve"> for each grade</w:t>
      </w:r>
      <w:r w:rsidR="00F7576D">
        <w:rPr>
          <w:rFonts w:asciiTheme="majorHAnsi" w:hAnsiTheme="majorHAnsi" w:cstheme="majorHAnsi"/>
        </w:rPr>
        <w:t>.</w:t>
      </w:r>
      <w:r w:rsidR="002B658E">
        <w:rPr>
          <w:rFonts w:asciiTheme="majorHAnsi" w:hAnsiTheme="majorHAnsi" w:cstheme="majorHAnsi"/>
        </w:rPr>
        <w:t xml:space="preserve"> </w:t>
      </w:r>
      <w:r w:rsidR="00216EF3">
        <w:rPr>
          <w:rFonts w:asciiTheme="majorHAnsi" w:hAnsiTheme="majorHAnsi" w:cstheme="majorHAnsi"/>
        </w:rPr>
        <w:t>This reflects the aromatics limits</w:t>
      </w:r>
      <w:r w:rsidR="002B658E">
        <w:rPr>
          <w:rFonts w:asciiTheme="majorHAnsi" w:hAnsiTheme="majorHAnsi" w:cstheme="majorHAnsi"/>
        </w:rPr>
        <w:t xml:space="preserve"> from</w:t>
      </w:r>
      <w:r w:rsidR="00CD2FC3">
        <w:rPr>
          <w:rFonts w:asciiTheme="majorHAnsi" w:hAnsiTheme="majorHAnsi" w:cstheme="majorHAnsi"/>
        </w:rPr>
        <w:t xml:space="preserve"> January 2022</w:t>
      </w:r>
      <w:r w:rsidRPr="00B1635B">
        <w:rPr>
          <w:rFonts w:asciiTheme="majorHAnsi" w:hAnsiTheme="majorHAnsi" w:cstheme="majorHAnsi"/>
        </w:rPr>
        <w:t>.</w:t>
      </w:r>
      <w:r w:rsidR="00B66D01">
        <w:rPr>
          <w:rFonts w:asciiTheme="majorHAnsi" w:hAnsiTheme="majorHAnsi" w:cstheme="majorHAnsi"/>
        </w:rPr>
        <w:t xml:space="preserve"> </w:t>
      </w:r>
      <w:r w:rsidRPr="00B1635B">
        <w:rPr>
          <w:rFonts w:asciiTheme="majorHAnsi" w:hAnsiTheme="majorHAnsi" w:cstheme="majorHAnsi"/>
        </w:rPr>
        <w:t xml:space="preserve">In addition, the </w:t>
      </w:r>
      <w:r w:rsidR="007B2578">
        <w:rPr>
          <w:rFonts w:asciiTheme="majorHAnsi" w:hAnsiTheme="majorHAnsi" w:cstheme="majorHAnsi"/>
        </w:rPr>
        <w:t>2024 reduction in the sulfur limit is</w:t>
      </w:r>
      <w:r w:rsidRPr="00B1635B">
        <w:rPr>
          <w:rFonts w:asciiTheme="majorHAnsi" w:hAnsiTheme="majorHAnsi" w:cstheme="majorHAnsi"/>
        </w:rPr>
        <w:t xml:space="preserve"> part of the B</w:t>
      </w:r>
      <w:r w:rsidR="00726C2A">
        <w:rPr>
          <w:rFonts w:asciiTheme="majorHAnsi" w:hAnsiTheme="majorHAnsi" w:cstheme="majorHAnsi"/>
        </w:rPr>
        <w:t>a</w:t>
      </w:r>
      <w:r w:rsidRPr="00B1635B">
        <w:rPr>
          <w:rFonts w:asciiTheme="majorHAnsi" w:hAnsiTheme="majorHAnsi" w:cstheme="majorHAnsi"/>
        </w:rPr>
        <w:t xml:space="preserve">U case. </w:t>
      </w:r>
      <w:r w:rsidR="00220D61">
        <w:rPr>
          <w:rFonts w:asciiTheme="majorHAnsi" w:hAnsiTheme="majorHAnsi" w:cstheme="majorHAnsi"/>
        </w:rPr>
        <w:t>The diesel standard remains unchanged</w:t>
      </w:r>
      <w:r w:rsidR="00863E67">
        <w:rPr>
          <w:rFonts w:asciiTheme="majorHAnsi" w:hAnsiTheme="majorHAnsi" w:cstheme="majorHAnsi"/>
        </w:rPr>
        <w:t>.</w:t>
      </w:r>
    </w:p>
    <w:p w14:paraId="30049E36" w14:textId="487AAF1E" w:rsidR="00883636" w:rsidRPr="00B1635B" w:rsidRDefault="00883636" w:rsidP="009319CB">
      <w:pPr>
        <w:pStyle w:val="BodyText"/>
        <w:spacing w:line="276" w:lineRule="auto"/>
      </w:pPr>
      <w:r w:rsidRPr="00B1635B">
        <w:rPr>
          <w:rFonts w:asciiTheme="majorHAnsi" w:hAnsiTheme="majorHAnsi" w:cstheme="majorHAnsi"/>
        </w:rPr>
        <w:t xml:space="preserve">This option has </w:t>
      </w:r>
      <w:r w:rsidR="006F093F" w:rsidRPr="00B1635B">
        <w:rPr>
          <w:rFonts w:asciiTheme="majorHAnsi" w:hAnsiTheme="majorHAnsi" w:cstheme="majorHAnsi"/>
        </w:rPr>
        <w:t>several</w:t>
      </w:r>
      <w:r w:rsidRPr="00B1635B">
        <w:rPr>
          <w:rFonts w:asciiTheme="majorHAnsi" w:hAnsiTheme="majorHAnsi" w:cstheme="majorHAnsi"/>
        </w:rPr>
        <w:t xml:space="preserve"> issues</w:t>
      </w:r>
      <w:r w:rsidR="00BA78DB">
        <w:rPr>
          <w:rFonts w:asciiTheme="majorHAnsi" w:hAnsiTheme="majorHAnsi" w:cstheme="majorHAnsi"/>
        </w:rPr>
        <w:t>.</w:t>
      </w:r>
      <w:r w:rsidR="009319CB">
        <w:rPr>
          <w:rFonts w:asciiTheme="majorHAnsi" w:hAnsiTheme="majorHAnsi" w:cstheme="majorHAnsi"/>
        </w:rPr>
        <w:t xml:space="preserve"> </w:t>
      </w:r>
      <w:r w:rsidR="0034585C">
        <w:t xml:space="preserve">Most </w:t>
      </w:r>
      <w:r w:rsidR="007F6EF8">
        <w:t>countries</w:t>
      </w:r>
      <w:r w:rsidR="00A76EBD">
        <w:t xml:space="preserve"> that </w:t>
      </w:r>
      <w:r w:rsidR="0034585C">
        <w:t>implement</w:t>
      </w:r>
      <w:r w:rsidR="00CD2FC3">
        <w:t xml:space="preserve"> Euro </w:t>
      </w:r>
      <w:r w:rsidR="00090655">
        <w:t>6d</w:t>
      </w:r>
      <w:r w:rsidRPr="00B1635B">
        <w:t xml:space="preserve"> </w:t>
      </w:r>
      <w:r w:rsidR="007F6EF8">
        <w:t xml:space="preserve">or similar </w:t>
      </w:r>
      <w:r w:rsidR="00CD2FC3">
        <w:t>standards for ligh</w:t>
      </w:r>
      <w:r w:rsidR="00A76EBD">
        <w:t>t vehicles</w:t>
      </w:r>
      <w:r w:rsidR="0034585C">
        <w:t xml:space="preserve"> limit</w:t>
      </w:r>
      <w:r w:rsidR="00A76EBD">
        <w:t xml:space="preserve"> aromatics </w:t>
      </w:r>
      <w:r w:rsidR="0034585C">
        <w:t>to less than 35%</w:t>
      </w:r>
      <w:r w:rsidR="00A76EBD">
        <w:t>.</w:t>
      </w:r>
      <w:r w:rsidR="0034585C">
        <w:rPr>
          <w:rStyle w:val="FootnoteReference"/>
        </w:rPr>
        <w:footnoteReference w:id="21"/>
      </w:r>
      <w:r w:rsidR="00A76EBD">
        <w:t xml:space="preserve"> </w:t>
      </w:r>
      <w:r w:rsidR="00E261C1">
        <w:t>I</w:t>
      </w:r>
      <w:r w:rsidR="00260FEB">
        <w:t>mplementing Euro 6d in</w:t>
      </w:r>
      <w:r w:rsidR="00CD2FC3">
        <w:t xml:space="preserve"> </w:t>
      </w:r>
      <w:r w:rsidRPr="00B1635B">
        <w:t>Australia</w:t>
      </w:r>
      <w:r w:rsidR="00CD2FC3">
        <w:t xml:space="preserve"> </w:t>
      </w:r>
      <w:r w:rsidR="00A76EBD">
        <w:t xml:space="preserve">may create </w:t>
      </w:r>
      <w:r w:rsidR="00726C2A">
        <w:t>vehicle</w:t>
      </w:r>
      <w:r w:rsidR="00CD2FC3">
        <w:t xml:space="preserve"> operability </w:t>
      </w:r>
      <w:r w:rsidR="00A76EBD">
        <w:t xml:space="preserve">and warranty </w:t>
      </w:r>
      <w:r w:rsidR="00CD2FC3">
        <w:t>issues</w:t>
      </w:r>
      <w:r w:rsidR="00A76EBD">
        <w:t xml:space="preserve"> or car importers may not provide their most advanced engine technology</w:t>
      </w:r>
      <w:r w:rsidR="009319CB">
        <w:t xml:space="preserve">. It also </w:t>
      </w:r>
      <w:r w:rsidRPr="00B1635B">
        <w:t xml:space="preserve">does not reduce the </w:t>
      </w:r>
      <w:r w:rsidR="00726C2A">
        <w:t xml:space="preserve">noxious </w:t>
      </w:r>
      <w:r w:rsidRPr="00B1635B">
        <w:t>emissions from vehicles</w:t>
      </w:r>
      <w:r w:rsidR="00385EC2">
        <w:t>.</w:t>
      </w:r>
    </w:p>
    <w:p w14:paraId="084ADD45" w14:textId="6B9E8170" w:rsidR="00883636" w:rsidRPr="005828E2" w:rsidRDefault="00883636" w:rsidP="002447FD">
      <w:pPr>
        <w:pStyle w:val="Heading2"/>
        <w:numPr>
          <w:ilvl w:val="1"/>
          <w:numId w:val="31"/>
        </w:numPr>
        <w:spacing w:line="276" w:lineRule="auto"/>
        <w:rPr>
          <w:color w:val="auto"/>
        </w:rPr>
      </w:pPr>
      <w:bookmarkStart w:id="644" w:name="_Toc95729027"/>
      <w:bookmarkStart w:id="645" w:name="_Toc103335141"/>
      <w:bookmarkStart w:id="646" w:name="_Toc115883752"/>
      <w:bookmarkStart w:id="647" w:name="_Toc117166937"/>
      <w:bookmarkStart w:id="648" w:name="_Toc117177997"/>
      <w:bookmarkStart w:id="649" w:name="_Toc117179511"/>
      <w:bookmarkStart w:id="650" w:name="_Toc117237542"/>
      <w:bookmarkStart w:id="651" w:name="_Toc118705436"/>
      <w:bookmarkStart w:id="652" w:name="_Toc118735509"/>
      <w:bookmarkStart w:id="653" w:name="_Toc118806326"/>
      <w:bookmarkStart w:id="654" w:name="_Toc118815582"/>
      <w:bookmarkStart w:id="655" w:name="_Toc118825979"/>
      <w:bookmarkStart w:id="656" w:name="_Toc118878770"/>
      <w:bookmarkStart w:id="657" w:name="_Toc118881384"/>
      <w:bookmarkStart w:id="658" w:name="_Toc118881892"/>
      <w:bookmarkStart w:id="659" w:name="_Toc118899679"/>
      <w:bookmarkStart w:id="660" w:name="_Toc119594846"/>
      <w:bookmarkStart w:id="661" w:name="_Toc119595403"/>
      <w:bookmarkStart w:id="662" w:name="_Toc119596573"/>
      <w:bookmarkStart w:id="663" w:name="_Toc119596786"/>
      <w:r w:rsidRPr="005828E2">
        <w:rPr>
          <w:color w:val="auto"/>
        </w:rPr>
        <w:t>Option 1</w:t>
      </w:r>
      <w:bookmarkEnd w:id="644"/>
      <w:r w:rsidR="007A17C8" w:rsidRPr="005828E2">
        <w:rPr>
          <w:color w:val="auto"/>
        </w:rPr>
        <w:t xml:space="preserve"> </w:t>
      </w:r>
      <w:r w:rsidRPr="005828E2">
        <w:rPr>
          <w:color w:val="auto"/>
        </w:rPr>
        <w:t>(91 RON: 35% max</w:t>
      </w:r>
      <w:r w:rsidR="00726C2A" w:rsidRPr="005828E2">
        <w:rPr>
          <w:color w:val="auto"/>
        </w:rPr>
        <w:t>imum</w:t>
      </w:r>
      <w:r w:rsidR="00322149" w:rsidRPr="005828E2">
        <w:rPr>
          <w:color w:val="auto"/>
        </w:rPr>
        <w:t xml:space="preserve"> aromatics</w:t>
      </w:r>
      <w:r w:rsidRPr="005828E2">
        <w:rPr>
          <w:color w:val="auto"/>
        </w:rPr>
        <w:t>, 95 RON: 35% grade average)</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3B175EA2" w14:textId="28496F2C" w:rsidR="00883636" w:rsidRDefault="00883636" w:rsidP="009319CB">
      <w:pPr>
        <w:pStyle w:val="BodyText"/>
        <w:spacing w:line="276" w:lineRule="auto"/>
        <w:rPr>
          <w:rFonts w:asciiTheme="majorHAnsi" w:hAnsiTheme="majorHAnsi" w:cstheme="majorHAnsi"/>
        </w:rPr>
      </w:pPr>
      <w:r w:rsidRPr="00B1635B">
        <w:rPr>
          <w:rFonts w:asciiTheme="majorHAnsi" w:hAnsiTheme="majorHAnsi" w:cstheme="majorHAnsi"/>
        </w:rPr>
        <w:t>This option closely align</w:t>
      </w:r>
      <w:r w:rsidR="00216EF3">
        <w:rPr>
          <w:rFonts w:asciiTheme="majorHAnsi" w:hAnsiTheme="majorHAnsi" w:cstheme="majorHAnsi"/>
        </w:rPr>
        <w:t>s</w:t>
      </w:r>
      <w:r w:rsidRPr="00B1635B">
        <w:rPr>
          <w:rFonts w:asciiTheme="majorHAnsi" w:hAnsiTheme="majorHAnsi" w:cstheme="majorHAnsi"/>
        </w:rPr>
        <w:t xml:space="preserve"> to the existing fuel quality standards, </w:t>
      </w:r>
      <w:r w:rsidR="00BC3D37" w:rsidRPr="00B1635B">
        <w:rPr>
          <w:rFonts w:asciiTheme="majorHAnsi" w:hAnsiTheme="majorHAnsi" w:cstheme="majorHAnsi"/>
        </w:rPr>
        <w:t>except for</w:t>
      </w:r>
      <w:r>
        <w:rPr>
          <w:rFonts w:asciiTheme="majorHAnsi" w:hAnsiTheme="majorHAnsi" w:cstheme="majorHAnsi"/>
        </w:rPr>
        <w:t>:</w:t>
      </w:r>
    </w:p>
    <w:p w14:paraId="0A963A08" w14:textId="243AA521" w:rsidR="00883636" w:rsidRDefault="00883636" w:rsidP="002367B0">
      <w:pPr>
        <w:pStyle w:val="BodyText"/>
        <w:numPr>
          <w:ilvl w:val="0"/>
          <w:numId w:val="7"/>
        </w:numPr>
        <w:spacing w:after="0" w:line="276" w:lineRule="auto"/>
        <w:rPr>
          <w:rFonts w:asciiTheme="majorHAnsi" w:hAnsiTheme="majorHAnsi" w:cstheme="majorHAnsi"/>
        </w:rPr>
      </w:pPr>
      <w:r w:rsidRPr="00B1635B">
        <w:rPr>
          <w:rFonts w:asciiTheme="majorHAnsi" w:hAnsiTheme="majorHAnsi" w:cstheme="majorHAnsi"/>
        </w:rPr>
        <w:t xml:space="preserve">an improvement for </w:t>
      </w:r>
      <w:r w:rsidR="00726C2A">
        <w:rPr>
          <w:rFonts w:asciiTheme="majorHAnsi" w:hAnsiTheme="majorHAnsi" w:cstheme="majorHAnsi"/>
        </w:rPr>
        <w:t xml:space="preserve">91 </w:t>
      </w:r>
      <w:r w:rsidRPr="00B1635B">
        <w:rPr>
          <w:rFonts w:asciiTheme="majorHAnsi" w:hAnsiTheme="majorHAnsi" w:cstheme="majorHAnsi"/>
        </w:rPr>
        <w:t>RON</w:t>
      </w:r>
      <w:r w:rsidR="00C561BC">
        <w:rPr>
          <w:rFonts w:asciiTheme="majorHAnsi" w:hAnsiTheme="majorHAnsi" w:cstheme="majorHAnsi"/>
        </w:rPr>
        <w:t xml:space="preserve"> </w:t>
      </w:r>
      <w:r w:rsidR="00726C2A">
        <w:rPr>
          <w:rFonts w:asciiTheme="majorHAnsi" w:hAnsiTheme="majorHAnsi" w:cstheme="majorHAnsi"/>
        </w:rPr>
        <w:t>petrol,</w:t>
      </w:r>
      <w:r w:rsidRPr="00B1635B">
        <w:rPr>
          <w:rFonts w:asciiTheme="majorHAnsi" w:hAnsiTheme="majorHAnsi" w:cstheme="majorHAnsi"/>
        </w:rPr>
        <w:t xml:space="preserve"> proposed to have a </w:t>
      </w:r>
      <w:r w:rsidR="00726C2A">
        <w:rPr>
          <w:rFonts w:asciiTheme="majorHAnsi" w:hAnsiTheme="majorHAnsi" w:cstheme="majorHAnsi"/>
        </w:rPr>
        <w:t>maximum</w:t>
      </w:r>
      <w:r w:rsidRPr="00B1635B">
        <w:rPr>
          <w:rFonts w:asciiTheme="majorHAnsi" w:hAnsiTheme="majorHAnsi" w:cstheme="majorHAnsi"/>
        </w:rPr>
        <w:t xml:space="preserve"> of 35% aromatics</w:t>
      </w:r>
    </w:p>
    <w:p w14:paraId="403CFBD4" w14:textId="741ACFC4" w:rsidR="00883636" w:rsidRPr="00662083" w:rsidRDefault="00662083" w:rsidP="005C5EC9">
      <w:pPr>
        <w:pStyle w:val="BodyText"/>
        <w:numPr>
          <w:ilvl w:val="0"/>
          <w:numId w:val="7"/>
        </w:numPr>
        <w:spacing w:line="276" w:lineRule="auto"/>
        <w:rPr>
          <w:rFonts w:asciiTheme="majorHAnsi" w:hAnsiTheme="majorHAnsi" w:cstheme="majorHAnsi"/>
        </w:rPr>
      </w:pPr>
      <w:r w:rsidRPr="00662083">
        <w:rPr>
          <w:rFonts w:asciiTheme="majorHAnsi" w:hAnsiTheme="majorHAnsi" w:cstheme="majorHAnsi"/>
        </w:rPr>
        <w:t xml:space="preserve">an improvement for </w:t>
      </w:r>
      <w:r w:rsidR="00726C2A">
        <w:rPr>
          <w:rFonts w:asciiTheme="majorHAnsi" w:hAnsiTheme="majorHAnsi" w:cstheme="majorHAnsi"/>
        </w:rPr>
        <w:t xml:space="preserve">95 </w:t>
      </w:r>
      <w:r w:rsidRPr="00662083">
        <w:rPr>
          <w:rFonts w:asciiTheme="majorHAnsi" w:hAnsiTheme="majorHAnsi" w:cstheme="majorHAnsi"/>
        </w:rPr>
        <w:t xml:space="preserve">RON petrol, </w:t>
      </w:r>
      <w:r>
        <w:rPr>
          <w:rFonts w:asciiTheme="majorHAnsi" w:hAnsiTheme="majorHAnsi" w:cstheme="majorHAnsi"/>
        </w:rPr>
        <w:t>proposed to have</w:t>
      </w:r>
      <w:r w:rsidRPr="00662083">
        <w:rPr>
          <w:rFonts w:asciiTheme="majorHAnsi" w:hAnsiTheme="majorHAnsi" w:cstheme="majorHAnsi"/>
        </w:rPr>
        <w:t xml:space="preserve"> a 35% max</w:t>
      </w:r>
      <w:r w:rsidR="00726C2A">
        <w:rPr>
          <w:rFonts w:asciiTheme="majorHAnsi" w:hAnsiTheme="majorHAnsi" w:cstheme="majorHAnsi"/>
        </w:rPr>
        <w:t>imum</w:t>
      </w:r>
      <w:r w:rsidRPr="00662083">
        <w:rPr>
          <w:rFonts w:asciiTheme="majorHAnsi" w:hAnsiTheme="majorHAnsi" w:cstheme="majorHAnsi"/>
        </w:rPr>
        <w:t xml:space="preserve"> grade average and 45% max</w:t>
      </w:r>
      <w:r>
        <w:rPr>
          <w:rFonts w:asciiTheme="majorHAnsi" w:hAnsiTheme="majorHAnsi" w:cstheme="majorHAnsi"/>
        </w:rPr>
        <w:t>imum aromatics.</w:t>
      </w:r>
    </w:p>
    <w:p w14:paraId="54D8F2CA" w14:textId="686DD632" w:rsidR="00883636" w:rsidRPr="00B1635B" w:rsidRDefault="00510BF6" w:rsidP="009319CB">
      <w:pPr>
        <w:pStyle w:val="BodyText"/>
        <w:spacing w:line="276" w:lineRule="auto"/>
        <w:rPr>
          <w:rFonts w:asciiTheme="majorHAnsi" w:hAnsiTheme="majorHAnsi" w:cstheme="majorHAnsi"/>
        </w:rPr>
      </w:pPr>
      <w:r w:rsidRPr="007A17C8">
        <w:t>This option has been assessed for completion by the end of 2024.</w:t>
      </w:r>
      <w:r w:rsidR="002367B0">
        <w:t xml:space="preserve"> </w:t>
      </w:r>
      <w:r w:rsidR="00216EF3">
        <w:t>The Australian Institute of Petroleum</w:t>
      </w:r>
      <w:r w:rsidR="00201BC9">
        <w:t xml:space="preserve"> </w:t>
      </w:r>
      <w:r w:rsidR="002B658E">
        <w:t>prop</w:t>
      </w:r>
      <w:r w:rsidR="00CE7B49">
        <w:t>o</w:t>
      </w:r>
      <w:r w:rsidR="002B658E">
        <w:t>sed</w:t>
      </w:r>
      <w:r w:rsidR="00216EF3">
        <w:t xml:space="preserve"> this option</w:t>
      </w:r>
      <w:r w:rsidR="00201BC9">
        <w:t xml:space="preserve"> during the consultation process</w:t>
      </w:r>
      <w:r w:rsidR="00BC3D37">
        <w:t>. This option would</w:t>
      </w:r>
      <w:r w:rsidR="00FF3DF1">
        <w:t xml:space="preserve"> </w:t>
      </w:r>
      <w:r w:rsidR="00BC3D37">
        <w:t>provide</w:t>
      </w:r>
      <w:r w:rsidR="00FF3DF1">
        <w:t xml:space="preserve"> </w:t>
      </w:r>
      <w:r w:rsidR="004E099E">
        <w:t xml:space="preserve">the least </w:t>
      </w:r>
      <w:r w:rsidR="00FF3DF1">
        <w:t>regulatory burden</w:t>
      </w:r>
      <w:r w:rsidR="00E07A27">
        <w:t xml:space="preserve"> </w:t>
      </w:r>
      <w:r w:rsidR="002E06F6">
        <w:t>and</w:t>
      </w:r>
      <w:r w:rsidR="00260FEB">
        <w:t xml:space="preserve"> </w:t>
      </w:r>
      <w:r w:rsidR="004E099E">
        <w:t>the least cost</w:t>
      </w:r>
      <w:r w:rsidR="00FF3DF1">
        <w:t xml:space="preserve"> for refineries</w:t>
      </w:r>
      <w:r w:rsidR="004E099E">
        <w:t xml:space="preserve"> and fuel importers</w:t>
      </w:r>
      <w:r w:rsidR="00FF3DF1">
        <w:t xml:space="preserve">. </w:t>
      </w:r>
      <w:r w:rsidR="00E70F60">
        <w:rPr>
          <w:rFonts w:asciiTheme="majorHAnsi" w:hAnsiTheme="majorHAnsi" w:cstheme="majorHAnsi"/>
        </w:rPr>
        <w:t>C</w:t>
      </w:r>
      <w:r w:rsidR="00883636" w:rsidRPr="00B1635B">
        <w:rPr>
          <w:rFonts w:asciiTheme="majorHAnsi" w:hAnsiTheme="majorHAnsi" w:cstheme="majorHAnsi"/>
        </w:rPr>
        <w:t>hange</w:t>
      </w:r>
      <w:r w:rsidR="00E70F60">
        <w:rPr>
          <w:rFonts w:asciiTheme="majorHAnsi" w:hAnsiTheme="majorHAnsi" w:cstheme="majorHAnsi"/>
        </w:rPr>
        <w:t>s to</w:t>
      </w:r>
      <w:r w:rsidR="00883636" w:rsidRPr="00B1635B">
        <w:rPr>
          <w:rFonts w:asciiTheme="majorHAnsi" w:hAnsiTheme="majorHAnsi" w:cstheme="majorHAnsi"/>
        </w:rPr>
        <w:t xml:space="preserve"> </w:t>
      </w:r>
      <w:r w:rsidR="00726C2A">
        <w:rPr>
          <w:rFonts w:asciiTheme="majorHAnsi" w:hAnsiTheme="majorHAnsi" w:cstheme="majorHAnsi"/>
        </w:rPr>
        <w:t xml:space="preserve">91 </w:t>
      </w:r>
      <w:r w:rsidR="00883636" w:rsidRPr="00B1635B">
        <w:rPr>
          <w:rFonts w:asciiTheme="majorHAnsi" w:hAnsiTheme="majorHAnsi" w:cstheme="majorHAnsi"/>
        </w:rPr>
        <w:t>RON</w:t>
      </w:r>
      <w:r w:rsidR="00C561BC">
        <w:rPr>
          <w:rFonts w:asciiTheme="majorHAnsi" w:hAnsiTheme="majorHAnsi" w:cstheme="majorHAnsi"/>
        </w:rPr>
        <w:t xml:space="preserve"> </w:t>
      </w:r>
      <w:r w:rsidR="00883636" w:rsidRPr="00B1635B">
        <w:rPr>
          <w:rFonts w:asciiTheme="majorHAnsi" w:hAnsiTheme="majorHAnsi" w:cstheme="majorHAnsi"/>
        </w:rPr>
        <w:t xml:space="preserve">would </w:t>
      </w:r>
      <w:r w:rsidR="004E099E">
        <w:rPr>
          <w:rFonts w:asciiTheme="majorHAnsi" w:hAnsiTheme="majorHAnsi" w:cstheme="majorHAnsi"/>
        </w:rPr>
        <w:t xml:space="preserve">only </w:t>
      </w:r>
      <w:r>
        <w:rPr>
          <w:rFonts w:asciiTheme="majorHAnsi" w:hAnsiTheme="majorHAnsi" w:cstheme="majorHAnsi"/>
        </w:rPr>
        <w:t xml:space="preserve">support </w:t>
      </w:r>
      <w:r w:rsidR="00891C93">
        <w:rPr>
          <w:rFonts w:asciiTheme="majorHAnsi" w:hAnsiTheme="majorHAnsi" w:cstheme="majorHAnsi"/>
        </w:rPr>
        <w:t>importing</w:t>
      </w:r>
      <w:r>
        <w:rPr>
          <w:rFonts w:asciiTheme="majorHAnsi" w:hAnsiTheme="majorHAnsi" w:cstheme="majorHAnsi"/>
        </w:rPr>
        <w:t xml:space="preserve"> Euro 6d</w:t>
      </w:r>
      <w:r w:rsidR="00883636" w:rsidRPr="00B1635B">
        <w:rPr>
          <w:rFonts w:asciiTheme="majorHAnsi" w:hAnsiTheme="majorHAnsi" w:cstheme="majorHAnsi"/>
        </w:rPr>
        <w:t xml:space="preserve"> vehicles that </w:t>
      </w:r>
      <w:r w:rsidR="00891C93">
        <w:rPr>
          <w:rFonts w:asciiTheme="majorHAnsi" w:hAnsiTheme="majorHAnsi" w:cstheme="majorHAnsi"/>
        </w:rPr>
        <w:t>can run on</w:t>
      </w:r>
      <w:r w:rsidR="00891C93" w:rsidRPr="00B1635B">
        <w:rPr>
          <w:rFonts w:asciiTheme="majorHAnsi" w:hAnsiTheme="majorHAnsi" w:cstheme="majorHAnsi"/>
        </w:rPr>
        <w:t xml:space="preserve"> </w:t>
      </w:r>
      <w:r w:rsidR="00EF693B">
        <w:rPr>
          <w:rFonts w:asciiTheme="majorHAnsi" w:hAnsiTheme="majorHAnsi" w:cstheme="majorHAnsi"/>
        </w:rPr>
        <w:t>91 </w:t>
      </w:r>
      <w:r w:rsidR="00883636" w:rsidRPr="00B1635B">
        <w:rPr>
          <w:rFonts w:asciiTheme="majorHAnsi" w:hAnsiTheme="majorHAnsi" w:cstheme="majorHAnsi"/>
        </w:rPr>
        <w:t xml:space="preserve">RON. </w:t>
      </w:r>
      <w:r w:rsidR="00BC3D37">
        <w:rPr>
          <w:rFonts w:asciiTheme="majorHAnsi" w:hAnsiTheme="majorHAnsi" w:cstheme="majorHAnsi"/>
        </w:rPr>
        <w:t>Most</w:t>
      </w:r>
      <w:r w:rsidR="00BC3D37" w:rsidRPr="00B1635B">
        <w:rPr>
          <w:rFonts w:asciiTheme="majorHAnsi" w:hAnsiTheme="majorHAnsi" w:cstheme="majorHAnsi"/>
        </w:rPr>
        <w:t xml:space="preserve"> vehicles in Australia currently </w:t>
      </w:r>
      <w:r w:rsidR="00BC3D37">
        <w:rPr>
          <w:rFonts w:asciiTheme="majorHAnsi" w:hAnsiTheme="majorHAnsi" w:cstheme="majorHAnsi"/>
        </w:rPr>
        <w:t>run on</w:t>
      </w:r>
      <w:r w:rsidR="00BC3D37" w:rsidRPr="00B1635B">
        <w:rPr>
          <w:rFonts w:asciiTheme="majorHAnsi" w:hAnsiTheme="majorHAnsi" w:cstheme="majorHAnsi"/>
        </w:rPr>
        <w:t xml:space="preserve"> </w:t>
      </w:r>
      <w:r w:rsidR="00BC3D37">
        <w:rPr>
          <w:rFonts w:asciiTheme="majorHAnsi" w:hAnsiTheme="majorHAnsi" w:cstheme="majorHAnsi"/>
        </w:rPr>
        <w:t xml:space="preserve">91 </w:t>
      </w:r>
      <w:r w:rsidR="00BC3D37" w:rsidRPr="00B1635B">
        <w:rPr>
          <w:rFonts w:asciiTheme="majorHAnsi" w:hAnsiTheme="majorHAnsi" w:cstheme="majorHAnsi"/>
        </w:rPr>
        <w:t xml:space="preserve">RON, however an increasing number of vehicles require </w:t>
      </w:r>
      <w:r w:rsidR="00BC3D37">
        <w:rPr>
          <w:rFonts w:asciiTheme="majorHAnsi" w:hAnsiTheme="majorHAnsi" w:cstheme="majorHAnsi"/>
        </w:rPr>
        <w:t xml:space="preserve">the use of petrol with minimum 95 </w:t>
      </w:r>
      <w:r w:rsidR="00BC3D37" w:rsidRPr="00B1635B">
        <w:rPr>
          <w:rFonts w:asciiTheme="majorHAnsi" w:hAnsiTheme="majorHAnsi" w:cstheme="majorHAnsi"/>
        </w:rPr>
        <w:t>RON</w:t>
      </w:r>
      <w:r w:rsidR="00BC3D37">
        <w:rPr>
          <w:rFonts w:asciiTheme="majorHAnsi" w:hAnsiTheme="majorHAnsi" w:cstheme="majorHAnsi"/>
        </w:rPr>
        <w:t>. The</w:t>
      </w:r>
      <w:r w:rsidR="00E70F60">
        <w:rPr>
          <w:rFonts w:asciiTheme="majorHAnsi" w:hAnsiTheme="majorHAnsi" w:cstheme="majorHAnsi"/>
        </w:rPr>
        <w:t xml:space="preserve"> </w:t>
      </w:r>
      <w:r w:rsidR="00062825">
        <w:rPr>
          <w:rFonts w:asciiTheme="majorHAnsi" w:hAnsiTheme="majorHAnsi" w:cstheme="majorHAnsi"/>
        </w:rPr>
        <w:t>FCAI</w:t>
      </w:r>
      <w:r w:rsidR="008E489C">
        <w:rPr>
          <w:rFonts w:asciiTheme="majorHAnsi" w:hAnsiTheme="majorHAnsi" w:cstheme="majorHAnsi"/>
        </w:rPr>
        <w:t xml:space="preserve"> was</w:t>
      </w:r>
      <w:r w:rsidR="00EB590F">
        <w:rPr>
          <w:rFonts w:asciiTheme="majorHAnsi" w:hAnsiTheme="majorHAnsi" w:cstheme="majorHAnsi"/>
        </w:rPr>
        <w:t xml:space="preserve"> </w:t>
      </w:r>
      <w:r w:rsidR="00E70F60">
        <w:rPr>
          <w:rFonts w:asciiTheme="majorHAnsi" w:hAnsiTheme="majorHAnsi" w:cstheme="majorHAnsi"/>
        </w:rPr>
        <w:t xml:space="preserve">not </w:t>
      </w:r>
      <w:r w:rsidR="00EB590F">
        <w:rPr>
          <w:rFonts w:asciiTheme="majorHAnsi" w:hAnsiTheme="majorHAnsi" w:cstheme="majorHAnsi"/>
        </w:rPr>
        <w:t xml:space="preserve">able to </w:t>
      </w:r>
      <w:r w:rsidR="00E70F60">
        <w:rPr>
          <w:rFonts w:asciiTheme="majorHAnsi" w:hAnsiTheme="majorHAnsi" w:cstheme="majorHAnsi"/>
        </w:rPr>
        <w:t xml:space="preserve">confirm </w:t>
      </w:r>
      <w:r w:rsidR="00B81AA2">
        <w:rPr>
          <w:rFonts w:asciiTheme="majorHAnsi" w:hAnsiTheme="majorHAnsi" w:cstheme="majorHAnsi"/>
        </w:rPr>
        <w:t>wh</w:t>
      </w:r>
      <w:r w:rsidR="008E489C">
        <w:rPr>
          <w:rFonts w:asciiTheme="majorHAnsi" w:hAnsiTheme="majorHAnsi" w:cstheme="majorHAnsi"/>
        </w:rPr>
        <w:t>ether</w:t>
      </w:r>
      <w:r w:rsidR="00B81AA2">
        <w:rPr>
          <w:rFonts w:asciiTheme="majorHAnsi" w:hAnsiTheme="majorHAnsi" w:cstheme="majorHAnsi"/>
        </w:rPr>
        <w:t xml:space="preserve"> </w:t>
      </w:r>
      <w:r w:rsidR="00883636" w:rsidRPr="00B1635B">
        <w:rPr>
          <w:rFonts w:asciiTheme="majorHAnsi" w:hAnsiTheme="majorHAnsi" w:cstheme="majorHAnsi"/>
        </w:rPr>
        <w:t xml:space="preserve">models </w:t>
      </w:r>
      <w:r w:rsidR="008E489C">
        <w:rPr>
          <w:rFonts w:asciiTheme="majorHAnsi" w:hAnsiTheme="majorHAnsi" w:cstheme="majorHAnsi"/>
        </w:rPr>
        <w:t>made for the Australian market</w:t>
      </w:r>
      <w:r w:rsidR="00883636" w:rsidRPr="00B1635B">
        <w:rPr>
          <w:rFonts w:asciiTheme="majorHAnsi" w:hAnsiTheme="majorHAnsi" w:cstheme="majorHAnsi"/>
        </w:rPr>
        <w:t xml:space="preserve"> </w:t>
      </w:r>
      <w:r w:rsidR="008E489C">
        <w:rPr>
          <w:rFonts w:asciiTheme="majorHAnsi" w:hAnsiTheme="majorHAnsi" w:cstheme="majorHAnsi"/>
        </w:rPr>
        <w:t xml:space="preserve">would </w:t>
      </w:r>
      <w:r w:rsidR="00883636" w:rsidRPr="00B1635B">
        <w:rPr>
          <w:rFonts w:asciiTheme="majorHAnsi" w:hAnsiTheme="majorHAnsi" w:cstheme="majorHAnsi"/>
        </w:rPr>
        <w:t xml:space="preserve">meet Euro </w:t>
      </w:r>
      <w:r w:rsidR="00726C2A">
        <w:rPr>
          <w:rFonts w:asciiTheme="majorHAnsi" w:hAnsiTheme="majorHAnsi" w:cstheme="majorHAnsi"/>
        </w:rPr>
        <w:t>6d</w:t>
      </w:r>
      <w:r w:rsidR="00883636" w:rsidRPr="00B1635B">
        <w:rPr>
          <w:rFonts w:asciiTheme="majorHAnsi" w:hAnsiTheme="majorHAnsi" w:cstheme="majorHAnsi"/>
        </w:rPr>
        <w:t xml:space="preserve"> standards using </w:t>
      </w:r>
      <w:r w:rsidR="00726C2A">
        <w:rPr>
          <w:rFonts w:asciiTheme="majorHAnsi" w:hAnsiTheme="majorHAnsi" w:cstheme="majorHAnsi"/>
        </w:rPr>
        <w:t xml:space="preserve">91 </w:t>
      </w:r>
      <w:r w:rsidR="00883636" w:rsidRPr="00B1635B">
        <w:rPr>
          <w:rFonts w:asciiTheme="majorHAnsi" w:hAnsiTheme="majorHAnsi" w:cstheme="majorHAnsi"/>
        </w:rPr>
        <w:t>RON.</w:t>
      </w:r>
      <w:r w:rsidR="00E07A27">
        <w:rPr>
          <w:rFonts w:asciiTheme="majorHAnsi" w:hAnsiTheme="majorHAnsi" w:cstheme="majorHAnsi"/>
        </w:rPr>
        <w:t xml:space="preserve"> </w:t>
      </w:r>
    </w:p>
    <w:p w14:paraId="493CB30E" w14:textId="09294B6B" w:rsidR="007A17C8" w:rsidRPr="005828E2" w:rsidRDefault="00883636" w:rsidP="002447FD">
      <w:pPr>
        <w:pStyle w:val="Heading2"/>
        <w:numPr>
          <w:ilvl w:val="1"/>
          <w:numId w:val="31"/>
        </w:numPr>
        <w:spacing w:line="276" w:lineRule="auto"/>
        <w:rPr>
          <w:rFonts w:cstheme="majorHAnsi"/>
          <w:color w:val="auto"/>
        </w:rPr>
      </w:pPr>
      <w:bookmarkStart w:id="664" w:name="_Toc94800133"/>
      <w:bookmarkStart w:id="665" w:name="_Toc95729028"/>
      <w:bookmarkStart w:id="666" w:name="_Toc103335142"/>
      <w:bookmarkStart w:id="667" w:name="_Toc115883753"/>
      <w:bookmarkStart w:id="668" w:name="_Toc117166938"/>
      <w:bookmarkStart w:id="669" w:name="_Toc117177998"/>
      <w:bookmarkStart w:id="670" w:name="_Toc117179512"/>
      <w:bookmarkStart w:id="671" w:name="_Toc117237543"/>
      <w:bookmarkStart w:id="672" w:name="_Toc118705437"/>
      <w:bookmarkStart w:id="673" w:name="_Toc118735510"/>
      <w:bookmarkStart w:id="674" w:name="_Toc118806327"/>
      <w:bookmarkStart w:id="675" w:name="_Toc118815583"/>
      <w:bookmarkStart w:id="676" w:name="_Toc118825980"/>
      <w:bookmarkStart w:id="677" w:name="_Toc118878771"/>
      <w:bookmarkStart w:id="678" w:name="_Toc118881385"/>
      <w:bookmarkStart w:id="679" w:name="_Toc118881893"/>
      <w:bookmarkStart w:id="680" w:name="_Toc118899680"/>
      <w:bookmarkStart w:id="681" w:name="_Toc119594847"/>
      <w:bookmarkStart w:id="682" w:name="_Toc119595404"/>
      <w:bookmarkStart w:id="683" w:name="_Toc119596574"/>
      <w:bookmarkStart w:id="684" w:name="_Toc119596787"/>
      <w:r w:rsidRPr="005828E2">
        <w:rPr>
          <w:color w:val="auto"/>
        </w:rPr>
        <w:t>Option 2</w:t>
      </w:r>
      <w:bookmarkEnd w:id="664"/>
      <w:bookmarkEnd w:id="665"/>
      <w:r w:rsidR="007A17C8" w:rsidRPr="005828E2">
        <w:rPr>
          <w:color w:val="auto"/>
        </w:rPr>
        <w:t xml:space="preserve"> </w:t>
      </w:r>
      <w:r w:rsidR="00726C2A" w:rsidRPr="005828E2">
        <w:rPr>
          <w:color w:val="auto"/>
        </w:rPr>
        <w:t>(</w:t>
      </w:r>
      <w:r w:rsidR="00207B5D" w:rsidRPr="005828E2">
        <w:rPr>
          <w:color w:val="auto"/>
        </w:rPr>
        <w:t>95 RON: 35% maximum</w:t>
      </w:r>
      <w:bookmarkEnd w:id="666"/>
      <w:r w:rsidR="00322149" w:rsidRPr="005828E2">
        <w:rPr>
          <w:color w:val="auto"/>
        </w:rPr>
        <w:t xml:space="preserve"> aromatics</w:t>
      </w:r>
      <w:r w:rsidR="00726C2A" w:rsidRPr="005828E2">
        <w:rPr>
          <w:color w:val="auto"/>
        </w:rPr>
        <w: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1E7EF02" w14:textId="668E3063" w:rsidR="005C2F29" w:rsidRPr="007A17C8" w:rsidRDefault="00883636" w:rsidP="009319CB">
      <w:pPr>
        <w:pStyle w:val="BodyText"/>
        <w:spacing w:line="276" w:lineRule="auto"/>
      </w:pPr>
      <w:r w:rsidRPr="007A17C8">
        <w:t xml:space="preserve">This option incorporates </w:t>
      </w:r>
      <w:r w:rsidR="00B81AA2" w:rsidRPr="007A17C8">
        <w:t xml:space="preserve">a 35% aromatics </w:t>
      </w:r>
      <w:r w:rsidR="00B81AA2">
        <w:t xml:space="preserve">limit </w:t>
      </w:r>
      <w:r w:rsidR="00B81AA2" w:rsidRPr="007A17C8">
        <w:t xml:space="preserve">for </w:t>
      </w:r>
      <w:r w:rsidR="00B81AA2">
        <w:t xml:space="preserve">95 RON, </w:t>
      </w:r>
      <w:r w:rsidR="004E099E">
        <w:t xml:space="preserve">and </w:t>
      </w:r>
      <w:r w:rsidRPr="007A17C8">
        <w:t xml:space="preserve">a </w:t>
      </w:r>
      <w:r w:rsidR="00A35351">
        <w:t>maximum</w:t>
      </w:r>
      <w:r w:rsidRPr="007A17C8">
        <w:t xml:space="preserve"> pooled average of 35% aromatics across all gr</w:t>
      </w:r>
      <w:r w:rsidR="0015240E">
        <w:t>ades</w:t>
      </w:r>
      <w:r w:rsidR="00A023BF">
        <w:t>.</w:t>
      </w:r>
      <w:r w:rsidR="0015240E">
        <w:t xml:space="preserve"> </w:t>
      </w:r>
      <w:r w:rsidR="00A023BF">
        <w:t xml:space="preserve">Both 91 RON and 98 RON would be limited to </w:t>
      </w:r>
      <w:r w:rsidR="0015240E">
        <w:t>a max</w:t>
      </w:r>
      <w:r w:rsidR="00726C2A">
        <w:t>imum</w:t>
      </w:r>
      <w:r w:rsidR="0015240E">
        <w:t xml:space="preserve"> of 45%</w:t>
      </w:r>
      <w:r w:rsidR="00A023BF">
        <w:t xml:space="preserve"> aromatics</w:t>
      </w:r>
      <w:r w:rsidRPr="007A17C8">
        <w:t xml:space="preserve">. This option </w:t>
      </w:r>
      <w:r w:rsidR="00A023BF">
        <w:t>was</w:t>
      </w:r>
      <w:r w:rsidRPr="007A17C8">
        <w:t xml:space="preserve"> assessed for </w:t>
      </w:r>
      <w:r w:rsidR="004E099E">
        <w:t>implementation</w:t>
      </w:r>
      <w:r w:rsidRPr="007A17C8">
        <w:t xml:space="preserve"> by the end of 2024.</w:t>
      </w:r>
    </w:p>
    <w:p w14:paraId="3C923A7C" w14:textId="48E8BD6F" w:rsidR="001A3777" w:rsidRDefault="00322149" w:rsidP="009319CB">
      <w:pPr>
        <w:pStyle w:val="BodyText"/>
        <w:spacing w:line="276" w:lineRule="auto"/>
      </w:pPr>
      <w:r>
        <w:t>Option 2</w:t>
      </w:r>
      <w:r w:rsidR="00684017">
        <w:t xml:space="preserve"> would </w:t>
      </w:r>
      <w:r w:rsidR="006B5A6E">
        <w:t xml:space="preserve">enable </w:t>
      </w:r>
      <w:r w:rsidR="00684017">
        <w:t>the introduction of Euro 6d standards</w:t>
      </w:r>
      <w:r w:rsidR="00A76EBD">
        <w:t xml:space="preserve">, and </w:t>
      </w:r>
      <w:r w:rsidR="00E02521">
        <w:t xml:space="preserve">allow </w:t>
      </w:r>
      <w:r w:rsidR="00A023BF">
        <w:t xml:space="preserve">all new vehicles that can run on 91 RON or 95 RON to meet </w:t>
      </w:r>
      <w:r w:rsidR="009E6324">
        <w:t xml:space="preserve">noxious </w:t>
      </w:r>
      <w:r w:rsidR="00A76EBD">
        <w:t xml:space="preserve">emissions </w:t>
      </w:r>
      <w:r w:rsidR="00A023BF">
        <w:t>standards.</w:t>
      </w:r>
      <w:r w:rsidR="00A76EBD">
        <w:t xml:space="preserve"> </w:t>
      </w:r>
      <w:r w:rsidR="00A023BF">
        <w:t xml:space="preserve">This would account for </w:t>
      </w:r>
      <w:r w:rsidR="008E489C">
        <w:t xml:space="preserve">around </w:t>
      </w:r>
      <w:r w:rsidR="00684017">
        <w:t>99</w:t>
      </w:r>
      <w:r w:rsidR="006B5A6E">
        <w:t>%</w:t>
      </w:r>
      <w:r w:rsidR="00684017">
        <w:t xml:space="preserve"> </w:t>
      </w:r>
      <w:r>
        <w:t xml:space="preserve">of </w:t>
      </w:r>
      <w:r w:rsidR="00E07A27">
        <w:t>new</w:t>
      </w:r>
      <w:r w:rsidR="006B5A6E">
        <w:t xml:space="preserve"> </w:t>
      </w:r>
      <w:r w:rsidR="00684017">
        <w:t>vehicles</w:t>
      </w:r>
      <w:r w:rsidR="006B5A6E">
        <w:t xml:space="preserve"> in the Australian fleet</w:t>
      </w:r>
      <w:r w:rsidR="00684017">
        <w:t>.</w:t>
      </w:r>
      <w:r w:rsidR="00EF1D56">
        <w:t xml:space="preserve"> The </w:t>
      </w:r>
      <w:r w:rsidR="00B40700">
        <w:t>Department</w:t>
      </w:r>
      <w:r w:rsidR="001A3777">
        <w:t xml:space="preserve"> chose to cost this option as a lower cost alternative</w:t>
      </w:r>
      <w:r w:rsidR="004E099E">
        <w:t xml:space="preserve"> t</w:t>
      </w:r>
      <w:r w:rsidR="00E424E6">
        <w:t>o</w:t>
      </w:r>
      <w:r w:rsidR="004E099E">
        <w:t xml:space="preserve"> reducing aromatics across all grades</w:t>
      </w:r>
      <w:r w:rsidR="001F7A41">
        <w:t>.</w:t>
      </w:r>
    </w:p>
    <w:p w14:paraId="4FF3805C" w14:textId="1CF3F4E0" w:rsidR="00321382" w:rsidRPr="005828E2" w:rsidRDefault="00321382" w:rsidP="002447FD">
      <w:pPr>
        <w:pStyle w:val="Heading2"/>
        <w:numPr>
          <w:ilvl w:val="1"/>
          <w:numId w:val="31"/>
        </w:numPr>
        <w:spacing w:line="276" w:lineRule="auto"/>
        <w:rPr>
          <w:rFonts w:cstheme="majorHAnsi"/>
          <w:color w:val="auto"/>
        </w:rPr>
      </w:pPr>
      <w:bookmarkStart w:id="685" w:name="_Toc115883754"/>
      <w:bookmarkStart w:id="686" w:name="_Toc117166939"/>
      <w:bookmarkStart w:id="687" w:name="_Toc117177999"/>
      <w:bookmarkStart w:id="688" w:name="_Toc117179513"/>
      <w:bookmarkStart w:id="689" w:name="_Toc117237544"/>
      <w:bookmarkStart w:id="690" w:name="_Toc118705438"/>
      <w:bookmarkStart w:id="691" w:name="_Toc118735511"/>
      <w:bookmarkStart w:id="692" w:name="_Toc118806328"/>
      <w:bookmarkStart w:id="693" w:name="_Toc118815584"/>
      <w:bookmarkStart w:id="694" w:name="_Toc118825981"/>
      <w:bookmarkStart w:id="695" w:name="_Toc118878772"/>
      <w:bookmarkStart w:id="696" w:name="_Toc118881386"/>
      <w:bookmarkStart w:id="697" w:name="_Toc118881894"/>
      <w:bookmarkStart w:id="698" w:name="_Toc118899681"/>
      <w:bookmarkStart w:id="699" w:name="_Toc119594848"/>
      <w:bookmarkStart w:id="700" w:name="_Toc119595405"/>
      <w:bookmarkStart w:id="701" w:name="_Toc119596575"/>
      <w:bookmarkStart w:id="702" w:name="_Toc119596788"/>
      <w:r w:rsidRPr="005828E2">
        <w:rPr>
          <w:color w:val="auto"/>
        </w:rPr>
        <w:t xml:space="preserve">Option 3 (35% maximum aromatics </w:t>
      </w:r>
      <w:r w:rsidR="008E489C" w:rsidRPr="005828E2">
        <w:rPr>
          <w:color w:val="auto"/>
        </w:rPr>
        <w:t xml:space="preserve">limit </w:t>
      </w:r>
      <w:r w:rsidRPr="005828E2">
        <w:rPr>
          <w:color w:val="auto"/>
        </w:rPr>
        <w:t>across all grades)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271F37AA" w14:textId="63D2406C" w:rsidR="00883636" w:rsidRDefault="00883636" w:rsidP="009319CB">
      <w:pPr>
        <w:pStyle w:val="BodyText"/>
        <w:spacing w:line="276" w:lineRule="auto"/>
      </w:pPr>
      <w:r w:rsidRPr="00656E28">
        <w:t>Th</w:t>
      </w:r>
      <w:r>
        <w:t xml:space="preserve">is option </w:t>
      </w:r>
      <w:r w:rsidRPr="00656E28">
        <w:t>requires a</w:t>
      </w:r>
      <w:r>
        <w:t xml:space="preserve"> maximum</w:t>
      </w:r>
      <w:r w:rsidRPr="00656E28">
        <w:t xml:space="preserve"> </w:t>
      </w:r>
      <w:r w:rsidR="008E489C">
        <w:t xml:space="preserve">limit </w:t>
      </w:r>
      <w:r w:rsidRPr="00656E28">
        <w:t>of 35% aromatics for all three grades of unleaded petrol</w:t>
      </w:r>
      <w:r w:rsidR="00FA1F0C">
        <w:t xml:space="preserve"> </w:t>
      </w:r>
      <w:r w:rsidR="00B81AA2">
        <w:t>from 2027</w:t>
      </w:r>
      <w:r w:rsidRPr="00656E28">
        <w:t>. To achieve this</w:t>
      </w:r>
      <w:r w:rsidR="00260FEB">
        <w:t>,</w:t>
      </w:r>
      <w:r w:rsidRPr="00656E28" w:rsidDel="00260FEB">
        <w:t xml:space="preserve"> </w:t>
      </w:r>
      <w:r w:rsidRPr="00656E28">
        <w:t xml:space="preserve">infrastructure modifications </w:t>
      </w:r>
      <w:r w:rsidR="00E724BE">
        <w:t>will</w:t>
      </w:r>
      <w:r w:rsidRPr="00656E28">
        <w:t xml:space="preserve"> be required at the refineries and throughout the </w:t>
      </w:r>
      <w:r w:rsidR="00F429C4">
        <w:t xml:space="preserve">distribution and retail </w:t>
      </w:r>
      <w:r w:rsidRPr="00656E28">
        <w:t>supply chain</w:t>
      </w:r>
      <w:r w:rsidR="004E099E">
        <w:t xml:space="preserve"> to enable the use of ethanol in al</w:t>
      </w:r>
      <w:r w:rsidR="00C2701B">
        <w:t>l</w:t>
      </w:r>
      <w:r w:rsidR="004E099E">
        <w:t xml:space="preserve"> 98 RON petrol</w:t>
      </w:r>
      <w:r w:rsidR="00C2701B">
        <w:t xml:space="preserve"> to reduce aromatics</w:t>
      </w:r>
      <w:r w:rsidRPr="00656E28">
        <w:t xml:space="preserve">. </w:t>
      </w:r>
      <w:r w:rsidR="00E724BE">
        <w:t>T</w:t>
      </w:r>
      <w:r w:rsidRPr="00656E28">
        <w:t>he</w:t>
      </w:r>
      <w:r w:rsidR="00C2701B">
        <w:t xml:space="preserve"> time required to undertake</w:t>
      </w:r>
      <w:r w:rsidRPr="00656E28">
        <w:t xml:space="preserve"> infrastructure updates </w:t>
      </w:r>
      <w:r w:rsidR="0090216C">
        <w:t>mean</w:t>
      </w:r>
      <w:r w:rsidR="00DF5969">
        <w:t>s</w:t>
      </w:r>
      <w:r w:rsidR="0090216C">
        <w:t xml:space="preserve"> it is</w:t>
      </w:r>
      <w:r w:rsidRPr="00656E28">
        <w:t xml:space="preserve"> not feasible </w:t>
      </w:r>
      <w:r w:rsidR="0090216C">
        <w:t>to implement this option before</w:t>
      </w:r>
      <w:r w:rsidRPr="00656E28">
        <w:t xml:space="preserve"> 2027.</w:t>
      </w:r>
      <w:r w:rsidR="0090216C">
        <w:t xml:space="preserve"> </w:t>
      </w:r>
    </w:p>
    <w:p w14:paraId="06C923C9" w14:textId="3265046C" w:rsidR="00053325" w:rsidRDefault="002E16E7" w:rsidP="00053325">
      <w:pPr>
        <w:pStyle w:val="BodyText"/>
        <w:spacing w:line="276" w:lineRule="auto"/>
      </w:pPr>
      <w:r w:rsidRPr="000D76C7">
        <w:rPr>
          <w:rFonts w:asciiTheme="majorHAnsi" w:hAnsiTheme="majorHAnsi" w:cstheme="majorHAnsi"/>
        </w:rPr>
        <w:t xml:space="preserve">A hard limit of 35% aromatics is </w:t>
      </w:r>
      <w:r w:rsidR="004903F8">
        <w:rPr>
          <w:rFonts w:asciiTheme="majorHAnsi" w:hAnsiTheme="majorHAnsi" w:cstheme="majorHAnsi"/>
        </w:rPr>
        <w:t>only</w:t>
      </w:r>
      <w:r w:rsidRPr="000D76C7">
        <w:rPr>
          <w:rFonts w:asciiTheme="majorHAnsi" w:hAnsiTheme="majorHAnsi" w:cstheme="majorHAnsi"/>
        </w:rPr>
        <w:t xml:space="preserve"> </w:t>
      </w:r>
      <w:r w:rsidR="00E724BE" w:rsidRPr="000D76C7">
        <w:rPr>
          <w:rFonts w:asciiTheme="majorHAnsi" w:hAnsiTheme="majorHAnsi" w:cstheme="majorHAnsi"/>
        </w:rPr>
        <w:t>possible</w:t>
      </w:r>
      <w:r w:rsidRPr="000D76C7">
        <w:rPr>
          <w:rFonts w:asciiTheme="majorHAnsi" w:hAnsiTheme="majorHAnsi" w:cstheme="majorHAnsi"/>
        </w:rPr>
        <w:t xml:space="preserve"> in 98 RON for refiners and importers </w:t>
      </w:r>
      <w:r w:rsidR="004903F8">
        <w:rPr>
          <w:rFonts w:asciiTheme="majorHAnsi" w:hAnsiTheme="majorHAnsi" w:cstheme="majorHAnsi"/>
        </w:rPr>
        <w:t>with</w:t>
      </w:r>
      <w:r w:rsidRPr="000D76C7">
        <w:rPr>
          <w:rFonts w:asciiTheme="majorHAnsi" w:hAnsiTheme="majorHAnsi" w:cstheme="majorHAnsi"/>
        </w:rPr>
        <w:t xml:space="preserve"> the use of an octane </w:t>
      </w:r>
      <w:r w:rsidR="007538F4" w:rsidRPr="000D76C7">
        <w:rPr>
          <w:rFonts w:asciiTheme="majorHAnsi" w:hAnsiTheme="majorHAnsi" w:cstheme="majorHAnsi"/>
        </w:rPr>
        <w:t>enhancer</w:t>
      </w:r>
      <w:r w:rsidR="00C2701B">
        <w:rPr>
          <w:rFonts w:asciiTheme="majorHAnsi" w:hAnsiTheme="majorHAnsi" w:cstheme="majorHAnsi"/>
        </w:rPr>
        <w:t xml:space="preserve"> and infrastructure upgrades</w:t>
      </w:r>
      <w:r w:rsidR="007538F4" w:rsidRPr="000D76C7">
        <w:rPr>
          <w:rFonts w:asciiTheme="majorHAnsi" w:hAnsiTheme="majorHAnsi" w:cstheme="majorHAnsi"/>
        </w:rPr>
        <w:t>. The</w:t>
      </w:r>
      <w:r w:rsidR="00EF1D56">
        <w:t xml:space="preserve"> </w:t>
      </w:r>
      <w:r w:rsidR="00B40700">
        <w:t>Department</w:t>
      </w:r>
      <w:r>
        <w:t xml:space="preserve"> costed Option 3 using the addition of up to 10% ethanol as the implementation pathway. </w:t>
      </w:r>
      <w:r w:rsidR="006B5A6E">
        <w:t xml:space="preserve">This </w:t>
      </w:r>
      <w:r w:rsidR="00322149">
        <w:t>option</w:t>
      </w:r>
      <w:r w:rsidR="006B5A6E">
        <w:t xml:space="preserve"> </w:t>
      </w:r>
      <w:r w:rsidR="00147027">
        <w:t>align</w:t>
      </w:r>
      <w:r w:rsidR="001A3777">
        <w:t xml:space="preserve">s Australian petrol </w:t>
      </w:r>
      <w:r w:rsidR="00147027">
        <w:t xml:space="preserve">with best practice across all grades. </w:t>
      </w:r>
    </w:p>
    <w:p w14:paraId="22F9501E" w14:textId="26EC44EB" w:rsidR="00B40700" w:rsidRDefault="00B40700" w:rsidP="00053325">
      <w:pPr>
        <w:pStyle w:val="BodyText"/>
        <w:spacing w:line="276" w:lineRule="auto"/>
      </w:pPr>
      <w:r>
        <w:t xml:space="preserve">The Department considered a similar option, with a reduction in the maximum aromatics content across all grades to below </w:t>
      </w:r>
      <w:r w:rsidDel="00260FEB">
        <w:t>45</w:t>
      </w:r>
      <w:r>
        <w:t>% but above 35%. Initial analysis and consultation suggested that the cost would be similar to Option 3, but would not provide the necessary aromatics reduction for the automotive industry to introduce Euro 6d vehicles. On this basis, the Department decided not to continue to a cost benefit analysis on that option.</w:t>
      </w:r>
    </w:p>
    <w:p w14:paraId="3513BD2E" w14:textId="6D6E7A95" w:rsidR="007802C7" w:rsidRPr="005828E2" w:rsidRDefault="007802C7" w:rsidP="00053325">
      <w:pPr>
        <w:pStyle w:val="Heading2"/>
        <w:numPr>
          <w:ilvl w:val="1"/>
          <w:numId w:val="31"/>
        </w:numPr>
        <w:spacing w:line="276" w:lineRule="auto"/>
        <w:rPr>
          <w:color w:val="auto"/>
        </w:rPr>
      </w:pPr>
      <w:bookmarkStart w:id="703" w:name="_Toc117237545"/>
      <w:bookmarkStart w:id="704" w:name="_Toc118705439"/>
      <w:bookmarkStart w:id="705" w:name="_Toc118735512"/>
      <w:bookmarkStart w:id="706" w:name="_Toc118806329"/>
      <w:bookmarkStart w:id="707" w:name="_Toc118815585"/>
      <w:bookmarkStart w:id="708" w:name="_Toc118825982"/>
      <w:bookmarkStart w:id="709" w:name="_Toc118878773"/>
      <w:bookmarkStart w:id="710" w:name="_Toc118881387"/>
      <w:bookmarkStart w:id="711" w:name="_Toc118881895"/>
      <w:bookmarkStart w:id="712" w:name="_Toc118899682"/>
      <w:bookmarkStart w:id="713" w:name="_Toc119594849"/>
      <w:bookmarkStart w:id="714" w:name="_Toc119595406"/>
      <w:bookmarkStart w:id="715" w:name="_Toc119596576"/>
      <w:bookmarkStart w:id="716" w:name="_Toc119596789"/>
      <w:r w:rsidRPr="005828E2">
        <w:rPr>
          <w:color w:val="auto"/>
        </w:rPr>
        <w:t>Technical pathways</w:t>
      </w:r>
      <w:r w:rsidR="00260FEB" w:rsidRPr="005828E2">
        <w:rPr>
          <w:color w:val="auto"/>
        </w:rPr>
        <w:t xml:space="preserve"> to reduce aromatics in 98 RON</w:t>
      </w:r>
      <w:r w:rsidRPr="005828E2">
        <w:rPr>
          <w:color w:val="auto"/>
        </w:rPr>
        <w:t xml:space="preserve"> considered but not costed</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5828E2">
        <w:rPr>
          <w:color w:val="auto"/>
        </w:rPr>
        <w:t xml:space="preserve"> </w:t>
      </w:r>
      <w:bookmarkStart w:id="717" w:name="_Toc103335145"/>
      <w:bookmarkStart w:id="718" w:name="_Toc94800135"/>
      <w:bookmarkStart w:id="719" w:name="_Toc95729030"/>
    </w:p>
    <w:p w14:paraId="36F958CA" w14:textId="143AF479" w:rsidR="00235FDC" w:rsidRPr="00DE0517" w:rsidRDefault="00B560C9" w:rsidP="00DE0517">
      <w:pPr>
        <w:pStyle w:val="Heading3"/>
      </w:pPr>
      <w:r>
        <w:t xml:space="preserve">5.5.1 </w:t>
      </w:r>
      <w:r w:rsidR="00FA1F0C" w:rsidRPr="00DE0517">
        <w:t>Methyl tertiary</w:t>
      </w:r>
      <w:r w:rsidR="003C0F6F" w:rsidRPr="00DE0517">
        <w:t xml:space="preserve"> </w:t>
      </w:r>
      <w:r w:rsidR="00FA1F0C" w:rsidRPr="00DE0517">
        <w:t>butyl ether (</w:t>
      </w:r>
      <w:r w:rsidR="00235FDC" w:rsidRPr="00DE0517">
        <w:t>MTBE</w:t>
      </w:r>
      <w:bookmarkEnd w:id="717"/>
      <w:r w:rsidR="00FA1F0C" w:rsidRPr="00DE0517">
        <w:t>)</w:t>
      </w:r>
    </w:p>
    <w:p w14:paraId="0F592F44" w14:textId="77777777" w:rsidR="00545ACA" w:rsidRDefault="00D97A2C" w:rsidP="009319CB">
      <w:pPr>
        <w:pStyle w:val="BodyText"/>
        <w:spacing w:line="276" w:lineRule="auto"/>
        <w:rPr>
          <w:lang w:bidi="he-IL"/>
        </w:rPr>
      </w:pPr>
      <w:r w:rsidRPr="00DC1478">
        <w:rPr>
          <w:lang w:bidi="he-IL"/>
        </w:rPr>
        <w:t xml:space="preserve">The </w:t>
      </w:r>
      <w:r w:rsidR="00B40700">
        <w:rPr>
          <w:lang w:bidi="he-IL"/>
        </w:rPr>
        <w:t>Department</w:t>
      </w:r>
      <w:r w:rsidR="0078190C">
        <w:rPr>
          <w:lang w:bidi="he-IL"/>
        </w:rPr>
        <w:t xml:space="preserve"> ruled out the </w:t>
      </w:r>
      <w:r w:rsidRPr="00DC1478">
        <w:rPr>
          <w:lang w:bidi="he-IL"/>
        </w:rPr>
        <w:t xml:space="preserve">use of MTBE </w:t>
      </w:r>
      <w:r w:rsidR="0078190C">
        <w:rPr>
          <w:lang w:bidi="he-IL"/>
        </w:rPr>
        <w:t>during analysis of</w:t>
      </w:r>
      <w:r w:rsidRPr="00DC1478">
        <w:rPr>
          <w:lang w:bidi="he-IL"/>
        </w:rPr>
        <w:t xml:space="preserve"> the preliminary options. </w:t>
      </w:r>
      <w:r w:rsidR="00064C80" w:rsidRPr="00DC1478">
        <w:rPr>
          <w:lang w:bidi="he-IL"/>
        </w:rPr>
        <w:t>MTBE is a volatile organic chemical used as an octane enhancer in some countries, including the EU and in Asia. The benefits of MTBE are that it is cheap to produce and by increasing octane, it improves fuel combustion and reduces noxious emissions.</w:t>
      </w:r>
    </w:p>
    <w:p w14:paraId="195E8C29" w14:textId="1FBDE720" w:rsidR="00064C80" w:rsidRPr="00DC1478" w:rsidRDefault="00545ACA" w:rsidP="00545ACA">
      <w:pPr>
        <w:pStyle w:val="BodyText"/>
        <w:spacing w:line="276" w:lineRule="auto"/>
        <w:rPr>
          <w:lang w:bidi="he-IL"/>
        </w:rPr>
      </w:pPr>
      <w:r>
        <w:rPr>
          <w:lang w:bidi="he-IL"/>
        </w:rPr>
        <w:t xml:space="preserve">Some ethers, such as MTBE, are limited in Australian petrol. Even in small concentrations, MTBE is a groundwater contamination risk due to its taste, odour, persistence and mobility in water. </w:t>
      </w:r>
      <w:r w:rsidR="00064C80" w:rsidRPr="00DC1478">
        <w:rPr>
          <w:lang w:bidi="he-IL"/>
        </w:rPr>
        <w:t>Since January 2004, the volume of MTBE has been limited in all grades of petrol supplied in Australia to le</w:t>
      </w:r>
      <w:r w:rsidR="005178B9">
        <w:rPr>
          <w:lang w:bidi="he-IL"/>
        </w:rPr>
        <w:t>ss than 1%</w:t>
      </w:r>
      <w:r w:rsidR="00064C80" w:rsidRPr="00DC1478">
        <w:rPr>
          <w:lang w:bidi="he-IL"/>
        </w:rPr>
        <w:t xml:space="preserve">. Although </w:t>
      </w:r>
      <w:r w:rsidR="0078190C">
        <w:rPr>
          <w:lang w:bidi="he-IL"/>
        </w:rPr>
        <w:t xml:space="preserve">Australian refineries do not use </w:t>
      </w:r>
      <w:r w:rsidR="00064C80" w:rsidRPr="00DC1478">
        <w:rPr>
          <w:lang w:bidi="he-IL"/>
        </w:rPr>
        <w:t xml:space="preserve">MTBE, fuel from international refineries may contain trace levels of MTBE. </w:t>
      </w:r>
    </w:p>
    <w:p w14:paraId="374CEE10" w14:textId="2AA9770E" w:rsidR="00815592" w:rsidRDefault="00C2701B" w:rsidP="009319CB">
      <w:pPr>
        <w:pStyle w:val="BodyText"/>
        <w:spacing w:line="276" w:lineRule="auto"/>
        <w:rPr>
          <w:lang w:bidi="he-IL"/>
        </w:rPr>
      </w:pPr>
      <w:r>
        <w:rPr>
          <w:lang w:bidi="he-IL"/>
        </w:rPr>
        <w:t>Western Australia implements a 0.1% MTBE limit and other states</w:t>
      </w:r>
      <w:r w:rsidR="00E424E6">
        <w:rPr>
          <w:lang w:bidi="he-IL"/>
        </w:rPr>
        <w:t xml:space="preserve"> </w:t>
      </w:r>
      <w:r>
        <w:rPr>
          <w:lang w:bidi="he-IL"/>
        </w:rPr>
        <w:t>limit</w:t>
      </w:r>
      <w:r w:rsidR="00E424E6">
        <w:rPr>
          <w:lang w:bidi="he-IL"/>
        </w:rPr>
        <w:t>ed its use</w:t>
      </w:r>
      <w:r>
        <w:rPr>
          <w:lang w:bidi="he-IL"/>
        </w:rPr>
        <w:t xml:space="preserve"> prior to 2004.</w:t>
      </w:r>
      <w:r>
        <w:rPr>
          <w:rStyle w:val="EndnoteReference"/>
          <w:lang w:bidi="he-IL"/>
        </w:rPr>
        <w:endnoteReference w:id="26"/>
      </w:r>
      <w:r w:rsidRPr="00DC1478">
        <w:rPr>
          <w:lang w:bidi="he-IL"/>
        </w:rPr>
        <w:t xml:space="preserve"> If the Government were to decide to increase the limit, it is likely other states would follow Western Australia and </w:t>
      </w:r>
      <w:r>
        <w:rPr>
          <w:lang w:bidi="he-IL"/>
        </w:rPr>
        <w:t xml:space="preserve">re-introduce </w:t>
      </w:r>
      <w:r w:rsidRPr="00DC1478">
        <w:rPr>
          <w:lang w:bidi="he-IL"/>
        </w:rPr>
        <w:t xml:space="preserve">MTBE </w:t>
      </w:r>
      <w:r>
        <w:rPr>
          <w:lang w:bidi="he-IL"/>
        </w:rPr>
        <w:t xml:space="preserve">limits in </w:t>
      </w:r>
      <w:r w:rsidRPr="00DC1478">
        <w:rPr>
          <w:lang w:bidi="he-IL"/>
        </w:rPr>
        <w:t>state legislation.</w:t>
      </w:r>
      <w:r>
        <w:rPr>
          <w:lang w:bidi="he-IL"/>
        </w:rPr>
        <w:t xml:space="preserve"> </w:t>
      </w:r>
      <w:r w:rsidR="007901B4">
        <w:rPr>
          <w:lang w:bidi="he-IL"/>
        </w:rPr>
        <w:t>T</w:t>
      </w:r>
      <w:r w:rsidR="0078190C">
        <w:rPr>
          <w:lang w:bidi="he-IL"/>
        </w:rPr>
        <w:t xml:space="preserve">he </w:t>
      </w:r>
      <w:r w:rsidR="00B40700">
        <w:rPr>
          <w:lang w:bidi="he-IL"/>
        </w:rPr>
        <w:t>Department</w:t>
      </w:r>
      <w:r w:rsidR="0078190C">
        <w:rPr>
          <w:lang w:bidi="he-IL"/>
        </w:rPr>
        <w:t xml:space="preserve"> does not consider </w:t>
      </w:r>
      <w:r>
        <w:rPr>
          <w:lang w:bidi="he-IL"/>
        </w:rPr>
        <w:t xml:space="preserve">MTBE </w:t>
      </w:r>
      <w:r w:rsidR="0078190C">
        <w:rPr>
          <w:lang w:bidi="he-IL"/>
        </w:rPr>
        <w:t>to be</w:t>
      </w:r>
      <w:r>
        <w:rPr>
          <w:lang w:bidi="he-IL"/>
        </w:rPr>
        <w:t xml:space="preserve"> a viable option for Australian petrol.</w:t>
      </w:r>
    </w:p>
    <w:p w14:paraId="362C122D" w14:textId="221D7115" w:rsidR="005B571B" w:rsidRPr="00DE0517" w:rsidRDefault="00B560C9" w:rsidP="00DE0517">
      <w:pPr>
        <w:pStyle w:val="Heading3"/>
      </w:pPr>
      <w:bookmarkStart w:id="720" w:name="_Toc96007448"/>
      <w:bookmarkStart w:id="721" w:name="_Toc103335146"/>
      <w:r>
        <w:t xml:space="preserve">5.5.2 </w:t>
      </w:r>
      <w:r w:rsidR="00CA2197" w:rsidRPr="00DE0517">
        <w:t>N-methyl</w:t>
      </w:r>
      <w:r w:rsidR="005B571B" w:rsidRPr="00DE0517">
        <w:t>aniline (NMA)</w:t>
      </w:r>
      <w:bookmarkEnd w:id="720"/>
      <w:bookmarkEnd w:id="721"/>
    </w:p>
    <w:p w14:paraId="732F82E8" w14:textId="23958915" w:rsidR="005B571B" w:rsidRPr="005B571B" w:rsidRDefault="00F429C4" w:rsidP="009319CB">
      <w:pPr>
        <w:pStyle w:val="BodyText"/>
        <w:spacing w:line="276" w:lineRule="auto"/>
        <w:rPr>
          <w:rFonts w:asciiTheme="majorHAnsi" w:hAnsiTheme="majorHAnsi" w:cstheme="majorHAnsi"/>
        </w:rPr>
      </w:pPr>
      <w:r>
        <w:rPr>
          <w:rFonts w:asciiTheme="majorHAnsi" w:hAnsiTheme="majorHAnsi" w:cstheme="majorHAnsi"/>
        </w:rPr>
        <w:t>NMA is a derivative of aniline and includes a benzene ring and an amino group. It is an efficient octane enhancer, particularly for petrol with low octane. 96 RON can be achieved from 90 RON base petrol with addition of 3% NMA.</w:t>
      </w:r>
      <w:r>
        <w:rPr>
          <w:rStyle w:val="EndnoteReference"/>
          <w:rFonts w:asciiTheme="majorHAnsi" w:hAnsiTheme="majorHAnsi" w:cstheme="majorHAnsi"/>
        </w:rPr>
        <w:endnoteReference w:id="27"/>
      </w:r>
      <w:r>
        <w:rPr>
          <w:rFonts w:asciiTheme="majorHAnsi" w:hAnsiTheme="majorHAnsi" w:cstheme="majorHAnsi"/>
        </w:rPr>
        <w:t xml:space="preserve"> The </w:t>
      </w:r>
      <w:r w:rsidR="00B40700">
        <w:rPr>
          <w:rFonts w:asciiTheme="majorHAnsi" w:hAnsiTheme="majorHAnsi" w:cstheme="majorHAnsi"/>
        </w:rPr>
        <w:t>Department</w:t>
      </w:r>
      <w:r>
        <w:rPr>
          <w:rFonts w:asciiTheme="majorHAnsi" w:hAnsiTheme="majorHAnsi" w:cstheme="majorHAnsi"/>
        </w:rPr>
        <w:t xml:space="preserve"> consulted on whether NMA could be a feasible octane enhancer.</w:t>
      </w:r>
      <w:r w:rsidDel="00D97A2C">
        <w:rPr>
          <w:rFonts w:asciiTheme="majorHAnsi" w:hAnsiTheme="majorHAnsi" w:cstheme="majorHAnsi"/>
        </w:rPr>
        <w:t xml:space="preserve"> </w:t>
      </w:r>
      <w:r w:rsidR="00E6530D">
        <w:rPr>
          <w:rFonts w:asciiTheme="majorHAnsi" w:hAnsiTheme="majorHAnsi" w:cstheme="majorHAnsi"/>
        </w:rPr>
        <w:t xml:space="preserve">The </w:t>
      </w:r>
      <w:r w:rsidR="00B40700">
        <w:rPr>
          <w:rFonts w:asciiTheme="majorHAnsi" w:hAnsiTheme="majorHAnsi" w:cstheme="majorHAnsi"/>
        </w:rPr>
        <w:t>Department</w:t>
      </w:r>
      <w:r w:rsidR="00E6530D">
        <w:rPr>
          <w:rFonts w:asciiTheme="majorHAnsi" w:hAnsiTheme="majorHAnsi" w:cstheme="majorHAnsi"/>
        </w:rPr>
        <w:t xml:space="preserve"> decided NMA should not be considered further based on f</w:t>
      </w:r>
      <w:r w:rsidR="00A75149">
        <w:rPr>
          <w:rFonts w:asciiTheme="majorHAnsi" w:hAnsiTheme="majorHAnsi" w:cstheme="majorHAnsi"/>
        </w:rPr>
        <w:t>eedback</w:t>
      </w:r>
      <w:r w:rsidR="00D97A2C">
        <w:rPr>
          <w:rFonts w:asciiTheme="majorHAnsi" w:hAnsiTheme="majorHAnsi" w:cstheme="majorHAnsi"/>
        </w:rPr>
        <w:t xml:space="preserve"> from a range of stakeholders on the vehicle operability impact and consumer aversion</w:t>
      </w:r>
      <w:r>
        <w:rPr>
          <w:rFonts w:asciiTheme="majorHAnsi" w:hAnsiTheme="majorHAnsi" w:cstheme="majorHAnsi"/>
        </w:rPr>
        <w:t>.</w:t>
      </w:r>
      <w:r w:rsidR="00D97A2C">
        <w:rPr>
          <w:rFonts w:asciiTheme="majorHAnsi" w:hAnsiTheme="majorHAnsi" w:cstheme="majorHAnsi"/>
        </w:rPr>
        <w:t xml:space="preserve"> </w:t>
      </w:r>
    </w:p>
    <w:p w14:paraId="73A74A8C" w14:textId="61A616FA" w:rsidR="00883636" w:rsidRPr="005828E2" w:rsidRDefault="00BA232A" w:rsidP="002447FD">
      <w:pPr>
        <w:pStyle w:val="Heading2"/>
        <w:numPr>
          <w:ilvl w:val="1"/>
          <w:numId w:val="31"/>
        </w:numPr>
        <w:spacing w:line="276" w:lineRule="auto"/>
        <w:rPr>
          <w:color w:val="auto"/>
        </w:rPr>
      </w:pPr>
      <w:bookmarkStart w:id="722" w:name="_Toc103335147"/>
      <w:bookmarkStart w:id="723" w:name="_Toc115883755"/>
      <w:bookmarkStart w:id="724" w:name="_Toc117166940"/>
      <w:bookmarkStart w:id="725" w:name="_Toc117178000"/>
      <w:bookmarkStart w:id="726" w:name="_Toc117179514"/>
      <w:bookmarkStart w:id="727" w:name="_Toc117237546"/>
      <w:bookmarkStart w:id="728" w:name="_Toc118705440"/>
      <w:bookmarkStart w:id="729" w:name="_Toc118735513"/>
      <w:bookmarkStart w:id="730" w:name="_Toc118806330"/>
      <w:bookmarkStart w:id="731" w:name="_Toc118815586"/>
      <w:bookmarkStart w:id="732" w:name="_Toc118825983"/>
      <w:bookmarkStart w:id="733" w:name="_Toc118878774"/>
      <w:bookmarkStart w:id="734" w:name="_Toc118881388"/>
      <w:bookmarkStart w:id="735" w:name="_Toc118881896"/>
      <w:bookmarkStart w:id="736" w:name="_Toc118899683"/>
      <w:bookmarkStart w:id="737" w:name="_Toc119594850"/>
      <w:bookmarkStart w:id="738" w:name="_Toc119595407"/>
      <w:bookmarkStart w:id="739" w:name="_Toc119596577"/>
      <w:bookmarkStart w:id="740" w:name="_Toc119596790"/>
      <w:r w:rsidRPr="005828E2">
        <w:rPr>
          <w:color w:val="auto"/>
        </w:rPr>
        <w:t xml:space="preserve">Option 4: </w:t>
      </w:r>
      <w:r w:rsidR="00883636" w:rsidRPr="005828E2">
        <w:rPr>
          <w:color w:val="auto"/>
        </w:rPr>
        <w:t>Diesel</w:t>
      </w:r>
      <w:bookmarkEnd w:id="718"/>
      <w:bookmarkEnd w:id="71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EB03422" w14:textId="77777777" w:rsidR="00E6530D" w:rsidRDefault="00883636" w:rsidP="009319CB">
      <w:pPr>
        <w:pStyle w:val="BodyText"/>
        <w:spacing w:line="276" w:lineRule="auto"/>
      </w:pPr>
      <w:r w:rsidRPr="00B1635B">
        <w:t xml:space="preserve">This option </w:t>
      </w:r>
      <w:r>
        <w:t xml:space="preserve">would </w:t>
      </w:r>
      <w:r w:rsidRPr="00B1635B">
        <w:t>align</w:t>
      </w:r>
      <w:r>
        <w:t xml:space="preserve"> one or all parameters considered </w:t>
      </w:r>
      <w:r w:rsidRPr="00B1635B">
        <w:t xml:space="preserve">with </w:t>
      </w:r>
      <w:r w:rsidR="00224876">
        <w:t>EU</w:t>
      </w:r>
      <w:r w:rsidRPr="00B1635B">
        <w:t xml:space="preserve"> standards for diesel fuel</w:t>
      </w:r>
      <w:r>
        <w:t>. I</w:t>
      </w:r>
      <w:r w:rsidRPr="00B1635B">
        <w:t>t includes changes to</w:t>
      </w:r>
      <w:r w:rsidR="00E6530D">
        <w:t>:</w:t>
      </w:r>
      <w:r w:rsidRPr="00B1635B">
        <w:t xml:space="preserve"> </w:t>
      </w:r>
    </w:p>
    <w:p w14:paraId="6836D3BC" w14:textId="58FBC2A6" w:rsidR="00E6530D" w:rsidRDefault="00883636" w:rsidP="0084241A">
      <w:pPr>
        <w:pStyle w:val="BodyText"/>
        <w:numPr>
          <w:ilvl w:val="0"/>
          <w:numId w:val="52"/>
        </w:numPr>
        <w:spacing w:line="276" w:lineRule="auto"/>
      </w:pPr>
      <w:r w:rsidRPr="00B1635B">
        <w:t xml:space="preserve">the PAH level (reduction from 11% to 8%) </w:t>
      </w:r>
    </w:p>
    <w:p w14:paraId="4C228D31" w14:textId="4D673C4F" w:rsidR="00E6530D" w:rsidRDefault="00883636" w:rsidP="0084241A">
      <w:pPr>
        <w:pStyle w:val="BodyText"/>
        <w:numPr>
          <w:ilvl w:val="0"/>
          <w:numId w:val="52"/>
        </w:numPr>
        <w:spacing w:line="276" w:lineRule="auto"/>
      </w:pPr>
      <w:r w:rsidRPr="00B1635B">
        <w:t>DCN</w:t>
      </w:r>
      <w:r w:rsidR="00121335">
        <w:t xml:space="preserve"> (implementing a 51 DCN for all diesel)</w:t>
      </w:r>
      <w:r w:rsidRPr="00B1635B">
        <w:t xml:space="preserve"> </w:t>
      </w:r>
    </w:p>
    <w:p w14:paraId="73E3DC3C" w14:textId="648F8084" w:rsidR="00883636" w:rsidRPr="00B1635B" w:rsidRDefault="00883636" w:rsidP="0084241A">
      <w:pPr>
        <w:pStyle w:val="BodyText"/>
        <w:numPr>
          <w:ilvl w:val="0"/>
          <w:numId w:val="52"/>
        </w:numPr>
        <w:spacing w:line="276" w:lineRule="auto"/>
      </w:pPr>
      <w:r w:rsidRPr="00B1635B">
        <w:t>density at 15</w:t>
      </w:r>
      <w:r w:rsidR="00FA1F0C">
        <w:t xml:space="preserve"> </w:t>
      </w:r>
      <w:r w:rsidRPr="00B1635B">
        <w:t>°C (reduction in the range from 820</w:t>
      </w:r>
      <w:r w:rsidR="00516785">
        <w:t>–</w:t>
      </w:r>
      <w:r w:rsidRPr="00B1635B">
        <w:t>850 kg/m</w:t>
      </w:r>
      <w:r w:rsidRPr="00B1635B">
        <w:rPr>
          <w:vertAlign w:val="superscript"/>
        </w:rPr>
        <w:t>3</w:t>
      </w:r>
      <w:r w:rsidRPr="00B1635B">
        <w:t xml:space="preserve"> to 820</w:t>
      </w:r>
      <w:r w:rsidR="00516785">
        <w:t>–</w:t>
      </w:r>
      <w:r w:rsidRPr="00B1635B">
        <w:t>845</w:t>
      </w:r>
      <w:r w:rsidR="000C6FB8">
        <w:t xml:space="preserve"> </w:t>
      </w:r>
      <w:r w:rsidRPr="00B1635B">
        <w:t>kg/m</w:t>
      </w:r>
      <w:r w:rsidRPr="00B1635B">
        <w:rPr>
          <w:vertAlign w:val="superscript"/>
        </w:rPr>
        <w:t>3</w:t>
      </w:r>
      <w:r w:rsidRPr="00B1635B">
        <w:t xml:space="preserve">). </w:t>
      </w:r>
    </w:p>
    <w:p w14:paraId="026B4DF1" w14:textId="62305151" w:rsidR="00453129" w:rsidRDefault="00D14089" w:rsidP="009319CB">
      <w:pPr>
        <w:pStyle w:val="BodyText"/>
        <w:spacing w:line="276" w:lineRule="auto"/>
      </w:pPr>
      <w:r>
        <w:t xml:space="preserve">The </w:t>
      </w:r>
      <w:r w:rsidR="00B40700">
        <w:t>Department</w:t>
      </w:r>
      <w:r>
        <w:t xml:space="preserve"> developed t</w:t>
      </w:r>
      <w:r w:rsidR="00FF2C45">
        <w:t>his option to asse</w:t>
      </w:r>
      <w:r w:rsidR="005177F7">
        <w:t>s</w:t>
      </w:r>
      <w:r w:rsidR="00FF2C45">
        <w:t>s the cost of aligning Australia’s diesel standard with the E</w:t>
      </w:r>
      <w:r w:rsidR="005177F7">
        <w:t xml:space="preserve">U standard. </w:t>
      </w:r>
      <w:r w:rsidR="00FF2C45">
        <w:t>T</w:t>
      </w:r>
      <w:r w:rsidR="005177F7">
        <w:t>h</w:t>
      </w:r>
      <w:r w:rsidR="00EF1D56">
        <w:t xml:space="preserve">e </w:t>
      </w:r>
      <w:r w:rsidR="00B40700">
        <w:t>Department</w:t>
      </w:r>
      <w:r w:rsidR="00FF2C45">
        <w:t xml:space="preserve"> also analysed whether </w:t>
      </w:r>
      <w:r w:rsidR="005177F7">
        <w:t xml:space="preserve">these changes </w:t>
      </w:r>
      <w:r>
        <w:t xml:space="preserve">are </w:t>
      </w:r>
      <w:r w:rsidR="00FF2C45">
        <w:t>required</w:t>
      </w:r>
      <w:r w:rsidR="006732FA">
        <w:t xml:space="preserve"> </w:t>
      </w:r>
      <w:r w:rsidR="00FF2C45">
        <w:t xml:space="preserve">to enable </w:t>
      </w:r>
      <w:r w:rsidR="005177F7">
        <w:t xml:space="preserve">the efficient operation of </w:t>
      </w:r>
      <w:r w:rsidR="00FF2C45">
        <w:t xml:space="preserve">Euro 6d light diesel vehicles, or Euro VI heavy vehicles. </w:t>
      </w:r>
      <w:r w:rsidR="00453129">
        <w:br w:type="page"/>
      </w:r>
    </w:p>
    <w:p w14:paraId="08392FA5" w14:textId="1E2CED96" w:rsidR="00827C05" w:rsidRDefault="00827C05" w:rsidP="004B0C7B">
      <w:pPr>
        <w:pStyle w:val="Heading1"/>
        <w:numPr>
          <w:ilvl w:val="0"/>
          <w:numId w:val="31"/>
        </w:numPr>
        <w:spacing w:before="0"/>
      </w:pPr>
      <w:bookmarkStart w:id="741" w:name="_Toc94259749"/>
      <w:bookmarkStart w:id="742" w:name="_Toc94274456"/>
      <w:bookmarkStart w:id="743" w:name="_Toc94800136"/>
      <w:bookmarkStart w:id="744" w:name="_Toc95729031"/>
      <w:bookmarkStart w:id="745" w:name="_Toc104298740"/>
      <w:bookmarkStart w:id="746" w:name="_Toc105673244"/>
      <w:bookmarkStart w:id="747" w:name="_Toc105674068"/>
      <w:bookmarkStart w:id="748" w:name="_Toc105687830"/>
      <w:bookmarkStart w:id="749" w:name="_Toc105687874"/>
      <w:bookmarkStart w:id="750" w:name="_Toc105691180"/>
      <w:bookmarkStart w:id="751" w:name="_Ref107927161"/>
      <w:bookmarkStart w:id="752" w:name="_Toc107929981"/>
      <w:bookmarkStart w:id="753" w:name="_Toc108002560"/>
      <w:bookmarkStart w:id="754" w:name="_Toc113357218"/>
      <w:bookmarkStart w:id="755" w:name="_Toc113358419"/>
      <w:bookmarkStart w:id="756" w:name="_Toc113442962"/>
      <w:bookmarkStart w:id="757" w:name="_Toc113465748"/>
      <w:bookmarkStart w:id="758" w:name="_Toc115193751"/>
      <w:bookmarkStart w:id="759" w:name="_Toc115883756"/>
      <w:bookmarkStart w:id="760" w:name="_Toc117166941"/>
      <w:bookmarkStart w:id="761" w:name="_Toc117178001"/>
      <w:bookmarkStart w:id="762" w:name="_Toc117179515"/>
      <w:bookmarkStart w:id="763" w:name="_Toc117237547"/>
      <w:bookmarkStart w:id="764" w:name="_Toc118705441"/>
      <w:bookmarkStart w:id="765" w:name="_Toc118735514"/>
      <w:bookmarkStart w:id="766" w:name="_Toc118806331"/>
      <w:bookmarkStart w:id="767" w:name="_Toc118815587"/>
      <w:bookmarkStart w:id="768" w:name="_Toc118825984"/>
      <w:bookmarkStart w:id="769" w:name="_Toc118878775"/>
      <w:bookmarkStart w:id="770" w:name="_Toc118881389"/>
      <w:bookmarkStart w:id="771" w:name="_Toc118881897"/>
      <w:bookmarkStart w:id="772" w:name="_Toc118899684"/>
      <w:bookmarkStart w:id="773" w:name="_Toc119594851"/>
      <w:bookmarkStart w:id="774" w:name="_Toc119595408"/>
      <w:bookmarkStart w:id="775" w:name="_Toc119596578"/>
      <w:bookmarkStart w:id="776" w:name="_Toc119596791"/>
      <w:r w:rsidRPr="00BF300F">
        <w:t>What</w:t>
      </w:r>
      <w:r>
        <w:t xml:space="preserve"> are the likely net benefits of each option?</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02F2593E" w14:textId="5C333BD7" w:rsidR="007A522E" w:rsidRDefault="00827C05" w:rsidP="00645E73">
      <w:pPr>
        <w:spacing w:line="276" w:lineRule="auto"/>
        <w:ind w:left="2" w:hanging="2"/>
        <w:rPr>
          <w:lang w:bidi="he-IL"/>
        </w:rPr>
      </w:pPr>
      <w:r w:rsidRPr="00BF23F2">
        <w:rPr>
          <w:lang w:bidi="he-IL"/>
        </w:rPr>
        <w:t xml:space="preserve">The </w:t>
      </w:r>
      <w:r w:rsidR="00B40700">
        <w:rPr>
          <w:lang w:bidi="he-IL"/>
        </w:rPr>
        <w:t>Department</w:t>
      </w:r>
      <w:r w:rsidRPr="00BF23F2">
        <w:rPr>
          <w:lang w:bidi="he-IL"/>
        </w:rPr>
        <w:t xml:space="preserve"> engaged independent advisors </w:t>
      </w:r>
      <w:r w:rsidR="00E16875">
        <w:rPr>
          <w:lang w:bidi="he-IL"/>
        </w:rPr>
        <w:t>GHD and ACIL Allen</w:t>
      </w:r>
      <w:r w:rsidRPr="00BF23F2">
        <w:rPr>
          <w:lang w:bidi="he-IL"/>
        </w:rPr>
        <w:t xml:space="preserve"> to </w:t>
      </w:r>
      <w:r w:rsidR="007A522E">
        <w:rPr>
          <w:lang w:bidi="he-IL"/>
        </w:rPr>
        <w:t xml:space="preserve">undertake an economic analysis. GHD and ACIL Allen </w:t>
      </w:r>
      <w:r w:rsidR="00FD3E64">
        <w:rPr>
          <w:lang w:bidi="he-IL"/>
        </w:rPr>
        <w:t>work</w:t>
      </w:r>
      <w:r w:rsidR="007A522E">
        <w:rPr>
          <w:lang w:bidi="he-IL"/>
        </w:rPr>
        <w:t>ed</w:t>
      </w:r>
      <w:r w:rsidR="00FD3E64">
        <w:rPr>
          <w:lang w:bidi="he-IL"/>
        </w:rPr>
        <w:t xml:space="preserve"> with </w:t>
      </w:r>
      <w:r w:rsidR="007234E2">
        <w:rPr>
          <w:lang w:bidi="he-IL"/>
        </w:rPr>
        <w:t xml:space="preserve">key </w:t>
      </w:r>
      <w:r w:rsidR="00FD3E64">
        <w:rPr>
          <w:lang w:bidi="he-IL"/>
        </w:rPr>
        <w:t>industry stakeholders to</w:t>
      </w:r>
      <w:r w:rsidRPr="00BF23F2">
        <w:rPr>
          <w:lang w:bidi="he-IL"/>
        </w:rPr>
        <w:t xml:space="preserve"> determine the net benefits and regulatory burden</w:t>
      </w:r>
      <w:r w:rsidR="0014541E">
        <w:rPr>
          <w:lang w:bidi="he-IL"/>
        </w:rPr>
        <w:t xml:space="preserve"> of the policy options. </w:t>
      </w:r>
      <w:r w:rsidRPr="00BF23F2">
        <w:rPr>
          <w:lang w:bidi="he-IL"/>
        </w:rPr>
        <w:t xml:space="preserve">The </w:t>
      </w:r>
      <w:r w:rsidR="007A522E">
        <w:rPr>
          <w:lang w:bidi="he-IL"/>
        </w:rPr>
        <w:t xml:space="preserve">analysis: </w:t>
      </w:r>
    </w:p>
    <w:p w14:paraId="2E97B406" w14:textId="32E46A17" w:rsidR="007A522E" w:rsidRDefault="007A522E" w:rsidP="0084241A">
      <w:pPr>
        <w:pStyle w:val="ListParagraph"/>
        <w:numPr>
          <w:ilvl w:val="0"/>
          <w:numId w:val="53"/>
        </w:numPr>
        <w:spacing w:line="276" w:lineRule="auto"/>
        <w:rPr>
          <w:lang w:bidi="he-IL"/>
        </w:rPr>
      </w:pPr>
      <w:r>
        <w:rPr>
          <w:lang w:bidi="he-IL"/>
        </w:rPr>
        <w:t xml:space="preserve">assesses the </w:t>
      </w:r>
      <w:r w:rsidR="00827C05" w:rsidRPr="00BF23F2">
        <w:rPr>
          <w:lang w:bidi="he-IL"/>
        </w:rPr>
        <w:t xml:space="preserve">incremental benefits and costs of </w:t>
      </w:r>
      <w:r w:rsidR="00BF23F2" w:rsidRPr="00BF23F2">
        <w:rPr>
          <w:lang w:bidi="he-IL"/>
        </w:rPr>
        <w:t xml:space="preserve">the </w:t>
      </w:r>
      <w:r w:rsidR="00827C05" w:rsidRPr="00BF23F2">
        <w:rPr>
          <w:lang w:bidi="he-IL"/>
        </w:rPr>
        <w:t>options relative to t</w:t>
      </w:r>
      <w:r w:rsidR="00BF23F2" w:rsidRPr="00BF23F2">
        <w:rPr>
          <w:lang w:bidi="he-IL"/>
        </w:rPr>
        <w:t>he BaU case</w:t>
      </w:r>
    </w:p>
    <w:p w14:paraId="4122524A" w14:textId="09821E99" w:rsidR="007A522E" w:rsidRDefault="007A522E" w:rsidP="0084241A">
      <w:pPr>
        <w:pStyle w:val="ListParagraph"/>
        <w:numPr>
          <w:ilvl w:val="0"/>
          <w:numId w:val="53"/>
        </w:numPr>
        <w:spacing w:line="276" w:lineRule="auto"/>
        <w:rPr>
          <w:lang w:bidi="he-IL"/>
        </w:rPr>
      </w:pPr>
      <w:r>
        <w:rPr>
          <w:lang w:bidi="he-IL"/>
        </w:rPr>
        <w:t>considers i</w:t>
      </w:r>
      <w:r w:rsidRPr="00BF23F2">
        <w:rPr>
          <w:lang w:bidi="he-IL"/>
        </w:rPr>
        <w:t xml:space="preserve">mplementation </w:t>
      </w:r>
      <w:r w:rsidR="00827C05" w:rsidRPr="00BF23F2">
        <w:rPr>
          <w:lang w:bidi="he-IL"/>
        </w:rPr>
        <w:t>dates ranging from 202</w:t>
      </w:r>
      <w:r w:rsidR="00BF23F2" w:rsidRPr="00BF23F2">
        <w:rPr>
          <w:lang w:bidi="he-IL"/>
        </w:rPr>
        <w:t>4</w:t>
      </w:r>
      <w:r w:rsidR="00827C05" w:rsidRPr="00BF23F2">
        <w:rPr>
          <w:lang w:bidi="he-IL"/>
        </w:rPr>
        <w:t xml:space="preserve"> </w:t>
      </w:r>
      <w:r w:rsidR="00BF23F2" w:rsidRPr="00BF23F2">
        <w:rPr>
          <w:lang w:bidi="he-IL"/>
        </w:rPr>
        <w:t xml:space="preserve">(Options 1, 2 and 4) </w:t>
      </w:r>
      <w:r w:rsidR="00827C05" w:rsidRPr="00BF23F2">
        <w:rPr>
          <w:lang w:bidi="he-IL"/>
        </w:rPr>
        <w:t>to 2027</w:t>
      </w:r>
      <w:r w:rsidR="00BF23F2" w:rsidRPr="00BF23F2">
        <w:rPr>
          <w:lang w:bidi="he-IL"/>
        </w:rPr>
        <w:t xml:space="preserve"> (Option 3)</w:t>
      </w:r>
      <w:r w:rsidR="00827C05" w:rsidRPr="00BF23F2">
        <w:rPr>
          <w:lang w:bidi="he-IL"/>
        </w:rPr>
        <w:t xml:space="preserve"> </w:t>
      </w:r>
    </w:p>
    <w:p w14:paraId="03AE0A99" w14:textId="4D94B3F6" w:rsidR="009A1003" w:rsidRDefault="007A522E" w:rsidP="0084241A">
      <w:pPr>
        <w:pStyle w:val="ListParagraph"/>
        <w:numPr>
          <w:ilvl w:val="0"/>
          <w:numId w:val="53"/>
        </w:numPr>
        <w:spacing w:line="276" w:lineRule="auto"/>
        <w:rPr>
          <w:lang w:bidi="he-IL"/>
        </w:rPr>
      </w:pPr>
      <w:r>
        <w:rPr>
          <w:lang w:bidi="he-IL"/>
        </w:rPr>
        <w:t>costed t</w:t>
      </w:r>
      <w:r w:rsidR="009A1003">
        <w:rPr>
          <w:lang w:bidi="he-IL"/>
        </w:rPr>
        <w:t xml:space="preserve">hree options for changes to petrol quality (option 1 to 3), and one option for diesel (option 4). </w:t>
      </w:r>
    </w:p>
    <w:p w14:paraId="6EB71A45" w14:textId="17E60BED" w:rsidR="0082012B" w:rsidRPr="00BF23F2" w:rsidRDefault="00574C13" w:rsidP="00645E73">
      <w:pPr>
        <w:spacing w:line="276" w:lineRule="auto"/>
        <w:ind w:left="2" w:hanging="2"/>
        <w:rPr>
          <w:lang w:bidi="he-IL"/>
        </w:rPr>
      </w:pPr>
      <w:r>
        <w:rPr>
          <w:lang w:bidi="he-IL"/>
        </w:rPr>
        <w:t xml:space="preserve">The </w:t>
      </w:r>
      <w:r w:rsidR="0082012B">
        <w:rPr>
          <w:lang w:bidi="he-IL"/>
        </w:rPr>
        <w:t xml:space="preserve">cost benefit analysis did not consider the benefits associated with the implementation of Euro 6d standards. </w:t>
      </w:r>
      <w:r w:rsidR="00E03B15">
        <w:rPr>
          <w:lang w:bidi="he-IL"/>
        </w:rPr>
        <w:t>P</w:t>
      </w:r>
      <w:r w:rsidR="00645E73">
        <w:rPr>
          <w:lang w:bidi="he-IL"/>
        </w:rPr>
        <w:t>revious analysis undertaken by the</w:t>
      </w:r>
      <w:r w:rsidR="007908AA">
        <w:rPr>
          <w:lang w:bidi="he-IL"/>
        </w:rPr>
        <w:t xml:space="preserve"> </w:t>
      </w:r>
      <w:r w:rsidR="007908AA" w:rsidRPr="007908AA">
        <w:rPr>
          <w:lang w:bidi="he-IL"/>
        </w:rPr>
        <w:t>Bureau of Infrastructure and Transport Research Economics</w:t>
      </w:r>
      <w:r w:rsidR="007908AA">
        <w:rPr>
          <w:lang w:bidi="he-IL"/>
        </w:rPr>
        <w:t xml:space="preserve"> (BITRE)</w:t>
      </w:r>
      <w:r w:rsidR="0082012B">
        <w:rPr>
          <w:lang w:bidi="he-IL"/>
        </w:rPr>
        <w:t xml:space="preserve"> </w:t>
      </w:r>
      <w:r w:rsidR="00645E73">
        <w:rPr>
          <w:lang w:bidi="he-IL"/>
        </w:rPr>
        <w:t>f</w:t>
      </w:r>
      <w:r w:rsidR="0082012B">
        <w:rPr>
          <w:lang w:bidi="he-IL"/>
        </w:rPr>
        <w:t xml:space="preserve">ound </w:t>
      </w:r>
      <w:r w:rsidR="00520D82">
        <w:rPr>
          <w:lang w:bidi="he-IL"/>
        </w:rPr>
        <w:t>implementing</w:t>
      </w:r>
      <w:r w:rsidR="0082012B">
        <w:rPr>
          <w:lang w:bidi="he-IL"/>
        </w:rPr>
        <w:t xml:space="preserve"> Euro 6d standards </w:t>
      </w:r>
      <w:r w:rsidR="00520D82">
        <w:rPr>
          <w:lang w:bidi="he-IL"/>
        </w:rPr>
        <w:t xml:space="preserve">from </w:t>
      </w:r>
      <w:r w:rsidR="0082012B">
        <w:rPr>
          <w:lang w:bidi="he-IL"/>
        </w:rPr>
        <w:t xml:space="preserve">2025 </w:t>
      </w:r>
      <w:r w:rsidR="00520D82">
        <w:rPr>
          <w:lang w:bidi="he-IL"/>
        </w:rPr>
        <w:t>would provide</w:t>
      </w:r>
      <w:r>
        <w:rPr>
          <w:lang w:bidi="he-IL"/>
        </w:rPr>
        <w:t xml:space="preserve"> an NPV </w:t>
      </w:r>
      <w:r w:rsidR="00520D82">
        <w:rPr>
          <w:lang w:bidi="he-IL"/>
        </w:rPr>
        <w:t xml:space="preserve">of $4.9 billion </w:t>
      </w:r>
      <w:r w:rsidR="0082012B">
        <w:rPr>
          <w:lang w:bidi="he-IL"/>
        </w:rPr>
        <w:t>to</w:t>
      </w:r>
      <w:r w:rsidR="00520D82">
        <w:rPr>
          <w:lang w:bidi="he-IL"/>
        </w:rPr>
        <w:t xml:space="preserve"> 2050</w:t>
      </w:r>
      <w:r w:rsidR="0082012B" w:rsidRPr="00DB14C1">
        <w:rPr>
          <w:lang w:bidi="he-IL"/>
        </w:rPr>
        <w:t>.</w:t>
      </w:r>
    </w:p>
    <w:p w14:paraId="22210E9E" w14:textId="5335D04C" w:rsidR="00D43832" w:rsidRPr="00BF23F2" w:rsidRDefault="00D43832" w:rsidP="009319CB">
      <w:pPr>
        <w:spacing w:line="276" w:lineRule="auto"/>
        <w:rPr>
          <w:lang w:bidi="he-IL"/>
        </w:rPr>
      </w:pPr>
      <w:r>
        <w:rPr>
          <w:rFonts w:asciiTheme="majorHAnsi" w:hAnsiTheme="majorHAnsi" w:cstheme="majorHAnsi"/>
        </w:rPr>
        <w:t>A fu</w:t>
      </w:r>
      <w:r w:rsidR="001A639E">
        <w:rPr>
          <w:rFonts w:asciiTheme="majorHAnsi" w:hAnsiTheme="majorHAnsi" w:cstheme="majorHAnsi"/>
        </w:rPr>
        <w:t>rther</w:t>
      </w:r>
      <w:r>
        <w:rPr>
          <w:rFonts w:asciiTheme="majorHAnsi" w:hAnsiTheme="majorHAnsi" w:cstheme="majorHAnsi"/>
        </w:rPr>
        <w:t xml:space="preserve"> description of </w:t>
      </w:r>
      <w:r w:rsidR="00CF03C4">
        <w:rPr>
          <w:rFonts w:asciiTheme="majorHAnsi" w:hAnsiTheme="majorHAnsi" w:cstheme="majorHAnsi"/>
        </w:rPr>
        <w:t xml:space="preserve">the </w:t>
      </w:r>
      <w:r>
        <w:rPr>
          <w:rFonts w:asciiTheme="majorHAnsi" w:hAnsiTheme="majorHAnsi" w:cstheme="majorHAnsi"/>
        </w:rPr>
        <w:t xml:space="preserve">results and </w:t>
      </w:r>
      <w:r w:rsidR="00CF03C4">
        <w:rPr>
          <w:rFonts w:asciiTheme="majorHAnsi" w:hAnsiTheme="majorHAnsi" w:cstheme="majorHAnsi"/>
        </w:rPr>
        <w:t xml:space="preserve">methodology is at </w:t>
      </w:r>
      <w:r w:rsidRPr="00A76EBD">
        <w:rPr>
          <w:rFonts w:asciiTheme="majorHAnsi" w:hAnsiTheme="majorHAnsi" w:cstheme="majorHAnsi"/>
          <w:u w:val="single"/>
        </w:rPr>
        <w:t>Appendix A</w:t>
      </w:r>
      <w:r>
        <w:rPr>
          <w:rFonts w:asciiTheme="majorHAnsi" w:hAnsiTheme="majorHAnsi" w:cstheme="majorHAnsi"/>
        </w:rPr>
        <w:t>.</w:t>
      </w:r>
    </w:p>
    <w:p w14:paraId="71F8ED63" w14:textId="53ECC5A4" w:rsidR="00191174" w:rsidRPr="005828E2" w:rsidRDefault="00E9443E" w:rsidP="002447FD">
      <w:pPr>
        <w:pStyle w:val="Heading2"/>
        <w:numPr>
          <w:ilvl w:val="1"/>
          <w:numId w:val="31"/>
        </w:numPr>
        <w:spacing w:line="276" w:lineRule="auto"/>
        <w:rPr>
          <w:color w:val="auto"/>
        </w:rPr>
      </w:pPr>
      <w:bookmarkStart w:id="777" w:name="_Toc103335151"/>
      <w:bookmarkStart w:id="778" w:name="_Toc115883757"/>
      <w:bookmarkStart w:id="779" w:name="_Toc117166942"/>
      <w:bookmarkStart w:id="780" w:name="_Toc117178002"/>
      <w:bookmarkStart w:id="781" w:name="_Toc117179516"/>
      <w:bookmarkStart w:id="782" w:name="_Toc117237548"/>
      <w:bookmarkStart w:id="783" w:name="_Toc118705442"/>
      <w:bookmarkStart w:id="784" w:name="_Toc118735515"/>
      <w:bookmarkStart w:id="785" w:name="_Toc118806332"/>
      <w:bookmarkStart w:id="786" w:name="_Toc118815588"/>
      <w:bookmarkStart w:id="787" w:name="_Toc118825985"/>
      <w:bookmarkStart w:id="788" w:name="_Toc118878776"/>
      <w:bookmarkStart w:id="789" w:name="_Toc118881390"/>
      <w:bookmarkStart w:id="790" w:name="_Toc118881898"/>
      <w:bookmarkStart w:id="791" w:name="_Toc118899685"/>
      <w:bookmarkStart w:id="792" w:name="_Toc119594852"/>
      <w:bookmarkStart w:id="793" w:name="_Toc119595409"/>
      <w:bookmarkStart w:id="794" w:name="_Toc119596579"/>
      <w:bookmarkStart w:id="795" w:name="_Toc119596792"/>
      <w:r w:rsidRPr="005828E2">
        <w:rPr>
          <w:color w:val="auto"/>
        </w:rPr>
        <w:t>Petrol</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7E47E790" w14:textId="53154A5D" w:rsidR="0014541E" w:rsidRPr="00D84A9F" w:rsidRDefault="0014541E" w:rsidP="009319CB">
      <w:pPr>
        <w:pStyle w:val="Caption"/>
        <w:spacing w:line="276" w:lineRule="auto"/>
        <w:jc w:val="center"/>
        <w:rPr>
          <w:rStyle w:val="CaptionLabel"/>
          <w:i w:val="0"/>
          <w:iCs w:val="0"/>
          <w:szCs w:val="22"/>
        </w:rPr>
      </w:pPr>
      <w:bookmarkStart w:id="796" w:name="_Toc115100765"/>
      <w:bookmarkStart w:id="797" w:name="_Toc115276722"/>
      <w:bookmarkStart w:id="798" w:name="_Toc115278485"/>
      <w:bookmarkStart w:id="799" w:name="_Toc115883726"/>
      <w:bookmarkStart w:id="800" w:name="_Toc115960476"/>
      <w:bookmarkStart w:id="801" w:name="_Toc115972005"/>
      <w:bookmarkStart w:id="802" w:name="_Toc117166911"/>
      <w:bookmarkStart w:id="803" w:name="_Toc117174730"/>
      <w:bookmarkStart w:id="804" w:name="_Toc117178181"/>
      <w:bookmarkStart w:id="805" w:name="_Toc117179483"/>
      <w:bookmarkStart w:id="806" w:name="_Toc118705411"/>
      <w:bookmarkStart w:id="807" w:name="_Toc118735484"/>
      <w:bookmarkStart w:id="808" w:name="_Toc118878745"/>
      <w:bookmarkStart w:id="809" w:name="_Toc118881359"/>
      <w:bookmarkStart w:id="810" w:name="_Toc118881867"/>
      <w:bookmarkStart w:id="811" w:name="_Toc118899654"/>
      <w:bookmarkStart w:id="812" w:name="_Toc119594821"/>
      <w:bookmarkStart w:id="813" w:name="_Toc119595378"/>
      <w:bookmarkStart w:id="814" w:name="_Toc119596548"/>
      <w:bookmarkStart w:id="815" w:name="_Toc119596761"/>
      <w:r w:rsidRPr="00F54107">
        <w:rPr>
          <w:rStyle w:val="CaptionLabel"/>
          <w:i w:val="0"/>
        </w:rPr>
        <w:t xml:space="preserve">Table </w:t>
      </w:r>
      <w:r w:rsidRPr="00F54107">
        <w:rPr>
          <w:rStyle w:val="CaptionLabel"/>
          <w:i w:val="0"/>
        </w:rPr>
        <w:fldChar w:fldCharType="begin"/>
      </w:r>
      <w:r w:rsidRPr="00F54107">
        <w:rPr>
          <w:rStyle w:val="CaptionLabel"/>
          <w:i w:val="0"/>
        </w:rPr>
        <w:instrText xml:space="preserve"> SEQ Table \* ARABIC </w:instrText>
      </w:r>
      <w:r w:rsidRPr="00F54107">
        <w:rPr>
          <w:rStyle w:val="CaptionLabel"/>
          <w:i w:val="0"/>
        </w:rPr>
        <w:fldChar w:fldCharType="separate"/>
      </w:r>
      <w:r w:rsidR="00373277">
        <w:rPr>
          <w:rStyle w:val="CaptionLabel"/>
          <w:i w:val="0"/>
          <w:noProof/>
        </w:rPr>
        <w:t>5</w:t>
      </w:r>
      <w:r w:rsidRPr="00F54107">
        <w:rPr>
          <w:rStyle w:val="CaptionLabel"/>
          <w:i w:val="0"/>
        </w:rPr>
        <w:fldChar w:fldCharType="end"/>
      </w:r>
      <w:r w:rsidRPr="00F54107">
        <w:rPr>
          <w:rStyle w:val="CaptionLabel"/>
          <w:i w:val="0"/>
        </w:rPr>
        <w:t xml:space="preserve"> Net present value of costs and benefits of petrol options to 2040</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tbl>
      <w:tblPr>
        <w:tblStyle w:val="GHDFinancialTable"/>
        <w:tblW w:w="8931" w:type="dxa"/>
        <w:tblLayout w:type="fixed"/>
        <w:tblLook w:val="06A0" w:firstRow="1" w:lastRow="0" w:firstColumn="1" w:lastColumn="0" w:noHBand="1" w:noVBand="1"/>
      </w:tblPr>
      <w:tblGrid>
        <w:gridCol w:w="1015"/>
        <w:gridCol w:w="2529"/>
        <w:gridCol w:w="1370"/>
        <w:gridCol w:w="1004"/>
        <w:gridCol w:w="1004"/>
        <w:gridCol w:w="1004"/>
        <w:gridCol w:w="1005"/>
      </w:tblGrid>
      <w:tr w:rsidR="0014541E" w:rsidRPr="00022312" w14:paraId="54ABA73C" w14:textId="77777777" w:rsidTr="00545ACA">
        <w:trPr>
          <w:cnfStyle w:val="100000000000" w:firstRow="1" w:lastRow="0" w:firstColumn="0" w:lastColumn="0" w:oddVBand="0" w:evenVBand="0" w:oddHBand="0" w:evenHBand="0" w:firstRowFirstColumn="0" w:firstRowLastColumn="0" w:lastRowFirstColumn="0" w:lastRowLastColumn="0"/>
          <w:trHeight w:val="218"/>
          <w:tblHeader/>
        </w:trPr>
        <w:tc>
          <w:tcPr>
            <w:cnfStyle w:val="001000000000" w:firstRow="0" w:lastRow="0" w:firstColumn="1" w:lastColumn="0" w:oddVBand="0" w:evenVBand="0" w:oddHBand="0" w:evenHBand="0" w:firstRowFirstColumn="0" w:firstRowLastColumn="0" w:lastRowFirstColumn="0" w:lastRowLastColumn="0"/>
            <w:tcW w:w="1015" w:type="dxa"/>
            <w:noWrap/>
            <w:hideMark/>
          </w:tcPr>
          <w:p w14:paraId="3DFF8308" w14:textId="77777777" w:rsidR="0014541E" w:rsidRPr="00FD0555" w:rsidRDefault="0014541E" w:rsidP="009319CB">
            <w:pPr>
              <w:pStyle w:val="TableTextRight"/>
              <w:keepLines/>
              <w:spacing w:line="276" w:lineRule="auto"/>
              <w:ind w:left="29"/>
              <w:jc w:val="left"/>
              <w:rPr>
                <w:rFonts w:cstheme="minorHAnsi"/>
                <w:color w:val="auto"/>
                <w:szCs w:val="20"/>
                <w:lang w:eastAsia="en-AU"/>
              </w:rPr>
            </w:pPr>
            <w:r w:rsidRPr="00FD0555">
              <w:rPr>
                <w:rFonts w:cstheme="minorHAnsi"/>
                <w:color w:val="auto"/>
                <w:szCs w:val="20"/>
                <w:lang w:eastAsia="en-AU"/>
              </w:rPr>
              <w:t> </w:t>
            </w:r>
          </w:p>
        </w:tc>
        <w:tc>
          <w:tcPr>
            <w:tcW w:w="2529" w:type="dxa"/>
            <w:noWrap/>
            <w:hideMark/>
          </w:tcPr>
          <w:p w14:paraId="0E529A02" w14:textId="77777777" w:rsidR="0014541E" w:rsidRPr="006E6364" w:rsidRDefault="0014541E" w:rsidP="009319CB">
            <w:pPr>
              <w:pStyle w:val="TableTextRight"/>
              <w:keepLines/>
              <w:spacing w:line="276" w:lineRule="auto"/>
              <w:ind w:left="6"/>
              <w:jc w:val="left"/>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Fuel quality parameter</w:t>
            </w:r>
          </w:p>
        </w:tc>
        <w:tc>
          <w:tcPr>
            <w:tcW w:w="1370" w:type="dxa"/>
            <w:hideMark/>
          </w:tcPr>
          <w:p w14:paraId="4E2A9668" w14:textId="77777777" w:rsidR="00AF482C" w:rsidRPr="006E6364" w:rsidRDefault="00AF482C" w:rsidP="009319CB">
            <w:pPr>
              <w:pStyle w:val="TableTextRight"/>
              <w:keepLines/>
              <w:spacing w:line="276" w:lineRule="auto"/>
              <w:ind w:right="142"/>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Option 1</w:t>
            </w:r>
          </w:p>
          <w:p w14:paraId="11EAF8E0" w14:textId="45990486" w:rsidR="0014541E" w:rsidRPr="006E6364" w:rsidRDefault="00B23DE7" w:rsidP="009319CB">
            <w:pPr>
              <w:pStyle w:val="TableTextRight"/>
              <w:keepLines/>
              <w:spacing w:line="276" w:lineRule="auto"/>
              <w:ind w:right="142"/>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Pr>
                <w:rFonts w:cstheme="minorHAnsi"/>
                <w:b/>
                <w:color w:val="auto"/>
                <w:szCs w:val="20"/>
                <w:lang w:eastAsia="en-AU"/>
              </w:rPr>
              <w:t>91 RON, 35% max aromatics</w:t>
            </w:r>
          </w:p>
          <w:p w14:paraId="7E5A5B0D" w14:textId="026B145E" w:rsidR="0014541E" w:rsidRPr="006E6364" w:rsidRDefault="0014541E" w:rsidP="009319CB">
            <w:pPr>
              <w:pStyle w:val="TableTextRight"/>
              <w:keepLines/>
              <w:spacing w:line="276" w:lineRule="auto"/>
              <w:ind w:right="142"/>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 xml:space="preserve">95 RON, 35% </w:t>
            </w:r>
            <w:r w:rsidR="00733646" w:rsidRPr="006E6364">
              <w:rPr>
                <w:rFonts w:cstheme="minorHAnsi"/>
                <w:b/>
                <w:color w:val="auto"/>
                <w:szCs w:val="20"/>
                <w:lang w:eastAsia="en-AU"/>
              </w:rPr>
              <w:t xml:space="preserve">avg. </w:t>
            </w:r>
            <w:r w:rsidRPr="006E6364">
              <w:rPr>
                <w:rFonts w:cstheme="minorHAnsi"/>
                <w:b/>
                <w:color w:val="auto"/>
                <w:szCs w:val="20"/>
                <w:lang w:eastAsia="en-AU"/>
              </w:rPr>
              <w:t>aromatics</w:t>
            </w:r>
          </w:p>
        </w:tc>
        <w:tc>
          <w:tcPr>
            <w:tcW w:w="1004" w:type="dxa"/>
            <w:hideMark/>
          </w:tcPr>
          <w:p w14:paraId="62A95209" w14:textId="77777777" w:rsidR="00AF482C" w:rsidRPr="006E6364" w:rsidRDefault="00AF482C" w:rsidP="009319CB">
            <w:pPr>
              <w:pStyle w:val="TableTextRight"/>
              <w:keepLines/>
              <w:spacing w:line="276" w:lineRule="auto"/>
              <w:ind w:right="107"/>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Option 2</w:t>
            </w:r>
          </w:p>
          <w:p w14:paraId="6B63EBF8" w14:textId="77777777" w:rsidR="0014541E" w:rsidRPr="006E6364" w:rsidRDefault="0014541E" w:rsidP="009319CB">
            <w:pPr>
              <w:pStyle w:val="TableTextRight"/>
              <w:keepLines/>
              <w:spacing w:line="276" w:lineRule="auto"/>
              <w:ind w:right="107"/>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95 RON, 35% max aromatics</w:t>
            </w:r>
          </w:p>
        </w:tc>
        <w:tc>
          <w:tcPr>
            <w:tcW w:w="1004" w:type="dxa"/>
            <w:hideMark/>
          </w:tcPr>
          <w:p w14:paraId="2E63CBFE" w14:textId="77777777" w:rsidR="00AF482C" w:rsidRPr="006E6364" w:rsidRDefault="00AF482C" w:rsidP="009319CB">
            <w:pPr>
              <w:pStyle w:val="TableTextRight"/>
              <w:keepLines/>
              <w:spacing w:line="276" w:lineRule="auto"/>
              <w:ind w:right="0"/>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Option 3</w:t>
            </w:r>
          </w:p>
          <w:p w14:paraId="736078CF" w14:textId="77777777" w:rsidR="0014541E" w:rsidRPr="006E6364" w:rsidRDefault="0014541E" w:rsidP="009319CB">
            <w:pPr>
              <w:pStyle w:val="TableTextRight"/>
              <w:keepLines/>
              <w:spacing w:line="276" w:lineRule="auto"/>
              <w:ind w:right="0"/>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91 RON, 35% max aromatics</w:t>
            </w:r>
          </w:p>
        </w:tc>
        <w:tc>
          <w:tcPr>
            <w:tcW w:w="1004" w:type="dxa"/>
            <w:hideMark/>
          </w:tcPr>
          <w:p w14:paraId="1B308026" w14:textId="77777777" w:rsidR="00AF482C" w:rsidRPr="006E6364" w:rsidRDefault="00AF482C" w:rsidP="009319CB">
            <w:pPr>
              <w:pStyle w:val="TableTextRight"/>
              <w:keepLines/>
              <w:spacing w:line="276" w:lineRule="auto"/>
              <w:ind w:right="0"/>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Option 3</w:t>
            </w:r>
          </w:p>
          <w:p w14:paraId="570796CF" w14:textId="77777777" w:rsidR="0014541E" w:rsidRPr="006E6364" w:rsidRDefault="0014541E" w:rsidP="009319CB">
            <w:pPr>
              <w:pStyle w:val="TableTextRight"/>
              <w:keepLines/>
              <w:spacing w:line="276" w:lineRule="auto"/>
              <w:ind w:right="0"/>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95 RON, 35% max aromatics</w:t>
            </w:r>
          </w:p>
        </w:tc>
        <w:tc>
          <w:tcPr>
            <w:tcW w:w="1005" w:type="dxa"/>
            <w:hideMark/>
          </w:tcPr>
          <w:p w14:paraId="7A2ED63D" w14:textId="77777777" w:rsidR="00AF482C" w:rsidRPr="006E6364" w:rsidRDefault="00AF482C" w:rsidP="00483153">
            <w:pPr>
              <w:pStyle w:val="TableTextRight"/>
              <w:keepLines/>
              <w:spacing w:line="276" w:lineRule="auto"/>
              <w:ind w:right="107"/>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Option 3</w:t>
            </w:r>
          </w:p>
          <w:p w14:paraId="5931558B" w14:textId="3E77C731" w:rsidR="0014541E" w:rsidRPr="006E6364" w:rsidRDefault="0014541E" w:rsidP="00483153">
            <w:pPr>
              <w:pStyle w:val="TableTextRight"/>
              <w:keepLines/>
              <w:spacing w:line="276" w:lineRule="auto"/>
              <w:ind w:right="107"/>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20"/>
                <w:lang w:eastAsia="en-AU"/>
              </w:rPr>
            </w:pPr>
            <w:r w:rsidRPr="006E6364">
              <w:rPr>
                <w:rFonts w:cstheme="minorHAnsi"/>
                <w:b/>
                <w:color w:val="auto"/>
                <w:szCs w:val="20"/>
                <w:lang w:eastAsia="en-AU"/>
              </w:rPr>
              <w:t>98 RON, 35% max aromatics</w:t>
            </w:r>
          </w:p>
        </w:tc>
      </w:tr>
      <w:tr w:rsidR="0014541E" w:rsidRPr="005301CA" w14:paraId="7E0D0143"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583B9EA8" w14:textId="77777777" w:rsidR="0014541E" w:rsidRPr="00FD0555" w:rsidRDefault="0014541E" w:rsidP="009319CB">
            <w:pPr>
              <w:pStyle w:val="TableTextRight"/>
              <w:keepLines/>
              <w:spacing w:line="276" w:lineRule="auto"/>
              <w:ind w:left="29"/>
              <w:jc w:val="left"/>
              <w:rPr>
                <w:rFonts w:cstheme="minorHAnsi"/>
                <w:b/>
                <w:color w:val="auto"/>
                <w:sz w:val="16"/>
                <w:szCs w:val="20"/>
                <w:lang w:eastAsia="en-AU"/>
              </w:rPr>
            </w:pPr>
          </w:p>
        </w:tc>
        <w:tc>
          <w:tcPr>
            <w:tcW w:w="2529" w:type="dxa"/>
            <w:noWrap/>
            <w:hideMark/>
          </w:tcPr>
          <w:p w14:paraId="02428886"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Year regulation commences</w:t>
            </w:r>
          </w:p>
        </w:tc>
        <w:tc>
          <w:tcPr>
            <w:tcW w:w="1370" w:type="dxa"/>
            <w:noWrap/>
            <w:hideMark/>
          </w:tcPr>
          <w:p w14:paraId="4D7C28F6"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2024</w:t>
            </w:r>
          </w:p>
        </w:tc>
        <w:tc>
          <w:tcPr>
            <w:tcW w:w="1004" w:type="dxa"/>
            <w:noWrap/>
            <w:hideMark/>
          </w:tcPr>
          <w:p w14:paraId="2F3C4C9F"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2024</w:t>
            </w:r>
          </w:p>
        </w:tc>
        <w:tc>
          <w:tcPr>
            <w:tcW w:w="1004" w:type="dxa"/>
            <w:noWrap/>
            <w:hideMark/>
          </w:tcPr>
          <w:p w14:paraId="375445C8"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2027</w:t>
            </w:r>
          </w:p>
        </w:tc>
        <w:tc>
          <w:tcPr>
            <w:tcW w:w="1004" w:type="dxa"/>
            <w:noWrap/>
            <w:hideMark/>
          </w:tcPr>
          <w:p w14:paraId="3705D137"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2027</w:t>
            </w:r>
          </w:p>
        </w:tc>
        <w:tc>
          <w:tcPr>
            <w:tcW w:w="1005" w:type="dxa"/>
            <w:noWrap/>
            <w:hideMark/>
          </w:tcPr>
          <w:p w14:paraId="7537F05C"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2027</w:t>
            </w:r>
          </w:p>
        </w:tc>
      </w:tr>
      <w:tr w:rsidR="0014541E" w:rsidRPr="005301CA" w14:paraId="4DE70EB5"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tcPr>
          <w:p w14:paraId="53F673AE" w14:textId="77777777" w:rsidR="0014541E" w:rsidRPr="00FD0555" w:rsidRDefault="0014541E" w:rsidP="009319CB">
            <w:pPr>
              <w:pStyle w:val="TableTextRight"/>
              <w:keepLines/>
              <w:spacing w:line="276" w:lineRule="auto"/>
              <w:ind w:left="29"/>
              <w:jc w:val="left"/>
              <w:rPr>
                <w:rFonts w:cstheme="minorHAnsi"/>
                <w:b/>
                <w:color w:val="auto"/>
                <w:sz w:val="16"/>
                <w:szCs w:val="20"/>
                <w:lang w:eastAsia="en-AU"/>
              </w:rPr>
            </w:pPr>
          </w:p>
        </w:tc>
        <w:tc>
          <w:tcPr>
            <w:tcW w:w="2529" w:type="dxa"/>
            <w:noWrap/>
          </w:tcPr>
          <w:p w14:paraId="30C0BC4B"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p>
        </w:tc>
        <w:tc>
          <w:tcPr>
            <w:tcW w:w="1370" w:type="dxa"/>
            <w:noWrap/>
          </w:tcPr>
          <w:p w14:paraId="6D045A2B"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$m</w:t>
            </w:r>
          </w:p>
        </w:tc>
        <w:tc>
          <w:tcPr>
            <w:tcW w:w="1004" w:type="dxa"/>
            <w:noWrap/>
          </w:tcPr>
          <w:p w14:paraId="5B04040D"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$m</w:t>
            </w:r>
          </w:p>
        </w:tc>
        <w:tc>
          <w:tcPr>
            <w:tcW w:w="1004" w:type="dxa"/>
            <w:noWrap/>
          </w:tcPr>
          <w:p w14:paraId="441C5E3C"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$m</w:t>
            </w:r>
          </w:p>
        </w:tc>
        <w:tc>
          <w:tcPr>
            <w:tcW w:w="1004" w:type="dxa"/>
            <w:noWrap/>
          </w:tcPr>
          <w:p w14:paraId="0F57F2C6"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$m</w:t>
            </w:r>
          </w:p>
        </w:tc>
        <w:tc>
          <w:tcPr>
            <w:tcW w:w="1005" w:type="dxa"/>
            <w:noWrap/>
          </w:tcPr>
          <w:p w14:paraId="3C095AA4"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$m</w:t>
            </w:r>
          </w:p>
        </w:tc>
      </w:tr>
      <w:tr w:rsidR="0014541E" w:rsidRPr="005301CA" w14:paraId="172EA1E1"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342C1A62"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xml:space="preserve">Costs </w:t>
            </w:r>
            <w:r w:rsidRPr="00FD0555">
              <w:rPr>
                <w:rFonts w:cstheme="minorHAnsi"/>
                <w:color w:val="auto"/>
                <w:sz w:val="16"/>
                <w:szCs w:val="20"/>
                <w:lang w:eastAsia="en-AU"/>
              </w:rPr>
              <w:br/>
              <w:t xml:space="preserve">(to 2040) </w:t>
            </w:r>
          </w:p>
        </w:tc>
        <w:tc>
          <w:tcPr>
            <w:tcW w:w="2529" w:type="dxa"/>
            <w:noWrap/>
            <w:hideMark/>
          </w:tcPr>
          <w:p w14:paraId="1AFCF945"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Refinery capital costs</w:t>
            </w:r>
          </w:p>
        </w:tc>
        <w:tc>
          <w:tcPr>
            <w:tcW w:w="1370" w:type="dxa"/>
            <w:noWrap/>
            <w:hideMark/>
          </w:tcPr>
          <w:p w14:paraId="75F39378"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0.0</w:t>
            </w:r>
          </w:p>
        </w:tc>
        <w:tc>
          <w:tcPr>
            <w:tcW w:w="1004" w:type="dxa"/>
            <w:noWrap/>
            <w:hideMark/>
          </w:tcPr>
          <w:p w14:paraId="1C6D66C5" w14:textId="686797E4" w:rsidR="0014541E" w:rsidRPr="00A76EBD" w:rsidRDefault="0014541E" w:rsidP="00CD23BA">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67.7</w:t>
            </w:r>
          </w:p>
        </w:tc>
        <w:tc>
          <w:tcPr>
            <w:tcW w:w="1004" w:type="dxa"/>
            <w:noWrap/>
            <w:hideMark/>
          </w:tcPr>
          <w:p w14:paraId="2C0C56EE"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0.0</w:t>
            </w:r>
          </w:p>
        </w:tc>
        <w:tc>
          <w:tcPr>
            <w:tcW w:w="1004" w:type="dxa"/>
            <w:noWrap/>
            <w:hideMark/>
          </w:tcPr>
          <w:p w14:paraId="706FA740"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55.3</w:t>
            </w:r>
          </w:p>
        </w:tc>
        <w:tc>
          <w:tcPr>
            <w:tcW w:w="1005" w:type="dxa"/>
            <w:noWrap/>
            <w:hideMark/>
          </w:tcPr>
          <w:p w14:paraId="06702456"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55.3</w:t>
            </w:r>
          </w:p>
        </w:tc>
      </w:tr>
      <w:tr w:rsidR="0014541E" w:rsidRPr="005301CA" w14:paraId="11FBB8FC"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7304F5C6" w14:textId="77777777" w:rsidR="0014541E" w:rsidRPr="00FD0555"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2055A03F"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Refinery operating costs</w:t>
            </w:r>
          </w:p>
        </w:tc>
        <w:tc>
          <w:tcPr>
            <w:tcW w:w="1370" w:type="dxa"/>
            <w:noWrap/>
            <w:hideMark/>
          </w:tcPr>
          <w:p w14:paraId="0FF15958"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16.5</w:t>
            </w:r>
          </w:p>
        </w:tc>
        <w:tc>
          <w:tcPr>
            <w:tcW w:w="1004" w:type="dxa"/>
            <w:noWrap/>
            <w:hideMark/>
          </w:tcPr>
          <w:p w14:paraId="38FD513F"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47.0</w:t>
            </w:r>
          </w:p>
        </w:tc>
        <w:tc>
          <w:tcPr>
            <w:tcW w:w="1004" w:type="dxa"/>
            <w:noWrap/>
            <w:hideMark/>
          </w:tcPr>
          <w:p w14:paraId="6922B447"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10.4</w:t>
            </w:r>
          </w:p>
        </w:tc>
        <w:tc>
          <w:tcPr>
            <w:tcW w:w="1004" w:type="dxa"/>
            <w:noWrap/>
            <w:hideMark/>
          </w:tcPr>
          <w:p w14:paraId="736AF230"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30.1</w:t>
            </w:r>
          </w:p>
        </w:tc>
        <w:tc>
          <w:tcPr>
            <w:tcW w:w="1005" w:type="dxa"/>
            <w:noWrap/>
            <w:hideMark/>
          </w:tcPr>
          <w:p w14:paraId="68DA18F1"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192.0</w:t>
            </w:r>
          </w:p>
        </w:tc>
      </w:tr>
      <w:tr w:rsidR="0014541E" w:rsidRPr="005301CA" w14:paraId="53A80FE4"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00F45073" w14:textId="77777777" w:rsidR="0014541E" w:rsidRPr="00FD0555"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37BF0865"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Imported fuel price increase</w:t>
            </w:r>
          </w:p>
        </w:tc>
        <w:tc>
          <w:tcPr>
            <w:tcW w:w="1370" w:type="dxa"/>
            <w:noWrap/>
            <w:hideMark/>
          </w:tcPr>
          <w:p w14:paraId="36B1E282"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21.0</w:t>
            </w:r>
          </w:p>
        </w:tc>
        <w:tc>
          <w:tcPr>
            <w:tcW w:w="1004" w:type="dxa"/>
            <w:noWrap/>
            <w:hideMark/>
          </w:tcPr>
          <w:p w14:paraId="614B7608"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92.3</w:t>
            </w:r>
          </w:p>
        </w:tc>
        <w:tc>
          <w:tcPr>
            <w:tcW w:w="1004" w:type="dxa"/>
            <w:noWrap/>
            <w:hideMark/>
          </w:tcPr>
          <w:p w14:paraId="26FC04D2"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15.3</w:t>
            </w:r>
          </w:p>
        </w:tc>
        <w:tc>
          <w:tcPr>
            <w:tcW w:w="1004" w:type="dxa"/>
            <w:noWrap/>
            <w:hideMark/>
          </w:tcPr>
          <w:p w14:paraId="2D51C60E"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84.3</w:t>
            </w:r>
          </w:p>
        </w:tc>
        <w:tc>
          <w:tcPr>
            <w:tcW w:w="1005" w:type="dxa"/>
            <w:noWrap/>
            <w:hideMark/>
          </w:tcPr>
          <w:p w14:paraId="3527D1CA"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157.6</w:t>
            </w:r>
          </w:p>
        </w:tc>
      </w:tr>
      <w:tr w:rsidR="0014541E" w:rsidRPr="005301CA" w14:paraId="3D10E58C" w14:textId="77777777" w:rsidTr="00545ACA">
        <w:trPr>
          <w:trHeight w:val="534"/>
        </w:trPr>
        <w:tc>
          <w:tcPr>
            <w:cnfStyle w:val="001000000000" w:firstRow="0" w:lastRow="0" w:firstColumn="1" w:lastColumn="0" w:oddVBand="0" w:evenVBand="0" w:oddHBand="0" w:evenHBand="0" w:firstRowFirstColumn="0" w:firstRowLastColumn="0" w:lastRowFirstColumn="0" w:lastRowLastColumn="0"/>
            <w:tcW w:w="1015" w:type="dxa"/>
            <w:noWrap/>
            <w:hideMark/>
          </w:tcPr>
          <w:p w14:paraId="7176920A" w14:textId="77777777" w:rsidR="0014541E" w:rsidRPr="00FD0555"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6CCD7F45"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Fuel demand impacts (loss of consumer surplus)</w:t>
            </w:r>
          </w:p>
        </w:tc>
        <w:tc>
          <w:tcPr>
            <w:tcW w:w="1370" w:type="dxa"/>
            <w:noWrap/>
            <w:hideMark/>
          </w:tcPr>
          <w:p w14:paraId="22985ACD"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1.1</w:t>
            </w:r>
          </w:p>
        </w:tc>
        <w:tc>
          <w:tcPr>
            <w:tcW w:w="1004" w:type="dxa"/>
            <w:noWrap/>
            <w:hideMark/>
          </w:tcPr>
          <w:p w14:paraId="49E03121"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4.5</w:t>
            </w:r>
          </w:p>
        </w:tc>
        <w:tc>
          <w:tcPr>
            <w:tcW w:w="1004" w:type="dxa"/>
            <w:noWrap/>
            <w:hideMark/>
          </w:tcPr>
          <w:p w14:paraId="38C9A3D8"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0.8</w:t>
            </w:r>
          </w:p>
        </w:tc>
        <w:tc>
          <w:tcPr>
            <w:tcW w:w="1004" w:type="dxa"/>
            <w:noWrap/>
            <w:hideMark/>
          </w:tcPr>
          <w:p w14:paraId="2A9F5BAE"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3.9</w:t>
            </w:r>
          </w:p>
        </w:tc>
        <w:tc>
          <w:tcPr>
            <w:tcW w:w="1005" w:type="dxa"/>
            <w:noWrap/>
            <w:hideMark/>
          </w:tcPr>
          <w:p w14:paraId="3E8CDD41"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8.5</w:t>
            </w:r>
          </w:p>
        </w:tc>
      </w:tr>
      <w:tr w:rsidR="0014541E" w:rsidRPr="005301CA" w14:paraId="200AD7A2"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4C430B05" w14:textId="77777777" w:rsidR="0014541E" w:rsidRPr="00FD0555"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430A8C84"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Increased GHG emissions at refinery</w:t>
            </w:r>
          </w:p>
        </w:tc>
        <w:tc>
          <w:tcPr>
            <w:tcW w:w="1370" w:type="dxa"/>
            <w:noWrap/>
            <w:hideMark/>
          </w:tcPr>
          <w:p w14:paraId="06BD8BA8"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2.6</w:t>
            </w:r>
          </w:p>
        </w:tc>
        <w:tc>
          <w:tcPr>
            <w:tcW w:w="1004" w:type="dxa"/>
            <w:noWrap/>
            <w:hideMark/>
          </w:tcPr>
          <w:p w14:paraId="30A36E7E"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4.9</w:t>
            </w:r>
          </w:p>
        </w:tc>
        <w:tc>
          <w:tcPr>
            <w:tcW w:w="1004" w:type="dxa"/>
            <w:noWrap/>
            <w:hideMark/>
          </w:tcPr>
          <w:p w14:paraId="08D2B609"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1.7</w:t>
            </w:r>
          </w:p>
        </w:tc>
        <w:tc>
          <w:tcPr>
            <w:tcW w:w="1004" w:type="dxa"/>
            <w:noWrap/>
            <w:hideMark/>
          </w:tcPr>
          <w:p w14:paraId="169E3E14"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3.1</w:t>
            </w:r>
          </w:p>
        </w:tc>
        <w:tc>
          <w:tcPr>
            <w:tcW w:w="1005" w:type="dxa"/>
            <w:noWrap/>
            <w:hideMark/>
          </w:tcPr>
          <w:p w14:paraId="4FC051B1"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20.1</w:t>
            </w:r>
          </w:p>
        </w:tc>
      </w:tr>
      <w:tr w:rsidR="0014541E" w:rsidRPr="005301CA" w14:paraId="358A23F7"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5AFF1DA5"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08211AD6"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Ethanol supply chain capital costs for terminal operators and distributers</w:t>
            </w:r>
          </w:p>
        </w:tc>
        <w:tc>
          <w:tcPr>
            <w:tcW w:w="1370" w:type="dxa"/>
            <w:noWrap/>
            <w:hideMark/>
          </w:tcPr>
          <w:p w14:paraId="790F39B0" w14:textId="28BF5E96" w:rsidR="0014541E" w:rsidRPr="00A76EBD" w:rsidRDefault="002417E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58250CBF" w14:textId="7E3C5285" w:rsidR="0014541E" w:rsidRPr="00A76EBD" w:rsidRDefault="002417E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2066E650" w14:textId="4872A808" w:rsidR="0014541E" w:rsidRPr="00A76EBD" w:rsidRDefault="00545ACA" w:rsidP="00545ACA">
            <w:pPr>
              <w:pStyle w:val="TableTextRight"/>
              <w:keepLines/>
              <w:ind w:left="0"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269E4642" w14:textId="432F76BA"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5" w:type="dxa"/>
            <w:noWrap/>
            <w:hideMark/>
          </w:tcPr>
          <w:p w14:paraId="20FA187C"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56.9</w:t>
            </w:r>
          </w:p>
        </w:tc>
      </w:tr>
      <w:tr w:rsidR="0014541E" w:rsidRPr="005301CA" w14:paraId="3B25BC12"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0F92892F"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03A58A5F"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Ethanol supply chain operational costs for terminal operators and distributers</w:t>
            </w:r>
          </w:p>
        </w:tc>
        <w:tc>
          <w:tcPr>
            <w:tcW w:w="1370" w:type="dxa"/>
            <w:noWrap/>
            <w:hideMark/>
          </w:tcPr>
          <w:p w14:paraId="00BA1E21" w14:textId="1C2C90D1" w:rsidR="0014541E" w:rsidRPr="00A76EBD" w:rsidRDefault="002417E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7F2293A1" w14:textId="7624D571" w:rsidR="0014541E" w:rsidRPr="00A76EBD" w:rsidRDefault="002417E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6C8677CE" w14:textId="652F82D8"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7DAF0A00" w14:textId="0318655A"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5" w:type="dxa"/>
            <w:noWrap/>
            <w:hideMark/>
          </w:tcPr>
          <w:p w14:paraId="3F1F9F0E"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7.2</w:t>
            </w:r>
          </w:p>
        </w:tc>
      </w:tr>
      <w:tr w:rsidR="0014541E" w:rsidRPr="005301CA" w14:paraId="3268C1E6"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31ACCC2A"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4D2147FD"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Ethanol supply chain capital costs for retailers</w:t>
            </w:r>
          </w:p>
        </w:tc>
        <w:tc>
          <w:tcPr>
            <w:tcW w:w="1370" w:type="dxa"/>
            <w:noWrap/>
            <w:hideMark/>
          </w:tcPr>
          <w:p w14:paraId="10D3A1DC" w14:textId="273BFF90" w:rsidR="0014541E" w:rsidRPr="00A76EBD" w:rsidRDefault="002417E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21F52C72" w14:textId="1F219FE0" w:rsidR="0014541E" w:rsidRPr="00A76EBD" w:rsidRDefault="002417E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55B6DBBE" w14:textId="1518F151"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6318E90E" w14:textId="1D4A0888"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5" w:type="dxa"/>
            <w:noWrap/>
            <w:hideMark/>
          </w:tcPr>
          <w:p w14:paraId="4DB1A08B"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437.7</w:t>
            </w:r>
          </w:p>
        </w:tc>
      </w:tr>
      <w:tr w:rsidR="0014541E" w:rsidRPr="005301CA" w14:paraId="321C58FA" w14:textId="77777777" w:rsidTr="00545ACA">
        <w:trPr>
          <w:trHeight w:val="39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77E36061"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68F5628C"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Ethanol supply chain operational costs for retailers</w:t>
            </w:r>
          </w:p>
        </w:tc>
        <w:tc>
          <w:tcPr>
            <w:tcW w:w="1370" w:type="dxa"/>
            <w:noWrap/>
            <w:hideMark/>
          </w:tcPr>
          <w:p w14:paraId="28D271B3" w14:textId="5578BDF3" w:rsidR="0014541E" w:rsidRPr="00A76EBD" w:rsidRDefault="002417E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2C609587" w14:textId="258662EA" w:rsidR="0014541E" w:rsidRPr="00A76EBD" w:rsidRDefault="002417E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10552A0C" w14:textId="29713A50"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4" w:type="dxa"/>
            <w:noWrap/>
            <w:hideMark/>
          </w:tcPr>
          <w:p w14:paraId="2E3AC535" w14:textId="44E1EC12" w:rsidR="0014541E" w:rsidRPr="00A76EBD" w:rsidRDefault="00545ACA"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Pr>
                <w:rFonts w:cstheme="minorHAnsi"/>
                <w:sz w:val="16"/>
                <w:szCs w:val="20"/>
                <w:lang w:eastAsia="en-AU"/>
              </w:rPr>
              <w:t>-</w:t>
            </w:r>
          </w:p>
        </w:tc>
        <w:tc>
          <w:tcPr>
            <w:tcW w:w="1005" w:type="dxa"/>
            <w:noWrap/>
            <w:hideMark/>
          </w:tcPr>
          <w:p w14:paraId="1FAC5A99"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sz w:val="16"/>
                <w:szCs w:val="20"/>
                <w:lang w:eastAsia="en-AU"/>
              </w:rPr>
            </w:pPr>
            <w:r w:rsidRPr="00A76EBD">
              <w:rPr>
                <w:rFonts w:cstheme="minorHAnsi"/>
                <w:sz w:val="16"/>
                <w:szCs w:val="20"/>
                <w:lang w:eastAsia="en-AU"/>
              </w:rPr>
              <w:t>273.1</w:t>
            </w:r>
          </w:p>
        </w:tc>
      </w:tr>
      <w:tr w:rsidR="0014541E" w:rsidRPr="005301CA" w14:paraId="0DD192E4"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048E4DE9"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w:t>
            </w:r>
          </w:p>
        </w:tc>
        <w:tc>
          <w:tcPr>
            <w:tcW w:w="2529" w:type="dxa"/>
            <w:noWrap/>
            <w:hideMark/>
          </w:tcPr>
          <w:p w14:paraId="624F8403"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Total costs</w:t>
            </w:r>
          </w:p>
        </w:tc>
        <w:tc>
          <w:tcPr>
            <w:tcW w:w="1370" w:type="dxa"/>
            <w:noWrap/>
            <w:hideMark/>
          </w:tcPr>
          <w:p w14:paraId="1F8852EA"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41.3</w:t>
            </w:r>
          </w:p>
        </w:tc>
        <w:tc>
          <w:tcPr>
            <w:tcW w:w="1004" w:type="dxa"/>
            <w:noWrap/>
            <w:hideMark/>
          </w:tcPr>
          <w:p w14:paraId="4BE19D18"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216.4</w:t>
            </w:r>
          </w:p>
        </w:tc>
        <w:tc>
          <w:tcPr>
            <w:tcW w:w="1004" w:type="dxa"/>
            <w:noWrap/>
            <w:hideMark/>
          </w:tcPr>
          <w:p w14:paraId="29548380"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28.2</w:t>
            </w:r>
          </w:p>
        </w:tc>
        <w:tc>
          <w:tcPr>
            <w:tcW w:w="1004" w:type="dxa"/>
            <w:noWrap/>
            <w:hideMark/>
          </w:tcPr>
          <w:p w14:paraId="2A45A0EA"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176.7</w:t>
            </w:r>
          </w:p>
        </w:tc>
        <w:tc>
          <w:tcPr>
            <w:tcW w:w="1005" w:type="dxa"/>
            <w:noWrap/>
            <w:hideMark/>
          </w:tcPr>
          <w:p w14:paraId="4C3AFB90"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1,208.4</w:t>
            </w:r>
          </w:p>
        </w:tc>
      </w:tr>
      <w:tr w:rsidR="0014541E" w:rsidRPr="005301CA" w14:paraId="573CAF38" w14:textId="77777777" w:rsidTr="00545ACA">
        <w:trPr>
          <w:trHeight w:val="177"/>
        </w:trPr>
        <w:tc>
          <w:tcPr>
            <w:cnfStyle w:val="001000000000" w:firstRow="0" w:lastRow="0" w:firstColumn="1" w:lastColumn="0" w:oddVBand="0" w:evenVBand="0" w:oddHBand="0" w:evenHBand="0" w:firstRowFirstColumn="0" w:firstRowLastColumn="0" w:lastRowFirstColumn="0" w:lastRowLastColumn="0"/>
            <w:tcW w:w="1015" w:type="dxa"/>
            <w:noWrap/>
            <w:hideMark/>
          </w:tcPr>
          <w:p w14:paraId="3BFCE48F"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Benefits</w:t>
            </w:r>
          </w:p>
        </w:tc>
        <w:tc>
          <w:tcPr>
            <w:tcW w:w="2529" w:type="dxa"/>
            <w:noWrap/>
            <w:hideMark/>
          </w:tcPr>
          <w:p w14:paraId="6FD91079"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 xml:space="preserve">Avoided health costs </w:t>
            </w:r>
          </w:p>
        </w:tc>
        <w:tc>
          <w:tcPr>
            <w:tcW w:w="1370" w:type="dxa"/>
            <w:noWrap/>
            <w:hideMark/>
          </w:tcPr>
          <w:p w14:paraId="7559D994"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0.0</w:t>
            </w:r>
          </w:p>
        </w:tc>
        <w:tc>
          <w:tcPr>
            <w:tcW w:w="1004" w:type="dxa"/>
            <w:noWrap/>
            <w:hideMark/>
          </w:tcPr>
          <w:p w14:paraId="12FD0B10"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20.0</w:t>
            </w:r>
          </w:p>
        </w:tc>
        <w:tc>
          <w:tcPr>
            <w:tcW w:w="1004" w:type="dxa"/>
            <w:noWrap/>
            <w:hideMark/>
          </w:tcPr>
          <w:p w14:paraId="109E27E0"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0.0</w:t>
            </w:r>
          </w:p>
        </w:tc>
        <w:tc>
          <w:tcPr>
            <w:tcW w:w="1004" w:type="dxa"/>
            <w:noWrap/>
            <w:hideMark/>
          </w:tcPr>
          <w:p w14:paraId="1E6C85A8"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545ACA">
              <w:rPr>
                <w:rFonts w:cstheme="minorHAnsi"/>
                <w:b/>
                <w:sz w:val="16"/>
                <w:szCs w:val="20"/>
              </w:rPr>
              <w:t>29.9</w:t>
            </w:r>
          </w:p>
        </w:tc>
        <w:tc>
          <w:tcPr>
            <w:tcW w:w="1005" w:type="dxa"/>
            <w:noWrap/>
            <w:hideMark/>
          </w:tcPr>
          <w:p w14:paraId="44504A3C"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545ACA">
              <w:rPr>
                <w:rFonts w:cstheme="minorHAnsi"/>
                <w:b/>
                <w:sz w:val="16"/>
                <w:szCs w:val="20"/>
              </w:rPr>
              <w:t>66.9</w:t>
            </w:r>
          </w:p>
        </w:tc>
      </w:tr>
      <w:tr w:rsidR="0014541E" w:rsidRPr="005301CA" w14:paraId="1ABAFD5B" w14:textId="77777777" w:rsidTr="00545ACA">
        <w:trPr>
          <w:trHeight w:val="41"/>
        </w:trPr>
        <w:tc>
          <w:tcPr>
            <w:cnfStyle w:val="001000000000" w:firstRow="0" w:lastRow="0" w:firstColumn="1" w:lastColumn="0" w:oddVBand="0" w:evenVBand="0" w:oddHBand="0" w:evenHBand="0" w:firstRowFirstColumn="0" w:firstRowLastColumn="0" w:lastRowFirstColumn="0" w:lastRowLastColumn="0"/>
            <w:tcW w:w="1015" w:type="dxa"/>
            <w:noWrap/>
            <w:hideMark/>
          </w:tcPr>
          <w:p w14:paraId="4E1AE5DD"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 xml:space="preserve">NPV at 7% </w:t>
            </w:r>
          </w:p>
        </w:tc>
        <w:tc>
          <w:tcPr>
            <w:tcW w:w="2529" w:type="dxa"/>
            <w:noWrap/>
            <w:hideMark/>
          </w:tcPr>
          <w:p w14:paraId="78F1260D" w14:textId="77777777" w:rsidR="0014541E" w:rsidRPr="00A76EBD" w:rsidRDefault="0014541E" w:rsidP="009319CB">
            <w:pPr>
              <w:pStyle w:val="TableTextRight"/>
              <w:keepLines/>
              <w:spacing w:line="276" w:lineRule="auto"/>
              <w:ind w:left="6"/>
              <w:jc w:val="left"/>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Benefits minus costs </w:t>
            </w:r>
          </w:p>
        </w:tc>
        <w:tc>
          <w:tcPr>
            <w:tcW w:w="1370" w:type="dxa"/>
            <w:noWrap/>
            <w:hideMark/>
          </w:tcPr>
          <w:p w14:paraId="564DA799"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−41.3</w:t>
            </w:r>
          </w:p>
        </w:tc>
        <w:tc>
          <w:tcPr>
            <w:tcW w:w="1004" w:type="dxa"/>
            <w:noWrap/>
            <w:hideMark/>
          </w:tcPr>
          <w:p w14:paraId="7C23818E"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−196.4</w:t>
            </w:r>
          </w:p>
        </w:tc>
        <w:tc>
          <w:tcPr>
            <w:tcW w:w="1004" w:type="dxa"/>
            <w:noWrap/>
            <w:hideMark/>
          </w:tcPr>
          <w:p w14:paraId="792E10C7"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−28.2</w:t>
            </w:r>
          </w:p>
        </w:tc>
        <w:tc>
          <w:tcPr>
            <w:tcW w:w="1004" w:type="dxa"/>
            <w:noWrap/>
            <w:hideMark/>
          </w:tcPr>
          <w:p w14:paraId="7746AD95"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−146.7</w:t>
            </w:r>
          </w:p>
        </w:tc>
        <w:tc>
          <w:tcPr>
            <w:tcW w:w="1005" w:type="dxa"/>
            <w:noWrap/>
            <w:hideMark/>
          </w:tcPr>
          <w:p w14:paraId="6D7E20BE"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−1,141.5</w:t>
            </w:r>
          </w:p>
        </w:tc>
      </w:tr>
      <w:tr w:rsidR="0014541E" w:rsidRPr="005301CA" w14:paraId="4A3A5208" w14:textId="77777777" w:rsidTr="00545ACA">
        <w:trPr>
          <w:trHeight w:val="35"/>
        </w:trPr>
        <w:tc>
          <w:tcPr>
            <w:cnfStyle w:val="001000000000" w:firstRow="0" w:lastRow="0" w:firstColumn="1" w:lastColumn="0" w:oddVBand="0" w:evenVBand="0" w:oddHBand="0" w:evenHBand="0" w:firstRowFirstColumn="0" w:firstRowLastColumn="0" w:lastRowFirstColumn="0" w:lastRowLastColumn="0"/>
            <w:tcW w:w="1015" w:type="dxa"/>
            <w:noWrap/>
            <w:hideMark/>
          </w:tcPr>
          <w:p w14:paraId="129647EE" w14:textId="77777777" w:rsidR="0014541E" w:rsidRPr="00A76EBD" w:rsidRDefault="0014541E" w:rsidP="009319CB">
            <w:pPr>
              <w:pStyle w:val="TableTextRight"/>
              <w:keepLines/>
              <w:spacing w:line="276" w:lineRule="auto"/>
              <w:ind w:left="29"/>
              <w:jc w:val="left"/>
              <w:rPr>
                <w:rFonts w:cstheme="minorHAnsi"/>
                <w:color w:val="auto"/>
                <w:sz w:val="16"/>
                <w:szCs w:val="20"/>
                <w:lang w:eastAsia="en-AU"/>
              </w:rPr>
            </w:pPr>
            <w:r w:rsidRPr="00FD0555">
              <w:rPr>
                <w:rFonts w:cstheme="minorHAnsi"/>
                <w:color w:val="auto"/>
                <w:sz w:val="16"/>
                <w:szCs w:val="20"/>
                <w:lang w:eastAsia="en-AU"/>
              </w:rPr>
              <w:t>BCR</w:t>
            </w:r>
          </w:p>
        </w:tc>
        <w:tc>
          <w:tcPr>
            <w:tcW w:w="2529" w:type="dxa"/>
            <w:noWrap/>
            <w:hideMark/>
          </w:tcPr>
          <w:p w14:paraId="2A522DF5" w14:textId="77777777" w:rsidR="0014541E" w:rsidRPr="00A76EBD" w:rsidRDefault="0014541E" w:rsidP="009319CB">
            <w:pPr>
              <w:pStyle w:val="TableTextRight"/>
              <w:keepLines/>
              <w:spacing w:line="276" w:lineRule="auto"/>
              <w:ind w:left="6"/>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lang w:eastAsia="en-AU"/>
              </w:rPr>
              <w:t> </w:t>
            </w:r>
          </w:p>
        </w:tc>
        <w:tc>
          <w:tcPr>
            <w:tcW w:w="1370" w:type="dxa"/>
            <w:noWrap/>
            <w:hideMark/>
          </w:tcPr>
          <w:p w14:paraId="2DB9E832" w14:textId="77777777" w:rsidR="0014541E" w:rsidRPr="00A76EBD" w:rsidRDefault="0014541E" w:rsidP="009319CB">
            <w:pPr>
              <w:pStyle w:val="TableTextRight"/>
              <w:keepLines/>
              <w:spacing w:line="276" w:lineRule="auto"/>
              <w:ind w:right="142"/>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0.000</w:t>
            </w:r>
          </w:p>
        </w:tc>
        <w:tc>
          <w:tcPr>
            <w:tcW w:w="1004" w:type="dxa"/>
            <w:noWrap/>
            <w:hideMark/>
          </w:tcPr>
          <w:p w14:paraId="500D97FC"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0.093</w:t>
            </w:r>
          </w:p>
        </w:tc>
        <w:tc>
          <w:tcPr>
            <w:tcW w:w="1004" w:type="dxa"/>
            <w:noWrap/>
            <w:hideMark/>
          </w:tcPr>
          <w:p w14:paraId="348C85E0"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0.000</w:t>
            </w:r>
          </w:p>
        </w:tc>
        <w:tc>
          <w:tcPr>
            <w:tcW w:w="1004" w:type="dxa"/>
            <w:noWrap/>
            <w:hideMark/>
          </w:tcPr>
          <w:p w14:paraId="0DF8A85D" w14:textId="77777777" w:rsidR="0014541E" w:rsidRPr="00A76EBD" w:rsidRDefault="0014541E" w:rsidP="009319CB">
            <w:pPr>
              <w:pStyle w:val="TableTextRight"/>
              <w:keepLines/>
              <w:spacing w:line="276" w:lineRule="auto"/>
              <w:ind w:right="0"/>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0.169</w:t>
            </w:r>
          </w:p>
        </w:tc>
        <w:tc>
          <w:tcPr>
            <w:tcW w:w="1005" w:type="dxa"/>
            <w:noWrap/>
            <w:hideMark/>
          </w:tcPr>
          <w:p w14:paraId="175F9DED" w14:textId="77777777" w:rsidR="0014541E" w:rsidRPr="00A76EBD" w:rsidRDefault="0014541E" w:rsidP="009319CB">
            <w:pPr>
              <w:pStyle w:val="TableTextRight"/>
              <w:keepLines/>
              <w:spacing w:line="276" w:lineRule="auto"/>
              <w:ind w:right="107"/>
              <w:cnfStyle w:val="000000000000" w:firstRow="0" w:lastRow="0" w:firstColumn="0" w:lastColumn="0" w:oddVBand="0" w:evenVBand="0" w:oddHBand="0" w:evenHBand="0" w:firstRowFirstColumn="0" w:firstRowLastColumn="0" w:lastRowFirstColumn="0" w:lastRowLastColumn="0"/>
              <w:rPr>
                <w:rFonts w:cstheme="minorHAnsi"/>
                <w:b/>
                <w:sz w:val="16"/>
                <w:szCs w:val="20"/>
                <w:lang w:eastAsia="en-AU"/>
              </w:rPr>
            </w:pPr>
            <w:r w:rsidRPr="00A76EBD">
              <w:rPr>
                <w:rFonts w:cstheme="minorHAnsi"/>
                <w:b/>
                <w:sz w:val="16"/>
                <w:szCs w:val="20"/>
              </w:rPr>
              <w:t>0.055</w:t>
            </w:r>
          </w:p>
        </w:tc>
      </w:tr>
    </w:tbl>
    <w:p w14:paraId="098FD3EA" w14:textId="77777777" w:rsidR="00DC0B77" w:rsidRDefault="00DC0B77" w:rsidP="00DC0B77">
      <w:pPr>
        <w:pStyle w:val="BodyText"/>
      </w:pPr>
      <w:bookmarkStart w:id="816" w:name="_Toc93595906"/>
      <w:bookmarkEnd w:id="816"/>
    </w:p>
    <w:p w14:paraId="12498724" w14:textId="1AFAB444" w:rsidR="00827C05" w:rsidRPr="0084358D" w:rsidRDefault="00E36953" w:rsidP="00DE0517">
      <w:pPr>
        <w:pStyle w:val="Heading3"/>
      </w:pPr>
      <w:r w:rsidRPr="00B23DE7">
        <w:t>Option</w:t>
      </w:r>
      <w:r w:rsidR="00B23DE7">
        <w:t xml:space="preserve"> 1</w:t>
      </w:r>
    </w:p>
    <w:p w14:paraId="29D21DF0" w14:textId="4933D756" w:rsidR="00827C05" w:rsidRDefault="00DB14C1" w:rsidP="009319CB">
      <w:pPr>
        <w:pStyle w:val="BodyText"/>
        <w:spacing w:line="276" w:lineRule="auto"/>
        <w:rPr>
          <w:lang w:bidi="he-IL"/>
        </w:rPr>
      </w:pPr>
      <w:r w:rsidRPr="00DB14C1">
        <w:rPr>
          <w:lang w:bidi="he-IL"/>
        </w:rPr>
        <w:t xml:space="preserve">Option 1 </w:t>
      </w:r>
      <w:r w:rsidR="00733646">
        <w:rPr>
          <w:lang w:bidi="he-IL"/>
        </w:rPr>
        <w:t xml:space="preserve">(91 RON: 35% aromatics limit, 95 RON: 35% </w:t>
      </w:r>
      <w:r w:rsidR="0074710E">
        <w:rPr>
          <w:lang w:bidi="he-IL"/>
        </w:rPr>
        <w:t xml:space="preserve">grade </w:t>
      </w:r>
      <w:r w:rsidR="00733646">
        <w:rPr>
          <w:lang w:bidi="he-IL"/>
        </w:rPr>
        <w:t xml:space="preserve">average limit) </w:t>
      </w:r>
      <w:r w:rsidRPr="00DB14C1">
        <w:rPr>
          <w:lang w:bidi="he-IL"/>
        </w:rPr>
        <w:t xml:space="preserve">has a negative NPV of </w:t>
      </w:r>
      <w:r w:rsidR="00630720">
        <w:rPr>
          <w:lang w:bidi="he-IL"/>
        </w:rPr>
        <w:t>−</w:t>
      </w:r>
      <w:r w:rsidR="00545ACA">
        <w:rPr>
          <w:lang w:bidi="he-IL"/>
        </w:rPr>
        <w:t>$41.3 </w:t>
      </w:r>
      <w:r w:rsidR="00E16875">
        <w:rPr>
          <w:lang w:bidi="he-IL"/>
        </w:rPr>
        <w:t>million and</w:t>
      </w:r>
      <w:r w:rsidRPr="00DB14C1">
        <w:rPr>
          <w:lang w:bidi="he-IL"/>
        </w:rPr>
        <w:t xml:space="preserve"> is unlikely to deliver a net benefit to the community compared with B</w:t>
      </w:r>
      <w:r w:rsidR="005B2A08">
        <w:rPr>
          <w:lang w:bidi="he-IL"/>
        </w:rPr>
        <w:t>a</w:t>
      </w:r>
      <w:r w:rsidRPr="00DB14C1">
        <w:rPr>
          <w:lang w:bidi="he-IL"/>
        </w:rPr>
        <w:t xml:space="preserve">U. </w:t>
      </w:r>
      <w:r w:rsidR="00991A8E">
        <w:rPr>
          <w:lang w:bidi="he-IL"/>
        </w:rPr>
        <w:t>Most</w:t>
      </w:r>
      <w:r w:rsidR="00545ACA">
        <w:rPr>
          <w:lang w:bidi="he-IL"/>
        </w:rPr>
        <w:t xml:space="preserve"> 91 </w:t>
      </w:r>
      <w:r w:rsidRPr="00DB14C1">
        <w:rPr>
          <w:lang w:bidi="he-IL"/>
        </w:rPr>
        <w:t>RON supplied in Australia already meets the proposed 35% aromatic</w:t>
      </w:r>
      <w:r w:rsidR="005B2A08">
        <w:rPr>
          <w:lang w:bidi="he-IL"/>
        </w:rPr>
        <w:t>s</w:t>
      </w:r>
      <w:r w:rsidRPr="00DB14C1">
        <w:rPr>
          <w:lang w:bidi="he-IL"/>
        </w:rPr>
        <w:t xml:space="preserve"> </w:t>
      </w:r>
      <w:r w:rsidR="005F73B8">
        <w:rPr>
          <w:lang w:bidi="he-IL"/>
        </w:rPr>
        <w:t>limit</w:t>
      </w:r>
      <w:r w:rsidRPr="00DB14C1">
        <w:rPr>
          <w:lang w:bidi="he-IL"/>
        </w:rPr>
        <w:t xml:space="preserve">. </w:t>
      </w:r>
      <w:r w:rsidR="000E2160">
        <w:rPr>
          <w:lang w:bidi="he-IL"/>
        </w:rPr>
        <w:t>I</w:t>
      </w:r>
      <w:r w:rsidRPr="00DB14C1">
        <w:rPr>
          <w:lang w:bidi="he-IL"/>
        </w:rPr>
        <w:t>mplementing this standard would result in additional annual costs for exi</w:t>
      </w:r>
      <w:r w:rsidR="00545ACA">
        <w:rPr>
          <w:lang w:bidi="he-IL"/>
        </w:rPr>
        <w:t>sting refineries of around $2.5 </w:t>
      </w:r>
      <w:r w:rsidRPr="00DB14C1">
        <w:rPr>
          <w:lang w:bidi="he-IL"/>
        </w:rPr>
        <w:t xml:space="preserve">million. These costs </w:t>
      </w:r>
      <w:r w:rsidR="000E2160">
        <w:rPr>
          <w:lang w:bidi="he-IL"/>
        </w:rPr>
        <w:t>ensure</w:t>
      </w:r>
      <w:r w:rsidRPr="00DB14C1">
        <w:rPr>
          <w:lang w:bidi="he-IL"/>
        </w:rPr>
        <w:t xml:space="preserve"> refineries meet the </w:t>
      </w:r>
      <w:r w:rsidR="00B57C20">
        <w:rPr>
          <w:lang w:bidi="he-IL"/>
        </w:rPr>
        <w:t xml:space="preserve">35% </w:t>
      </w:r>
      <w:r w:rsidR="005B2A08">
        <w:rPr>
          <w:lang w:bidi="he-IL"/>
        </w:rPr>
        <w:t xml:space="preserve">aromatics </w:t>
      </w:r>
      <w:r w:rsidR="00B959B0">
        <w:rPr>
          <w:lang w:bidi="he-IL"/>
        </w:rPr>
        <w:t xml:space="preserve">limit </w:t>
      </w:r>
      <w:r w:rsidR="00B57C20">
        <w:rPr>
          <w:lang w:bidi="he-IL"/>
        </w:rPr>
        <w:t>post desulf</w:t>
      </w:r>
      <w:r w:rsidRPr="00DB14C1">
        <w:rPr>
          <w:lang w:bidi="he-IL"/>
        </w:rPr>
        <w:t>urisation</w:t>
      </w:r>
      <w:r w:rsidR="006C2770">
        <w:rPr>
          <w:lang w:bidi="he-IL"/>
        </w:rPr>
        <w:t xml:space="preserve"> </w:t>
      </w:r>
      <w:r w:rsidRPr="00DB14C1">
        <w:rPr>
          <w:lang w:bidi="he-IL"/>
        </w:rPr>
        <w:t>in 2024.</w:t>
      </w:r>
      <w:r w:rsidR="00B57C20">
        <w:rPr>
          <w:lang w:bidi="he-IL"/>
        </w:rPr>
        <w:t xml:space="preserve"> </w:t>
      </w:r>
      <w:r w:rsidR="00F30CFB">
        <w:rPr>
          <w:lang w:bidi="he-IL"/>
        </w:rPr>
        <w:t>D</w:t>
      </w:r>
      <w:r w:rsidR="00B57C20">
        <w:rPr>
          <w:lang w:bidi="he-IL"/>
        </w:rPr>
        <w:t xml:space="preserve">esulfurisation is </w:t>
      </w:r>
      <w:r w:rsidR="00F30CFB">
        <w:rPr>
          <w:lang w:bidi="he-IL"/>
        </w:rPr>
        <w:t xml:space="preserve">expected to </w:t>
      </w:r>
      <w:r w:rsidR="00E42593">
        <w:rPr>
          <w:lang w:bidi="he-IL"/>
        </w:rPr>
        <w:t xml:space="preserve">slightly </w:t>
      </w:r>
      <w:r w:rsidR="00F30CFB">
        <w:rPr>
          <w:lang w:bidi="he-IL"/>
        </w:rPr>
        <w:t xml:space="preserve">reduce octane in petrol, </w:t>
      </w:r>
      <w:r w:rsidR="000E2160">
        <w:rPr>
          <w:lang w:bidi="he-IL"/>
        </w:rPr>
        <w:t>meaning small</w:t>
      </w:r>
      <w:r w:rsidR="00B57C20">
        <w:rPr>
          <w:lang w:bidi="he-IL"/>
        </w:rPr>
        <w:t xml:space="preserve"> amounts of alkylate may be required to</w:t>
      </w:r>
      <w:r w:rsidR="00F30CFB">
        <w:rPr>
          <w:lang w:bidi="he-IL"/>
        </w:rPr>
        <w:t xml:space="preserve"> </w:t>
      </w:r>
      <w:r w:rsidR="0014541E">
        <w:rPr>
          <w:lang w:bidi="he-IL"/>
        </w:rPr>
        <w:t xml:space="preserve">boost </w:t>
      </w:r>
      <w:r w:rsidR="00F30CFB">
        <w:rPr>
          <w:lang w:bidi="he-IL"/>
        </w:rPr>
        <w:t>octane without adding more aromatics.</w:t>
      </w:r>
      <w:r w:rsidR="00B57C20">
        <w:rPr>
          <w:lang w:bidi="he-IL"/>
        </w:rPr>
        <w:t xml:space="preserve"> </w:t>
      </w:r>
    </w:p>
    <w:p w14:paraId="43429EC3" w14:textId="66491C4F" w:rsidR="00DB14C1" w:rsidRDefault="00DB14C1" w:rsidP="009319CB">
      <w:pPr>
        <w:pStyle w:val="BodyText"/>
        <w:spacing w:line="276" w:lineRule="auto"/>
        <w:ind w:left="1" w:hanging="1"/>
        <w:rPr>
          <w:lang w:bidi="he-IL"/>
        </w:rPr>
      </w:pPr>
      <w:r w:rsidRPr="00D203B7">
        <w:rPr>
          <w:lang w:bidi="he-IL"/>
        </w:rPr>
        <w:t xml:space="preserve">Option 1 includes a maximum grade average of 35% aromatics for 95 RON. </w:t>
      </w:r>
      <w:r w:rsidR="00645E73">
        <w:rPr>
          <w:lang w:bidi="he-IL"/>
        </w:rPr>
        <w:t xml:space="preserve">The </w:t>
      </w:r>
      <w:r w:rsidR="00B40700">
        <w:rPr>
          <w:lang w:bidi="he-IL"/>
        </w:rPr>
        <w:t>Department</w:t>
      </w:r>
      <w:r w:rsidR="00645E73">
        <w:rPr>
          <w:lang w:bidi="he-IL"/>
        </w:rPr>
        <w:t xml:space="preserve"> expects</w:t>
      </w:r>
      <w:r w:rsidRPr="00D203B7">
        <w:rPr>
          <w:lang w:bidi="he-IL"/>
        </w:rPr>
        <w:t xml:space="preserve"> </w:t>
      </w:r>
      <w:r w:rsidR="009813E4">
        <w:rPr>
          <w:lang w:bidi="he-IL"/>
        </w:rPr>
        <w:t xml:space="preserve">the </w:t>
      </w:r>
      <w:r w:rsidR="009A29FC">
        <w:rPr>
          <w:lang w:bidi="he-IL"/>
        </w:rPr>
        <w:t>grade</w:t>
      </w:r>
      <w:r w:rsidRPr="00D203B7">
        <w:rPr>
          <w:lang w:bidi="he-IL"/>
        </w:rPr>
        <w:t xml:space="preserve"> average aromatics for 95 RON for each Australian refinery will sti</w:t>
      </w:r>
      <w:r w:rsidR="009813E4">
        <w:rPr>
          <w:lang w:bidi="he-IL"/>
        </w:rPr>
        <w:t xml:space="preserve">ll be less than 35% </w:t>
      </w:r>
      <w:r w:rsidRPr="00D203B7">
        <w:rPr>
          <w:lang w:bidi="he-IL"/>
        </w:rPr>
        <w:t xml:space="preserve">post </w:t>
      </w:r>
      <w:r w:rsidR="007234E2">
        <w:rPr>
          <w:lang w:bidi="he-IL"/>
        </w:rPr>
        <w:t>the commencement date of ultra-low sulfur petrol being produced</w:t>
      </w:r>
      <w:r w:rsidR="000E2160">
        <w:rPr>
          <w:lang w:bidi="he-IL"/>
        </w:rPr>
        <w:t>.</w:t>
      </w:r>
      <w:r w:rsidRPr="00D203B7">
        <w:rPr>
          <w:lang w:bidi="he-IL"/>
        </w:rPr>
        <w:t xml:space="preserve"> </w:t>
      </w:r>
      <w:r w:rsidR="000E2160">
        <w:rPr>
          <w:lang w:bidi="he-IL"/>
        </w:rPr>
        <w:t>This means there</w:t>
      </w:r>
      <w:r w:rsidRPr="00D203B7">
        <w:rPr>
          <w:lang w:bidi="he-IL"/>
        </w:rPr>
        <w:t xml:space="preserve"> are no costs or benefits associated with reducing the grade average of 95 RON to a maximum of 35%</w:t>
      </w:r>
      <w:r w:rsidR="009A29FC">
        <w:rPr>
          <w:lang w:bidi="he-IL"/>
        </w:rPr>
        <w:t>, as it is the same as BAU</w:t>
      </w:r>
      <w:r w:rsidRPr="00D203B7">
        <w:rPr>
          <w:lang w:bidi="he-IL"/>
        </w:rPr>
        <w:t>.</w:t>
      </w:r>
    </w:p>
    <w:p w14:paraId="5B2DF9C7" w14:textId="156EAF5D" w:rsidR="00A611BD" w:rsidRDefault="00DC4769" w:rsidP="009319CB">
      <w:pPr>
        <w:pStyle w:val="BodyText"/>
        <w:spacing w:line="276" w:lineRule="auto"/>
        <w:ind w:left="1" w:hanging="1"/>
        <w:rPr>
          <w:rFonts w:eastAsia="Calibri" w:cstheme="minorHAnsi"/>
          <w:bCs/>
          <w:iCs/>
          <w:color w:val="000000"/>
          <w:lang w:bidi="he-IL"/>
        </w:rPr>
      </w:pPr>
      <w:r>
        <w:rPr>
          <w:lang w:bidi="he-IL"/>
        </w:rPr>
        <w:t xml:space="preserve">This option would not enable </w:t>
      </w:r>
      <w:r w:rsidR="001E27D4">
        <w:rPr>
          <w:lang w:bidi="he-IL"/>
        </w:rPr>
        <w:t xml:space="preserve">the </w:t>
      </w:r>
      <w:r>
        <w:rPr>
          <w:lang w:bidi="he-IL"/>
        </w:rPr>
        <w:t>implementation of Euro 6d standards</w:t>
      </w:r>
      <w:r w:rsidR="004F29A1">
        <w:rPr>
          <w:lang w:bidi="he-IL"/>
        </w:rPr>
        <w:t>.</w:t>
      </w:r>
      <w:r>
        <w:rPr>
          <w:lang w:bidi="he-IL"/>
        </w:rPr>
        <w:t xml:space="preserve"> </w:t>
      </w:r>
      <w:r w:rsidR="004F29A1">
        <w:rPr>
          <w:lang w:bidi="he-IL"/>
        </w:rPr>
        <w:t>I</w:t>
      </w:r>
      <w:r w:rsidR="00C64838">
        <w:rPr>
          <w:lang w:bidi="he-IL"/>
        </w:rPr>
        <w:t xml:space="preserve">t is unlikely that </w:t>
      </w:r>
      <w:r w:rsidR="007234E2">
        <w:rPr>
          <w:lang w:bidi="he-IL"/>
        </w:rPr>
        <w:t xml:space="preserve">a large range of </w:t>
      </w:r>
      <w:r w:rsidR="00C64838">
        <w:rPr>
          <w:lang w:bidi="he-IL"/>
        </w:rPr>
        <w:t xml:space="preserve">Euro 6d vehicles would be able to run on a 91 RON grade of petrol, even </w:t>
      </w:r>
      <w:r w:rsidR="004F29A1">
        <w:rPr>
          <w:lang w:bidi="he-IL"/>
        </w:rPr>
        <w:t xml:space="preserve">with </w:t>
      </w:r>
      <w:r w:rsidR="00C64838">
        <w:rPr>
          <w:lang w:bidi="he-IL"/>
        </w:rPr>
        <w:t xml:space="preserve">a maximum aromatics limit of 35%. </w:t>
      </w:r>
      <w:r w:rsidR="007234E2">
        <w:rPr>
          <w:lang w:bidi="he-IL"/>
        </w:rPr>
        <w:t xml:space="preserve">Euro 6d vehicles that only take 95 RON would be at higher risk of operability issues. </w:t>
      </w:r>
      <w:r w:rsidR="00A611BD">
        <w:rPr>
          <w:rFonts w:eastAsia="Calibri" w:cstheme="minorHAnsi"/>
          <w:bCs/>
          <w:iCs/>
          <w:color w:val="000000"/>
          <w:lang w:bidi="he-IL"/>
        </w:rPr>
        <w:t xml:space="preserve">Implementing Option 1 would result in no </w:t>
      </w:r>
      <w:r w:rsidR="004F29A1">
        <w:rPr>
          <w:rFonts w:eastAsia="Calibri" w:cstheme="minorHAnsi"/>
          <w:bCs/>
          <w:iCs/>
          <w:color w:val="000000"/>
          <w:lang w:bidi="he-IL"/>
        </w:rPr>
        <w:t>measurable</w:t>
      </w:r>
      <w:r w:rsidR="00FD3E64">
        <w:rPr>
          <w:rFonts w:eastAsia="Calibri" w:cstheme="minorHAnsi"/>
          <w:bCs/>
          <w:iCs/>
          <w:color w:val="000000"/>
          <w:lang w:bidi="he-IL"/>
        </w:rPr>
        <w:t xml:space="preserve"> </w:t>
      </w:r>
      <w:r w:rsidR="00342020">
        <w:rPr>
          <w:rFonts w:eastAsia="Calibri" w:cstheme="minorHAnsi"/>
          <w:bCs/>
          <w:iCs/>
          <w:color w:val="000000"/>
          <w:lang w:bidi="he-IL"/>
        </w:rPr>
        <w:t>health benefi</w:t>
      </w:r>
      <w:r w:rsidR="00062498">
        <w:rPr>
          <w:rFonts w:eastAsia="Calibri" w:cstheme="minorHAnsi"/>
          <w:bCs/>
          <w:iCs/>
          <w:color w:val="000000"/>
          <w:lang w:bidi="he-IL"/>
        </w:rPr>
        <w:t>ts, as</w:t>
      </w:r>
      <w:r w:rsidR="00A611BD">
        <w:rPr>
          <w:rFonts w:eastAsia="Calibri" w:cstheme="minorHAnsi"/>
          <w:bCs/>
          <w:iCs/>
          <w:color w:val="000000"/>
          <w:lang w:bidi="he-IL"/>
        </w:rPr>
        <w:t xml:space="preserve"> any changes</w:t>
      </w:r>
      <w:r w:rsidR="00062498">
        <w:rPr>
          <w:rFonts w:eastAsia="Calibri" w:cstheme="minorHAnsi"/>
          <w:bCs/>
          <w:iCs/>
          <w:color w:val="000000"/>
          <w:lang w:bidi="he-IL"/>
        </w:rPr>
        <w:t xml:space="preserve"> to real world aromatics content</w:t>
      </w:r>
      <w:r w:rsidR="00A611BD">
        <w:rPr>
          <w:rFonts w:eastAsia="Calibri" w:cstheme="minorHAnsi"/>
          <w:bCs/>
          <w:iCs/>
          <w:color w:val="000000"/>
          <w:lang w:bidi="he-IL"/>
        </w:rPr>
        <w:t xml:space="preserve"> would be </w:t>
      </w:r>
      <w:r w:rsidR="004F29A1">
        <w:rPr>
          <w:rFonts w:eastAsia="Calibri" w:cstheme="minorHAnsi"/>
          <w:bCs/>
          <w:iCs/>
          <w:color w:val="000000"/>
          <w:lang w:bidi="he-IL"/>
        </w:rPr>
        <w:t>insignificant</w:t>
      </w:r>
      <w:r w:rsidR="00A611BD">
        <w:rPr>
          <w:rFonts w:eastAsia="Calibri" w:cstheme="minorHAnsi"/>
          <w:bCs/>
          <w:iCs/>
          <w:color w:val="000000"/>
          <w:lang w:bidi="he-IL"/>
        </w:rPr>
        <w:t>.</w:t>
      </w:r>
    </w:p>
    <w:p w14:paraId="7CD339F4" w14:textId="551AF76C" w:rsidR="00827C05" w:rsidRPr="0084358D" w:rsidRDefault="00E36953" w:rsidP="00DE0517">
      <w:pPr>
        <w:pStyle w:val="Heading3"/>
      </w:pPr>
      <w:r w:rsidRPr="00B23DE7">
        <w:t>Option 2</w:t>
      </w:r>
    </w:p>
    <w:p w14:paraId="72D53628" w14:textId="2A19A4D6" w:rsidR="00A611BD" w:rsidRDefault="00DB14C1" w:rsidP="009319CB">
      <w:pPr>
        <w:pStyle w:val="BodyText"/>
        <w:spacing w:line="276" w:lineRule="auto"/>
        <w:rPr>
          <w:lang w:bidi="he-IL"/>
        </w:rPr>
      </w:pPr>
      <w:r w:rsidRPr="00D203B7">
        <w:rPr>
          <w:lang w:bidi="he-IL"/>
        </w:rPr>
        <w:t>Option 2 (95 RON</w:t>
      </w:r>
      <w:r w:rsidR="00627A28">
        <w:rPr>
          <w:lang w:bidi="he-IL"/>
        </w:rPr>
        <w:t>:</w:t>
      </w:r>
      <w:r w:rsidR="007F0AA7">
        <w:rPr>
          <w:lang w:bidi="he-IL"/>
        </w:rPr>
        <w:t xml:space="preserve"> 35% </w:t>
      </w:r>
      <w:r w:rsidR="00627A28">
        <w:rPr>
          <w:lang w:bidi="he-IL"/>
        </w:rPr>
        <w:t xml:space="preserve">maximum </w:t>
      </w:r>
      <w:r w:rsidR="006D6745">
        <w:rPr>
          <w:lang w:bidi="he-IL"/>
        </w:rPr>
        <w:t>aromatics</w:t>
      </w:r>
      <w:r w:rsidR="00627A28">
        <w:rPr>
          <w:lang w:bidi="he-IL"/>
        </w:rPr>
        <w:t xml:space="preserve"> limit</w:t>
      </w:r>
      <w:r w:rsidR="007F0AA7">
        <w:rPr>
          <w:lang w:bidi="he-IL"/>
        </w:rPr>
        <w:t xml:space="preserve">) has </w:t>
      </w:r>
      <w:r w:rsidR="006D6745">
        <w:rPr>
          <w:lang w:bidi="he-IL"/>
        </w:rPr>
        <w:t>a negative</w:t>
      </w:r>
      <w:r w:rsidR="007F0AA7">
        <w:rPr>
          <w:lang w:bidi="he-IL"/>
        </w:rPr>
        <w:t xml:space="preserve"> </w:t>
      </w:r>
      <w:r w:rsidRPr="00D203B7">
        <w:rPr>
          <w:lang w:bidi="he-IL"/>
        </w:rPr>
        <w:t xml:space="preserve">NPV of </w:t>
      </w:r>
      <w:r w:rsidR="00954242">
        <w:rPr>
          <w:lang w:bidi="he-IL"/>
        </w:rPr>
        <w:t>−</w:t>
      </w:r>
      <w:r w:rsidRPr="00D203B7">
        <w:rPr>
          <w:lang w:bidi="he-IL"/>
        </w:rPr>
        <w:t>$196</w:t>
      </w:r>
      <w:r>
        <w:rPr>
          <w:lang w:bidi="he-IL"/>
        </w:rPr>
        <w:t>.4</w:t>
      </w:r>
      <w:r w:rsidRPr="00D203B7">
        <w:rPr>
          <w:lang w:bidi="he-IL"/>
        </w:rPr>
        <w:t xml:space="preserve"> million. </w:t>
      </w:r>
      <w:r w:rsidR="007F0AA7">
        <w:rPr>
          <w:lang w:bidi="he-IL"/>
        </w:rPr>
        <w:t xml:space="preserve">If </w:t>
      </w:r>
      <w:r w:rsidR="00E06A0B">
        <w:rPr>
          <w:lang w:bidi="he-IL"/>
        </w:rPr>
        <w:t xml:space="preserve">a </w:t>
      </w:r>
      <w:r w:rsidRPr="00D203B7">
        <w:rPr>
          <w:lang w:bidi="he-IL"/>
        </w:rPr>
        <w:t xml:space="preserve">35% </w:t>
      </w:r>
      <w:r w:rsidR="006D6745">
        <w:rPr>
          <w:lang w:bidi="he-IL"/>
        </w:rPr>
        <w:t xml:space="preserve">aromatics </w:t>
      </w:r>
      <w:r w:rsidR="00E06A0B">
        <w:rPr>
          <w:lang w:bidi="he-IL"/>
        </w:rPr>
        <w:t xml:space="preserve">limit </w:t>
      </w:r>
      <w:r w:rsidR="006D6745">
        <w:rPr>
          <w:lang w:bidi="he-IL"/>
        </w:rPr>
        <w:t>is implemented for 95 RON</w:t>
      </w:r>
      <w:r w:rsidRPr="00D203B7">
        <w:rPr>
          <w:lang w:bidi="he-IL"/>
        </w:rPr>
        <w:t xml:space="preserve"> in 2024, it is unlikely to deliver a positive net benefit</w:t>
      </w:r>
      <w:r w:rsidR="00E06A0B">
        <w:rPr>
          <w:lang w:bidi="he-IL"/>
        </w:rPr>
        <w:t xml:space="preserve"> without the implementation of </w:t>
      </w:r>
      <w:r w:rsidR="00E06A0B" w:rsidRPr="00D203B7">
        <w:rPr>
          <w:lang w:bidi="he-IL"/>
        </w:rPr>
        <w:t xml:space="preserve">Euro 6d </w:t>
      </w:r>
      <w:r w:rsidR="00E06A0B">
        <w:rPr>
          <w:lang w:bidi="he-IL"/>
        </w:rPr>
        <w:t>standards</w:t>
      </w:r>
      <w:r w:rsidRPr="00D203B7">
        <w:rPr>
          <w:lang w:bidi="he-IL"/>
        </w:rPr>
        <w:t xml:space="preserve">. </w:t>
      </w:r>
      <w:r w:rsidR="003818B6">
        <w:rPr>
          <w:lang w:bidi="he-IL"/>
        </w:rPr>
        <w:t xml:space="preserve">The </w:t>
      </w:r>
      <w:r w:rsidR="009A29FC">
        <w:rPr>
          <w:lang w:bidi="he-IL"/>
        </w:rPr>
        <w:t>CBA</w:t>
      </w:r>
      <w:r w:rsidR="003818B6">
        <w:rPr>
          <w:lang w:bidi="he-IL"/>
        </w:rPr>
        <w:t xml:space="preserve"> estimated each refinery would require $35 million in t</w:t>
      </w:r>
      <w:r w:rsidRPr="00D203B7">
        <w:rPr>
          <w:lang w:bidi="he-IL"/>
        </w:rPr>
        <w:t xml:space="preserve">otal capital expenses required to meet this standard. </w:t>
      </w:r>
      <w:r w:rsidR="00161F68">
        <w:rPr>
          <w:lang w:bidi="he-IL"/>
        </w:rPr>
        <w:t>Under</w:t>
      </w:r>
      <w:r w:rsidR="008D536B">
        <w:rPr>
          <w:lang w:bidi="he-IL"/>
        </w:rPr>
        <w:t xml:space="preserve"> this option</w:t>
      </w:r>
      <w:r>
        <w:rPr>
          <w:lang w:bidi="he-IL"/>
        </w:rPr>
        <w:t>,</w:t>
      </w:r>
      <w:r w:rsidRPr="00D203B7">
        <w:rPr>
          <w:lang w:bidi="he-IL"/>
        </w:rPr>
        <w:t xml:space="preserve"> each refinery </w:t>
      </w:r>
      <w:r w:rsidR="00627A28">
        <w:rPr>
          <w:lang w:bidi="he-IL"/>
        </w:rPr>
        <w:t>could</w:t>
      </w:r>
      <w:r w:rsidRPr="00D203B7">
        <w:rPr>
          <w:lang w:bidi="he-IL"/>
        </w:rPr>
        <w:t xml:space="preserve"> be eligible for grants of $26 million under Phase 2 of the </w:t>
      </w:r>
      <w:r w:rsidR="006D642F">
        <w:rPr>
          <w:lang w:bidi="he-IL"/>
        </w:rPr>
        <w:t>RUP</w:t>
      </w:r>
      <w:r w:rsidRPr="00D203B7">
        <w:rPr>
          <w:lang w:bidi="he-IL"/>
        </w:rPr>
        <w:t>. The net effect is a present value of</w:t>
      </w:r>
      <w:r w:rsidR="00191174">
        <w:rPr>
          <w:lang w:bidi="he-IL"/>
        </w:rPr>
        <w:t xml:space="preserve"> capital</w:t>
      </w:r>
      <w:r w:rsidRPr="00D203B7">
        <w:rPr>
          <w:lang w:bidi="he-IL"/>
        </w:rPr>
        <w:t xml:space="preserve"> costs for both refineries of $17.4 million. </w:t>
      </w:r>
    </w:p>
    <w:p w14:paraId="26410905" w14:textId="43D2C37F" w:rsidR="00A611BD" w:rsidRPr="00A76E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The net present benefit of total avoided health costs for Option 2 is $20.0 million. Th</w:t>
      </w:r>
      <w:r w:rsidR="00826383">
        <w:rPr>
          <w:rFonts w:eastAsia="Calibri" w:cstheme="minorHAnsi"/>
          <w:bCs/>
          <w:iCs/>
          <w:color w:val="000000"/>
          <w:lang w:bidi="he-IL"/>
        </w:rPr>
        <w:t xml:space="preserve">is </w:t>
      </w:r>
      <w:r>
        <w:rPr>
          <w:rFonts w:eastAsia="Calibri" w:cstheme="minorHAnsi"/>
          <w:bCs/>
          <w:iCs/>
          <w:color w:val="000000"/>
          <w:lang w:bidi="he-IL"/>
        </w:rPr>
        <w:t xml:space="preserve">assumes that under a 35% aromatics limit for 95 RON, there would be a 1.6% reduction in particulate emissions. </w:t>
      </w:r>
    </w:p>
    <w:p w14:paraId="6D47D632" w14:textId="0E1D6CDB" w:rsidR="00DB14C1" w:rsidRPr="00D203B7" w:rsidRDefault="00DB14C1" w:rsidP="009319CB">
      <w:pPr>
        <w:pStyle w:val="BodyText"/>
        <w:spacing w:line="276" w:lineRule="auto"/>
        <w:rPr>
          <w:lang w:bidi="he-IL"/>
        </w:rPr>
      </w:pPr>
      <w:r>
        <w:rPr>
          <w:lang w:bidi="he-IL"/>
        </w:rPr>
        <w:t>This</w:t>
      </w:r>
      <w:r w:rsidDel="004B62CD">
        <w:rPr>
          <w:lang w:bidi="he-IL"/>
        </w:rPr>
        <w:t xml:space="preserve"> option</w:t>
      </w:r>
      <w:r>
        <w:rPr>
          <w:lang w:bidi="he-IL"/>
        </w:rPr>
        <w:t xml:space="preserve"> would enable</w:t>
      </w:r>
      <w:r w:rsidR="003818B6">
        <w:rPr>
          <w:lang w:bidi="he-IL"/>
        </w:rPr>
        <w:t xml:space="preserve"> implementation of</w:t>
      </w:r>
      <w:r>
        <w:rPr>
          <w:lang w:bidi="he-IL"/>
        </w:rPr>
        <w:t xml:space="preserve"> Euro</w:t>
      </w:r>
      <w:r w:rsidRPr="00D203B7">
        <w:rPr>
          <w:lang w:bidi="he-IL"/>
        </w:rPr>
        <w:t xml:space="preserve"> 6d standards </w:t>
      </w:r>
      <w:r w:rsidR="0016145B">
        <w:rPr>
          <w:lang w:bidi="he-IL"/>
        </w:rPr>
        <w:t xml:space="preserve">for </w:t>
      </w:r>
      <w:r w:rsidR="007D0F26">
        <w:rPr>
          <w:lang w:bidi="he-IL"/>
        </w:rPr>
        <w:t xml:space="preserve">more than </w:t>
      </w:r>
      <w:r w:rsidR="0016145B">
        <w:rPr>
          <w:lang w:bidi="he-IL"/>
        </w:rPr>
        <w:t xml:space="preserve">99% of the vehicle fleet </w:t>
      </w:r>
      <w:r w:rsidR="00664871">
        <w:rPr>
          <w:lang w:bidi="he-IL"/>
        </w:rPr>
        <w:t xml:space="preserve">through the </w:t>
      </w:r>
      <w:r w:rsidR="0016145B">
        <w:rPr>
          <w:lang w:bidi="he-IL"/>
        </w:rPr>
        <w:t xml:space="preserve">availability of </w:t>
      </w:r>
      <w:r w:rsidR="00F75289">
        <w:rPr>
          <w:lang w:bidi="he-IL"/>
        </w:rPr>
        <w:t>‘</w:t>
      </w:r>
      <w:r w:rsidR="0016145B">
        <w:rPr>
          <w:lang w:bidi="he-IL"/>
        </w:rPr>
        <w:t>low aromatic</w:t>
      </w:r>
      <w:r w:rsidR="000124EC">
        <w:rPr>
          <w:lang w:bidi="he-IL"/>
        </w:rPr>
        <w:t>s</w:t>
      </w:r>
      <w:r w:rsidR="007D0F26">
        <w:rPr>
          <w:lang w:bidi="he-IL"/>
        </w:rPr>
        <w:t>’</w:t>
      </w:r>
      <w:r w:rsidR="0016145B">
        <w:rPr>
          <w:lang w:bidi="he-IL"/>
        </w:rPr>
        <w:t xml:space="preserve"> </w:t>
      </w:r>
      <w:r w:rsidR="00D86E0A">
        <w:rPr>
          <w:lang w:bidi="he-IL"/>
        </w:rPr>
        <w:t>95 RON</w:t>
      </w:r>
      <w:r w:rsidRPr="00D203B7">
        <w:rPr>
          <w:lang w:bidi="he-IL"/>
        </w:rPr>
        <w:t>.</w:t>
      </w:r>
      <w:r>
        <w:rPr>
          <w:lang w:bidi="he-IL"/>
        </w:rPr>
        <w:t xml:space="preserve"> The </w:t>
      </w:r>
      <w:r w:rsidR="005125E3">
        <w:rPr>
          <w:lang w:bidi="he-IL"/>
        </w:rPr>
        <w:t>NPV</w:t>
      </w:r>
      <w:r w:rsidR="00191174">
        <w:rPr>
          <w:lang w:bidi="he-IL"/>
        </w:rPr>
        <w:t xml:space="preserve"> </w:t>
      </w:r>
      <w:r>
        <w:rPr>
          <w:lang w:bidi="he-IL"/>
        </w:rPr>
        <w:t xml:space="preserve">associated with </w:t>
      </w:r>
      <w:r w:rsidR="00DA6FA3">
        <w:rPr>
          <w:lang w:bidi="he-IL"/>
        </w:rPr>
        <w:t>imp</w:t>
      </w:r>
      <w:r w:rsidR="007F0AA7">
        <w:rPr>
          <w:lang w:bidi="he-IL"/>
        </w:rPr>
        <w:t xml:space="preserve">lementation of Euro 6d </w:t>
      </w:r>
      <w:r w:rsidR="006D6745">
        <w:rPr>
          <w:lang w:bidi="he-IL"/>
        </w:rPr>
        <w:t xml:space="preserve">standards </w:t>
      </w:r>
      <w:r w:rsidR="007F0AA7">
        <w:rPr>
          <w:lang w:bidi="he-IL"/>
        </w:rPr>
        <w:t>from 202</w:t>
      </w:r>
      <w:r w:rsidR="00E8721B">
        <w:rPr>
          <w:lang w:bidi="he-IL"/>
        </w:rPr>
        <w:t>5</w:t>
      </w:r>
      <w:r w:rsidR="00965CA9">
        <w:rPr>
          <w:lang w:bidi="he-IL"/>
        </w:rPr>
        <w:t xml:space="preserve"> </w:t>
      </w:r>
      <w:r w:rsidR="0016145B">
        <w:rPr>
          <w:lang w:bidi="he-IL"/>
        </w:rPr>
        <w:t>to 2050</w:t>
      </w:r>
      <w:r w:rsidR="00965CA9">
        <w:rPr>
          <w:lang w:bidi="he-IL"/>
        </w:rPr>
        <w:t xml:space="preserve"> </w:t>
      </w:r>
      <w:r w:rsidR="00627A28">
        <w:rPr>
          <w:lang w:bidi="he-IL"/>
        </w:rPr>
        <w:t>is</w:t>
      </w:r>
      <w:r w:rsidR="00965CA9">
        <w:rPr>
          <w:lang w:bidi="he-IL"/>
        </w:rPr>
        <w:t xml:space="preserve"> around $</w:t>
      </w:r>
      <w:r w:rsidR="0075434F">
        <w:rPr>
          <w:lang w:bidi="he-IL"/>
        </w:rPr>
        <w:t>4.9</w:t>
      </w:r>
      <w:r w:rsidR="00DA6FA3">
        <w:rPr>
          <w:lang w:bidi="he-IL"/>
        </w:rPr>
        <w:t xml:space="preserve"> billion, but</w:t>
      </w:r>
      <w:r w:rsidR="0074710E">
        <w:rPr>
          <w:lang w:bidi="he-IL"/>
        </w:rPr>
        <w:t xml:space="preserve"> the NPV is</w:t>
      </w:r>
      <w:r w:rsidR="00DA6FA3">
        <w:rPr>
          <w:lang w:bidi="he-IL"/>
        </w:rPr>
        <w:t xml:space="preserve"> not </w:t>
      </w:r>
      <w:r>
        <w:rPr>
          <w:lang w:bidi="he-IL"/>
        </w:rPr>
        <w:t xml:space="preserve">included in this </w:t>
      </w:r>
      <w:r w:rsidR="0074710E">
        <w:rPr>
          <w:lang w:bidi="he-IL"/>
        </w:rPr>
        <w:t>CBA.</w:t>
      </w:r>
    </w:p>
    <w:p w14:paraId="51BD5E51" w14:textId="1329797F" w:rsidR="00827C05" w:rsidRPr="007C5050" w:rsidRDefault="00E36953" w:rsidP="007C5050">
      <w:pPr>
        <w:pStyle w:val="Heading3"/>
      </w:pPr>
      <w:bookmarkStart w:id="817" w:name="_Toc118705443"/>
      <w:bookmarkStart w:id="818" w:name="_Toc118735516"/>
      <w:bookmarkStart w:id="819" w:name="_Toc118806333"/>
      <w:bookmarkStart w:id="820" w:name="_Toc118815589"/>
      <w:r w:rsidRPr="007C5050">
        <w:t>Option 3</w:t>
      </w:r>
      <w:bookmarkEnd w:id="817"/>
      <w:bookmarkEnd w:id="818"/>
      <w:bookmarkEnd w:id="819"/>
      <w:bookmarkEnd w:id="820"/>
    </w:p>
    <w:p w14:paraId="04FE0C87" w14:textId="24D20688" w:rsidR="00DB14C1" w:rsidRPr="008632F2" w:rsidRDefault="00DB14C1" w:rsidP="009319CB">
      <w:pPr>
        <w:pStyle w:val="BodyText"/>
        <w:spacing w:line="276" w:lineRule="auto"/>
        <w:rPr>
          <w:rFonts w:eastAsia="Calibri" w:cstheme="minorHAnsi"/>
          <w:color w:val="000000"/>
          <w:lang w:bidi="he-IL"/>
        </w:rPr>
      </w:pPr>
      <w:r w:rsidRPr="00D203B7">
        <w:rPr>
          <w:lang w:bidi="he-IL"/>
        </w:rPr>
        <w:t xml:space="preserve">Option 3 </w:t>
      </w:r>
      <w:r w:rsidR="00EA07CD">
        <w:rPr>
          <w:lang w:bidi="he-IL"/>
        </w:rPr>
        <w:t xml:space="preserve">could </w:t>
      </w:r>
      <w:r w:rsidR="0090216C">
        <w:rPr>
          <w:lang w:bidi="he-IL"/>
        </w:rPr>
        <w:t>be</w:t>
      </w:r>
      <w:r w:rsidRPr="00D203B7">
        <w:rPr>
          <w:lang w:bidi="he-IL"/>
        </w:rPr>
        <w:t xml:space="preserve"> implemented for all petrol grades in 2027</w:t>
      </w:r>
      <w:r>
        <w:rPr>
          <w:lang w:bidi="he-IL"/>
        </w:rPr>
        <w:t xml:space="preserve"> </w:t>
      </w:r>
      <w:r w:rsidR="0090216C">
        <w:rPr>
          <w:lang w:bidi="he-IL"/>
        </w:rPr>
        <w:t xml:space="preserve">at </w:t>
      </w:r>
      <w:r w:rsidR="00473BDB">
        <w:rPr>
          <w:lang w:bidi="he-IL"/>
        </w:rPr>
        <w:t xml:space="preserve">the </w:t>
      </w:r>
      <w:r w:rsidR="0090216C">
        <w:rPr>
          <w:lang w:bidi="he-IL"/>
        </w:rPr>
        <w:t>earliest</w:t>
      </w:r>
      <w:r>
        <w:rPr>
          <w:lang w:bidi="he-IL"/>
        </w:rPr>
        <w:t xml:space="preserve"> and would e</w:t>
      </w:r>
      <w:r w:rsidRPr="00D203B7">
        <w:rPr>
          <w:lang w:bidi="he-IL"/>
        </w:rPr>
        <w:t>nabl</w:t>
      </w:r>
      <w:r>
        <w:rPr>
          <w:lang w:bidi="he-IL"/>
        </w:rPr>
        <w:t>e</w:t>
      </w:r>
      <w:r w:rsidRPr="00D203B7">
        <w:rPr>
          <w:lang w:bidi="he-IL"/>
        </w:rPr>
        <w:t xml:space="preserve"> </w:t>
      </w:r>
      <w:r w:rsidR="00CB3E8F">
        <w:rPr>
          <w:lang w:bidi="he-IL"/>
        </w:rPr>
        <w:t xml:space="preserve">implementation of Euro 6d </w:t>
      </w:r>
      <w:r w:rsidRPr="00D203B7">
        <w:rPr>
          <w:lang w:bidi="he-IL"/>
        </w:rPr>
        <w:t>standards</w:t>
      </w:r>
      <w:r>
        <w:rPr>
          <w:lang w:bidi="he-IL"/>
        </w:rPr>
        <w:t xml:space="preserve"> </w:t>
      </w:r>
      <w:r w:rsidR="00CB3E8F">
        <w:rPr>
          <w:lang w:bidi="he-IL"/>
        </w:rPr>
        <w:t>from 2027</w:t>
      </w:r>
      <w:r w:rsidR="007F20CC">
        <w:rPr>
          <w:lang w:bidi="he-IL"/>
        </w:rPr>
        <w:t>, but</w:t>
      </w:r>
      <w:r w:rsidRPr="00D203B7">
        <w:rPr>
          <w:lang w:bidi="he-IL"/>
        </w:rPr>
        <w:t xml:space="preserve"> has a </w:t>
      </w:r>
      <w:r w:rsidR="0032630B">
        <w:rPr>
          <w:lang w:bidi="he-IL"/>
        </w:rPr>
        <w:t xml:space="preserve">total </w:t>
      </w:r>
      <w:r w:rsidRPr="00D203B7">
        <w:rPr>
          <w:lang w:bidi="he-IL"/>
        </w:rPr>
        <w:t>negative NPV</w:t>
      </w:r>
      <w:r w:rsidR="0032630B">
        <w:rPr>
          <w:lang w:bidi="he-IL"/>
        </w:rPr>
        <w:t xml:space="preserve"> of</w:t>
      </w:r>
      <w:r w:rsidRPr="00D203B7">
        <w:rPr>
          <w:lang w:bidi="he-IL"/>
        </w:rPr>
        <w:t xml:space="preserve"> </w:t>
      </w:r>
      <w:r w:rsidR="00954242">
        <w:rPr>
          <w:lang w:bidi="he-IL"/>
        </w:rPr>
        <w:t>−</w:t>
      </w:r>
      <w:r w:rsidRPr="00D203B7">
        <w:rPr>
          <w:lang w:bidi="he-IL"/>
        </w:rPr>
        <w:t>$</w:t>
      </w:r>
      <w:r w:rsidR="0032630B">
        <w:rPr>
          <w:lang w:bidi="he-IL"/>
        </w:rPr>
        <w:t>1</w:t>
      </w:r>
      <w:r w:rsidR="002E16E7">
        <w:rPr>
          <w:lang w:bidi="he-IL"/>
        </w:rPr>
        <w:t>,</w:t>
      </w:r>
      <w:r w:rsidR="00121BC2">
        <w:rPr>
          <w:lang w:bidi="he-IL"/>
        </w:rPr>
        <w:t>316</w:t>
      </w:r>
      <w:r w:rsidR="0032630B">
        <w:rPr>
          <w:lang w:bidi="he-IL"/>
        </w:rPr>
        <w:t>.4</w:t>
      </w:r>
      <w:r w:rsidRPr="00D203B7">
        <w:rPr>
          <w:lang w:bidi="he-IL"/>
        </w:rPr>
        <w:t> million</w:t>
      </w:r>
      <w:r w:rsidR="00483119">
        <w:rPr>
          <w:lang w:bidi="he-IL"/>
        </w:rPr>
        <w:t xml:space="preserve">. </w:t>
      </w:r>
      <w:r w:rsidR="003818B6">
        <w:rPr>
          <w:lang w:bidi="he-IL"/>
        </w:rPr>
        <w:t>This option would limit a</w:t>
      </w:r>
      <w:r w:rsidR="007234E2">
        <w:rPr>
          <w:lang w:bidi="he-IL"/>
        </w:rPr>
        <w:t xml:space="preserve">romatics in all grades of petrol to 35%. </w:t>
      </w:r>
      <w:r w:rsidR="007F20CC">
        <w:rPr>
          <w:lang w:bidi="he-IL"/>
        </w:rPr>
        <w:t>This option</w:t>
      </w:r>
      <w:r w:rsidRPr="00D203B7">
        <w:rPr>
          <w:lang w:bidi="he-IL"/>
        </w:rPr>
        <w:t xml:space="preserve"> is</w:t>
      </w:r>
      <w:r w:rsidRPr="00D203B7" w:rsidDel="00AC0CB8">
        <w:rPr>
          <w:lang w:bidi="he-IL"/>
        </w:rPr>
        <w:t xml:space="preserve"> </w:t>
      </w:r>
      <w:r w:rsidRPr="00D203B7">
        <w:rPr>
          <w:lang w:bidi="he-IL"/>
        </w:rPr>
        <w:t xml:space="preserve">unlikely to deliver a net benefit to the community </w:t>
      </w:r>
      <w:r w:rsidR="00F62220">
        <w:rPr>
          <w:lang w:bidi="he-IL"/>
        </w:rPr>
        <w:t xml:space="preserve">without the implementation of </w:t>
      </w:r>
      <w:r w:rsidRPr="00D203B7">
        <w:rPr>
          <w:lang w:bidi="he-IL"/>
        </w:rPr>
        <w:t xml:space="preserve">Euro 6d </w:t>
      </w:r>
      <w:r w:rsidR="006D6745">
        <w:rPr>
          <w:lang w:bidi="he-IL"/>
        </w:rPr>
        <w:t>standards</w:t>
      </w:r>
      <w:r w:rsidR="00F62220">
        <w:rPr>
          <w:lang w:bidi="he-IL"/>
        </w:rPr>
        <w:t>.</w:t>
      </w:r>
      <w:r w:rsidR="00D46A77">
        <w:rPr>
          <w:lang w:bidi="he-IL"/>
        </w:rPr>
        <w:t xml:space="preserve"> </w:t>
      </w:r>
      <w:r w:rsidR="003818B6">
        <w:rPr>
          <w:lang w:bidi="he-IL"/>
        </w:rPr>
        <w:t>BITRE’s cost benefit analysis estimated t</w:t>
      </w:r>
      <w:r w:rsidR="005E6602">
        <w:rPr>
          <w:lang w:bidi="he-IL"/>
        </w:rPr>
        <w:t xml:space="preserve">he </w:t>
      </w:r>
      <w:r w:rsidR="00CB3E8F">
        <w:rPr>
          <w:lang w:bidi="he-IL"/>
        </w:rPr>
        <w:t xml:space="preserve">NPV </w:t>
      </w:r>
      <w:r w:rsidR="005E6602">
        <w:rPr>
          <w:lang w:bidi="he-IL"/>
        </w:rPr>
        <w:t>associated with implementing Euro 6d standards</w:t>
      </w:r>
      <w:r w:rsidR="00CB3E8F">
        <w:rPr>
          <w:lang w:bidi="he-IL"/>
        </w:rPr>
        <w:t xml:space="preserve"> from 2027 to 2050</w:t>
      </w:r>
      <w:r w:rsidR="005E6602">
        <w:rPr>
          <w:lang w:bidi="he-IL"/>
        </w:rPr>
        <w:t xml:space="preserve"> to be </w:t>
      </w:r>
      <w:r w:rsidR="00CB3E8F">
        <w:rPr>
          <w:rFonts w:eastAsia="Calibri" w:cstheme="minorHAnsi"/>
          <w:bCs/>
          <w:iCs/>
          <w:color w:val="000000"/>
          <w:lang w:bidi="he-IL"/>
        </w:rPr>
        <w:t>$4.4 billion.</w:t>
      </w:r>
      <w:r w:rsidR="00CB3E8F">
        <w:rPr>
          <w:rStyle w:val="EndnoteReference"/>
          <w:rFonts w:eastAsia="Calibri" w:cstheme="minorHAnsi"/>
          <w:bCs/>
          <w:iCs/>
          <w:color w:val="000000"/>
          <w:lang w:bidi="he-IL"/>
        </w:rPr>
        <w:endnoteReference w:id="28"/>
      </w:r>
    </w:p>
    <w:p w14:paraId="4984CD8E" w14:textId="06D138AE" w:rsidR="00DB14C1" w:rsidRPr="00D203B7" w:rsidRDefault="007234E2" w:rsidP="009319CB">
      <w:pPr>
        <w:pStyle w:val="BodyText"/>
        <w:spacing w:line="276" w:lineRule="auto"/>
        <w:rPr>
          <w:lang w:bidi="he-IL"/>
        </w:rPr>
      </w:pPr>
      <w:r>
        <w:rPr>
          <w:lang w:bidi="he-IL"/>
        </w:rPr>
        <w:t xml:space="preserve">Changes to </w:t>
      </w:r>
      <w:r w:rsidR="00DB14C1" w:rsidRPr="00D203B7">
        <w:rPr>
          <w:lang w:bidi="he-IL"/>
        </w:rPr>
        <w:t xml:space="preserve">91 RON </w:t>
      </w:r>
      <w:r>
        <w:rPr>
          <w:lang w:bidi="he-IL"/>
        </w:rPr>
        <w:t xml:space="preserve">under this scenario have </w:t>
      </w:r>
      <w:r w:rsidR="00DB14C1" w:rsidRPr="00D203B7">
        <w:rPr>
          <w:lang w:bidi="he-IL"/>
        </w:rPr>
        <w:t>a</w:t>
      </w:r>
      <w:r w:rsidR="0032630B">
        <w:rPr>
          <w:lang w:bidi="he-IL"/>
        </w:rPr>
        <w:t xml:space="preserve"> </w:t>
      </w:r>
      <w:r w:rsidR="00DB14C1" w:rsidRPr="00D203B7">
        <w:rPr>
          <w:lang w:bidi="he-IL"/>
        </w:rPr>
        <w:t xml:space="preserve">negative NPV of </w:t>
      </w:r>
      <w:r w:rsidR="005F306D">
        <w:rPr>
          <w:lang w:bidi="he-IL"/>
        </w:rPr>
        <w:t>–</w:t>
      </w:r>
      <w:r w:rsidR="00DB14C1" w:rsidRPr="00D203B7">
        <w:rPr>
          <w:lang w:bidi="he-IL"/>
        </w:rPr>
        <w:t>$28</w:t>
      </w:r>
      <w:r w:rsidR="00DB14C1" w:rsidRPr="00985271">
        <w:rPr>
          <w:lang w:bidi="he-IL"/>
        </w:rPr>
        <w:t>.2</w:t>
      </w:r>
      <w:r w:rsidR="00765B40">
        <w:rPr>
          <w:lang w:bidi="he-IL"/>
        </w:rPr>
        <w:t xml:space="preserve"> million and </w:t>
      </w:r>
      <w:r w:rsidR="00DB14C1" w:rsidRPr="00985271">
        <w:rPr>
          <w:lang w:bidi="he-IL"/>
        </w:rPr>
        <w:t>95 RON has a</w:t>
      </w:r>
      <w:r w:rsidR="0032630B">
        <w:rPr>
          <w:lang w:bidi="he-IL"/>
        </w:rPr>
        <w:t xml:space="preserve"> </w:t>
      </w:r>
      <w:r w:rsidR="00DB14C1" w:rsidRPr="00985271">
        <w:rPr>
          <w:lang w:bidi="he-IL"/>
        </w:rPr>
        <w:t xml:space="preserve">negative NPV of </w:t>
      </w:r>
      <w:r w:rsidR="005F306D">
        <w:rPr>
          <w:lang w:bidi="he-IL"/>
        </w:rPr>
        <w:t>−</w:t>
      </w:r>
      <w:r w:rsidR="00DB14C1" w:rsidRPr="00985271">
        <w:rPr>
          <w:lang w:bidi="he-IL"/>
        </w:rPr>
        <w:t>$</w:t>
      </w:r>
      <w:r w:rsidR="00F75289">
        <w:rPr>
          <w:lang w:bidi="he-IL"/>
        </w:rPr>
        <w:t>1</w:t>
      </w:r>
      <w:r w:rsidR="00205148">
        <w:rPr>
          <w:lang w:bidi="he-IL"/>
        </w:rPr>
        <w:t>46</w:t>
      </w:r>
      <w:r w:rsidR="00DB14C1">
        <w:rPr>
          <w:lang w:bidi="he-IL"/>
        </w:rPr>
        <w:t>.</w:t>
      </w:r>
      <w:r w:rsidR="00DB14C1" w:rsidRPr="00985271" w:rsidDel="00690516">
        <w:rPr>
          <w:lang w:bidi="he-IL"/>
        </w:rPr>
        <w:t>7</w:t>
      </w:r>
      <w:r w:rsidR="00DB14C1" w:rsidRPr="00985271">
        <w:rPr>
          <w:lang w:bidi="he-IL"/>
        </w:rPr>
        <w:t xml:space="preserve"> million</w:t>
      </w:r>
      <w:r w:rsidR="0032630B">
        <w:rPr>
          <w:lang w:bidi="he-IL"/>
        </w:rPr>
        <w:t>.</w:t>
      </w:r>
    </w:p>
    <w:p w14:paraId="06CE9B07" w14:textId="73290340" w:rsidR="00DB14C1" w:rsidRPr="00627A28" w:rsidRDefault="00DB14C1" w:rsidP="009319CB">
      <w:pPr>
        <w:pStyle w:val="BodyText"/>
        <w:spacing w:line="276" w:lineRule="auto"/>
        <w:rPr>
          <w:color w:val="auto"/>
          <w:lang w:bidi="he-IL"/>
        </w:rPr>
      </w:pPr>
      <w:r w:rsidRPr="00627A28">
        <w:rPr>
          <w:color w:val="auto"/>
          <w:lang w:bidi="he-IL"/>
        </w:rPr>
        <w:t xml:space="preserve">98 RON has the highest negative NPV </w:t>
      </w:r>
      <w:r w:rsidR="00765B40" w:rsidRPr="00627A28">
        <w:rPr>
          <w:color w:val="auto"/>
          <w:lang w:bidi="he-IL"/>
        </w:rPr>
        <w:t xml:space="preserve">at </w:t>
      </w:r>
      <w:r w:rsidR="005F306D" w:rsidRPr="00627A28">
        <w:rPr>
          <w:color w:val="auto"/>
          <w:lang w:bidi="he-IL"/>
        </w:rPr>
        <w:t>−</w:t>
      </w:r>
      <w:r w:rsidRPr="00627A28">
        <w:rPr>
          <w:color w:val="auto"/>
          <w:lang w:bidi="he-IL"/>
        </w:rPr>
        <w:t>$1,141.5 millio</w:t>
      </w:r>
      <w:r w:rsidR="00765B40" w:rsidRPr="00627A28">
        <w:rPr>
          <w:color w:val="auto"/>
          <w:lang w:bidi="he-IL"/>
        </w:rPr>
        <w:t xml:space="preserve">n. </w:t>
      </w:r>
      <w:r w:rsidRPr="00627A28">
        <w:rPr>
          <w:color w:val="auto"/>
          <w:lang w:bidi="he-IL"/>
        </w:rPr>
        <w:t>This is because lower</w:t>
      </w:r>
      <w:r w:rsidR="00BE3F87">
        <w:rPr>
          <w:color w:val="auto"/>
          <w:lang w:bidi="he-IL"/>
        </w:rPr>
        <w:t>ing</w:t>
      </w:r>
      <w:r w:rsidRPr="00627A28">
        <w:rPr>
          <w:color w:val="auto"/>
          <w:lang w:bidi="he-IL"/>
        </w:rPr>
        <w:t xml:space="preserve"> aromatics limit</w:t>
      </w:r>
      <w:r w:rsidR="00765B40" w:rsidRPr="00627A28">
        <w:rPr>
          <w:color w:val="auto"/>
          <w:lang w:bidi="he-IL"/>
        </w:rPr>
        <w:t xml:space="preserve"> </w:t>
      </w:r>
      <w:r w:rsidR="001B45AD" w:rsidRPr="00627A28">
        <w:rPr>
          <w:color w:val="auto"/>
          <w:lang w:bidi="he-IL"/>
        </w:rPr>
        <w:t>i</w:t>
      </w:r>
      <w:r w:rsidR="007234E2">
        <w:rPr>
          <w:color w:val="auto"/>
          <w:lang w:bidi="he-IL"/>
        </w:rPr>
        <w:t>n 98 </w:t>
      </w:r>
      <w:r w:rsidR="00765B40" w:rsidRPr="00627A28">
        <w:rPr>
          <w:color w:val="auto"/>
          <w:lang w:bidi="he-IL"/>
        </w:rPr>
        <w:t>RON</w:t>
      </w:r>
      <w:r w:rsidRPr="00627A28">
        <w:rPr>
          <w:color w:val="auto"/>
          <w:lang w:bidi="he-IL"/>
        </w:rPr>
        <w:t xml:space="preserve"> </w:t>
      </w:r>
      <w:r w:rsidR="00BE3F87">
        <w:rPr>
          <w:color w:val="auto"/>
          <w:lang w:bidi="he-IL"/>
        </w:rPr>
        <w:t>requires</w:t>
      </w:r>
      <w:r w:rsidR="00826383" w:rsidRPr="00627A28">
        <w:rPr>
          <w:color w:val="auto"/>
          <w:lang w:bidi="he-IL"/>
        </w:rPr>
        <w:t xml:space="preserve"> </w:t>
      </w:r>
      <w:r w:rsidRPr="00627A28">
        <w:rPr>
          <w:color w:val="auto"/>
          <w:lang w:bidi="he-IL"/>
        </w:rPr>
        <w:t>the use of an octane enhancer. Th</w:t>
      </w:r>
      <w:r w:rsidR="00336170">
        <w:rPr>
          <w:color w:val="auto"/>
          <w:lang w:bidi="he-IL"/>
        </w:rPr>
        <w:t>e</w:t>
      </w:r>
      <w:r w:rsidRPr="00627A28">
        <w:rPr>
          <w:color w:val="auto"/>
          <w:lang w:bidi="he-IL"/>
        </w:rPr>
        <w:t xml:space="preserve"> octane enhancer</w:t>
      </w:r>
      <w:r w:rsidR="00A67E42" w:rsidRPr="00627A28">
        <w:rPr>
          <w:color w:val="auto"/>
          <w:lang w:bidi="he-IL"/>
        </w:rPr>
        <w:t xml:space="preserve"> </w:t>
      </w:r>
      <w:r w:rsidR="00336170">
        <w:rPr>
          <w:color w:val="auto"/>
          <w:lang w:bidi="he-IL"/>
        </w:rPr>
        <w:t>chosen</w:t>
      </w:r>
      <w:r w:rsidR="00A67E42" w:rsidRPr="00627A28">
        <w:rPr>
          <w:color w:val="auto"/>
          <w:lang w:bidi="he-IL"/>
        </w:rPr>
        <w:t xml:space="preserve"> for this study was</w:t>
      </w:r>
      <w:r w:rsidRPr="00627A28">
        <w:rPr>
          <w:color w:val="auto"/>
          <w:lang w:bidi="he-IL"/>
        </w:rPr>
        <w:t xml:space="preserve"> ethanol as it has the lowest engine, health and environmental impacts. Th</w:t>
      </w:r>
      <w:r w:rsidR="007234E2">
        <w:rPr>
          <w:color w:val="auto"/>
          <w:lang w:bidi="he-IL"/>
        </w:rPr>
        <w:t xml:space="preserve">e use of ethanol </w:t>
      </w:r>
      <w:r w:rsidR="00336170">
        <w:rPr>
          <w:color w:val="auto"/>
          <w:lang w:bidi="he-IL"/>
        </w:rPr>
        <w:t>requires</w:t>
      </w:r>
      <w:r w:rsidRPr="00627A28">
        <w:rPr>
          <w:color w:val="auto"/>
          <w:lang w:bidi="he-IL"/>
        </w:rPr>
        <w:t xml:space="preserve"> modifications to many Australian fuel terminals</w:t>
      </w:r>
      <w:r w:rsidR="007234E2">
        <w:rPr>
          <w:color w:val="auto"/>
          <w:lang w:bidi="he-IL"/>
        </w:rPr>
        <w:t>, distribution equipment</w:t>
      </w:r>
      <w:r w:rsidRPr="00627A28">
        <w:rPr>
          <w:color w:val="auto"/>
          <w:lang w:bidi="he-IL"/>
        </w:rPr>
        <w:t xml:space="preserve"> and retailer infrastructure to accommodate the ethanol</w:t>
      </w:r>
      <w:r w:rsidR="006D6745" w:rsidRPr="00627A28">
        <w:rPr>
          <w:color w:val="auto"/>
          <w:lang w:bidi="he-IL"/>
        </w:rPr>
        <w:t>-</w:t>
      </w:r>
      <w:r w:rsidRPr="00627A28">
        <w:rPr>
          <w:color w:val="auto"/>
          <w:lang w:bidi="he-IL"/>
        </w:rPr>
        <w:t xml:space="preserve">blended 98 RON. It would also require construction of additional ethanol production capacity in Australia (out of scope for </w:t>
      </w:r>
      <w:r w:rsidR="00707856" w:rsidRPr="00627A28">
        <w:rPr>
          <w:color w:val="auto"/>
          <w:lang w:bidi="he-IL"/>
        </w:rPr>
        <w:t>the analysis</w:t>
      </w:r>
      <w:r w:rsidRPr="00627A28">
        <w:rPr>
          <w:color w:val="auto"/>
          <w:lang w:bidi="he-IL"/>
        </w:rPr>
        <w:t>).</w:t>
      </w:r>
      <w:r w:rsidR="008D76C5" w:rsidRPr="00627A28">
        <w:rPr>
          <w:color w:val="auto"/>
          <w:lang w:bidi="he-IL"/>
        </w:rPr>
        <w:t xml:space="preserve"> For further information on the supply chain costs in </w:t>
      </w:r>
      <w:r w:rsidR="001A59EB" w:rsidRPr="00627A28">
        <w:rPr>
          <w:color w:val="auto"/>
          <w:lang w:bidi="he-IL"/>
        </w:rPr>
        <w:t>O</w:t>
      </w:r>
      <w:r w:rsidR="008D76C5" w:rsidRPr="00627A28">
        <w:rPr>
          <w:color w:val="auto"/>
          <w:lang w:bidi="he-IL"/>
        </w:rPr>
        <w:t xml:space="preserve">ption 3, see </w:t>
      </w:r>
      <w:r w:rsidR="008D76C5" w:rsidRPr="00627A28">
        <w:rPr>
          <w:color w:val="auto"/>
          <w:u w:val="single"/>
          <w:lang w:bidi="he-IL"/>
        </w:rPr>
        <w:t xml:space="preserve">Appendix </w:t>
      </w:r>
      <w:r w:rsidR="004F2118" w:rsidRPr="00627A28">
        <w:rPr>
          <w:color w:val="auto"/>
          <w:u w:val="single"/>
          <w:lang w:bidi="he-IL"/>
        </w:rPr>
        <w:t>A</w:t>
      </w:r>
      <w:r w:rsidR="00A76EBD" w:rsidRPr="00627A28">
        <w:rPr>
          <w:color w:val="auto"/>
          <w:lang w:bidi="he-IL"/>
        </w:rPr>
        <w:t>.</w:t>
      </w:r>
    </w:p>
    <w:p w14:paraId="472A467A" w14:textId="0E005BA0" w:rsidR="00826383"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The net present benefit of total avoided health costs under Option 3 for 95 RON and 98 RON between 2027 and 2040 is $96.8 million. This assumes a 7.4% reduction in particulate emissions from a 35% aromatics limit for 98 RON, and the same reduction in particulate emissions for 95 RON as in Option 2. </w:t>
      </w:r>
    </w:p>
    <w:p w14:paraId="4ECD12E6" w14:textId="35F4F3E7" w:rsidR="00DB14C1" w:rsidRPr="005828E2" w:rsidRDefault="002E16E7" w:rsidP="00B23DE7">
      <w:pPr>
        <w:pStyle w:val="Heading2"/>
        <w:numPr>
          <w:ilvl w:val="1"/>
          <w:numId w:val="31"/>
        </w:numPr>
        <w:spacing w:line="276" w:lineRule="auto"/>
        <w:rPr>
          <w:color w:val="auto"/>
        </w:rPr>
      </w:pPr>
      <w:bookmarkStart w:id="821" w:name="_Toc115883758"/>
      <w:bookmarkStart w:id="822" w:name="_Toc117166943"/>
      <w:bookmarkStart w:id="823" w:name="_Toc117178003"/>
      <w:bookmarkStart w:id="824" w:name="_Toc117179517"/>
      <w:bookmarkStart w:id="825" w:name="_Toc117237549"/>
      <w:bookmarkStart w:id="826" w:name="_Toc118705444"/>
      <w:bookmarkStart w:id="827" w:name="_Toc118735517"/>
      <w:bookmarkStart w:id="828" w:name="_Toc118806334"/>
      <w:bookmarkStart w:id="829" w:name="_Toc118815590"/>
      <w:bookmarkStart w:id="830" w:name="_Toc118825986"/>
      <w:bookmarkStart w:id="831" w:name="_Toc118878777"/>
      <w:bookmarkStart w:id="832" w:name="_Toc118881391"/>
      <w:bookmarkStart w:id="833" w:name="_Toc118881899"/>
      <w:bookmarkStart w:id="834" w:name="_Toc118899686"/>
      <w:bookmarkStart w:id="835" w:name="_Toc119594853"/>
      <w:bookmarkStart w:id="836" w:name="_Toc119595410"/>
      <w:bookmarkStart w:id="837" w:name="_Toc119596580"/>
      <w:bookmarkStart w:id="838" w:name="_Toc119596793"/>
      <w:r w:rsidRPr="005828E2">
        <w:rPr>
          <w:color w:val="auto"/>
        </w:rPr>
        <w:t>Diesel</w:t>
      </w:r>
      <w:r w:rsidR="00B2668E" w:rsidRPr="005828E2">
        <w:rPr>
          <w:color w:val="auto"/>
        </w:rPr>
        <w:t xml:space="preserve"> </w:t>
      </w:r>
      <w:r w:rsidR="00DE0517" w:rsidRPr="005828E2">
        <w:rPr>
          <w:color w:val="auto"/>
        </w:rPr>
        <w:t>(</w:t>
      </w:r>
      <w:r w:rsidR="00B2668E" w:rsidRPr="005828E2">
        <w:rPr>
          <w:color w:val="auto"/>
        </w:rPr>
        <w:t>Option 4</w:t>
      </w:r>
      <w:bookmarkEnd w:id="821"/>
      <w:bookmarkEnd w:id="822"/>
      <w:bookmarkEnd w:id="823"/>
      <w:bookmarkEnd w:id="824"/>
      <w:r w:rsidR="00DE0517" w:rsidRPr="005828E2">
        <w:rPr>
          <w:color w:val="auto"/>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00B2668E" w:rsidRPr="005828E2">
        <w:rPr>
          <w:color w:val="auto"/>
        </w:rPr>
        <w:t xml:space="preserve"> </w:t>
      </w:r>
    </w:p>
    <w:p w14:paraId="31A0D964" w14:textId="4EB77087" w:rsidR="00111CDE" w:rsidRPr="00F54107" w:rsidRDefault="00111CDE" w:rsidP="009319CB">
      <w:pPr>
        <w:pStyle w:val="Caption"/>
        <w:keepNext/>
        <w:keepLines/>
        <w:spacing w:line="276" w:lineRule="auto"/>
        <w:jc w:val="center"/>
        <w:rPr>
          <w:rStyle w:val="CaptionLabel"/>
          <w:i w:val="0"/>
        </w:rPr>
      </w:pPr>
      <w:bookmarkStart w:id="839" w:name="_Toc115883727"/>
      <w:bookmarkStart w:id="840" w:name="_Toc115960477"/>
      <w:bookmarkStart w:id="841" w:name="_Toc115972006"/>
      <w:bookmarkStart w:id="842" w:name="_Toc117166912"/>
      <w:bookmarkStart w:id="843" w:name="_Toc117174731"/>
      <w:bookmarkStart w:id="844" w:name="_Toc117178182"/>
      <w:bookmarkStart w:id="845" w:name="_Toc117179484"/>
      <w:bookmarkStart w:id="846" w:name="_Toc118705412"/>
      <w:bookmarkStart w:id="847" w:name="_Toc118735485"/>
      <w:bookmarkStart w:id="848" w:name="_Toc118878746"/>
      <w:bookmarkStart w:id="849" w:name="_Toc118881360"/>
      <w:bookmarkStart w:id="850" w:name="_Toc118881868"/>
      <w:bookmarkStart w:id="851" w:name="_Toc118899655"/>
      <w:bookmarkStart w:id="852" w:name="_Toc119594822"/>
      <w:bookmarkStart w:id="853" w:name="_Toc119595379"/>
      <w:bookmarkStart w:id="854" w:name="_Toc119596549"/>
      <w:bookmarkStart w:id="855" w:name="_Toc119596762"/>
      <w:bookmarkStart w:id="856" w:name="_Hlk91230754"/>
      <w:r w:rsidRPr="00F54107">
        <w:rPr>
          <w:rStyle w:val="CaptionLabel"/>
          <w:i w:val="0"/>
        </w:rPr>
        <w:t xml:space="preserve">Table </w:t>
      </w:r>
      <w:r w:rsidRPr="00F54107">
        <w:rPr>
          <w:rStyle w:val="CaptionLabel"/>
          <w:i w:val="0"/>
        </w:rPr>
        <w:fldChar w:fldCharType="begin"/>
      </w:r>
      <w:r w:rsidRPr="00F54107">
        <w:rPr>
          <w:rStyle w:val="CaptionLabel"/>
          <w:i w:val="0"/>
        </w:rPr>
        <w:instrText xml:space="preserve"> SEQ Table \* ARABIC </w:instrText>
      </w:r>
      <w:r w:rsidRPr="00F54107">
        <w:rPr>
          <w:rStyle w:val="CaptionLabel"/>
          <w:i w:val="0"/>
        </w:rPr>
        <w:fldChar w:fldCharType="separate"/>
      </w:r>
      <w:r w:rsidR="00373277">
        <w:rPr>
          <w:rStyle w:val="CaptionLabel"/>
          <w:i w:val="0"/>
          <w:noProof/>
        </w:rPr>
        <w:t>6</w:t>
      </w:r>
      <w:r w:rsidRPr="00F54107">
        <w:rPr>
          <w:rStyle w:val="CaptionLabel"/>
          <w:i w:val="0"/>
        </w:rPr>
        <w:fldChar w:fldCharType="end"/>
      </w:r>
      <w:r w:rsidRPr="00F54107">
        <w:rPr>
          <w:rStyle w:val="CaptionLabel"/>
          <w:i w:val="0"/>
        </w:rPr>
        <w:t xml:space="preserve"> Net present value of costs and benefits of diesel options to 2040</w:t>
      </w:r>
      <w:bookmarkEnd w:id="839"/>
      <w:bookmarkEnd w:id="840"/>
      <w:bookmarkEnd w:id="841"/>
      <w:r w:rsidR="004A0644" w:rsidRPr="00F54107">
        <w:rPr>
          <w:rStyle w:val="CaptionLabel"/>
          <w:i w:val="0"/>
        </w:rPr>
        <w:t xml:space="preserve"> (Option 4)</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tbl>
      <w:tblPr>
        <w:tblStyle w:val="GHDFinancialTable"/>
        <w:tblW w:w="0" w:type="auto"/>
        <w:tblLayout w:type="fixed"/>
        <w:tblLook w:val="06A0" w:firstRow="1" w:lastRow="0" w:firstColumn="1" w:lastColumn="0" w:noHBand="1" w:noVBand="1"/>
      </w:tblPr>
      <w:tblGrid>
        <w:gridCol w:w="1362"/>
        <w:gridCol w:w="3183"/>
        <w:gridCol w:w="1096"/>
        <w:gridCol w:w="1097"/>
        <w:gridCol w:w="1096"/>
        <w:gridCol w:w="1097"/>
      </w:tblGrid>
      <w:tr w:rsidR="00111CDE" w:rsidRPr="00111CDE" w14:paraId="7819B660" w14:textId="77777777" w:rsidTr="002447FD">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DD1C166" w14:textId="77777777" w:rsidR="00111CDE" w:rsidRPr="00FD4A6D" w:rsidRDefault="00111CDE" w:rsidP="009319CB">
            <w:pPr>
              <w:keepNext/>
              <w:keepLines/>
              <w:spacing w:before="60" w:after="60" w:line="276" w:lineRule="auto"/>
              <w:ind w:left="29" w:right="113"/>
              <w:rPr>
                <w:rFonts w:cstheme="minorHAnsi"/>
                <w:b/>
                <w:color w:val="auto"/>
                <w:sz w:val="18"/>
                <w:szCs w:val="18"/>
                <w:lang w:eastAsia="en-AU"/>
              </w:rPr>
            </w:pPr>
            <w:r w:rsidRPr="00FD4A6D">
              <w:rPr>
                <w:rFonts w:cstheme="minorHAnsi"/>
                <w:b/>
                <w:color w:val="auto"/>
                <w:sz w:val="18"/>
                <w:szCs w:val="18"/>
                <w:lang w:eastAsia="en-AU"/>
              </w:rPr>
              <w:t> </w:t>
            </w:r>
          </w:p>
        </w:tc>
        <w:tc>
          <w:tcPr>
            <w:tcW w:w="3183" w:type="dxa"/>
            <w:noWrap/>
            <w:hideMark/>
          </w:tcPr>
          <w:p w14:paraId="72F573D1" w14:textId="77777777" w:rsidR="00111CDE" w:rsidRPr="00FD4A6D" w:rsidRDefault="00111CDE" w:rsidP="009319CB">
            <w:pPr>
              <w:keepNext/>
              <w:keepLines/>
              <w:spacing w:before="60" w:after="60" w:line="276" w:lineRule="auto"/>
              <w:ind w:right="113"/>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lang w:eastAsia="en-AU"/>
              </w:rPr>
            </w:pPr>
            <w:r w:rsidRPr="00FD4A6D">
              <w:rPr>
                <w:rFonts w:cstheme="minorHAnsi"/>
                <w:b/>
                <w:color w:val="auto"/>
                <w:sz w:val="18"/>
                <w:szCs w:val="18"/>
                <w:lang w:eastAsia="en-AU"/>
              </w:rPr>
              <w:t>Fuel quality parameter</w:t>
            </w:r>
          </w:p>
        </w:tc>
        <w:tc>
          <w:tcPr>
            <w:tcW w:w="1096" w:type="dxa"/>
          </w:tcPr>
          <w:p w14:paraId="4D690C3D" w14:textId="77777777" w:rsidR="00111CDE" w:rsidRPr="00FD4A6D" w:rsidRDefault="00111CDE" w:rsidP="009319CB">
            <w:pPr>
              <w:keepNext/>
              <w:keepLines/>
              <w:spacing w:before="60" w:after="60" w:line="276" w:lineRule="auto"/>
              <w:ind w:right="163"/>
              <w:jc w:val="right"/>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lang w:eastAsia="en-AU"/>
              </w:rPr>
            </w:pPr>
            <w:r w:rsidRPr="00FD4A6D">
              <w:rPr>
                <w:rFonts w:cstheme="minorHAnsi"/>
                <w:b/>
                <w:color w:val="auto"/>
                <w:sz w:val="18"/>
                <w:szCs w:val="18"/>
                <w:lang w:eastAsia="en-AU"/>
              </w:rPr>
              <w:t>All</w:t>
            </w:r>
          </w:p>
        </w:tc>
        <w:tc>
          <w:tcPr>
            <w:tcW w:w="1097" w:type="dxa"/>
          </w:tcPr>
          <w:p w14:paraId="52076EFA" w14:textId="77777777" w:rsidR="00111CDE" w:rsidRPr="00FD4A6D" w:rsidRDefault="00111CDE" w:rsidP="009319CB">
            <w:pPr>
              <w:keepNext/>
              <w:keepLines/>
              <w:spacing w:before="60" w:after="60" w:line="276" w:lineRule="auto"/>
              <w:ind w:right="153"/>
              <w:jc w:val="right"/>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lang w:eastAsia="en-AU"/>
              </w:rPr>
            </w:pPr>
            <w:r w:rsidRPr="00FD4A6D">
              <w:rPr>
                <w:rFonts w:cstheme="minorHAnsi"/>
                <w:b/>
                <w:color w:val="auto"/>
                <w:sz w:val="18"/>
                <w:szCs w:val="18"/>
              </w:rPr>
              <w:t>PAH</w:t>
            </w:r>
          </w:p>
        </w:tc>
        <w:tc>
          <w:tcPr>
            <w:tcW w:w="1096" w:type="dxa"/>
          </w:tcPr>
          <w:p w14:paraId="02395F77" w14:textId="77777777" w:rsidR="00111CDE" w:rsidRPr="00FD4A6D" w:rsidRDefault="00111CDE" w:rsidP="009319CB">
            <w:pPr>
              <w:keepNext/>
              <w:keepLines/>
              <w:spacing w:before="60" w:after="60" w:line="276" w:lineRule="auto"/>
              <w:ind w:right="143"/>
              <w:jc w:val="right"/>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lang w:eastAsia="en-AU"/>
              </w:rPr>
            </w:pPr>
            <w:r w:rsidRPr="00FD4A6D">
              <w:rPr>
                <w:rFonts w:cstheme="minorHAnsi"/>
                <w:b/>
                <w:color w:val="auto"/>
                <w:sz w:val="18"/>
                <w:szCs w:val="18"/>
              </w:rPr>
              <w:t>DCN, CI</w:t>
            </w:r>
          </w:p>
        </w:tc>
        <w:tc>
          <w:tcPr>
            <w:tcW w:w="1097" w:type="dxa"/>
          </w:tcPr>
          <w:p w14:paraId="6E100842" w14:textId="77777777" w:rsidR="00111CDE" w:rsidRPr="00FD4A6D" w:rsidRDefault="00111CDE" w:rsidP="009319CB">
            <w:pPr>
              <w:keepNext/>
              <w:keepLines/>
              <w:spacing w:before="60" w:after="60" w:line="276" w:lineRule="auto"/>
              <w:ind w:right="142"/>
              <w:jc w:val="right"/>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lang w:eastAsia="en-AU"/>
              </w:rPr>
            </w:pPr>
            <w:r w:rsidRPr="00FD4A6D">
              <w:rPr>
                <w:rFonts w:cstheme="minorHAnsi"/>
                <w:b/>
                <w:color w:val="auto"/>
                <w:sz w:val="18"/>
                <w:szCs w:val="18"/>
              </w:rPr>
              <w:t>Density</w:t>
            </w:r>
          </w:p>
        </w:tc>
      </w:tr>
      <w:tr w:rsidR="00111CDE" w:rsidRPr="00111CDE" w14:paraId="299C010A"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0D766F19" w14:textId="77777777" w:rsidR="00111CDE" w:rsidRPr="00111CDE" w:rsidRDefault="00111CDE" w:rsidP="009319CB">
            <w:pPr>
              <w:spacing w:before="60" w:after="60" w:line="276" w:lineRule="auto"/>
              <w:ind w:left="29" w:right="113"/>
              <w:rPr>
                <w:rFonts w:cstheme="minorHAnsi"/>
                <w:b/>
                <w:sz w:val="18"/>
                <w:szCs w:val="18"/>
                <w:lang w:eastAsia="en-AU"/>
              </w:rPr>
            </w:pPr>
          </w:p>
        </w:tc>
        <w:tc>
          <w:tcPr>
            <w:tcW w:w="3183" w:type="dxa"/>
            <w:noWrap/>
            <w:hideMark/>
          </w:tcPr>
          <w:p w14:paraId="1390CD0E"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Year regulation commences</w:t>
            </w:r>
          </w:p>
        </w:tc>
        <w:tc>
          <w:tcPr>
            <w:tcW w:w="1096" w:type="dxa"/>
            <w:noWrap/>
          </w:tcPr>
          <w:p w14:paraId="351743B1"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2024</w:t>
            </w:r>
          </w:p>
        </w:tc>
        <w:tc>
          <w:tcPr>
            <w:tcW w:w="1097" w:type="dxa"/>
            <w:noWrap/>
          </w:tcPr>
          <w:p w14:paraId="588C9A37"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2024</w:t>
            </w:r>
          </w:p>
        </w:tc>
        <w:tc>
          <w:tcPr>
            <w:tcW w:w="1096" w:type="dxa"/>
            <w:noWrap/>
          </w:tcPr>
          <w:p w14:paraId="250523AC"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2024</w:t>
            </w:r>
          </w:p>
        </w:tc>
        <w:tc>
          <w:tcPr>
            <w:tcW w:w="1097" w:type="dxa"/>
          </w:tcPr>
          <w:p w14:paraId="51364258"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2024</w:t>
            </w:r>
          </w:p>
        </w:tc>
      </w:tr>
      <w:tr w:rsidR="00111CDE" w:rsidRPr="00111CDE" w14:paraId="1E25603C"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tcPr>
          <w:p w14:paraId="60E092A8" w14:textId="77777777" w:rsidR="00111CDE" w:rsidRPr="00111CDE" w:rsidRDefault="00111CDE" w:rsidP="009319CB">
            <w:pPr>
              <w:spacing w:before="60" w:after="60" w:line="276" w:lineRule="auto"/>
              <w:ind w:left="29" w:right="113"/>
              <w:rPr>
                <w:rFonts w:cstheme="minorHAnsi"/>
                <w:b/>
                <w:sz w:val="18"/>
                <w:szCs w:val="18"/>
                <w:lang w:eastAsia="en-AU"/>
              </w:rPr>
            </w:pPr>
          </w:p>
        </w:tc>
        <w:tc>
          <w:tcPr>
            <w:tcW w:w="3183" w:type="dxa"/>
            <w:noWrap/>
          </w:tcPr>
          <w:p w14:paraId="22670F73"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p>
        </w:tc>
        <w:tc>
          <w:tcPr>
            <w:tcW w:w="1096" w:type="dxa"/>
            <w:noWrap/>
          </w:tcPr>
          <w:p w14:paraId="66C86F24"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$m</w:t>
            </w:r>
          </w:p>
        </w:tc>
        <w:tc>
          <w:tcPr>
            <w:tcW w:w="1097" w:type="dxa"/>
            <w:noWrap/>
          </w:tcPr>
          <w:p w14:paraId="325C930B"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$m</w:t>
            </w:r>
          </w:p>
        </w:tc>
        <w:tc>
          <w:tcPr>
            <w:tcW w:w="1096" w:type="dxa"/>
            <w:noWrap/>
          </w:tcPr>
          <w:p w14:paraId="2481D41B"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$m</w:t>
            </w:r>
          </w:p>
        </w:tc>
        <w:tc>
          <w:tcPr>
            <w:tcW w:w="1097" w:type="dxa"/>
          </w:tcPr>
          <w:p w14:paraId="23B2D1BF"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$m</w:t>
            </w:r>
          </w:p>
        </w:tc>
      </w:tr>
      <w:tr w:rsidR="00111CDE" w:rsidRPr="00111CDE" w14:paraId="4FA76C51"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AE99B17"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Costs (to 2040)</w:t>
            </w:r>
          </w:p>
        </w:tc>
        <w:tc>
          <w:tcPr>
            <w:tcW w:w="3183" w:type="dxa"/>
            <w:noWrap/>
            <w:hideMark/>
          </w:tcPr>
          <w:p w14:paraId="0EEF8B2A"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Refinery capital costs (net of government assistance)</w:t>
            </w:r>
          </w:p>
        </w:tc>
        <w:tc>
          <w:tcPr>
            <w:tcW w:w="1096" w:type="dxa"/>
            <w:noWrap/>
          </w:tcPr>
          <w:p w14:paraId="16BA7A84"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5.8</w:t>
            </w:r>
          </w:p>
        </w:tc>
        <w:tc>
          <w:tcPr>
            <w:tcW w:w="1097" w:type="dxa"/>
            <w:noWrap/>
          </w:tcPr>
          <w:p w14:paraId="0AFACC89"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0.0</w:t>
            </w:r>
          </w:p>
        </w:tc>
        <w:tc>
          <w:tcPr>
            <w:tcW w:w="1096" w:type="dxa"/>
            <w:noWrap/>
          </w:tcPr>
          <w:p w14:paraId="5285482F"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5.8</w:t>
            </w:r>
          </w:p>
        </w:tc>
        <w:tc>
          <w:tcPr>
            <w:tcW w:w="1097" w:type="dxa"/>
            <w:noWrap/>
          </w:tcPr>
          <w:p w14:paraId="5E2F178D"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0.0</w:t>
            </w:r>
          </w:p>
        </w:tc>
      </w:tr>
      <w:tr w:rsidR="00111CDE" w:rsidRPr="00111CDE" w14:paraId="336BAAC0"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64F32F13"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 </w:t>
            </w:r>
          </w:p>
        </w:tc>
        <w:tc>
          <w:tcPr>
            <w:tcW w:w="3183" w:type="dxa"/>
            <w:noWrap/>
            <w:hideMark/>
          </w:tcPr>
          <w:p w14:paraId="6061C8F6"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Refinery operating costs</w:t>
            </w:r>
          </w:p>
        </w:tc>
        <w:tc>
          <w:tcPr>
            <w:tcW w:w="1096" w:type="dxa"/>
            <w:noWrap/>
          </w:tcPr>
          <w:p w14:paraId="22677623"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436.0</w:t>
            </w:r>
          </w:p>
        </w:tc>
        <w:tc>
          <w:tcPr>
            <w:tcW w:w="1097" w:type="dxa"/>
            <w:noWrap/>
          </w:tcPr>
          <w:p w14:paraId="762BDE59"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6.8</w:t>
            </w:r>
          </w:p>
        </w:tc>
        <w:tc>
          <w:tcPr>
            <w:tcW w:w="1096" w:type="dxa"/>
            <w:noWrap/>
          </w:tcPr>
          <w:p w14:paraId="0BFE0109"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82.1</w:t>
            </w:r>
          </w:p>
        </w:tc>
        <w:tc>
          <w:tcPr>
            <w:tcW w:w="1097" w:type="dxa"/>
            <w:noWrap/>
          </w:tcPr>
          <w:p w14:paraId="2A7A5DC2"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347.1</w:t>
            </w:r>
          </w:p>
        </w:tc>
      </w:tr>
      <w:tr w:rsidR="00111CDE" w:rsidRPr="00111CDE" w14:paraId="1897CDE5"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4826855"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 </w:t>
            </w:r>
          </w:p>
        </w:tc>
        <w:tc>
          <w:tcPr>
            <w:tcW w:w="3183" w:type="dxa"/>
            <w:noWrap/>
            <w:hideMark/>
          </w:tcPr>
          <w:p w14:paraId="59E963E3"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Imported fuel price increase</w:t>
            </w:r>
          </w:p>
        </w:tc>
        <w:tc>
          <w:tcPr>
            <w:tcW w:w="1096" w:type="dxa"/>
            <w:noWrap/>
          </w:tcPr>
          <w:p w14:paraId="69A9E197"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134.5</w:t>
            </w:r>
          </w:p>
        </w:tc>
        <w:tc>
          <w:tcPr>
            <w:tcW w:w="1097" w:type="dxa"/>
            <w:noWrap/>
          </w:tcPr>
          <w:p w14:paraId="35404DCD"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0.0</w:t>
            </w:r>
          </w:p>
        </w:tc>
        <w:tc>
          <w:tcPr>
            <w:tcW w:w="1096" w:type="dxa"/>
            <w:noWrap/>
          </w:tcPr>
          <w:p w14:paraId="7EF5732E"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134.5</w:t>
            </w:r>
          </w:p>
        </w:tc>
        <w:tc>
          <w:tcPr>
            <w:tcW w:w="1097" w:type="dxa"/>
            <w:noWrap/>
          </w:tcPr>
          <w:p w14:paraId="2950B761"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0.0</w:t>
            </w:r>
          </w:p>
        </w:tc>
      </w:tr>
      <w:tr w:rsidR="00111CDE" w:rsidRPr="00111CDE" w14:paraId="24B3A9A8"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2C292E0"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 </w:t>
            </w:r>
          </w:p>
        </w:tc>
        <w:tc>
          <w:tcPr>
            <w:tcW w:w="3183" w:type="dxa"/>
            <w:noWrap/>
            <w:hideMark/>
          </w:tcPr>
          <w:p w14:paraId="4D895631"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Fuel demand impacts (loss of consumer surplus)</w:t>
            </w:r>
          </w:p>
        </w:tc>
        <w:tc>
          <w:tcPr>
            <w:tcW w:w="1096" w:type="dxa"/>
            <w:noWrap/>
          </w:tcPr>
          <w:p w14:paraId="28BC8632"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6.1</w:t>
            </w:r>
          </w:p>
        </w:tc>
        <w:tc>
          <w:tcPr>
            <w:tcW w:w="1097" w:type="dxa"/>
            <w:noWrap/>
          </w:tcPr>
          <w:p w14:paraId="6374F152"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0.0</w:t>
            </w:r>
          </w:p>
        </w:tc>
        <w:tc>
          <w:tcPr>
            <w:tcW w:w="1096" w:type="dxa"/>
            <w:noWrap/>
          </w:tcPr>
          <w:p w14:paraId="185AC9BB"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6.1</w:t>
            </w:r>
          </w:p>
        </w:tc>
        <w:tc>
          <w:tcPr>
            <w:tcW w:w="1097" w:type="dxa"/>
            <w:noWrap/>
          </w:tcPr>
          <w:p w14:paraId="6DF9D6D5" w14:textId="3A2E889E" w:rsidR="00111CDE" w:rsidRPr="00111CDE" w:rsidRDefault="00E826D5"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Pr>
                <w:rFonts w:cstheme="minorHAnsi"/>
                <w:sz w:val="18"/>
                <w:szCs w:val="18"/>
              </w:rPr>
              <w:t>0.0</w:t>
            </w:r>
          </w:p>
        </w:tc>
      </w:tr>
      <w:tr w:rsidR="00111CDE" w:rsidRPr="00111CDE" w14:paraId="4091BE8D"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B806AAD"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 </w:t>
            </w:r>
          </w:p>
        </w:tc>
        <w:tc>
          <w:tcPr>
            <w:tcW w:w="3183" w:type="dxa"/>
            <w:noWrap/>
            <w:hideMark/>
          </w:tcPr>
          <w:p w14:paraId="28891DC1"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b/>
                <w:sz w:val="18"/>
                <w:szCs w:val="18"/>
                <w:lang w:eastAsia="en-AU"/>
              </w:rPr>
              <w:t>Total costs</w:t>
            </w:r>
          </w:p>
        </w:tc>
        <w:tc>
          <w:tcPr>
            <w:tcW w:w="1096" w:type="dxa"/>
            <w:noWrap/>
          </w:tcPr>
          <w:p w14:paraId="2F4743B7"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sz w:val="18"/>
                <w:szCs w:val="18"/>
              </w:rPr>
              <w:t>582.4</w:t>
            </w:r>
          </w:p>
        </w:tc>
        <w:tc>
          <w:tcPr>
            <w:tcW w:w="1097" w:type="dxa"/>
            <w:noWrap/>
          </w:tcPr>
          <w:p w14:paraId="5BFD8BB6" w14:textId="5DC269A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sz w:val="18"/>
                <w:szCs w:val="18"/>
              </w:rPr>
              <w:t>6.8</w:t>
            </w:r>
          </w:p>
        </w:tc>
        <w:tc>
          <w:tcPr>
            <w:tcW w:w="1096" w:type="dxa"/>
            <w:noWrap/>
          </w:tcPr>
          <w:p w14:paraId="28E5A2DB"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sz w:val="18"/>
                <w:szCs w:val="18"/>
              </w:rPr>
              <w:t>228.5</w:t>
            </w:r>
          </w:p>
        </w:tc>
        <w:tc>
          <w:tcPr>
            <w:tcW w:w="1097" w:type="dxa"/>
            <w:noWrap/>
          </w:tcPr>
          <w:p w14:paraId="0CA567F4"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sz w:val="18"/>
                <w:szCs w:val="18"/>
              </w:rPr>
              <w:t>347.1</w:t>
            </w:r>
          </w:p>
        </w:tc>
      </w:tr>
      <w:tr w:rsidR="00111CDE" w:rsidRPr="00111CDE" w14:paraId="5E8AF306"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24808EE"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Benefits</w:t>
            </w:r>
          </w:p>
        </w:tc>
        <w:tc>
          <w:tcPr>
            <w:tcW w:w="3183" w:type="dxa"/>
            <w:noWrap/>
            <w:hideMark/>
          </w:tcPr>
          <w:p w14:paraId="108B66E9"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b/>
                <w:sz w:val="18"/>
                <w:szCs w:val="18"/>
                <w:lang w:eastAsia="en-AU"/>
              </w:rPr>
              <w:t>Total benefits or avoided costs</w:t>
            </w:r>
          </w:p>
        </w:tc>
        <w:tc>
          <w:tcPr>
            <w:tcW w:w="1096" w:type="dxa"/>
            <w:noWrap/>
          </w:tcPr>
          <w:p w14:paraId="4EF7A0F5"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25.1</w:t>
            </w:r>
          </w:p>
        </w:tc>
        <w:tc>
          <w:tcPr>
            <w:tcW w:w="1097" w:type="dxa"/>
            <w:noWrap/>
          </w:tcPr>
          <w:p w14:paraId="0CE6A635"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w:t>
            </w:r>
          </w:p>
        </w:tc>
        <w:tc>
          <w:tcPr>
            <w:tcW w:w="1096" w:type="dxa"/>
            <w:noWrap/>
          </w:tcPr>
          <w:p w14:paraId="0782F282"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0</w:t>
            </w:r>
          </w:p>
        </w:tc>
        <w:tc>
          <w:tcPr>
            <w:tcW w:w="1097" w:type="dxa"/>
            <w:noWrap/>
          </w:tcPr>
          <w:p w14:paraId="459E21FE"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rPr>
              <w:t>25.1</w:t>
            </w:r>
          </w:p>
        </w:tc>
      </w:tr>
      <w:tr w:rsidR="00111CDE" w:rsidRPr="00111CDE" w14:paraId="4AE65C6E"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39A20A6"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NPV at 7%</w:t>
            </w:r>
          </w:p>
        </w:tc>
        <w:tc>
          <w:tcPr>
            <w:tcW w:w="3183" w:type="dxa"/>
            <w:noWrap/>
            <w:hideMark/>
          </w:tcPr>
          <w:p w14:paraId="1AE33043"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 </w:t>
            </w:r>
          </w:p>
        </w:tc>
        <w:tc>
          <w:tcPr>
            <w:tcW w:w="1096" w:type="dxa"/>
            <w:noWrap/>
          </w:tcPr>
          <w:p w14:paraId="18BF3769"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rPr>
              <w:t>−557.4</w:t>
            </w:r>
          </w:p>
        </w:tc>
        <w:tc>
          <w:tcPr>
            <w:tcW w:w="1097" w:type="dxa"/>
            <w:noWrap/>
          </w:tcPr>
          <w:p w14:paraId="7ABD6C0A"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lang w:eastAsia="en-AU"/>
              </w:rPr>
              <w:t>−6.8</w:t>
            </w:r>
          </w:p>
        </w:tc>
        <w:tc>
          <w:tcPr>
            <w:tcW w:w="1096" w:type="dxa"/>
            <w:noWrap/>
          </w:tcPr>
          <w:p w14:paraId="4FE6C4FA"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rPr>
              <w:t>−228.5</w:t>
            </w:r>
          </w:p>
        </w:tc>
        <w:tc>
          <w:tcPr>
            <w:tcW w:w="1097" w:type="dxa"/>
            <w:noWrap/>
          </w:tcPr>
          <w:p w14:paraId="631F82B6"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rPr>
              <w:t>−322.0</w:t>
            </w:r>
          </w:p>
        </w:tc>
      </w:tr>
      <w:tr w:rsidR="00111CDE" w:rsidRPr="00111CDE" w14:paraId="6DA1ADB7" w14:textId="77777777" w:rsidTr="002447FD">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0274B969" w14:textId="77777777" w:rsidR="00111CDE" w:rsidRPr="00111CDE" w:rsidRDefault="00111CDE" w:rsidP="009319CB">
            <w:pPr>
              <w:spacing w:before="60" w:after="60" w:line="276" w:lineRule="auto"/>
              <w:ind w:left="29" w:right="113"/>
              <w:rPr>
                <w:rFonts w:cstheme="minorHAnsi"/>
                <w:sz w:val="18"/>
                <w:szCs w:val="18"/>
                <w:lang w:eastAsia="en-AU"/>
              </w:rPr>
            </w:pPr>
            <w:r w:rsidRPr="00111CDE">
              <w:rPr>
                <w:rFonts w:cstheme="minorHAnsi"/>
                <w:sz w:val="18"/>
                <w:szCs w:val="18"/>
                <w:lang w:eastAsia="en-AU"/>
              </w:rPr>
              <w:t>BCR</w:t>
            </w:r>
          </w:p>
        </w:tc>
        <w:tc>
          <w:tcPr>
            <w:tcW w:w="3183" w:type="dxa"/>
            <w:noWrap/>
            <w:hideMark/>
          </w:tcPr>
          <w:p w14:paraId="52F9B5A1" w14:textId="77777777" w:rsidR="00111CDE" w:rsidRPr="00111CDE" w:rsidRDefault="00111CDE" w:rsidP="009319CB">
            <w:pPr>
              <w:spacing w:before="60" w:after="60" w:line="276" w:lineRule="auto"/>
              <w:ind w:right="113"/>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111CDE">
              <w:rPr>
                <w:rFonts w:cstheme="minorHAnsi"/>
                <w:sz w:val="18"/>
                <w:szCs w:val="18"/>
                <w:lang w:eastAsia="en-AU"/>
              </w:rPr>
              <w:t> </w:t>
            </w:r>
          </w:p>
        </w:tc>
        <w:tc>
          <w:tcPr>
            <w:tcW w:w="1096" w:type="dxa"/>
            <w:noWrap/>
          </w:tcPr>
          <w:p w14:paraId="50B9BC14" w14:textId="77777777" w:rsidR="00111CDE" w:rsidRPr="00111CDE" w:rsidRDefault="00111CDE" w:rsidP="009319CB">
            <w:pPr>
              <w:spacing w:before="60" w:after="60" w:line="276" w:lineRule="auto"/>
              <w:ind w:right="16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rPr>
              <w:t>0.043</w:t>
            </w:r>
          </w:p>
        </w:tc>
        <w:tc>
          <w:tcPr>
            <w:tcW w:w="1097" w:type="dxa"/>
            <w:noWrap/>
          </w:tcPr>
          <w:p w14:paraId="00712CE7" w14:textId="77777777" w:rsidR="00111CDE" w:rsidRPr="00111CDE" w:rsidRDefault="00111CDE" w:rsidP="009319CB">
            <w:pPr>
              <w:spacing w:before="60" w:after="60" w:line="276" w:lineRule="auto"/>
              <w:ind w:right="15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rPr>
              <w:t>0.000</w:t>
            </w:r>
          </w:p>
        </w:tc>
        <w:tc>
          <w:tcPr>
            <w:tcW w:w="1096" w:type="dxa"/>
            <w:noWrap/>
          </w:tcPr>
          <w:p w14:paraId="10D44109" w14:textId="77777777" w:rsidR="00111CDE" w:rsidRPr="00111CDE" w:rsidRDefault="00111CDE" w:rsidP="009319CB">
            <w:pPr>
              <w:spacing w:before="60" w:after="60" w:line="276" w:lineRule="auto"/>
              <w:ind w:right="143"/>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111CDE">
              <w:rPr>
                <w:rFonts w:cstheme="minorHAnsi"/>
                <w:b/>
                <w:sz w:val="18"/>
                <w:szCs w:val="18"/>
              </w:rPr>
              <w:t>0.000</w:t>
            </w:r>
          </w:p>
        </w:tc>
        <w:tc>
          <w:tcPr>
            <w:tcW w:w="1097" w:type="dxa"/>
            <w:noWrap/>
          </w:tcPr>
          <w:p w14:paraId="39CFA2B4" w14:textId="77777777" w:rsidR="00111CDE" w:rsidRPr="00111CDE" w:rsidRDefault="00111CDE" w:rsidP="009319CB">
            <w:pPr>
              <w:spacing w:before="60" w:after="60" w:line="276" w:lineRule="auto"/>
              <w:ind w:right="142"/>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lang w:eastAsia="en-AU"/>
              </w:rPr>
            </w:pPr>
            <w:r w:rsidRPr="00111CDE">
              <w:rPr>
                <w:rFonts w:cstheme="minorHAnsi"/>
                <w:b/>
                <w:sz w:val="18"/>
                <w:szCs w:val="18"/>
              </w:rPr>
              <w:t>0.072</w:t>
            </w:r>
          </w:p>
        </w:tc>
      </w:tr>
    </w:tbl>
    <w:p w14:paraId="6EBA35C1" w14:textId="77777777" w:rsidR="00111CDE" w:rsidRDefault="00111CDE" w:rsidP="009319CB">
      <w:pPr>
        <w:pStyle w:val="BodyText"/>
        <w:spacing w:line="276" w:lineRule="auto"/>
      </w:pPr>
    </w:p>
    <w:p w14:paraId="721BCB70" w14:textId="45DB4D52" w:rsidR="00D42BE8" w:rsidRDefault="00DB14C1" w:rsidP="009319CB">
      <w:pPr>
        <w:pStyle w:val="BodyText"/>
        <w:spacing w:line="276" w:lineRule="auto"/>
      </w:pPr>
      <w:r w:rsidRPr="00D203B7">
        <w:t>Option 4 relate</w:t>
      </w:r>
      <w:r w:rsidR="00BE3F87">
        <w:t>s</w:t>
      </w:r>
      <w:r w:rsidRPr="00D203B7">
        <w:t xml:space="preserve"> to the diesel fuel quality parameters, and involves </w:t>
      </w:r>
      <w:bookmarkEnd w:id="856"/>
      <w:r w:rsidRPr="00D203B7">
        <w:t xml:space="preserve">aligning the PAH limit, minimum DCN and </w:t>
      </w:r>
      <w:r w:rsidR="00393B4A">
        <w:t xml:space="preserve">maximum </w:t>
      </w:r>
      <w:r w:rsidRPr="00D203B7">
        <w:t xml:space="preserve">density with EU standards. It has a negative NPV for all </w:t>
      </w:r>
      <w:r w:rsidR="00336170">
        <w:t>three</w:t>
      </w:r>
      <w:r w:rsidRPr="00D203B7">
        <w:t xml:space="preserve"> parameter changes, ranging from </w:t>
      </w:r>
      <w:r w:rsidR="005C4617">
        <w:t>−</w:t>
      </w:r>
      <w:r w:rsidRPr="00D203B7">
        <w:t xml:space="preserve">$6.8 million for PAH, to </w:t>
      </w:r>
      <w:r w:rsidR="005C4617">
        <w:t>−</w:t>
      </w:r>
      <w:r w:rsidRPr="00D203B7">
        <w:t>$322</w:t>
      </w:r>
      <w:r>
        <w:t>.0</w:t>
      </w:r>
      <w:r w:rsidRPr="00D203B7">
        <w:t xml:space="preserve"> million for </w:t>
      </w:r>
      <w:r w:rsidR="00E826D5">
        <w:t>density</w:t>
      </w:r>
      <w:r w:rsidRPr="00D203B7">
        <w:t xml:space="preserve">, totalling </w:t>
      </w:r>
      <w:r w:rsidR="005C4617">
        <w:t>−</w:t>
      </w:r>
      <w:r w:rsidRPr="00D203B7">
        <w:t>$557</w:t>
      </w:r>
      <w:r w:rsidRPr="00985271">
        <w:t>.4</w:t>
      </w:r>
      <w:r w:rsidRPr="00D203B7">
        <w:t> million</w:t>
      </w:r>
      <w:r w:rsidR="00336170">
        <w:t>.</w:t>
      </w:r>
      <w:r w:rsidRPr="00D203B7">
        <w:t xml:space="preserve"> </w:t>
      </w:r>
    </w:p>
    <w:p w14:paraId="33C50D31" w14:textId="20AAE53C" w:rsidR="00DB14C1" w:rsidRPr="00D203B7" w:rsidRDefault="00D42BE8" w:rsidP="009319CB">
      <w:pPr>
        <w:pStyle w:val="BodyText"/>
        <w:spacing w:line="276" w:lineRule="auto"/>
      </w:pPr>
      <w:r>
        <w:t>The</w:t>
      </w:r>
      <w:r w:rsidR="00761108">
        <w:t xml:space="preserve"> analysis did not </w:t>
      </w:r>
      <w:r w:rsidR="00811ABD">
        <w:t xml:space="preserve">find </w:t>
      </w:r>
      <w:r w:rsidR="00761108">
        <w:t>any evidence to suggest that diesel quality was a barrier for enabling more stringent noxious emissions standards</w:t>
      </w:r>
      <w:r w:rsidR="007234E2">
        <w:t xml:space="preserve">. It identified that there </w:t>
      </w:r>
      <w:r w:rsidR="00761108">
        <w:t xml:space="preserve">are already </w:t>
      </w:r>
      <w:r w:rsidR="00B44DDA">
        <w:t xml:space="preserve">many </w:t>
      </w:r>
      <w:r w:rsidR="00761108">
        <w:t xml:space="preserve">Euro 6d/VI vehicles </w:t>
      </w:r>
      <w:r w:rsidR="007234E2">
        <w:t>sold on the Australian market and no known reports of operability issues</w:t>
      </w:r>
      <w:r w:rsidR="00761108">
        <w:t>.</w:t>
      </w:r>
      <w:r>
        <w:t xml:space="preserve"> In addition, DCN, density, and PAH standards vary considerably</w:t>
      </w:r>
      <w:r w:rsidR="0027285C">
        <w:t xml:space="preserve"> globally</w:t>
      </w:r>
      <w:r>
        <w:t>.</w:t>
      </w:r>
    </w:p>
    <w:p w14:paraId="2997F07C" w14:textId="0238F2AC" w:rsidR="00DB14C1" w:rsidRPr="00D203B7" w:rsidRDefault="00DB14C1" w:rsidP="009319CB">
      <w:pPr>
        <w:pStyle w:val="BodyText"/>
        <w:spacing w:line="276" w:lineRule="auto"/>
      </w:pPr>
      <w:r w:rsidRPr="00D203B7">
        <w:t xml:space="preserve">Meeting the lower PAH limit is not an issue for imported diesel and would not </w:t>
      </w:r>
      <w:r w:rsidR="00A67E42">
        <w:t xml:space="preserve">likely </w:t>
      </w:r>
      <w:r w:rsidRPr="00D203B7">
        <w:t xml:space="preserve">involve a price increase. However, </w:t>
      </w:r>
      <w:r w:rsidR="00F75289">
        <w:t xml:space="preserve">the CBA identified that </w:t>
      </w:r>
      <w:r w:rsidRPr="00D203B7">
        <w:t xml:space="preserve">a small number of Australian refined batches currently exceed </w:t>
      </w:r>
      <w:r>
        <w:t>a</w:t>
      </w:r>
      <w:r w:rsidRPr="00D203B7">
        <w:t xml:space="preserve"> PAH </w:t>
      </w:r>
      <w:r w:rsidR="002D4674">
        <w:t>limit</w:t>
      </w:r>
      <w:r w:rsidRPr="00D203B7">
        <w:t xml:space="preserve"> of 8%. Producing diesel </w:t>
      </w:r>
      <w:r w:rsidR="002D4674">
        <w:t>with</w:t>
      </w:r>
      <w:r w:rsidR="009A597A">
        <w:t xml:space="preserve"> </w:t>
      </w:r>
      <w:r w:rsidR="002D4674">
        <w:t>maximum</w:t>
      </w:r>
      <w:r>
        <w:t xml:space="preserve"> </w:t>
      </w:r>
      <w:r w:rsidR="009A597A">
        <w:t>8%</w:t>
      </w:r>
      <w:r w:rsidRPr="00D203B7">
        <w:t xml:space="preserve"> PAH at refineries would cost around $1</w:t>
      </w:r>
      <w:r w:rsidR="00393B4A">
        <w:t> </w:t>
      </w:r>
      <w:r w:rsidRPr="00D203B7">
        <w:t>m</w:t>
      </w:r>
      <w:r>
        <w:t>illion</w:t>
      </w:r>
      <w:r w:rsidRPr="00D203B7">
        <w:t>. This would incur</w:t>
      </w:r>
      <w:r>
        <w:t>,</w:t>
      </w:r>
      <w:r w:rsidRPr="00D203B7">
        <w:t xml:space="preserve"> on average</w:t>
      </w:r>
      <w:r>
        <w:t>,</w:t>
      </w:r>
      <w:r w:rsidRPr="00D203B7">
        <w:t xml:space="preserve"> operational expenses of 0.019 </w:t>
      </w:r>
      <w:r w:rsidR="00EF5D84">
        <w:t>cents per litre</w:t>
      </w:r>
      <w:r w:rsidRPr="00D203B7">
        <w:t xml:space="preserve"> </w:t>
      </w:r>
      <w:r w:rsidR="00EF5D84">
        <w:t>(</w:t>
      </w:r>
      <w:r w:rsidRPr="00D203B7">
        <w:t>cpl</w:t>
      </w:r>
      <w:r w:rsidR="00EF5D84">
        <w:t>)</w:t>
      </w:r>
      <w:r w:rsidRPr="00D203B7">
        <w:t>.</w:t>
      </w:r>
      <w:r w:rsidR="00F242E8">
        <w:t xml:space="preserve"> </w:t>
      </w:r>
      <w:r w:rsidR="00BE3F87">
        <w:t>N</w:t>
      </w:r>
      <w:r w:rsidR="00F242E8">
        <w:t>early all Australian diesel already has PAH content below 8%</w:t>
      </w:r>
      <w:r w:rsidR="00BE3F87">
        <w:t>.</w:t>
      </w:r>
      <w:r w:rsidR="00F242E8">
        <w:t xml:space="preserve"> </w:t>
      </w:r>
      <w:r w:rsidR="00BE3F87">
        <w:t>T</w:t>
      </w:r>
      <w:r w:rsidR="001F3D2D">
        <w:t xml:space="preserve">here are </w:t>
      </w:r>
      <w:r w:rsidR="00BE3F87">
        <w:t xml:space="preserve">therefore </w:t>
      </w:r>
      <w:r w:rsidR="001F3D2D">
        <w:t xml:space="preserve">no benefits associated with lowering the limit, as the impact on real world diesel quality would be negligible. </w:t>
      </w:r>
    </w:p>
    <w:p w14:paraId="04271F1D" w14:textId="08BB8CDC" w:rsidR="00DB14C1" w:rsidRDefault="00111CDE" w:rsidP="009319CB">
      <w:pPr>
        <w:pStyle w:val="BodyText"/>
        <w:spacing w:line="276" w:lineRule="auto"/>
      </w:pPr>
      <w:r>
        <w:rPr>
          <w:lang w:eastAsia="en-AU"/>
        </w:rPr>
        <w:t xml:space="preserve">Achieving a 51 DCN minimum would require the use of cetane enhancer. </w:t>
      </w:r>
      <w:r w:rsidR="009A597A">
        <w:rPr>
          <w:lang w:eastAsia="en-AU"/>
        </w:rPr>
        <w:t>Adding</w:t>
      </w:r>
      <w:r w:rsidR="009A597A" w:rsidRPr="009A597A">
        <w:rPr>
          <w:lang w:eastAsia="en-AU"/>
        </w:rPr>
        <w:t xml:space="preserve"> cetane enhancer to achieve DCN of at least 51 would require </w:t>
      </w:r>
      <w:r w:rsidR="008866C8">
        <w:rPr>
          <w:lang w:eastAsia="en-AU"/>
        </w:rPr>
        <w:t>capital expenditure</w:t>
      </w:r>
      <w:r w:rsidR="009A597A" w:rsidRPr="009A597A">
        <w:rPr>
          <w:lang w:eastAsia="en-AU"/>
        </w:rPr>
        <w:t xml:space="preserve"> of $3</w:t>
      </w:r>
      <w:r w:rsidR="008866C8">
        <w:rPr>
          <w:lang w:eastAsia="en-AU"/>
        </w:rPr>
        <w:t> </w:t>
      </w:r>
      <w:r w:rsidR="009A597A" w:rsidRPr="009A597A">
        <w:rPr>
          <w:lang w:eastAsia="en-AU"/>
        </w:rPr>
        <w:t>million for each refinery</w:t>
      </w:r>
      <w:r w:rsidR="0027285C">
        <w:rPr>
          <w:lang w:eastAsia="en-AU"/>
        </w:rPr>
        <w:t>.</w:t>
      </w:r>
      <w:r w:rsidR="009A597A" w:rsidRPr="009A597A">
        <w:rPr>
          <w:lang w:eastAsia="en-AU"/>
        </w:rPr>
        <w:t xml:space="preserve"> </w:t>
      </w:r>
      <w:r w:rsidR="0027285C">
        <w:rPr>
          <w:lang w:eastAsia="en-AU"/>
        </w:rPr>
        <w:t>It would also</w:t>
      </w:r>
      <w:r w:rsidR="0027285C" w:rsidRPr="009A597A">
        <w:rPr>
          <w:lang w:eastAsia="en-AU"/>
        </w:rPr>
        <w:t xml:space="preserve"> </w:t>
      </w:r>
      <w:r w:rsidR="009A597A" w:rsidRPr="009A597A">
        <w:rPr>
          <w:lang w:eastAsia="en-AU"/>
        </w:rPr>
        <w:t xml:space="preserve">incur </w:t>
      </w:r>
      <w:r w:rsidR="0027285C">
        <w:rPr>
          <w:lang w:eastAsia="en-AU"/>
        </w:rPr>
        <w:t>a</w:t>
      </w:r>
      <w:r w:rsidR="009A597A" w:rsidRPr="009A597A">
        <w:rPr>
          <w:lang w:eastAsia="en-AU"/>
        </w:rPr>
        <w:t xml:space="preserve"> 0.227 cpl </w:t>
      </w:r>
      <w:r w:rsidR="00CF15D9">
        <w:rPr>
          <w:lang w:eastAsia="en-AU"/>
        </w:rPr>
        <w:t xml:space="preserve">increase in cost to produce diesel domestically, </w:t>
      </w:r>
      <w:r w:rsidR="009A597A" w:rsidRPr="009A597A">
        <w:rPr>
          <w:lang w:eastAsia="en-AU"/>
        </w:rPr>
        <w:t xml:space="preserve">and </w:t>
      </w:r>
      <w:r w:rsidR="00CF15D9">
        <w:rPr>
          <w:lang w:eastAsia="en-AU"/>
        </w:rPr>
        <w:t xml:space="preserve">a </w:t>
      </w:r>
      <w:r w:rsidR="009A597A" w:rsidRPr="009A597A">
        <w:rPr>
          <w:lang w:eastAsia="en-AU"/>
        </w:rPr>
        <w:t xml:space="preserve">0.087 cpl </w:t>
      </w:r>
      <w:r w:rsidR="00CF15D9">
        <w:rPr>
          <w:lang w:eastAsia="en-AU"/>
        </w:rPr>
        <w:t>increase to the price of</w:t>
      </w:r>
      <w:r w:rsidR="009A597A" w:rsidRPr="009A597A">
        <w:rPr>
          <w:lang w:eastAsia="en-AU"/>
        </w:rPr>
        <w:t xml:space="preserve"> imported diesel. </w:t>
      </w:r>
    </w:p>
    <w:p w14:paraId="0A40E28B" w14:textId="19E5CDDA" w:rsidR="009A597A" w:rsidRPr="00D203B7" w:rsidRDefault="006E022C" w:rsidP="009319CB">
      <w:pPr>
        <w:pStyle w:val="BodyText"/>
        <w:spacing w:line="276" w:lineRule="auto"/>
        <w:rPr>
          <w:lang w:eastAsia="en-AU"/>
        </w:rPr>
      </w:pPr>
      <w:r>
        <w:rPr>
          <w:lang w:eastAsia="en-AU"/>
        </w:rPr>
        <w:t>To</w:t>
      </w:r>
      <w:r w:rsidR="00CF15D9">
        <w:rPr>
          <w:lang w:eastAsia="en-AU"/>
        </w:rPr>
        <w:t xml:space="preserve"> comply with the density maximum of 845</w:t>
      </w:r>
      <w:r w:rsidR="00B2668E">
        <w:rPr>
          <w:lang w:eastAsia="en-AU"/>
        </w:rPr>
        <w:t>kg/</w:t>
      </w:r>
      <w:r w:rsidR="00B2668E">
        <w:rPr>
          <w:rFonts w:eastAsia="Calibri" w:cstheme="minorHAnsi"/>
          <w:color w:val="000000"/>
          <w:lang w:bidi="he-IL"/>
        </w:rPr>
        <w:t>m</w:t>
      </w:r>
      <w:r w:rsidR="00B2668E">
        <w:rPr>
          <w:rFonts w:eastAsia="Calibri" w:cstheme="minorHAnsi"/>
          <w:color w:val="000000"/>
          <w:vertAlign w:val="superscript"/>
          <w:lang w:bidi="he-IL"/>
        </w:rPr>
        <w:t>3</w:t>
      </w:r>
      <w:r>
        <w:rPr>
          <w:lang w:eastAsia="en-AU"/>
        </w:rPr>
        <w:t xml:space="preserve">, the </w:t>
      </w:r>
      <w:r w:rsidR="0017425A">
        <w:rPr>
          <w:lang w:eastAsia="en-AU"/>
        </w:rPr>
        <w:t>‘</w:t>
      </w:r>
      <w:r>
        <w:rPr>
          <w:lang w:eastAsia="en-AU"/>
        </w:rPr>
        <w:t>crude diet</w:t>
      </w:r>
      <w:r w:rsidR="0017425A">
        <w:rPr>
          <w:rStyle w:val="FootnoteReference"/>
          <w:lang w:eastAsia="en-AU"/>
        </w:rPr>
        <w:footnoteReference w:id="22"/>
      </w:r>
      <w:r w:rsidR="0017425A">
        <w:rPr>
          <w:lang w:eastAsia="en-AU"/>
        </w:rPr>
        <w:t>’</w:t>
      </w:r>
      <w:r>
        <w:rPr>
          <w:lang w:eastAsia="en-AU"/>
        </w:rPr>
        <w:t xml:space="preserve"> at Australian refineries would need to change,</w:t>
      </w:r>
      <w:r w:rsidR="007234E2">
        <w:rPr>
          <w:lang w:eastAsia="en-AU"/>
        </w:rPr>
        <w:t xml:space="preserve"> </w:t>
      </w:r>
      <w:r w:rsidR="00CF15D9">
        <w:rPr>
          <w:lang w:eastAsia="en-AU"/>
        </w:rPr>
        <w:t>i.e. the choice of crude oil Australian refineries could use</w:t>
      </w:r>
      <w:r w:rsidR="0074710E">
        <w:rPr>
          <w:lang w:eastAsia="en-AU"/>
        </w:rPr>
        <w:t xml:space="preserve"> would be limited</w:t>
      </w:r>
      <w:r w:rsidR="00CF15D9">
        <w:rPr>
          <w:lang w:eastAsia="en-AU"/>
        </w:rPr>
        <w:t>. This</w:t>
      </w:r>
      <w:r w:rsidR="009A597A" w:rsidRPr="009A597A">
        <w:rPr>
          <w:lang w:eastAsia="en-AU"/>
        </w:rPr>
        <w:t xml:space="preserve"> would incur 0.962 cpl for domestic refined diesel. Meeting the density standard is not an issue for imported diesel and would not involve a price increase.</w:t>
      </w:r>
    </w:p>
    <w:p w14:paraId="05E505A6" w14:textId="3EA697FA" w:rsidR="00A611BD" w:rsidRPr="00A76E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The </w:t>
      </w:r>
      <w:r w:rsidR="00111CDE">
        <w:rPr>
          <w:rFonts w:eastAsia="Calibri" w:cstheme="minorHAnsi"/>
          <w:bCs/>
          <w:iCs/>
          <w:color w:val="000000"/>
          <w:lang w:bidi="he-IL"/>
        </w:rPr>
        <w:t>net present benefit</w:t>
      </w:r>
      <w:r>
        <w:rPr>
          <w:rFonts w:eastAsia="Calibri" w:cstheme="minorHAnsi"/>
          <w:bCs/>
          <w:iCs/>
          <w:color w:val="000000"/>
          <w:lang w:bidi="he-IL"/>
        </w:rPr>
        <w:t xml:space="preserve"> of total avoided health costs under Option 4 for diesel is $25.1 million. This assumes a 0.5% reduction in particulate emissions resulting from a maximum density of 845 kg/m</w:t>
      </w:r>
      <w:r>
        <w:rPr>
          <w:rFonts w:eastAsia="Calibri" w:cstheme="minorHAnsi"/>
          <w:bCs/>
          <w:iCs/>
          <w:color w:val="000000"/>
          <w:vertAlign w:val="superscript"/>
          <w:lang w:bidi="he-IL"/>
        </w:rPr>
        <w:t>3</w:t>
      </w:r>
      <w:r>
        <w:rPr>
          <w:rFonts w:eastAsia="Calibri" w:cstheme="minorHAnsi"/>
          <w:bCs/>
          <w:iCs/>
          <w:color w:val="000000"/>
          <w:lang w:bidi="he-IL"/>
        </w:rPr>
        <w:t xml:space="preserve">. </w:t>
      </w:r>
      <w:r w:rsidR="00BE3F87">
        <w:rPr>
          <w:rFonts w:eastAsia="Calibri" w:cstheme="minorHAnsi"/>
          <w:bCs/>
          <w:iCs/>
          <w:color w:val="000000"/>
          <w:lang w:bidi="he-IL"/>
        </w:rPr>
        <w:t>C</w:t>
      </w:r>
      <w:r>
        <w:rPr>
          <w:rFonts w:eastAsia="Calibri" w:cstheme="minorHAnsi"/>
          <w:bCs/>
          <w:iCs/>
          <w:color w:val="000000"/>
          <w:lang w:bidi="he-IL"/>
        </w:rPr>
        <w:t>hanges to the other diesel specifications under Option 4</w:t>
      </w:r>
      <w:r w:rsidR="00BE3F87">
        <w:rPr>
          <w:rFonts w:eastAsia="Calibri" w:cstheme="minorHAnsi"/>
          <w:bCs/>
          <w:iCs/>
          <w:color w:val="000000"/>
          <w:lang w:bidi="he-IL"/>
        </w:rPr>
        <w:t xml:space="preserve"> do not result in health benefits</w:t>
      </w:r>
      <w:r>
        <w:rPr>
          <w:rFonts w:eastAsia="Calibri" w:cstheme="minorHAnsi"/>
          <w:bCs/>
          <w:iCs/>
          <w:color w:val="000000"/>
          <w:lang w:bidi="he-IL"/>
        </w:rPr>
        <w:t>.</w:t>
      </w:r>
    </w:p>
    <w:p w14:paraId="36014C87" w14:textId="47890E98" w:rsidR="00FD3ADA" w:rsidRPr="005828E2" w:rsidRDefault="00FD3ADA" w:rsidP="00B23DE7">
      <w:pPr>
        <w:pStyle w:val="Heading2"/>
        <w:numPr>
          <w:ilvl w:val="1"/>
          <w:numId w:val="31"/>
        </w:numPr>
        <w:spacing w:line="276" w:lineRule="auto"/>
        <w:rPr>
          <w:color w:val="auto"/>
        </w:rPr>
      </w:pPr>
      <w:bookmarkStart w:id="857" w:name="_Toc103335168"/>
      <w:bookmarkStart w:id="858" w:name="_Toc104298742"/>
      <w:bookmarkStart w:id="859" w:name="_Toc105673246"/>
      <w:bookmarkStart w:id="860" w:name="_Toc105674070"/>
      <w:bookmarkStart w:id="861" w:name="_Toc105687832"/>
      <w:bookmarkStart w:id="862" w:name="_Toc105687876"/>
      <w:bookmarkStart w:id="863" w:name="_Toc105691182"/>
      <w:bookmarkStart w:id="864" w:name="_Toc107929983"/>
      <w:bookmarkStart w:id="865" w:name="_Toc108002562"/>
      <w:bookmarkStart w:id="866" w:name="_Toc113357220"/>
      <w:bookmarkStart w:id="867" w:name="_Toc113358421"/>
      <w:bookmarkStart w:id="868" w:name="_Toc113442964"/>
      <w:bookmarkStart w:id="869" w:name="_Toc113465750"/>
      <w:bookmarkStart w:id="870" w:name="_Toc115193752"/>
      <w:bookmarkStart w:id="871" w:name="_Toc115883759"/>
      <w:bookmarkStart w:id="872" w:name="_Toc117166944"/>
      <w:bookmarkStart w:id="873" w:name="_Toc117178004"/>
      <w:bookmarkStart w:id="874" w:name="_Toc117179518"/>
      <w:bookmarkStart w:id="875" w:name="_Toc117237550"/>
      <w:bookmarkStart w:id="876" w:name="_Toc118705445"/>
      <w:bookmarkStart w:id="877" w:name="_Toc118735518"/>
      <w:bookmarkStart w:id="878" w:name="_Toc118806335"/>
      <w:bookmarkStart w:id="879" w:name="_Toc118815591"/>
      <w:bookmarkStart w:id="880" w:name="_Toc118825987"/>
      <w:bookmarkStart w:id="881" w:name="_Toc118878778"/>
      <w:bookmarkStart w:id="882" w:name="_Toc118881392"/>
      <w:bookmarkStart w:id="883" w:name="_Toc118881900"/>
      <w:bookmarkStart w:id="884" w:name="_Toc118899687"/>
      <w:bookmarkStart w:id="885" w:name="_Toc119594854"/>
      <w:bookmarkStart w:id="886" w:name="_Toc119595411"/>
      <w:bookmarkStart w:id="887" w:name="_Toc119596581"/>
      <w:bookmarkStart w:id="888" w:name="_Toc119596794"/>
      <w:bookmarkStart w:id="889" w:name="_Toc533378283"/>
      <w:bookmarkStart w:id="890" w:name="_Toc533378349"/>
      <w:bookmarkStart w:id="891" w:name="_Toc2325383"/>
      <w:bookmarkStart w:id="892" w:name="_Toc94259759"/>
      <w:bookmarkStart w:id="893" w:name="_Toc94274466"/>
      <w:bookmarkStart w:id="894" w:name="_Toc94800146"/>
      <w:bookmarkStart w:id="895" w:name="_Toc95729041"/>
      <w:r w:rsidRPr="005828E2">
        <w:rPr>
          <w:color w:val="auto"/>
          <w:lang w:bidi="he-IL"/>
        </w:rPr>
        <w:t>Consumer</w:t>
      </w:r>
      <w:r w:rsidRPr="005828E2">
        <w:rPr>
          <w:color w:val="auto"/>
        </w:rPr>
        <w:t xml:space="preserve"> price impact of </w:t>
      </w:r>
      <w:r w:rsidR="00A20486" w:rsidRPr="005828E2">
        <w:rPr>
          <w:color w:val="auto"/>
        </w:rPr>
        <w:t>the options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9DE963C" w14:textId="4D9985C8" w:rsidR="00ED3C2F" w:rsidRPr="00B6267B" w:rsidRDefault="007B64F6" w:rsidP="009319CB">
      <w:pPr>
        <w:spacing w:line="276" w:lineRule="auto"/>
        <w:rPr>
          <w:lang w:bidi="he-IL"/>
        </w:rPr>
      </w:pPr>
      <w:r>
        <w:rPr>
          <w:lang w:bidi="he-IL"/>
        </w:rPr>
        <w:t>Changes to the fuel quality standards will likely have a</w:t>
      </w:r>
      <w:r w:rsidR="00E25C96">
        <w:rPr>
          <w:lang w:bidi="he-IL"/>
        </w:rPr>
        <w:t xml:space="preserve"> s</w:t>
      </w:r>
      <w:r w:rsidR="00ED3C2F">
        <w:rPr>
          <w:lang w:bidi="he-IL"/>
        </w:rPr>
        <w:t>mall impact</w:t>
      </w:r>
      <w:r w:rsidR="00ED3C2F" w:rsidRPr="00C0343C">
        <w:rPr>
          <w:lang w:bidi="he-IL"/>
        </w:rPr>
        <w:t xml:space="preserve"> on </w:t>
      </w:r>
      <w:r w:rsidR="00E25C96">
        <w:rPr>
          <w:lang w:bidi="he-IL"/>
        </w:rPr>
        <w:t xml:space="preserve">the </w:t>
      </w:r>
      <w:r w:rsidR="00ED3C2F" w:rsidRPr="00C0343C">
        <w:rPr>
          <w:lang w:bidi="he-IL"/>
        </w:rPr>
        <w:t>fuel price</w:t>
      </w:r>
      <w:r w:rsidR="00E25C96">
        <w:rPr>
          <w:lang w:bidi="he-IL"/>
        </w:rPr>
        <w:t>. The</w:t>
      </w:r>
      <w:r>
        <w:rPr>
          <w:lang w:bidi="he-IL"/>
        </w:rPr>
        <w:t xml:space="preserve"> </w:t>
      </w:r>
      <w:r w:rsidR="00B40700">
        <w:rPr>
          <w:lang w:bidi="he-IL"/>
        </w:rPr>
        <w:t>Department</w:t>
      </w:r>
      <w:r>
        <w:rPr>
          <w:lang w:bidi="he-IL"/>
        </w:rPr>
        <w:t xml:space="preserve"> </w:t>
      </w:r>
      <w:r w:rsidR="00ED3C2F" w:rsidRPr="00C0343C">
        <w:rPr>
          <w:lang w:bidi="he-IL"/>
        </w:rPr>
        <w:t>carefully examined</w:t>
      </w:r>
      <w:r>
        <w:rPr>
          <w:lang w:bidi="he-IL"/>
        </w:rPr>
        <w:t xml:space="preserve"> price impacts</w:t>
      </w:r>
      <w:r w:rsidR="00ED3C2F" w:rsidRPr="00C0343C">
        <w:rPr>
          <w:lang w:bidi="he-IL"/>
        </w:rPr>
        <w:t xml:space="preserve"> </w:t>
      </w:r>
      <w:r>
        <w:rPr>
          <w:lang w:bidi="he-IL"/>
        </w:rPr>
        <w:t>when</w:t>
      </w:r>
      <w:r w:rsidR="00ED3C2F" w:rsidRPr="00C0343C">
        <w:rPr>
          <w:lang w:bidi="he-IL"/>
        </w:rPr>
        <w:t xml:space="preserve"> considering options for improving fuel quality in Australia</w:t>
      </w:r>
      <w:r w:rsidR="00E25C96">
        <w:rPr>
          <w:rStyle w:val="FootnoteReference"/>
          <w:lang w:bidi="he-IL"/>
        </w:rPr>
        <w:footnoteReference w:id="23"/>
      </w:r>
      <w:r w:rsidR="00ED3C2F">
        <w:rPr>
          <w:lang w:bidi="he-IL"/>
        </w:rPr>
        <w:t>.</w:t>
      </w:r>
      <w:r w:rsidR="004A4AA5">
        <w:rPr>
          <w:lang w:bidi="he-IL"/>
        </w:rPr>
        <w:t xml:space="preserve"> </w:t>
      </w:r>
    </w:p>
    <w:p w14:paraId="275ED203" w14:textId="6E854D6A" w:rsidR="00ED3C2F" w:rsidRPr="00B6267B" w:rsidRDefault="00ED3C2F" w:rsidP="009319CB">
      <w:pPr>
        <w:spacing w:line="276" w:lineRule="auto"/>
        <w:rPr>
          <w:lang w:bidi="he-IL"/>
        </w:rPr>
      </w:pPr>
      <w:r w:rsidRPr="00B6267B">
        <w:rPr>
          <w:lang w:bidi="he-IL"/>
        </w:rPr>
        <w:t xml:space="preserve">Wholesale fuel prices in Australia are set on the basis of the import parity price (IPP). </w:t>
      </w:r>
      <w:r w:rsidR="00C25BAE">
        <w:rPr>
          <w:lang w:bidi="he-IL"/>
        </w:rPr>
        <w:t>The</w:t>
      </w:r>
      <w:r w:rsidRPr="00B6267B">
        <w:rPr>
          <w:lang w:bidi="he-IL"/>
        </w:rPr>
        <w:t xml:space="preserve"> IPP closely reflects the actual cost of importing fuel into Australia, </w:t>
      </w:r>
      <w:r w:rsidR="00C25BAE">
        <w:rPr>
          <w:lang w:bidi="he-IL"/>
        </w:rPr>
        <w:t>as it is</w:t>
      </w:r>
      <w:r w:rsidRPr="00B6267B">
        <w:rPr>
          <w:lang w:bidi="he-IL"/>
        </w:rPr>
        <w:t xml:space="preserve"> based on the international price of refined fuel plus freight and other import costs. The IPP and taxes (fuel excise and the wholesale GST) are the major elements of wholesale prices in Australia</w:t>
      </w:r>
      <w:r w:rsidR="00F04278">
        <w:rPr>
          <w:lang w:bidi="he-IL"/>
        </w:rPr>
        <w:t>.</w:t>
      </w:r>
      <w:r w:rsidRPr="00B6267B">
        <w:rPr>
          <w:lang w:bidi="he-IL"/>
        </w:rPr>
        <w:t xml:space="preserve"> </w:t>
      </w:r>
      <w:r w:rsidR="00C25BAE">
        <w:rPr>
          <w:lang w:bidi="he-IL"/>
        </w:rPr>
        <w:t>They</w:t>
      </w:r>
      <w:r w:rsidRPr="00B6267B">
        <w:rPr>
          <w:lang w:bidi="he-IL"/>
        </w:rPr>
        <w:t xml:space="preserve"> accoun</w:t>
      </w:r>
      <w:r w:rsidR="00C25BAE">
        <w:rPr>
          <w:lang w:bidi="he-IL"/>
        </w:rPr>
        <w:t>t</w:t>
      </w:r>
      <w:r w:rsidRPr="00B6267B">
        <w:rPr>
          <w:lang w:bidi="he-IL"/>
        </w:rPr>
        <w:t xml:space="preserve"> for over 95% of wholesale prices, with the other </w:t>
      </w:r>
      <w:r w:rsidR="00F04278">
        <w:rPr>
          <w:lang w:bidi="he-IL"/>
        </w:rPr>
        <w:t>elements</w:t>
      </w:r>
      <w:r w:rsidRPr="00B6267B">
        <w:rPr>
          <w:lang w:bidi="he-IL"/>
        </w:rPr>
        <w:t xml:space="preserve"> being wholesale costs and margins. </w:t>
      </w:r>
    </w:p>
    <w:p w14:paraId="7C324F06" w14:textId="41EA8AFD" w:rsidR="00ED3C2F" w:rsidRDefault="001319CC" w:rsidP="009319CB">
      <w:pPr>
        <w:spacing w:line="276" w:lineRule="auto"/>
        <w:rPr>
          <w:lang w:bidi="he-IL"/>
        </w:rPr>
      </w:pPr>
      <w:r>
        <w:rPr>
          <w:lang w:bidi="he-IL"/>
        </w:rPr>
        <w:t>Table 7 outlines the e</w:t>
      </w:r>
      <w:r w:rsidR="00ED3C2F" w:rsidRPr="00C0343C">
        <w:rPr>
          <w:lang w:bidi="he-IL"/>
        </w:rPr>
        <w:t xml:space="preserve">stimated </w:t>
      </w:r>
      <w:r w:rsidR="00ED3C2F">
        <w:rPr>
          <w:lang w:bidi="he-IL"/>
        </w:rPr>
        <w:t>IPP</w:t>
      </w:r>
      <w:r w:rsidR="00ED3C2F" w:rsidRPr="00C0343C">
        <w:rPr>
          <w:lang w:bidi="he-IL"/>
        </w:rPr>
        <w:t xml:space="preserve"> increases for fuel under the reform options</w:t>
      </w:r>
      <w:r w:rsidR="004A4AA5">
        <w:rPr>
          <w:lang w:bidi="he-IL"/>
        </w:rPr>
        <w:t xml:space="preserve">. </w:t>
      </w:r>
    </w:p>
    <w:p w14:paraId="676BEB59" w14:textId="0797AB15" w:rsidR="00EB37E2" w:rsidRPr="00AE63D8" w:rsidRDefault="00EB37E2" w:rsidP="009319CB">
      <w:pPr>
        <w:pStyle w:val="Caption"/>
        <w:spacing w:line="276" w:lineRule="auto"/>
        <w:jc w:val="center"/>
        <w:rPr>
          <w:rStyle w:val="CaptionLabel"/>
          <w:i w:val="0"/>
        </w:rPr>
      </w:pPr>
      <w:bookmarkStart w:id="896" w:name="_Ref106204017"/>
      <w:bookmarkStart w:id="897" w:name="_Toc115100767"/>
      <w:bookmarkStart w:id="898" w:name="_Toc115276724"/>
      <w:bookmarkStart w:id="899" w:name="_Toc115278487"/>
      <w:bookmarkStart w:id="900" w:name="_Toc115883728"/>
      <w:bookmarkStart w:id="901" w:name="_Toc115960478"/>
      <w:bookmarkStart w:id="902" w:name="_Toc115972007"/>
      <w:bookmarkStart w:id="903" w:name="_Toc117166913"/>
      <w:bookmarkStart w:id="904" w:name="_Toc117174732"/>
      <w:bookmarkStart w:id="905" w:name="_Toc117178183"/>
      <w:bookmarkStart w:id="906" w:name="_Toc117179485"/>
      <w:bookmarkStart w:id="907" w:name="_Toc118705413"/>
      <w:bookmarkStart w:id="908" w:name="_Toc118735486"/>
      <w:bookmarkStart w:id="909" w:name="_Toc118878747"/>
      <w:bookmarkStart w:id="910" w:name="_Toc118881361"/>
      <w:bookmarkStart w:id="911" w:name="_Toc118881869"/>
      <w:bookmarkStart w:id="912" w:name="_Toc118899656"/>
      <w:bookmarkStart w:id="913" w:name="_Toc119594823"/>
      <w:bookmarkStart w:id="914" w:name="_Toc119595380"/>
      <w:bookmarkStart w:id="915" w:name="_Toc119596550"/>
      <w:bookmarkStart w:id="916" w:name="_Toc119596763"/>
      <w:r w:rsidRPr="00F54107">
        <w:rPr>
          <w:rStyle w:val="CaptionLabel"/>
          <w:i w:val="0"/>
        </w:rPr>
        <w:t xml:space="preserve">Table </w:t>
      </w:r>
      <w:r w:rsidR="00974052" w:rsidRPr="00F54107">
        <w:rPr>
          <w:rStyle w:val="CaptionLabel"/>
          <w:i w:val="0"/>
        </w:rPr>
        <w:fldChar w:fldCharType="begin"/>
      </w:r>
      <w:r w:rsidR="00974052" w:rsidRPr="00F54107">
        <w:rPr>
          <w:rStyle w:val="CaptionLabel"/>
          <w:i w:val="0"/>
        </w:rPr>
        <w:instrText xml:space="preserve"> SEQ Table \* ARABIC </w:instrText>
      </w:r>
      <w:r w:rsidR="00974052" w:rsidRPr="00F54107">
        <w:rPr>
          <w:rStyle w:val="CaptionLabel"/>
          <w:i w:val="0"/>
        </w:rPr>
        <w:fldChar w:fldCharType="separate"/>
      </w:r>
      <w:r w:rsidR="00373277">
        <w:rPr>
          <w:rStyle w:val="CaptionLabel"/>
          <w:i w:val="0"/>
          <w:noProof/>
        </w:rPr>
        <w:t>7</w:t>
      </w:r>
      <w:r w:rsidR="00974052" w:rsidRPr="00F54107">
        <w:rPr>
          <w:rStyle w:val="CaptionLabel"/>
          <w:i w:val="0"/>
        </w:rPr>
        <w:fldChar w:fldCharType="end"/>
      </w:r>
      <w:bookmarkEnd w:id="896"/>
      <w:r w:rsidRPr="00F54107">
        <w:rPr>
          <w:rStyle w:val="CaptionLabel"/>
          <w:i w:val="0"/>
        </w:rPr>
        <w:t xml:space="preserve"> Import price parity increase for each option</w:t>
      </w:r>
      <w:bookmarkEnd w:id="897"/>
      <w:r w:rsidR="007A5BAB" w:rsidRPr="00F54107">
        <w:rPr>
          <w:rStyle w:val="FootnoteReference"/>
          <w:b/>
          <w:i w:val="0"/>
          <w:color w:val="000100"/>
        </w:rPr>
        <w:footnoteReference w:id="24"/>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tbl>
      <w:tblPr>
        <w:tblStyle w:val="GHDFinancialTable"/>
        <w:tblW w:w="9754" w:type="dxa"/>
        <w:tblLook w:val="04A0" w:firstRow="1" w:lastRow="0" w:firstColumn="1" w:lastColumn="0" w:noHBand="0" w:noVBand="1"/>
      </w:tblPr>
      <w:tblGrid>
        <w:gridCol w:w="2268"/>
        <w:gridCol w:w="1147"/>
        <w:gridCol w:w="993"/>
        <w:gridCol w:w="992"/>
        <w:gridCol w:w="1134"/>
        <w:gridCol w:w="1134"/>
        <w:gridCol w:w="2086"/>
      </w:tblGrid>
      <w:tr w:rsidR="006725E4" w14:paraId="72465EED" w14:textId="77777777" w:rsidTr="006725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A2B24BB" w14:textId="77777777" w:rsidR="006725E4" w:rsidRPr="00DA1CD2" w:rsidRDefault="006725E4" w:rsidP="006725E4">
            <w:pPr>
              <w:rPr>
                <w:sz w:val="18"/>
                <w:szCs w:val="18"/>
              </w:rPr>
            </w:pPr>
          </w:p>
        </w:tc>
        <w:tc>
          <w:tcPr>
            <w:tcW w:w="1147" w:type="dxa"/>
          </w:tcPr>
          <w:p w14:paraId="5FB96A4F" w14:textId="673042F2"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Option 1</w:t>
            </w:r>
          </w:p>
          <w:p w14:paraId="742CFF9C" w14:textId="77777777"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91 RON</w:t>
            </w:r>
          </w:p>
        </w:tc>
        <w:tc>
          <w:tcPr>
            <w:tcW w:w="993" w:type="dxa"/>
          </w:tcPr>
          <w:p w14:paraId="41852D7C" w14:textId="2D2EB348"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Option 2</w:t>
            </w:r>
          </w:p>
          <w:p w14:paraId="7D56F02A" w14:textId="77777777"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95 RON</w:t>
            </w:r>
          </w:p>
        </w:tc>
        <w:tc>
          <w:tcPr>
            <w:tcW w:w="992" w:type="dxa"/>
          </w:tcPr>
          <w:p w14:paraId="73A0A4B3" w14:textId="74DB552B"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Option 3</w:t>
            </w:r>
          </w:p>
          <w:p w14:paraId="0B487C10" w14:textId="77777777"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91 RON</w:t>
            </w:r>
          </w:p>
        </w:tc>
        <w:tc>
          <w:tcPr>
            <w:tcW w:w="1134" w:type="dxa"/>
          </w:tcPr>
          <w:p w14:paraId="1D5F536D" w14:textId="6D10395D"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Option 3</w:t>
            </w:r>
          </w:p>
          <w:p w14:paraId="76CC2E94" w14:textId="77777777"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95 RON</w:t>
            </w:r>
          </w:p>
        </w:tc>
        <w:tc>
          <w:tcPr>
            <w:tcW w:w="1134" w:type="dxa"/>
          </w:tcPr>
          <w:p w14:paraId="22758A8A" w14:textId="12509D63"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Option 3</w:t>
            </w:r>
          </w:p>
          <w:p w14:paraId="1223C985" w14:textId="77777777"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98 RON</w:t>
            </w:r>
          </w:p>
        </w:tc>
        <w:tc>
          <w:tcPr>
            <w:tcW w:w="2086" w:type="dxa"/>
          </w:tcPr>
          <w:p w14:paraId="39B29CDB" w14:textId="143858C0"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Option 4</w:t>
            </w:r>
          </w:p>
          <w:p w14:paraId="01F6C092" w14:textId="77777777" w:rsidR="006725E4" w:rsidRPr="006725E4" w:rsidRDefault="006725E4" w:rsidP="006725E4">
            <w:pPr>
              <w:jc w:val="center"/>
              <w:cnfStyle w:val="100000000000" w:firstRow="1" w:lastRow="0" w:firstColumn="0" w:lastColumn="0" w:oddVBand="0" w:evenVBand="0" w:oddHBand="0" w:evenHBand="0" w:firstRowFirstColumn="0" w:firstRowLastColumn="0" w:lastRowFirstColumn="0" w:lastRowLastColumn="0"/>
              <w:rPr>
                <w:b/>
                <w:color w:val="auto"/>
                <w:sz w:val="18"/>
                <w:szCs w:val="18"/>
              </w:rPr>
            </w:pPr>
            <w:r w:rsidRPr="006725E4">
              <w:rPr>
                <w:b/>
                <w:color w:val="auto"/>
                <w:sz w:val="18"/>
                <w:szCs w:val="18"/>
              </w:rPr>
              <w:t>Diesel</w:t>
            </w:r>
          </w:p>
        </w:tc>
      </w:tr>
      <w:tr w:rsidR="006725E4" w14:paraId="630E2F7E" w14:textId="77777777" w:rsidTr="006725E4">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0B4ABA7" w14:textId="77777777" w:rsidR="006725E4" w:rsidRPr="00DA1CD2" w:rsidRDefault="006725E4" w:rsidP="006725E4">
            <w:pPr>
              <w:rPr>
                <w:sz w:val="18"/>
                <w:szCs w:val="18"/>
              </w:rPr>
            </w:pPr>
            <w:r w:rsidRPr="006725E4">
              <w:rPr>
                <w:color w:val="auto"/>
                <w:sz w:val="18"/>
                <w:szCs w:val="18"/>
              </w:rPr>
              <w:t>Import price parity increase (cpl)</w:t>
            </w:r>
          </w:p>
        </w:tc>
        <w:tc>
          <w:tcPr>
            <w:tcW w:w="1147" w:type="dxa"/>
            <w:shd w:val="clear" w:color="auto" w:fill="auto"/>
          </w:tcPr>
          <w:p w14:paraId="7E29F251" w14:textId="77777777" w:rsidR="006725E4" w:rsidRPr="004746FC" w:rsidRDefault="006725E4" w:rsidP="006725E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46FC">
              <w:rPr>
                <w:sz w:val="18"/>
                <w:szCs w:val="18"/>
              </w:rPr>
              <w:t>0.03</w:t>
            </w:r>
          </w:p>
        </w:tc>
        <w:tc>
          <w:tcPr>
            <w:tcW w:w="993" w:type="dxa"/>
            <w:shd w:val="clear" w:color="auto" w:fill="auto"/>
          </w:tcPr>
          <w:p w14:paraId="2A4206A9" w14:textId="77777777" w:rsidR="006725E4" w:rsidRPr="004746FC" w:rsidRDefault="006725E4" w:rsidP="006725E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46FC">
              <w:rPr>
                <w:sz w:val="18"/>
                <w:szCs w:val="18"/>
              </w:rPr>
              <w:t>0.5</w:t>
            </w:r>
          </w:p>
        </w:tc>
        <w:tc>
          <w:tcPr>
            <w:tcW w:w="992" w:type="dxa"/>
            <w:shd w:val="clear" w:color="auto" w:fill="auto"/>
          </w:tcPr>
          <w:p w14:paraId="42065756" w14:textId="77777777" w:rsidR="006725E4" w:rsidRPr="004746FC" w:rsidRDefault="006725E4" w:rsidP="006725E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46FC">
              <w:rPr>
                <w:sz w:val="18"/>
                <w:szCs w:val="18"/>
              </w:rPr>
              <w:t>0.03</w:t>
            </w:r>
          </w:p>
        </w:tc>
        <w:tc>
          <w:tcPr>
            <w:tcW w:w="1134" w:type="dxa"/>
            <w:shd w:val="clear" w:color="auto" w:fill="auto"/>
          </w:tcPr>
          <w:p w14:paraId="08516533" w14:textId="77777777" w:rsidR="006725E4" w:rsidRPr="004746FC" w:rsidRDefault="006725E4" w:rsidP="006725E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46FC">
              <w:rPr>
                <w:sz w:val="18"/>
                <w:szCs w:val="18"/>
              </w:rPr>
              <w:t>0.5</w:t>
            </w:r>
          </w:p>
        </w:tc>
        <w:tc>
          <w:tcPr>
            <w:tcW w:w="1134" w:type="dxa"/>
            <w:shd w:val="clear" w:color="auto" w:fill="auto"/>
          </w:tcPr>
          <w:p w14:paraId="35A3F8AB" w14:textId="77777777" w:rsidR="006725E4" w:rsidRPr="004746FC" w:rsidRDefault="006725E4" w:rsidP="006725E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46FC">
              <w:rPr>
                <w:sz w:val="18"/>
                <w:szCs w:val="18"/>
              </w:rPr>
              <w:t>1.3</w:t>
            </w:r>
          </w:p>
        </w:tc>
        <w:tc>
          <w:tcPr>
            <w:tcW w:w="2086" w:type="dxa"/>
            <w:shd w:val="clear" w:color="auto" w:fill="auto"/>
          </w:tcPr>
          <w:p w14:paraId="6E87993A" w14:textId="72EDA71C" w:rsidR="006725E4" w:rsidRPr="004746FC" w:rsidRDefault="006725E4" w:rsidP="004A33A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46FC">
              <w:rPr>
                <w:sz w:val="18"/>
                <w:szCs w:val="18"/>
              </w:rPr>
              <w:t>0.</w:t>
            </w:r>
            <w:r w:rsidR="00893C19">
              <w:rPr>
                <w:sz w:val="18"/>
                <w:szCs w:val="18"/>
              </w:rPr>
              <w:t>087</w:t>
            </w:r>
          </w:p>
        </w:tc>
      </w:tr>
    </w:tbl>
    <w:p w14:paraId="1DAD3D2B" w14:textId="4C22A97C" w:rsidR="007D5367" w:rsidRDefault="008658FD" w:rsidP="0017425A">
      <w:pPr>
        <w:pStyle w:val="BodyText"/>
        <w:spacing w:before="240" w:line="276" w:lineRule="auto"/>
        <w:rPr>
          <w:lang w:bidi="he-IL"/>
        </w:rPr>
      </w:pPr>
      <w:r>
        <w:t xml:space="preserve">In </w:t>
      </w:r>
      <w:r w:rsidR="001F3457">
        <w:t>O</w:t>
      </w:r>
      <w:r w:rsidR="00576FAF">
        <w:t>ption</w:t>
      </w:r>
      <w:r w:rsidR="001F3457">
        <w:t>s</w:t>
      </w:r>
      <w:r w:rsidR="00576FAF">
        <w:t xml:space="preserve"> 1 and 2 </w:t>
      </w:r>
      <w:r>
        <w:t xml:space="preserve">for </w:t>
      </w:r>
      <w:r w:rsidR="00576FAF">
        <w:t xml:space="preserve">petrol, and </w:t>
      </w:r>
      <w:r w:rsidR="001F3457">
        <w:t>O</w:t>
      </w:r>
      <w:r w:rsidR="00576FAF">
        <w:t>ption 4 for diesel, the price impact to consumers is the</w:t>
      </w:r>
      <w:r w:rsidR="0014541E">
        <w:t xml:space="preserve"> same as the</w:t>
      </w:r>
      <w:r w:rsidR="00576FAF">
        <w:t xml:space="preserve"> IPP increase in</w:t>
      </w:r>
      <w:r w:rsidR="001F3457">
        <w:t xml:space="preserve"> </w:t>
      </w:r>
      <w:r w:rsidR="001F3457" w:rsidRPr="00E25C96">
        <w:rPr>
          <w:b/>
          <w:highlight w:val="yellow"/>
        </w:rPr>
        <w:fldChar w:fldCharType="begin"/>
      </w:r>
      <w:r w:rsidR="001F3457" w:rsidRPr="00E25C96">
        <w:rPr>
          <w:b/>
        </w:rPr>
        <w:instrText xml:space="preserve"> REF _Ref106204017 \h </w:instrText>
      </w:r>
      <w:r w:rsidR="00E25C96">
        <w:rPr>
          <w:b/>
          <w:highlight w:val="yellow"/>
        </w:rPr>
        <w:instrText xml:space="preserve"> \* MERGEFORMAT </w:instrText>
      </w:r>
      <w:r w:rsidR="001F3457" w:rsidRPr="00E25C96">
        <w:rPr>
          <w:b/>
          <w:highlight w:val="yellow"/>
        </w:rPr>
      </w:r>
      <w:r w:rsidR="001F3457" w:rsidRPr="00E25C96">
        <w:rPr>
          <w:b/>
          <w:highlight w:val="yellow"/>
        </w:rPr>
        <w:fldChar w:fldCharType="separate"/>
      </w:r>
      <w:r w:rsidR="00373277" w:rsidRPr="00373277">
        <w:rPr>
          <w:rStyle w:val="CaptionLabel"/>
          <w:b w:val="0"/>
        </w:rPr>
        <w:t xml:space="preserve">Table </w:t>
      </w:r>
      <w:r w:rsidR="00373277" w:rsidRPr="00373277">
        <w:rPr>
          <w:rStyle w:val="CaptionLabel"/>
          <w:b w:val="0"/>
          <w:noProof/>
        </w:rPr>
        <w:t>7</w:t>
      </w:r>
      <w:r w:rsidR="001F3457" w:rsidRPr="00E25C96">
        <w:rPr>
          <w:b/>
          <w:highlight w:val="yellow"/>
        </w:rPr>
        <w:fldChar w:fldCharType="end"/>
      </w:r>
      <w:r w:rsidR="00576FAF">
        <w:t>.</w:t>
      </w:r>
      <w:r w:rsidR="0017425A">
        <w:t xml:space="preserve"> </w:t>
      </w:r>
      <w:r w:rsidR="007A4B44">
        <w:t>The</w:t>
      </w:r>
      <w:r w:rsidR="00FD3ADA">
        <w:t xml:space="preserve"> </w:t>
      </w:r>
      <w:r w:rsidR="00B40700">
        <w:t>Department</w:t>
      </w:r>
      <w:r w:rsidR="00FD3ADA">
        <w:t>’s modelling</w:t>
      </w:r>
      <w:r w:rsidR="00FD3ADA" w:rsidDel="00082569">
        <w:t xml:space="preserve"> </w:t>
      </w:r>
      <w:r w:rsidR="00FD3ADA">
        <w:t>assume</w:t>
      </w:r>
      <w:r w:rsidR="007A4B44">
        <w:t>s</w:t>
      </w:r>
      <w:r w:rsidR="00FD3ADA">
        <w:t xml:space="preserve"> that the</w:t>
      </w:r>
      <w:r w:rsidR="00874AC9">
        <w:t xml:space="preserve"> </w:t>
      </w:r>
      <w:r w:rsidR="00082569">
        <w:t>$775 million of</w:t>
      </w:r>
      <w:r w:rsidR="00FD3ADA">
        <w:t xml:space="preserve"> additional supply chain costs of adding ethanol to 98 RON in Option 3</w:t>
      </w:r>
      <w:r w:rsidR="00625C15">
        <w:t>,</w:t>
      </w:r>
      <w:r w:rsidR="00FD3ADA">
        <w:t xml:space="preserve"> will be passed through to the consumers. </w:t>
      </w:r>
      <w:r w:rsidR="0093793F">
        <w:t xml:space="preserve">The fuel excise rate for ethanol </w:t>
      </w:r>
      <w:r w:rsidR="00F75289">
        <w:t xml:space="preserve">(Option 3) </w:t>
      </w:r>
      <w:r w:rsidR="0093793F">
        <w:t>is lower than for petrol so m</w:t>
      </w:r>
      <w:r w:rsidR="00B80D5F">
        <w:t xml:space="preserve">otorists would pay </w:t>
      </w:r>
      <w:r w:rsidR="00F67E31">
        <w:t>a lower</w:t>
      </w:r>
      <w:r w:rsidR="00B80D5F">
        <w:t xml:space="preserve"> fuel excise due to the inclusion of 10% ethanol in the grade. </w:t>
      </w:r>
      <w:r w:rsidR="0093793F">
        <w:t>This would partly offset the increased cost to motorists.</w:t>
      </w:r>
      <w:r w:rsidR="00F75289">
        <w:t xml:space="preserve"> </w:t>
      </w:r>
      <w:r w:rsidR="00FD3ADA">
        <w:t>The model a</w:t>
      </w:r>
      <w:r w:rsidR="00B80D5F">
        <w:t xml:space="preserve">lso </w:t>
      </w:r>
      <w:r w:rsidR="00FD3ADA">
        <w:t>assumes that the price increase</w:t>
      </w:r>
      <w:r w:rsidR="00F75289">
        <w:t xml:space="preserve"> as a result of ethanol use</w:t>
      </w:r>
      <w:r w:rsidR="00FD3ADA">
        <w:t xml:space="preserve"> is only passed through 98 RON</w:t>
      </w:r>
      <w:r w:rsidR="00FD3ADA">
        <w:rPr>
          <w:lang w:bidi="he-IL"/>
        </w:rPr>
        <w:t xml:space="preserve">. </w:t>
      </w:r>
      <w:r w:rsidR="00F67E31">
        <w:rPr>
          <w:lang w:bidi="he-IL"/>
        </w:rPr>
        <w:t>A</w:t>
      </w:r>
      <w:r w:rsidR="00FD3ADA">
        <w:rPr>
          <w:lang w:bidi="he-IL"/>
        </w:rPr>
        <w:t xml:space="preserve">s 98 RON consumption reduces in our forecasts, the price increase from a BaU scenario </w:t>
      </w:r>
      <w:r w:rsidR="00F67E31">
        <w:rPr>
          <w:lang w:bidi="he-IL"/>
        </w:rPr>
        <w:t>also</w:t>
      </w:r>
      <w:r w:rsidR="00FD3ADA">
        <w:rPr>
          <w:lang w:bidi="he-IL"/>
        </w:rPr>
        <w:t xml:space="preserve"> increases</w:t>
      </w:r>
      <w:r w:rsidR="00F67E31">
        <w:rPr>
          <w:lang w:bidi="he-IL"/>
        </w:rPr>
        <w:t>. This is because</w:t>
      </w:r>
      <w:r w:rsidR="00FD3ADA">
        <w:rPr>
          <w:lang w:bidi="he-IL"/>
        </w:rPr>
        <w:t xml:space="preserve"> there is less product to spread the cost through. </w:t>
      </w:r>
    </w:p>
    <w:p w14:paraId="267AC054" w14:textId="53D3A645" w:rsidR="005F50DF" w:rsidRPr="00E92707" w:rsidRDefault="00FE0E00" w:rsidP="00DA1CD2">
      <w:pPr>
        <w:pStyle w:val="BodyText"/>
        <w:spacing w:before="240" w:line="276" w:lineRule="auto"/>
      </w:pPr>
      <w:r>
        <w:t>Option 1 and 2 would only see a price increase in a single grade of petrol (91 RON and 95 RON respectively), and the other grades would remain unchanged. In contra</w:t>
      </w:r>
      <w:r w:rsidR="00D9666F">
        <w:t>s</w:t>
      </w:r>
      <w:r>
        <w:t>t, Option 3 would increase petrol prices for all grades.</w:t>
      </w:r>
    </w:p>
    <w:p w14:paraId="4CFDF6DA" w14:textId="6A3CBCA7" w:rsidR="00FD3ADA" w:rsidRDefault="00FD3ADA" w:rsidP="009319CB">
      <w:pPr>
        <w:pStyle w:val="BodyText"/>
        <w:spacing w:line="276" w:lineRule="auto"/>
      </w:pPr>
      <w:r>
        <w:t xml:space="preserve">All price forecasts come with a large degree of uncertainty, as they are dependent on the future global market conditions. </w:t>
      </w:r>
      <w:r w:rsidR="008658FD" w:rsidRPr="008658FD">
        <w:t>The increase</w:t>
      </w:r>
      <w:r w:rsidR="008658FD">
        <w:t xml:space="preserve"> for </w:t>
      </w:r>
      <w:r w:rsidR="001F3457">
        <w:t>O</w:t>
      </w:r>
      <w:r w:rsidR="008658FD">
        <w:t>ption</w:t>
      </w:r>
      <w:r w:rsidR="001F3457">
        <w:t>s 1,</w:t>
      </w:r>
      <w:r w:rsidR="008658FD">
        <w:t xml:space="preserve"> 2 and 4</w:t>
      </w:r>
      <w:r w:rsidR="008658FD" w:rsidRPr="008658FD">
        <w:t xml:space="preserve"> will be </w:t>
      </w:r>
      <w:r w:rsidR="00F67E31" w:rsidRPr="008658FD">
        <w:t>unnoticeable</w:t>
      </w:r>
      <w:r w:rsidR="008658FD" w:rsidRPr="008658FD">
        <w:t xml:space="preserve"> to m</w:t>
      </w:r>
      <w:r w:rsidR="001F3457">
        <w:t xml:space="preserve">otorists due to the large </w:t>
      </w:r>
      <w:r w:rsidR="008658FD" w:rsidRPr="008658FD">
        <w:t xml:space="preserve">fluctuations in </w:t>
      </w:r>
      <w:r w:rsidR="002A6D57">
        <w:t xml:space="preserve">the price of </w:t>
      </w:r>
      <w:r w:rsidR="008658FD" w:rsidRPr="008658FD">
        <w:t>petrol</w:t>
      </w:r>
      <w:r w:rsidR="008658FD">
        <w:t xml:space="preserve"> and diesel</w:t>
      </w:r>
      <w:r w:rsidR="00F67E31">
        <w:t>.</w:t>
      </w:r>
      <w:r w:rsidR="008658FD">
        <w:t xml:space="preserve"> </w:t>
      </w:r>
      <w:r w:rsidR="00F67E31">
        <w:t xml:space="preserve">They </w:t>
      </w:r>
      <w:r w:rsidR="00FB25C9">
        <w:t>are</w:t>
      </w:r>
      <w:r w:rsidR="00F67E31">
        <w:t xml:space="preserve"> also</w:t>
      </w:r>
      <w:r w:rsidR="008658FD">
        <w:t xml:space="preserve"> insignificant when comparing to B</w:t>
      </w:r>
      <w:r w:rsidR="001F3457">
        <w:t>a</w:t>
      </w:r>
      <w:r w:rsidR="008658FD">
        <w:t>U price fluctuations</w:t>
      </w:r>
      <w:r w:rsidR="00697BDA">
        <w:t xml:space="preserve"> in the market.</w:t>
      </w:r>
    </w:p>
    <w:p w14:paraId="5117F05D" w14:textId="31FD4F42" w:rsidR="00985D80" w:rsidRDefault="00985D80" w:rsidP="009319CB">
      <w:pPr>
        <w:pStyle w:val="BodyText"/>
        <w:spacing w:line="276" w:lineRule="auto"/>
        <w:rPr>
          <w:lang w:bidi="he-IL"/>
        </w:rPr>
      </w:pPr>
      <w:r>
        <w:rPr>
          <w:lang w:bidi="he-IL"/>
        </w:rPr>
        <w:t xml:space="preserve">The </w:t>
      </w:r>
      <w:r w:rsidR="00B40700">
        <w:rPr>
          <w:lang w:bidi="he-IL"/>
        </w:rPr>
        <w:t>Department</w:t>
      </w:r>
      <w:r>
        <w:rPr>
          <w:lang w:bidi="he-IL"/>
        </w:rPr>
        <w:t xml:space="preserve"> is updating the price premium assumptions for options 2 and 3 based on current market conditions. The results of the updated analysis will be included in the final RIS. </w:t>
      </w:r>
    </w:p>
    <w:p w14:paraId="4BA8979D" w14:textId="79543CAE" w:rsidR="00E64715" w:rsidRDefault="00E64715" w:rsidP="00F54107">
      <w:pPr>
        <w:pStyle w:val="BodyText"/>
        <w:spacing w:line="276" w:lineRule="auto"/>
        <w:jc w:val="center"/>
      </w:pPr>
      <w:bookmarkStart w:id="917" w:name="_Toc118881349"/>
      <w:bookmarkStart w:id="918" w:name="_Toc118881857"/>
      <w:bookmarkStart w:id="919" w:name="_Toc118899644"/>
      <w:bookmarkStart w:id="920" w:name="_Toc119594811"/>
      <w:bookmarkStart w:id="921" w:name="_Toc119595368"/>
      <w:bookmarkStart w:id="922" w:name="_Toc119596538"/>
      <w:bookmarkStart w:id="923" w:name="_Toc119596751"/>
      <w:r w:rsidRPr="00C06ACF">
        <w:rPr>
          <w:rStyle w:val="CaptionLabel"/>
        </w:rPr>
        <w:t xml:space="preserve">Figure </w:t>
      </w:r>
      <w:r w:rsidRPr="00C06ACF">
        <w:rPr>
          <w:rStyle w:val="CaptionLabel"/>
        </w:rPr>
        <w:fldChar w:fldCharType="begin"/>
      </w:r>
      <w:r w:rsidRPr="00C06ACF">
        <w:rPr>
          <w:rStyle w:val="CaptionLabel"/>
        </w:rPr>
        <w:instrText xml:space="preserve"> SEQ Figure \* ARABIC </w:instrText>
      </w:r>
      <w:r w:rsidRPr="00C06ACF">
        <w:rPr>
          <w:rStyle w:val="CaptionLabel"/>
        </w:rPr>
        <w:fldChar w:fldCharType="separate"/>
      </w:r>
      <w:r w:rsidR="00373277">
        <w:rPr>
          <w:rStyle w:val="CaptionLabel"/>
          <w:noProof/>
        </w:rPr>
        <w:t>4</w:t>
      </w:r>
      <w:r w:rsidRPr="00C06ACF">
        <w:rPr>
          <w:rStyle w:val="CaptionLabel"/>
        </w:rPr>
        <w:fldChar w:fldCharType="end"/>
      </w:r>
      <w:r w:rsidRPr="00C06ACF">
        <w:rPr>
          <w:rStyle w:val="CaptionLabel"/>
        </w:rPr>
        <w:t xml:space="preserve"> Real petrol price increase for motorists under various petrol options</w:t>
      </w:r>
      <w:bookmarkEnd w:id="917"/>
      <w:bookmarkEnd w:id="918"/>
      <w:bookmarkEnd w:id="919"/>
      <w:bookmarkEnd w:id="920"/>
      <w:bookmarkEnd w:id="921"/>
      <w:bookmarkEnd w:id="922"/>
      <w:bookmarkEnd w:id="923"/>
    </w:p>
    <w:p w14:paraId="396D9587" w14:textId="4AF43BB9" w:rsidR="00FD3ADA" w:rsidRPr="00C06ACF" w:rsidRDefault="0077263A">
      <w:pPr>
        <w:pStyle w:val="BodyText"/>
        <w:spacing w:line="276" w:lineRule="auto"/>
        <w:rPr>
          <w:rStyle w:val="CaptionLabel"/>
        </w:rPr>
      </w:pPr>
      <w:r w:rsidRPr="0077263A">
        <w:rPr>
          <w:noProof/>
          <w:lang w:eastAsia="en-AU"/>
        </w:rPr>
        <w:drawing>
          <wp:inline distT="0" distB="0" distL="0" distR="0" wp14:anchorId="0B917D9A" wp14:editId="3507813F">
            <wp:extent cx="5731510" cy="2428875"/>
            <wp:effectExtent l="0" t="0" r="2540" b="9525"/>
            <wp:docPr id="2" name="Picture 2" descr="Option 2 95 ron increases by 0.5 cents per litre&#10;Option 3 &#10;95 RON increase by 0.5 cpl &#10;98 RON increases by 5 cpl to 2040" title="Figure 4: Real petrol price increase for motorists under various petro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28875"/>
                    </a:xfrm>
                    <a:prstGeom prst="rect">
                      <a:avLst/>
                    </a:prstGeom>
                  </pic:spPr>
                </pic:pic>
              </a:graphicData>
            </a:graphic>
          </wp:inline>
        </w:drawing>
      </w:r>
    </w:p>
    <w:p w14:paraId="56D789C3" w14:textId="491C8FE9" w:rsidR="00827C05" w:rsidRPr="005828E2" w:rsidRDefault="00827C05" w:rsidP="00B23DE7">
      <w:pPr>
        <w:pStyle w:val="Heading2"/>
        <w:numPr>
          <w:ilvl w:val="1"/>
          <w:numId w:val="31"/>
        </w:numPr>
        <w:spacing w:line="276" w:lineRule="auto"/>
        <w:rPr>
          <w:color w:val="auto"/>
        </w:rPr>
      </w:pPr>
      <w:bookmarkStart w:id="924" w:name="_Toc105606341"/>
      <w:bookmarkStart w:id="925" w:name="_Toc105665698"/>
      <w:bookmarkStart w:id="926" w:name="_Toc105666822"/>
      <w:bookmarkStart w:id="927" w:name="_Toc105668995"/>
      <w:bookmarkStart w:id="928" w:name="_Toc105669903"/>
      <w:bookmarkStart w:id="929" w:name="_Toc105670305"/>
      <w:bookmarkStart w:id="930" w:name="_Toc105670491"/>
      <w:bookmarkStart w:id="931" w:name="_Toc105671239"/>
      <w:bookmarkStart w:id="932" w:name="_Toc105671377"/>
      <w:bookmarkStart w:id="933" w:name="_Toc105671820"/>
      <w:bookmarkStart w:id="934" w:name="_Toc105672120"/>
      <w:bookmarkStart w:id="935" w:name="_Toc105673247"/>
      <w:bookmarkStart w:id="936" w:name="_Toc105673614"/>
      <w:bookmarkStart w:id="937" w:name="_Toc105674071"/>
      <w:bookmarkStart w:id="938" w:name="_Toc105675724"/>
      <w:bookmarkStart w:id="939" w:name="_Toc105676241"/>
      <w:bookmarkStart w:id="940" w:name="_Toc105676291"/>
      <w:bookmarkStart w:id="941" w:name="_Toc105676990"/>
      <w:bookmarkStart w:id="942" w:name="_Toc104298743"/>
      <w:bookmarkStart w:id="943" w:name="_Toc105673248"/>
      <w:bookmarkStart w:id="944" w:name="_Toc105674072"/>
      <w:bookmarkStart w:id="945" w:name="_Toc105687833"/>
      <w:bookmarkStart w:id="946" w:name="_Toc105687877"/>
      <w:bookmarkStart w:id="947" w:name="_Toc105691183"/>
      <w:bookmarkStart w:id="948" w:name="_Ref107927765"/>
      <w:bookmarkStart w:id="949" w:name="_Toc107929984"/>
      <w:bookmarkStart w:id="950" w:name="_Toc108002563"/>
      <w:bookmarkStart w:id="951" w:name="_Toc113357221"/>
      <w:bookmarkStart w:id="952" w:name="_Toc113358422"/>
      <w:bookmarkStart w:id="953" w:name="_Toc113442965"/>
      <w:bookmarkStart w:id="954" w:name="_Toc113465751"/>
      <w:bookmarkStart w:id="955" w:name="_Toc115193753"/>
      <w:bookmarkStart w:id="956" w:name="_Toc115883760"/>
      <w:bookmarkStart w:id="957" w:name="_Toc117166945"/>
      <w:bookmarkStart w:id="958" w:name="_Toc117178005"/>
      <w:bookmarkStart w:id="959" w:name="_Toc117179519"/>
      <w:bookmarkStart w:id="960" w:name="_Toc117237551"/>
      <w:bookmarkStart w:id="961" w:name="_Toc118705446"/>
      <w:bookmarkStart w:id="962" w:name="_Toc118735519"/>
      <w:bookmarkStart w:id="963" w:name="_Toc118806336"/>
      <w:bookmarkStart w:id="964" w:name="_Toc118815592"/>
      <w:bookmarkStart w:id="965" w:name="_Toc118825988"/>
      <w:bookmarkStart w:id="966" w:name="_Toc118878779"/>
      <w:bookmarkStart w:id="967" w:name="_Toc118881393"/>
      <w:bookmarkStart w:id="968" w:name="_Toc118881901"/>
      <w:bookmarkStart w:id="969" w:name="_Toc118899688"/>
      <w:bookmarkStart w:id="970" w:name="_Toc119594855"/>
      <w:bookmarkStart w:id="971" w:name="_Toc119595412"/>
      <w:bookmarkStart w:id="972" w:name="_Toc119596582"/>
      <w:bookmarkStart w:id="973" w:name="_Toc119596795"/>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5828E2">
        <w:rPr>
          <w:color w:val="auto"/>
        </w:rPr>
        <w:t>Regulatory burden measurement</w:t>
      </w:r>
      <w:bookmarkEnd w:id="889"/>
      <w:bookmarkEnd w:id="890"/>
      <w:bookmarkEnd w:id="891"/>
      <w:bookmarkEnd w:id="892"/>
      <w:bookmarkEnd w:id="893"/>
      <w:bookmarkEnd w:id="894"/>
      <w:bookmarkEnd w:id="895"/>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25CCE026" w14:textId="3DE1CCB3" w:rsidR="00827C05" w:rsidRPr="00C0343C" w:rsidRDefault="0093793F" w:rsidP="009319CB">
      <w:pPr>
        <w:spacing w:line="276" w:lineRule="auto"/>
        <w:rPr>
          <w:lang w:bidi="he-IL"/>
        </w:rPr>
      </w:pPr>
      <w:r>
        <w:rPr>
          <w:lang w:bidi="he-IL"/>
        </w:rPr>
        <w:t xml:space="preserve">The </w:t>
      </w:r>
      <w:r w:rsidR="00B40700">
        <w:rPr>
          <w:lang w:bidi="he-IL"/>
        </w:rPr>
        <w:t>Department</w:t>
      </w:r>
      <w:r>
        <w:rPr>
          <w:lang w:bidi="he-IL"/>
        </w:rPr>
        <w:t xml:space="preserve"> </w:t>
      </w:r>
      <w:r w:rsidR="00B00405">
        <w:rPr>
          <w:lang w:bidi="he-IL"/>
        </w:rPr>
        <w:t>h</w:t>
      </w:r>
      <w:r>
        <w:rPr>
          <w:lang w:bidi="he-IL"/>
        </w:rPr>
        <w:t>as prepared a</w:t>
      </w:r>
      <w:r w:rsidR="00827C05" w:rsidRPr="00C0343C">
        <w:rPr>
          <w:lang w:bidi="he-IL"/>
        </w:rPr>
        <w:t xml:space="preserve">n estimate of the regulatory burden of the proposed reform options on the private sector (businesses, community organisations and individuals) and government-owned corporations in line with the Government’s </w:t>
      </w:r>
      <w:r w:rsidR="00827C05" w:rsidRPr="00C0343C">
        <w:rPr>
          <w:i/>
          <w:lang w:bidi="he-IL"/>
        </w:rPr>
        <w:t>Regulatory burden measurement framework: guidance note.</w:t>
      </w:r>
      <w:r w:rsidR="00C941C8">
        <w:rPr>
          <w:rStyle w:val="EndnoteReference"/>
          <w:i/>
          <w:lang w:bidi="he-IL"/>
        </w:rPr>
        <w:endnoteReference w:id="29"/>
      </w:r>
    </w:p>
    <w:p w14:paraId="578356A6" w14:textId="438EDA9A" w:rsidR="001732DA" w:rsidRDefault="0093793F" w:rsidP="009319CB">
      <w:pPr>
        <w:spacing w:line="276" w:lineRule="auto"/>
        <w:rPr>
          <w:lang w:bidi="he-IL"/>
        </w:rPr>
      </w:pPr>
      <w:r>
        <w:rPr>
          <w:lang w:bidi="he-IL"/>
        </w:rPr>
        <w:t>Table 8 provides a summary of t</w:t>
      </w:r>
      <w:r w:rsidR="00827C05" w:rsidRPr="00E87CDB">
        <w:rPr>
          <w:lang w:bidi="he-IL"/>
        </w:rPr>
        <w:t xml:space="preserve">he regulatory burden for the reform options. </w:t>
      </w:r>
    </w:p>
    <w:p w14:paraId="013AC4DD" w14:textId="5AE4F43B" w:rsidR="00827C05" w:rsidRPr="00E87CDB" w:rsidRDefault="0093793F" w:rsidP="009319CB">
      <w:pPr>
        <w:spacing w:line="276" w:lineRule="auto"/>
        <w:rPr>
          <w:lang w:bidi="he-IL"/>
        </w:rPr>
      </w:pPr>
      <w:r>
        <w:rPr>
          <w:lang w:bidi="he-IL"/>
        </w:rPr>
        <w:t>The analysis did not include a</w:t>
      </w:r>
      <w:r w:rsidR="00887158">
        <w:rPr>
          <w:lang w:bidi="he-IL"/>
        </w:rPr>
        <w:t xml:space="preserve"> number of administrative costs due to uncertainties regarding implementation. </w:t>
      </w:r>
      <w:r w:rsidR="003320E6">
        <w:rPr>
          <w:lang w:bidi="he-IL"/>
        </w:rPr>
        <w:t xml:space="preserve">For example, the analysis </w:t>
      </w:r>
      <w:r w:rsidR="00224022">
        <w:rPr>
          <w:lang w:bidi="he-IL"/>
        </w:rPr>
        <w:t>did not have sufficient information on potential administrative costs for retailers under Options 1 and 2</w:t>
      </w:r>
      <w:r w:rsidR="003320E6">
        <w:rPr>
          <w:lang w:bidi="he-IL"/>
        </w:rPr>
        <w:t xml:space="preserve">. </w:t>
      </w:r>
      <w:r w:rsidR="00887158">
        <w:rPr>
          <w:lang w:bidi="he-IL"/>
        </w:rPr>
        <w:t xml:space="preserve">The </w:t>
      </w:r>
      <w:r w:rsidR="00B40700">
        <w:rPr>
          <w:lang w:bidi="he-IL"/>
        </w:rPr>
        <w:t>Department</w:t>
      </w:r>
      <w:r w:rsidR="00887158">
        <w:rPr>
          <w:lang w:bidi="he-IL"/>
        </w:rPr>
        <w:t xml:space="preserve"> </w:t>
      </w:r>
      <w:r w:rsidR="00E25C96">
        <w:rPr>
          <w:lang w:bidi="he-IL"/>
        </w:rPr>
        <w:t>is</w:t>
      </w:r>
      <w:r w:rsidR="00887158">
        <w:rPr>
          <w:lang w:bidi="he-IL"/>
        </w:rPr>
        <w:t xml:space="preserve"> seek</w:t>
      </w:r>
      <w:r w:rsidR="00E25C96">
        <w:rPr>
          <w:lang w:bidi="he-IL"/>
        </w:rPr>
        <w:t xml:space="preserve">ing to understand </w:t>
      </w:r>
      <w:r w:rsidR="00887158">
        <w:rPr>
          <w:lang w:bidi="he-IL"/>
        </w:rPr>
        <w:t xml:space="preserve">additional costs through </w:t>
      </w:r>
      <w:r w:rsidR="00E25C96">
        <w:rPr>
          <w:lang w:bidi="he-IL"/>
        </w:rPr>
        <w:t xml:space="preserve">this </w:t>
      </w:r>
      <w:r w:rsidR="00887158">
        <w:rPr>
          <w:lang w:bidi="he-IL"/>
        </w:rPr>
        <w:t>consultation</w:t>
      </w:r>
      <w:r w:rsidR="00E25C96">
        <w:rPr>
          <w:lang w:bidi="he-IL"/>
        </w:rPr>
        <w:t xml:space="preserve"> process</w:t>
      </w:r>
      <w:r w:rsidR="00887158">
        <w:rPr>
          <w:lang w:bidi="he-IL"/>
        </w:rPr>
        <w:t>.</w:t>
      </w:r>
    </w:p>
    <w:p w14:paraId="093067B1" w14:textId="5CE11E97" w:rsidR="000D33F3" w:rsidRPr="00E87CDB" w:rsidRDefault="000D33F3" w:rsidP="009319CB">
      <w:pPr>
        <w:spacing w:line="276" w:lineRule="auto"/>
        <w:rPr>
          <w:lang w:bidi="he-IL"/>
        </w:rPr>
      </w:pPr>
      <w:r>
        <w:rPr>
          <w:lang w:bidi="he-IL"/>
        </w:rPr>
        <w:t xml:space="preserve">Administrative compliance costs </w:t>
      </w:r>
      <w:r w:rsidR="00E25C96">
        <w:rPr>
          <w:lang w:bidi="he-IL"/>
        </w:rPr>
        <w:t xml:space="preserve">may </w:t>
      </w:r>
      <w:r>
        <w:rPr>
          <w:lang w:bidi="he-IL"/>
        </w:rPr>
        <w:t>include</w:t>
      </w:r>
      <w:r w:rsidR="00E25C96">
        <w:rPr>
          <w:lang w:bidi="he-IL"/>
        </w:rPr>
        <w:t>, but are not limited to</w:t>
      </w:r>
      <w:r>
        <w:rPr>
          <w:lang w:bidi="he-IL"/>
        </w:rPr>
        <w:t>:</w:t>
      </w:r>
    </w:p>
    <w:p w14:paraId="232534C7" w14:textId="071BF40A" w:rsidR="002432FA" w:rsidRDefault="00781A24" w:rsidP="005C5EC9">
      <w:pPr>
        <w:pStyle w:val="ListParagraph"/>
        <w:numPr>
          <w:ilvl w:val="0"/>
          <w:numId w:val="18"/>
        </w:numPr>
        <w:spacing w:line="276" w:lineRule="auto"/>
        <w:rPr>
          <w:lang w:bidi="he-IL"/>
        </w:rPr>
      </w:pPr>
      <w:r>
        <w:rPr>
          <w:lang w:bidi="he-IL"/>
        </w:rPr>
        <w:t>r</w:t>
      </w:r>
      <w:r w:rsidR="005F6FF0">
        <w:rPr>
          <w:lang w:bidi="he-IL"/>
        </w:rPr>
        <w:t xml:space="preserve">etailers </w:t>
      </w:r>
      <w:r w:rsidR="00EA75FF">
        <w:rPr>
          <w:lang w:bidi="he-IL"/>
        </w:rPr>
        <w:t>requiring</w:t>
      </w:r>
      <w:r w:rsidR="005F6FF0">
        <w:rPr>
          <w:lang w:bidi="he-IL"/>
        </w:rPr>
        <w:t xml:space="preserve"> </w:t>
      </w:r>
      <w:r w:rsidR="00EA75FF">
        <w:rPr>
          <w:lang w:bidi="he-IL"/>
        </w:rPr>
        <w:t>changes t</w:t>
      </w:r>
      <w:r w:rsidR="0017425A">
        <w:rPr>
          <w:lang w:bidi="he-IL"/>
        </w:rPr>
        <w:t>o</w:t>
      </w:r>
      <w:r w:rsidR="005F6FF0">
        <w:rPr>
          <w:lang w:bidi="he-IL"/>
        </w:rPr>
        <w:t xml:space="preserve"> signage</w:t>
      </w:r>
    </w:p>
    <w:p w14:paraId="3618DE1F" w14:textId="4D4FB0F3" w:rsidR="005F6FF0" w:rsidRDefault="00781A24" w:rsidP="005C5EC9">
      <w:pPr>
        <w:pStyle w:val="ListParagraph"/>
        <w:numPr>
          <w:ilvl w:val="0"/>
          <w:numId w:val="18"/>
        </w:numPr>
        <w:spacing w:line="276" w:lineRule="auto"/>
        <w:rPr>
          <w:lang w:bidi="he-IL"/>
        </w:rPr>
      </w:pPr>
      <w:r>
        <w:rPr>
          <w:lang w:bidi="he-IL"/>
        </w:rPr>
        <w:t>r</w:t>
      </w:r>
      <w:r w:rsidR="009A17AF">
        <w:rPr>
          <w:lang w:bidi="he-IL"/>
        </w:rPr>
        <w:t xml:space="preserve">etailers </w:t>
      </w:r>
      <w:r w:rsidR="00EA75FF">
        <w:rPr>
          <w:lang w:bidi="he-IL"/>
        </w:rPr>
        <w:t>changing</w:t>
      </w:r>
      <w:r w:rsidR="009A17AF">
        <w:rPr>
          <w:lang w:bidi="he-IL"/>
        </w:rPr>
        <w:t xml:space="preserve"> procedures and undertak</w:t>
      </w:r>
      <w:r w:rsidR="00EA75FF">
        <w:rPr>
          <w:lang w:bidi="he-IL"/>
        </w:rPr>
        <w:t>ing</w:t>
      </w:r>
      <w:r w:rsidR="009A17AF">
        <w:rPr>
          <w:lang w:bidi="he-IL"/>
        </w:rPr>
        <w:t xml:space="preserve"> additional processes related to </w:t>
      </w:r>
      <w:r w:rsidR="00EA75FF">
        <w:rPr>
          <w:lang w:bidi="he-IL"/>
        </w:rPr>
        <w:t xml:space="preserve">the </w:t>
      </w:r>
      <w:r w:rsidR="009A17AF">
        <w:rPr>
          <w:lang w:bidi="he-IL"/>
        </w:rPr>
        <w:t xml:space="preserve">change in fuel </w:t>
      </w:r>
      <w:r w:rsidR="00EA75FF">
        <w:rPr>
          <w:lang w:bidi="he-IL"/>
        </w:rPr>
        <w:t>quality</w:t>
      </w:r>
      <w:r w:rsidR="009A17AF">
        <w:rPr>
          <w:lang w:bidi="he-IL"/>
        </w:rPr>
        <w:t xml:space="preserve">, </w:t>
      </w:r>
      <w:r w:rsidR="0017425A">
        <w:rPr>
          <w:lang w:bidi="he-IL"/>
        </w:rPr>
        <w:t>such as</w:t>
      </w:r>
      <w:r w:rsidR="009A17AF">
        <w:rPr>
          <w:lang w:bidi="he-IL"/>
        </w:rPr>
        <w:t xml:space="preserve"> tank flushing.</w:t>
      </w:r>
      <w:r w:rsidR="000F2E79">
        <w:rPr>
          <w:lang w:bidi="he-IL"/>
        </w:rPr>
        <w:t xml:space="preserve"> The </w:t>
      </w:r>
      <w:r w:rsidR="00B40700">
        <w:rPr>
          <w:lang w:bidi="he-IL"/>
        </w:rPr>
        <w:t>Department</w:t>
      </w:r>
      <w:r w:rsidR="000F2E79">
        <w:rPr>
          <w:lang w:bidi="he-IL"/>
        </w:rPr>
        <w:t xml:space="preserve"> will aim to introduce any changes</w:t>
      </w:r>
      <w:r w:rsidR="0017425A">
        <w:rPr>
          <w:lang w:bidi="he-IL"/>
        </w:rPr>
        <w:t xml:space="preserve"> to </w:t>
      </w:r>
      <w:r w:rsidR="000F2E79">
        <w:rPr>
          <w:lang w:bidi="he-IL"/>
        </w:rPr>
        <w:t xml:space="preserve">aromatics </w:t>
      </w:r>
      <w:r w:rsidR="0017425A">
        <w:rPr>
          <w:lang w:bidi="he-IL"/>
        </w:rPr>
        <w:t xml:space="preserve">in alignment </w:t>
      </w:r>
      <w:r w:rsidR="000F2E79">
        <w:rPr>
          <w:lang w:bidi="he-IL"/>
        </w:rPr>
        <w:t>with the changes to sulfur</w:t>
      </w:r>
      <w:r w:rsidR="004B1226">
        <w:rPr>
          <w:lang w:bidi="he-IL"/>
        </w:rPr>
        <w:t>. This will</w:t>
      </w:r>
      <w:r w:rsidR="00037FB7">
        <w:rPr>
          <w:lang w:bidi="he-IL"/>
        </w:rPr>
        <w:t xml:space="preserve"> ensure no additional</w:t>
      </w:r>
      <w:r w:rsidR="000F2E79">
        <w:rPr>
          <w:lang w:bidi="he-IL"/>
        </w:rPr>
        <w:t xml:space="preserve"> regulatory burden from tank flushing for </w:t>
      </w:r>
      <w:r w:rsidR="0093102E">
        <w:rPr>
          <w:lang w:bidi="he-IL"/>
        </w:rPr>
        <w:t xml:space="preserve">changes to </w:t>
      </w:r>
      <w:r w:rsidR="000F2E79">
        <w:rPr>
          <w:lang w:bidi="he-IL"/>
        </w:rPr>
        <w:t xml:space="preserve">aromatics. </w:t>
      </w:r>
    </w:p>
    <w:p w14:paraId="41E9800B" w14:textId="0CE3553C" w:rsidR="002432FA" w:rsidRDefault="00FB25C9" w:rsidP="00DA1CD2">
      <w:pPr>
        <w:spacing w:line="276" w:lineRule="auto"/>
        <w:rPr>
          <w:lang w:bidi="he-IL"/>
        </w:rPr>
      </w:pPr>
      <w:r>
        <w:rPr>
          <w:lang w:bidi="he-IL"/>
        </w:rPr>
        <w:t xml:space="preserve">The </w:t>
      </w:r>
      <w:r w:rsidR="00B40700">
        <w:rPr>
          <w:lang w:bidi="he-IL"/>
        </w:rPr>
        <w:t>Department</w:t>
      </w:r>
      <w:r>
        <w:rPr>
          <w:lang w:bidi="he-IL"/>
        </w:rPr>
        <w:t xml:space="preserve"> assumes </w:t>
      </w:r>
      <w:r w:rsidR="00781A24">
        <w:rPr>
          <w:lang w:bidi="he-IL"/>
        </w:rPr>
        <w:t>t</w:t>
      </w:r>
      <w:r w:rsidR="002432FA">
        <w:rPr>
          <w:lang w:bidi="he-IL"/>
        </w:rPr>
        <w:t>here w</w:t>
      </w:r>
      <w:r>
        <w:rPr>
          <w:lang w:bidi="he-IL"/>
        </w:rPr>
        <w:t>ould</w:t>
      </w:r>
      <w:r w:rsidR="002432FA">
        <w:rPr>
          <w:lang w:bidi="he-IL"/>
        </w:rPr>
        <w:t xml:space="preserve"> be no change in the testing regime </w:t>
      </w:r>
      <w:r>
        <w:rPr>
          <w:lang w:bidi="he-IL"/>
        </w:rPr>
        <w:t>and</w:t>
      </w:r>
      <w:r w:rsidR="002432FA">
        <w:rPr>
          <w:lang w:bidi="he-IL"/>
        </w:rPr>
        <w:t xml:space="preserve"> no additional reporting costs</w:t>
      </w:r>
      <w:r w:rsidR="00A2672E">
        <w:rPr>
          <w:lang w:bidi="he-IL"/>
        </w:rPr>
        <w:t>.</w:t>
      </w:r>
    </w:p>
    <w:p w14:paraId="7B8C1A6B" w14:textId="75AB9179" w:rsidR="000D33F3" w:rsidRDefault="000D33F3" w:rsidP="009319CB">
      <w:pPr>
        <w:spacing w:line="276" w:lineRule="auto"/>
        <w:rPr>
          <w:lang w:bidi="he-IL"/>
        </w:rPr>
      </w:pPr>
      <w:r>
        <w:rPr>
          <w:lang w:bidi="he-IL"/>
        </w:rPr>
        <w:t>Substantive compliance costs for domestic refiners and the supply chain include:</w:t>
      </w:r>
    </w:p>
    <w:p w14:paraId="5701948F" w14:textId="4A216447" w:rsidR="002432FA" w:rsidRDefault="002432FA" w:rsidP="005C5EC9">
      <w:pPr>
        <w:pStyle w:val="ListParagraph"/>
        <w:numPr>
          <w:ilvl w:val="0"/>
          <w:numId w:val="18"/>
        </w:numPr>
        <w:spacing w:line="276" w:lineRule="auto"/>
        <w:rPr>
          <w:lang w:bidi="he-IL"/>
        </w:rPr>
      </w:pPr>
      <w:r>
        <w:rPr>
          <w:lang w:bidi="he-IL"/>
        </w:rPr>
        <w:t xml:space="preserve">additional compliance costs </w:t>
      </w:r>
      <w:r w:rsidR="0074710E">
        <w:rPr>
          <w:lang w:bidi="he-IL"/>
        </w:rPr>
        <w:t xml:space="preserve">for refineries </w:t>
      </w:r>
      <w:r>
        <w:rPr>
          <w:lang w:bidi="he-IL"/>
        </w:rPr>
        <w:t xml:space="preserve">due to the need for infrastructure to meet the </w:t>
      </w:r>
      <w:r w:rsidR="00FB25C9">
        <w:rPr>
          <w:lang w:bidi="he-IL"/>
        </w:rPr>
        <w:t>new standards</w:t>
      </w:r>
    </w:p>
    <w:p w14:paraId="76CA105B" w14:textId="70FFCE41" w:rsidR="002432FA" w:rsidRDefault="002432FA" w:rsidP="005C5EC9">
      <w:pPr>
        <w:pStyle w:val="ListParagraph"/>
        <w:numPr>
          <w:ilvl w:val="0"/>
          <w:numId w:val="18"/>
        </w:numPr>
        <w:spacing w:line="276" w:lineRule="auto"/>
        <w:rPr>
          <w:lang w:bidi="he-IL"/>
        </w:rPr>
      </w:pPr>
      <w:r>
        <w:rPr>
          <w:lang w:bidi="he-IL"/>
        </w:rPr>
        <w:t>introduction of ethanol in</w:t>
      </w:r>
      <w:r w:rsidR="00427E2B">
        <w:rPr>
          <w:lang w:bidi="he-IL"/>
        </w:rPr>
        <w:t xml:space="preserve">to petrol for </w:t>
      </w:r>
      <w:r w:rsidR="005C297F">
        <w:rPr>
          <w:lang w:bidi="he-IL"/>
        </w:rPr>
        <w:t>O</w:t>
      </w:r>
      <w:r>
        <w:rPr>
          <w:lang w:bidi="he-IL"/>
        </w:rPr>
        <w:t xml:space="preserve">ption </w:t>
      </w:r>
      <w:r w:rsidR="00CA67D3">
        <w:rPr>
          <w:lang w:bidi="he-IL"/>
        </w:rPr>
        <w:t>3</w:t>
      </w:r>
      <w:r>
        <w:rPr>
          <w:lang w:bidi="he-IL"/>
        </w:rPr>
        <w:t xml:space="preserve"> would </w:t>
      </w:r>
      <w:r w:rsidR="00623D73">
        <w:rPr>
          <w:lang w:bidi="he-IL"/>
        </w:rPr>
        <w:t>increase</w:t>
      </w:r>
      <w:r>
        <w:rPr>
          <w:lang w:bidi="he-IL"/>
        </w:rPr>
        <w:t xml:space="preserve"> costs for refineries and the supply chain, due to the need for additional equipment for storage and </w:t>
      </w:r>
      <w:r w:rsidR="00F23477">
        <w:rPr>
          <w:lang w:bidi="he-IL"/>
        </w:rPr>
        <w:t>ethanol blending</w:t>
      </w:r>
    </w:p>
    <w:p w14:paraId="7086E011" w14:textId="20988069" w:rsidR="002432FA" w:rsidRDefault="00751FEF" w:rsidP="005C5EC9">
      <w:pPr>
        <w:pStyle w:val="ListParagraph"/>
        <w:numPr>
          <w:ilvl w:val="0"/>
          <w:numId w:val="18"/>
        </w:numPr>
        <w:spacing w:line="276" w:lineRule="auto"/>
        <w:rPr>
          <w:lang w:bidi="he-IL"/>
        </w:rPr>
      </w:pPr>
      <w:r>
        <w:rPr>
          <w:lang w:bidi="he-IL"/>
        </w:rPr>
        <w:t>increase</w:t>
      </w:r>
      <w:r w:rsidR="00750076">
        <w:rPr>
          <w:lang w:bidi="he-IL"/>
        </w:rPr>
        <w:t>d</w:t>
      </w:r>
      <w:r>
        <w:rPr>
          <w:lang w:bidi="he-IL"/>
        </w:rPr>
        <w:t xml:space="preserve"> running costs and staff</w:t>
      </w:r>
      <w:r w:rsidR="00427E2B">
        <w:rPr>
          <w:lang w:bidi="he-IL"/>
        </w:rPr>
        <w:t xml:space="preserve"> for all options</w:t>
      </w:r>
    </w:p>
    <w:p w14:paraId="77017977" w14:textId="5F6A71A6" w:rsidR="003C5E06" w:rsidRDefault="00781A24" w:rsidP="005C5EC9">
      <w:pPr>
        <w:pStyle w:val="ListParagraph"/>
        <w:numPr>
          <w:ilvl w:val="0"/>
          <w:numId w:val="18"/>
        </w:numPr>
        <w:spacing w:line="276" w:lineRule="auto"/>
        <w:rPr>
          <w:lang w:bidi="he-IL"/>
        </w:rPr>
      </w:pPr>
      <w:r>
        <w:rPr>
          <w:lang w:bidi="he-IL"/>
        </w:rPr>
        <w:t>i</w:t>
      </w:r>
      <w:r w:rsidR="005C297F">
        <w:rPr>
          <w:lang w:bidi="he-IL"/>
        </w:rPr>
        <w:t>ncreased carbon emissions.</w:t>
      </w:r>
    </w:p>
    <w:p w14:paraId="009A35D9" w14:textId="67B417F2" w:rsidR="00751FEF" w:rsidRPr="00DA3CC8" w:rsidRDefault="000D33F3" w:rsidP="009319CB">
      <w:pPr>
        <w:spacing w:line="276" w:lineRule="auto"/>
        <w:rPr>
          <w:lang w:bidi="he-IL"/>
        </w:rPr>
      </w:pPr>
      <w:r>
        <w:rPr>
          <w:lang w:bidi="he-IL"/>
        </w:rPr>
        <w:t>Substantive compliance costs for individuals include:</w:t>
      </w:r>
    </w:p>
    <w:p w14:paraId="678E873C" w14:textId="26856CB9" w:rsidR="00ED58C6" w:rsidRDefault="00FB25C9" w:rsidP="005C5EC9">
      <w:pPr>
        <w:pStyle w:val="ListParagraph"/>
        <w:numPr>
          <w:ilvl w:val="0"/>
          <w:numId w:val="19"/>
        </w:numPr>
        <w:spacing w:line="276" w:lineRule="auto"/>
        <w:rPr>
          <w:lang w:bidi="he-IL"/>
        </w:rPr>
      </w:pPr>
      <w:r>
        <w:rPr>
          <w:lang w:bidi="he-IL"/>
        </w:rPr>
        <w:t xml:space="preserve">all options </w:t>
      </w:r>
      <w:r w:rsidR="002A0C56">
        <w:rPr>
          <w:lang w:bidi="he-IL"/>
        </w:rPr>
        <w:t>would lead to an i</w:t>
      </w:r>
      <w:r w:rsidR="006649A3">
        <w:rPr>
          <w:lang w:bidi="he-IL"/>
        </w:rPr>
        <w:t xml:space="preserve">ncrease in the price of fuels </w:t>
      </w:r>
      <w:r w:rsidR="00F23477">
        <w:rPr>
          <w:lang w:bidi="he-IL"/>
        </w:rPr>
        <w:t>and hence,</w:t>
      </w:r>
      <w:r w:rsidR="002A0C56">
        <w:rPr>
          <w:lang w:bidi="he-IL"/>
        </w:rPr>
        <w:t xml:space="preserve"> </w:t>
      </w:r>
      <w:r w:rsidR="006649A3">
        <w:rPr>
          <w:lang w:bidi="he-IL"/>
        </w:rPr>
        <w:t xml:space="preserve">increased costs to </w:t>
      </w:r>
      <w:r w:rsidR="00EA75FF">
        <w:rPr>
          <w:lang w:bidi="he-IL"/>
        </w:rPr>
        <w:t>motorists</w:t>
      </w:r>
      <w:r w:rsidR="006649A3">
        <w:rPr>
          <w:lang w:bidi="he-IL"/>
        </w:rPr>
        <w:t>.</w:t>
      </w:r>
      <w:r w:rsidR="00E56FDF">
        <w:rPr>
          <w:lang w:bidi="he-IL"/>
        </w:rPr>
        <w:t xml:space="preserve"> The increase in price ranges from 0.</w:t>
      </w:r>
      <w:r w:rsidR="00D31B21">
        <w:rPr>
          <w:lang w:bidi="he-IL"/>
        </w:rPr>
        <w:t>0</w:t>
      </w:r>
      <w:r w:rsidR="00E56FDF">
        <w:rPr>
          <w:lang w:bidi="he-IL"/>
        </w:rPr>
        <w:t xml:space="preserve">3 </w:t>
      </w:r>
      <w:r w:rsidR="00EF5D84">
        <w:rPr>
          <w:lang w:bidi="he-IL"/>
        </w:rPr>
        <w:t>cpl</w:t>
      </w:r>
      <w:r w:rsidR="00E56FDF">
        <w:rPr>
          <w:lang w:bidi="he-IL"/>
        </w:rPr>
        <w:t xml:space="preserve"> </w:t>
      </w:r>
      <w:r w:rsidR="002166C8">
        <w:rPr>
          <w:lang w:bidi="he-IL"/>
        </w:rPr>
        <w:t>for 91 RON</w:t>
      </w:r>
      <w:r w:rsidR="00E56FDF">
        <w:rPr>
          <w:lang w:bidi="he-IL"/>
        </w:rPr>
        <w:t xml:space="preserve"> under </w:t>
      </w:r>
      <w:r w:rsidR="005C297F">
        <w:rPr>
          <w:lang w:bidi="he-IL"/>
        </w:rPr>
        <w:t>O</w:t>
      </w:r>
      <w:r w:rsidR="00E56FDF">
        <w:rPr>
          <w:lang w:bidi="he-IL"/>
        </w:rPr>
        <w:t xml:space="preserve">ption 1, to </w:t>
      </w:r>
      <w:r w:rsidR="00652410">
        <w:rPr>
          <w:lang w:bidi="he-IL"/>
        </w:rPr>
        <w:t xml:space="preserve">up to </w:t>
      </w:r>
      <w:r w:rsidR="0074710E">
        <w:rPr>
          <w:lang w:bidi="he-IL"/>
        </w:rPr>
        <w:t>4.8</w:t>
      </w:r>
      <w:r w:rsidR="00EA1B15">
        <w:rPr>
          <w:lang w:bidi="he-IL"/>
        </w:rPr>
        <w:t>4</w:t>
      </w:r>
      <w:r w:rsidR="00E56FDF">
        <w:rPr>
          <w:lang w:bidi="he-IL"/>
        </w:rPr>
        <w:t xml:space="preserve"> </w:t>
      </w:r>
      <w:r w:rsidR="00EF5D84">
        <w:rPr>
          <w:lang w:bidi="he-IL"/>
        </w:rPr>
        <w:t>cpl</w:t>
      </w:r>
      <w:r w:rsidR="00E56FDF">
        <w:rPr>
          <w:lang w:bidi="he-IL"/>
        </w:rPr>
        <w:t xml:space="preserve"> </w:t>
      </w:r>
      <w:r w:rsidR="002166C8">
        <w:rPr>
          <w:lang w:bidi="he-IL"/>
        </w:rPr>
        <w:t>for 98 RON</w:t>
      </w:r>
      <w:r w:rsidR="00E56FDF">
        <w:rPr>
          <w:lang w:bidi="he-IL"/>
        </w:rPr>
        <w:t xml:space="preserve"> under </w:t>
      </w:r>
      <w:r w:rsidR="005C297F">
        <w:rPr>
          <w:lang w:bidi="he-IL"/>
        </w:rPr>
        <w:t>O</w:t>
      </w:r>
      <w:r w:rsidR="00E56FDF">
        <w:rPr>
          <w:lang w:bidi="he-IL"/>
        </w:rPr>
        <w:t xml:space="preserve">ption 3. </w:t>
      </w:r>
      <w:r>
        <w:rPr>
          <w:lang w:bidi="he-IL"/>
        </w:rPr>
        <w:t>U</w:t>
      </w:r>
      <w:r w:rsidR="009D000A">
        <w:rPr>
          <w:lang w:bidi="he-IL"/>
        </w:rPr>
        <w:t>nder O</w:t>
      </w:r>
      <w:r w:rsidR="00ED58C6">
        <w:rPr>
          <w:lang w:bidi="he-IL"/>
        </w:rPr>
        <w:t>ption 4, the</w:t>
      </w:r>
      <w:r w:rsidR="004B1226">
        <w:rPr>
          <w:lang w:bidi="he-IL"/>
        </w:rPr>
        <w:t xml:space="preserve"> model found the</w:t>
      </w:r>
      <w:r w:rsidR="00ED58C6">
        <w:rPr>
          <w:lang w:bidi="he-IL"/>
        </w:rPr>
        <w:t xml:space="preserve"> price of diesel </w:t>
      </w:r>
      <w:r w:rsidR="004B1226">
        <w:rPr>
          <w:lang w:bidi="he-IL"/>
        </w:rPr>
        <w:t>could</w:t>
      </w:r>
      <w:r w:rsidR="00ED58C6">
        <w:rPr>
          <w:lang w:bidi="he-IL"/>
        </w:rPr>
        <w:t xml:space="preserve"> increase by </w:t>
      </w:r>
      <w:r w:rsidR="001725B5">
        <w:rPr>
          <w:lang w:bidi="he-IL"/>
        </w:rPr>
        <w:t>0.</w:t>
      </w:r>
      <w:r w:rsidR="00893C19">
        <w:rPr>
          <w:lang w:bidi="he-IL"/>
        </w:rPr>
        <w:t xml:space="preserve">087 </w:t>
      </w:r>
      <w:r w:rsidR="00EF5D84">
        <w:rPr>
          <w:lang w:bidi="he-IL"/>
        </w:rPr>
        <w:t>cpl</w:t>
      </w:r>
      <w:r w:rsidR="001725B5">
        <w:rPr>
          <w:lang w:bidi="he-IL"/>
        </w:rPr>
        <w:t>.</w:t>
      </w:r>
    </w:p>
    <w:p w14:paraId="085D8980" w14:textId="16A40E90" w:rsidR="001F3457" w:rsidRPr="00AE63D8" w:rsidRDefault="00D975BA" w:rsidP="009319CB">
      <w:pPr>
        <w:pStyle w:val="Caption"/>
        <w:spacing w:line="276" w:lineRule="auto"/>
        <w:jc w:val="center"/>
        <w:rPr>
          <w:rStyle w:val="CaptionLabel"/>
          <w:i w:val="0"/>
        </w:rPr>
      </w:pPr>
      <w:bookmarkStart w:id="974" w:name="_Toc117178184"/>
      <w:bookmarkStart w:id="975" w:name="_Toc117179486"/>
      <w:bookmarkStart w:id="976" w:name="_Toc118705414"/>
      <w:bookmarkStart w:id="977" w:name="_Toc118735487"/>
      <w:bookmarkStart w:id="978" w:name="_Toc118878748"/>
      <w:bookmarkStart w:id="979" w:name="_Toc118881362"/>
      <w:bookmarkStart w:id="980" w:name="_Toc118881870"/>
      <w:bookmarkStart w:id="981" w:name="_Toc118899657"/>
      <w:bookmarkStart w:id="982" w:name="_Toc119594824"/>
      <w:bookmarkStart w:id="983" w:name="_Toc119595381"/>
      <w:bookmarkStart w:id="984" w:name="_Toc119596551"/>
      <w:bookmarkStart w:id="985" w:name="_Toc119596764"/>
      <w:r w:rsidRPr="00F54107">
        <w:rPr>
          <w:rStyle w:val="CaptionLabel"/>
          <w:i w:val="0"/>
        </w:rPr>
        <w:t xml:space="preserve">Table </w:t>
      </w:r>
      <w:r w:rsidRPr="00F54107">
        <w:rPr>
          <w:rStyle w:val="CaptionLabel"/>
          <w:i w:val="0"/>
        </w:rPr>
        <w:fldChar w:fldCharType="begin"/>
      </w:r>
      <w:r w:rsidRPr="00F54107">
        <w:rPr>
          <w:rStyle w:val="CaptionLabel"/>
          <w:i w:val="0"/>
        </w:rPr>
        <w:instrText xml:space="preserve"> SEQ Table \* ARABIC </w:instrText>
      </w:r>
      <w:r w:rsidRPr="00F54107">
        <w:rPr>
          <w:rStyle w:val="CaptionLabel"/>
          <w:i w:val="0"/>
        </w:rPr>
        <w:fldChar w:fldCharType="separate"/>
      </w:r>
      <w:r w:rsidR="00373277">
        <w:rPr>
          <w:rStyle w:val="CaptionLabel"/>
          <w:i w:val="0"/>
          <w:noProof/>
        </w:rPr>
        <w:t>8</w:t>
      </w:r>
      <w:r w:rsidRPr="00F54107">
        <w:rPr>
          <w:rStyle w:val="CaptionLabel"/>
          <w:i w:val="0"/>
        </w:rPr>
        <w:fldChar w:fldCharType="end"/>
      </w:r>
      <w:r w:rsidR="001F3457" w:rsidRPr="00F54107">
        <w:rPr>
          <w:rStyle w:val="CaptionLabel"/>
          <w:i w:val="0"/>
        </w:rPr>
        <w:t xml:space="preserve"> Regulatory burden estimate summary ($m/year)</w:t>
      </w:r>
      <w:bookmarkEnd w:id="974"/>
      <w:bookmarkEnd w:id="975"/>
      <w:bookmarkEnd w:id="976"/>
      <w:bookmarkEnd w:id="977"/>
      <w:bookmarkEnd w:id="978"/>
      <w:bookmarkEnd w:id="979"/>
      <w:bookmarkEnd w:id="980"/>
      <w:bookmarkEnd w:id="981"/>
      <w:bookmarkEnd w:id="982"/>
      <w:bookmarkEnd w:id="983"/>
      <w:bookmarkEnd w:id="984"/>
      <w:bookmarkEnd w:id="985"/>
    </w:p>
    <w:tbl>
      <w:tblPr>
        <w:tblStyle w:val="GHDFinancialTable"/>
        <w:tblW w:w="0" w:type="auto"/>
        <w:tblLook w:val="06A0" w:firstRow="1" w:lastRow="0" w:firstColumn="1" w:lastColumn="0" w:noHBand="1" w:noVBand="1"/>
      </w:tblPr>
      <w:tblGrid>
        <w:gridCol w:w="2539"/>
        <w:gridCol w:w="1085"/>
        <w:gridCol w:w="1085"/>
        <w:gridCol w:w="940"/>
        <w:gridCol w:w="966"/>
        <w:gridCol w:w="934"/>
        <w:gridCol w:w="1477"/>
      </w:tblGrid>
      <w:tr w:rsidR="003C16A6" w14:paraId="2ABA1B25" w14:textId="77777777" w:rsidTr="00F54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6843CFDD" w14:textId="77777777" w:rsidR="003C16A6" w:rsidRPr="00BF584E" w:rsidRDefault="003C16A6" w:rsidP="003C16A6">
            <w:pPr>
              <w:spacing w:line="276" w:lineRule="auto"/>
              <w:rPr>
                <w:b/>
                <w:color w:val="000000" w:themeColor="text1"/>
                <w:sz w:val="18"/>
                <w:lang w:bidi="he-IL"/>
              </w:rPr>
            </w:pPr>
            <w:r w:rsidRPr="00BF584E">
              <w:rPr>
                <w:b/>
                <w:color w:val="000000" w:themeColor="text1"/>
                <w:sz w:val="18"/>
                <w:lang w:bidi="he-IL"/>
              </w:rPr>
              <w:t>Average annual regulatory costs to 2040</w:t>
            </w:r>
          </w:p>
          <w:p w14:paraId="28103C98" w14:textId="0C8A51B7" w:rsidR="003C16A6" w:rsidRDefault="003C16A6" w:rsidP="005838F2">
            <w:r w:rsidRPr="00BF584E">
              <w:rPr>
                <w:b/>
                <w:color w:val="000000" w:themeColor="text1"/>
                <w:sz w:val="18"/>
                <w:lang w:bidi="he-IL"/>
              </w:rPr>
              <w:t>($m/year)</w:t>
            </w:r>
          </w:p>
        </w:tc>
        <w:tc>
          <w:tcPr>
            <w:tcW w:w="1134" w:type="dxa"/>
          </w:tcPr>
          <w:p w14:paraId="11F16378" w14:textId="46552D6E" w:rsidR="003C16A6" w:rsidRDefault="003C16A6" w:rsidP="0025488A">
            <w:pPr>
              <w:jc w:val="center"/>
              <w:cnfStyle w:val="100000000000" w:firstRow="1" w:lastRow="0" w:firstColumn="0" w:lastColumn="0" w:oddVBand="0" w:evenVBand="0" w:oddHBand="0" w:evenHBand="0" w:firstRowFirstColumn="0" w:firstRowLastColumn="0" w:lastRowFirstColumn="0" w:lastRowLastColumn="0"/>
            </w:pPr>
            <w:r w:rsidRPr="00BF584E">
              <w:rPr>
                <w:b/>
                <w:color w:val="000000" w:themeColor="text1"/>
                <w:sz w:val="18"/>
                <w:lang w:bidi="he-IL"/>
              </w:rPr>
              <w:t>Option 1</w:t>
            </w:r>
          </w:p>
        </w:tc>
        <w:tc>
          <w:tcPr>
            <w:tcW w:w="1134" w:type="dxa"/>
          </w:tcPr>
          <w:p w14:paraId="7481BAAC" w14:textId="7BEFC55E" w:rsidR="003C16A6" w:rsidRDefault="003C16A6" w:rsidP="0025488A">
            <w:pPr>
              <w:jc w:val="center"/>
              <w:cnfStyle w:val="100000000000" w:firstRow="1" w:lastRow="0" w:firstColumn="0" w:lastColumn="0" w:oddVBand="0" w:evenVBand="0" w:oddHBand="0" w:evenHBand="0" w:firstRowFirstColumn="0" w:firstRowLastColumn="0" w:lastRowFirstColumn="0" w:lastRowLastColumn="0"/>
            </w:pPr>
            <w:r w:rsidRPr="00BF584E">
              <w:rPr>
                <w:b/>
                <w:color w:val="000000" w:themeColor="text1"/>
                <w:sz w:val="18"/>
                <w:lang w:bidi="he-IL"/>
              </w:rPr>
              <w:t>Option 2</w:t>
            </w:r>
          </w:p>
        </w:tc>
        <w:tc>
          <w:tcPr>
            <w:tcW w:w="992" w:type="dxa"/>
          </w:tcPr>
          <w:p w14:paraId="2FE34EA6" w14:textId="77777777" w:rsidR="003C16A6" w:rsidRDefault="003C16A6" w:rsidP="0025488A">
            <w:pPr>
              <w:jc w:val="center"/>
              <w:cnfStyle w:val="100000000000" w:firstRow="1" w:lastRow="0" w:firstColumn="0" w:lastColumn="0" w:oddVBand="0" w:evenVBand="0" w:oddHBand="0" w:evenHBand="0" w:firstRowFirstColumn="0" w:firstRowLastColumn="0" w:lastRowFirstColumn="0" w:lastRowLastColumn="0"/>
            </w:pPr>
          </w:p>
        </w:tc>
        <w:tc>
          <w:tcPr>
            <w:tcW w:w="1005" w:type="dxa"/>
          </w:tcPr>
          <w:p w14:paraId="3E4CFB04" w14:textId="1A2223E6" w:rsidR="003C16A6" w:rsidRDefault="003C16A6" w:rsidP="0025488A">
            <w:pPr>
              <w:jc w:val="center"/>
              <w:cnfStyle w:val="100000000000" w:firstRow="1" w:lastRow="0" w:firstColumn="0" w:lastColumn="0" w:oddVBand="0" w:evenVBand="0" w:oddHBand="0" w:evenHBand="0" w:firstRowFirstColumn="0" w:firstRowLastColumn="0" w:lastRowFirstColumn="0" w:lastRowLastColumn="0"/>
            </w:pPr>
            <w:r w:rsidRPr="00BF584E">
              <w:rPr>
                <w:b/>
                <w:color w:val="000000" w:themeColor="text1"/>
                <w:sz w:val="18"/>
                <w:lang w:bidi="he-IL"/>
              </w:rPr>
              <w:t>Option 3</w:t>
            </w:r>
          </w:p>
        </w:tc>
        <w:tc>
          <w:tcPr>
            <w:tcW w:w="979" w:type="dxa"/>
          </w:tcPr>
          <w:p w14:paraId="2A469196" w14:textId="77777777" w:rsidR="003C16A6" w:rsidRDefault="003C16A6" w:rsidP="0025488A">
            <w:pPr>
              <w:jc w:val="center"/>
              <w:cnfStyle w:val="100000000000" w:firstRow="1" w:lastRow="0" w:firstColumn="0" w:lastColumn="0" w:oddVBand="0" w:evenVBand="0" w:oddHBand="0" w:evenHBand="0" w:firstRowFirstColumn="0" w:firstRowLastColumn="0" w:lastRowFirstColumn="0" w:lastRowLastColumn="0"/>
            </w:pPr>
          </w:p>
        </w:tc>
        <w:tc>
          <w:tcPr>
            <w:tcW w:w="1560" w:type="dxa"/>
          </w:tcPr>
          <w:p w14:paraId="704BE5C1" w14:textId="3C158DA4" w:rsidR="003C16A6" w:rsidRDefault="003C16A6" w:rsidP="0025488A">
            <w:pPr>
              <w:jc w:val="center"/>
              <w:cnfStyle w:val="100000000000" w:firstRow="1" w:lastRow="0" w:firstColumn="0" w:lastColumn="0" w:oddVBand="0" w:evenVBand="0" w:oddHBand="0" w:evenHBand="0" w:firstRowFirstColumn="0" w:firstRowLastColumn="0" w:lastRowFirstColumn="0" w:lastRowLastColumn="0"/>
            </w:pPr>
            <w:r w:rsidRPr="00BF584E">
              <w:rPr>
                <w:b/>
                <w:color w:val="000000" w:themeColor="text1"/>
                <w:sz w:val="18"/>
                <w:lang w:bidi="he-IL"/>
              </w:rPr>
              <w:t>Option 4</w:t>
            </w:r>
          </w:p>
        </w:tc>
      </w:tr>
      <w:tr w:rsidR="003C16A6" w14:paraId="299B9DE5" w14:textId="77777777" w:rsidTr="00F54AA4">
        <w:tc>
          <w:tcPr>
            <w:cnfStyle w:val="001000000000" w:firstRow="0" w:lastRow="0" w:firstColumn="1" w:lastColumn="0" w:oddVBand="0" w:evenVBand="0" w:oddHBand="0" w:evenHBand="0" w:firstRowFirstColumn="0" w:firstRowLastColumn="0" w:lastRowFirstColumn="0" w:lastRowLastColumn="0"/>
            <w:tcW w:w="2689" w:type="dxa"/>
          </w:tcPr>
          <w:p w14:paraId="40B02200" w14:textId="77777777" w:rsidR="003C16A6" w:rsidRDefault="003C16A6" w:rsidP="005838F2"/>
        </w:tc>
        <w:tc>
          <w:tcPr>
            <w:tcW w:w="1134" w:type="dxa"/>
          </w:tcPr>
          <w:p w14:paraId="40151F62" w14:textId="5ADCD4DF"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b/>
                <w:color w:val="000000" w:themeColor="text1"/>
                <w:sz w:val="18"/>
              </w:rPr>
              <w:t>91 RON</w:t>
            </w:r>
          </w:p>
        </w:tc>
        <w:tc>
          <w:tcPr>
            <w:tcW w:w="1134" w:type="dxa"/>
          </w:tcPr>
          <w:p w14:paraId="0561D416" w14:textId="64DF43FA"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b/>
                <w:color w:val="000000" w:themeColor="text1"/>
                <w:sz w:val="18"/>
              </w:rPr>
              <w:t>95 RON</w:t>
            </w:r>
          </w:p>
        </w:tc>
        <w:tc>
          <w:tcPr>
            <w:tcW w:w="992" w:type="dxa"/>
          </w:tcPr>
          <w:p w14:paraId="15120F89" w14:textId="643FCD45"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b/>
                <w:color w:val="000000" w:themeColor="text1"/>
                <w:sz w:val="18"/>
              </w:rPr>
              <w:t>91 RON</w:t>
            </w:r>
          </w:p>
        </w:tc>
        <w:tc>
          <w:tcPr>
            <w:tcW w:w="1005" w:type="dxa"/>
          </w:tcPr>
          <w:p w14:paraId="70EAAF71" w14:textId="7EB2CF24"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b/>
                <w:color w:val="000000" w:themeColor="text1"/>
                <w:sz w:val="18"/>
              </w:rPr>
              <w:t>95 RON</w:t>
            </w:r>
          </w:p>
        </w:tc>
        <w:tc>
          <w:tcPr>
            <w:tcW w:w="979" w:type="dxa"/>
          </w:tcPr>
          <w:p w14:paraId="7659767D" w14:textId="2CC19AAE"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b/>
                <w:color w:val="000000" w:themeColor="text1"/>
                <w:sz w:val="18"/>
              </w:rPr>
              <w:t>98 RON</w:t>
            </w:r>
          </w:p>
        </w:tc>
        <w:tc>
          <w:tcPr>
            <w:tcW w:w="1560" w:type="dxa"/>
          </w:tcPr>
          <w:p w14:paraId="61237DBD" w14:textId="1A57CFC4"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b/>
                <w:color w:val="000000" w:themeColor="text1"/>
                <w:sz w:val="18"/>
              </w:rPr>
              <w:t>Diesel</w:t>
            </w:r>
          </w:p>
        </w:tc>
      </w:tr>
      <w:tr w:rsidR="003C16A6" w14:paraId="012F3328" w14:textId="77777777" w:rsidTr="00F54AA4">
        <w:tc>
          <w:tcPr>
            <w:cnfStyle w:val="001000000000" w:firstRow="0" w:lastRow="0" w:firstColumn="1" w:lastColumn="0" w:oddVBand="0" w:evenVBand="0" w:oddHBand="0" w:evenHBand="0" w:firstRowFirstColumn="0" w:firstRowLastColumn="0" w:lastRowFirstColumn="0" w:lastRowLastColumn="0"/>
            <w:tcW w:w="2689" w:type="dxa"/>
          </w:tcPr>
          <w:p w14:paraId="520512B0" w14:textId="55500375" w:rsidR="003C16A6" w:rsidRDefault="003C16A6" w:rsidP="005838F2">
            <w:r w:rsidRPr="00BF584E">
              <w:rPr>
                <w:b/>
                <w:color w:val="000000" w:themeColor="text1"/>
                <w:sz w:val="18"/>
                <w:lang w:bidi="he-IL"/>
              </w:rPr>
              <w:t>Refining Sector</w:t>
            </w:r>
          </w:p>
        </w:tc>
        <w:tc>
          <w:tcPr>
            <w:tcW w:w="1134" w:type="dxa"/>
          </w:tcPr>
          <w:p w14:paraId="27AAC221" w14:textId="79A18FD1"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1.3</w:t>
            </w:r>
          </w:p>
        </w:tc>
        <w:tc>
          <w:tcPr>
            <w:tcW w:w="1134" w:type="dxa"/>
          </w:tcPr>
          <w:p w14:paraId="5CE63DCF" w14:textId="46174FD8"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5.1</w:t>
            </w:r>
          </w:p>
        </w:tc>
        <w:tc>
          <w:tcPr>
            <w:tcW w:w="992" w:type="dxa"/>
          </w:tcPr>
          <w:p w14:paraId="07DE1587" w14:textId="075EE252"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1.0</w:t>
            </w:r>
          </w:p>
        </w:tc>
        <w:tc>
          <w:tcPr>
            <w:tcW w:w="1005" w:type="dxa"/>
          </w:tcPr>
          <w:p w14:paraId="6DECA206" w14:textId="1F9A2FF1" w:rsidR="003C16A6" w:rsidRDefault="00734799" w:rsidP="0025488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themeColor="text1"/>
                <w:sz w:val="18"/>
              </w:rPr>
              <w:t>9</w:t>
            </w:r>
            <w:r w:rsidR="003C16A6" w:rsidRPr="00816863">
              <w:rPr>
                <w:rFonts w:ascii="Calibri" w:hAnsi="Calibri" w:cs="Calibri"/>
                <w:color w:val="000000" w:themeColor="text1"/>
                <w:sz w:val="18"/>
              </w:rPr>
              <w:t>.6</w:t>
            </w:r>
          </w:p>
        </w:tc>
        <w:tc>
          <w:tcPr>
            <w:tcW w:w="979" w:type="dxa"/>
          </w:tcPr>
          <w:p w14:paraId="2A10B30C" w14:textId="1D03FE06"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26.1</w:t>
            </w:r>
          </w:p>
        </w:tc>
        <w:tc>
          <w:tcPr>
            <w:tcW w:w="1560" w:type="dxa"/>
          </w:tcPr>
          <w:p w14:paraId="5DB1985E" w14:textId="3D34F3D0"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49.2</w:t>
            </w:r>
          </w:p>
        </w:tc>
      </w:tr>
      <w:tr w:rsidR="003C16A6" w14:paraId="596E68A7" w14:textId="77777777" w:rsidTr="00F54AA4">
        <w:tc>
          <w:tcPr>
            <w:cnfStyle w:val="001000000000" w:firstRow="0" w:lastRow="0" w:firstColumn="1" w:lastColumn="0" w:oddVBand="0" w:evenVBand="0" w:oddHBand="0" w:evenHBand="0" w:firstRowFirstColumn="0" w:firstRowLastColumn="0" w:lastRowFirstColumn="0" w:lastRowLastColumn="0"/>
            <w:tcW w:w="2689" w:type="dxa"/>
          </w:tcPr>
          <w:p w14:paraId="0ACA3351" w14:textId="337A3EEA" w:rsidR="003C16A6" w:rsidRDefault="003C16A6" w:rsidP="005838F2">
            <w:r w:rsidRPr="00BF584E">
              <w:rPr>
                <w:b/>
                <w:color w:val="000000" w:themeColor="text1"/>
                <w:sz w:val="18"/>
                <w:lang w:bidi="he-IL"/>
              </w:rPr>
              <w:t>Supply chain</w:t>
            </w:r>
          </w:p>
        </w:tc>
        <w:tc>
          <w:tcPr>
            <w:tcW w:w="1134" w:type="dxa"/>
          </w:tcPr>
          <w:p w14:paraId="0A1F5D3B" w14:textId="73CC745E"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0</w:t>
            </w:r>
          </w:p>
        </w:tc>
        <w:tc>
          <w:tcPr>
            <w:tcW w:w="1134" w:type="dxa"/>
          </w:tcPr>
          <w:p w14:paraId="70486541" w14:textId="0599206E"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0</w:t>
            </w:r>
          </w:p>
        </w:tc>
        <w:tc>
          <w:tcPr>
            <w:tcW w:w="992" w:type="dxa"/>
          </w:tcPr>
          <w:p w14:paraId="24615561" w14:textId="5E7DCD30"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0</w:t>
            </w:r>
          </w:p>
        </w:tc>
        <w:tc>
          <w:tcPr>
            <w:tcW w:w="1005" w:type="dxa"/>
          </w:tcPr>
          <w:p w14:paraId="4515358B" w14:textId="1B35913E"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0</w:t>
            </w:r>
          </w:p>
        </w:tc>
        <w:tc>
          <w:tcPr>
            <w:tcW w:w="979" w:type="dxa"/>
          </w:tcPr>
          <w:p w14:paraId="59B3DE07" w14:textId="7111B317"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136.2</w:t>
            </w:r>
          </w:p>
        </w:tc>
        <w:tc>
          <w:tcPr>
            <w:tcW w:w="1560" w:type="dxa"/>
          </w:tcPr>
          <w:p w14:paraId="645985C9" w14:textId="4F1062B4"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0</w:t>
            </w:r>
          </w:p>
        </w:tc>
      </w:tr>
      <w:tr w:rsidR="003C16A6" w14:paraId="37EECC1F" w14:textId="77777777" w:rsidTr="00F54AA4">
        <w:tc>
          <w:tcPr>
            <w:cnfStyle w:val="001000000000" w:firstRow="0" w:lastRow="0" w:firstColumn="1" w:lastColumn="0" w:oddVBand="0" w:evenVBand="0" w:oddHBand="0" w:evenHBand="0" w:firstRowFirstColumn="0" w:firstRowLastColumn="0" w:lastRowFirstColumn="0" w:lastRowLastColumn="0"/>
            <w:tcW w:w="2689" w:type="dxa"/>
          </w:tcPr>
          <w:p w14:paraId="1BE820F5" w14:textId="42A77C37" w:rsidR="003C16A6" w:rsidRDefault="003C16A6" w:rsidP="005838F2">
            <w:r w:rsidRPr="00BF584E">
              <w:rPr>
                <w:b/>
                <w:color w:val="000000" w:themeColor="text1"/>
                <w:sz w:val="18"/>
                <w:lang w:bidi="he-IL"/>
              </w:rPr>
              <w:t>Consumers</w:t>
            </w:r>
          </w:p>
        </w:tc>
        <w:tc>
          <w:tcPr>
            <w:tcW w:w="1134" w:type="dxa"/>
          </w:tcPr>
          <w:p w14:paraId="33451412" w14:textId="2E55283E"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3.3</w:t>
            </w:r>
          </w:p>
        </w:tc>
        <w:tc>
          <w:tcPr>
            <w:tcW w:w="1134" w:type="dxa"/>
          </w:tcPr>
          <w:p w14:paraId="7C1FD1CC" w14:textId="13F59955"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13.4</w:t>
            </w:r>
          </w:p>
        </w:tc>
        <w:tc>
          <w:tcPr>
            <w:tcW w:w="992" w:type="dxa"/>
          </w:tcPr>
          <w:p w14:paraId="6BC08873" w14:textId="6EDDC224" w:rsidR="003C16A6" w:rsidRDefault="004262E9" w:rsidP="0025488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themeColor="text1"/>
                <w:sz w:val="18"/>
              </w:rPr>
              <w:t>3.1</w:t>
            </w:r>
          </w:p>
        </w:tc>
        <w:tc>
          <w:tcPr>
            <w:tcW w:w="1005" w:type="dxa"/>
          </w:tcPr>
          <w:p w14:paraId="543FA208" w14:textId="5EA68E61" w:rsidR="003C16A6" w:rsidRDefault="00734799" w:rsidP="0025488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themeColor="text1"/>
                <w:sz w:val="18"/>
              </w:rPr>
              <w:t>15.4</w:t>
            </w:r>
          </w:p>
        </w:tc>
        <w:tc>
          <w:tcPr>
            <w:tcW w:w="979" w:type="dxa"/>
          </w:tcPr>
          <w:p w14:paraId="2837E94B" w14:textId="4F91ADEA"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71.7</w:t>
            </w:r>
          </w:p>
        </w:tc>
        <w:tc>
          <w:tcPr>
            <w:tcW w:w="1560" w:type="dxa"/>
          </w:tcPr>
          <w:p w14:paraId="03FDBAAA" w14:textId="22C9C1E7" w:rsidR="003C16A6" w:rsidRDefault="003C16A6" w:rsidP="0025488A">
            <w:pPr>
              <w:jc w:val="center"/>
              <w:cnfStyle w:val="000000000000" w:firstRow="0" w:lastRow="0" w:firstColumn="0" w:lastColumn="0" w:oddVBand="0" w:evenVBand="0" w:oddHBand="0" w:evenHBand="0" w:firstRowFirstColumn="0" w:firstRowLastColumn="0" w:lastRowFirstColumn="0" w:lastRowLastColumn="0"/>
            </w:pPr>
            <w:r w:rsidRPr="00816863">
              <w:rPr>
                <w:rFonts w:ascii="Calibri" w:hAnsi="Calibri" w:cs="Calibri"/>
                <w:color w:val="000000" w:themeColor="text1"/>
                <w:sz w:val="18"/>
              </w:rPr>
              <w:t>19.1</w:t>
            </w:r>
          </w:p>
        </w:tc>
      </w:tr>
    </w:tbl>
    <w:p w14:paraId="0B23A087" w14:textId="77777777" w:rsidR="00E01C54" w:rsidRDefault="00E01C54" w:rsidP="00DA1CD2">
      <w:pPr>
        <w:rPr>
          <w:lang w:bidi="he-IL"/>
        </w:rPr>
      </w:pPr>
      <w:bookmarkStart w:id="986" w:name="_Toc533378284"/>
      <w:bookmarkStart w:id="987" w:name="_Toc533378350"/>
      <w:bookmarkStart w:id="988" w:name="_Toc2325384"/>
      <w:bookmarkStart w:id="989" w:name="_Toc94259760"/>
      <w:bookmarkStart w:id="990" w:name="_Toc94274467"/>
      <w:bookmarkStart w:id="991" w:name="_Toc94800147"/>
      <w:bookmarkStart w:id="992" w:name="_Toc95729042"/>
    </w:p>
    <w:p w14:paraId="17FC23E3" w14:textId="3AF28C07" w:rsidR="00652410" w:rsidRPr="001007C5" w:rsidRDefault="00311A47" w:rsidP="00F54AA4">
      <w:pPr>
        <w:pStyle w:val="BodyText"/>
        <w:pBdr>
          <w:top w:val="single" w:sz="4" w:space="1" w:color="auto"/>
          <w:left w:val="single" w:sz="4" w:space="4" w:color="auto"/>
          <w:bottom w:val="single" w:sz="4" w:space="1" w:color="auto"/>
          <w:right w:val="single" w:sz="4" w:space="4" w:color="auto"/>
        </w:pBdr>
        <w:shd w:val="clear" w:color="auto" w:fill="61C6C6" w:themeFill="accent4"/>
        <w:spacing w:line="276" w:lineRule="auto"/>
        <w:ind w:left="1" w:hanging="1"/>
        <w:rPr>
          <w:b/>
          <w:lang w:bidi="he-IL"/>
        </w:rPr>
      </w:pPr>
      <w:r w:rsidRPr="00F54107">
        <w:rPr>
          <w:rFonts w:asciiTheme="majorHAnsi" w:eastAsia="Calibri" w:hAnsiTheme="majorHAnsi" w:cstheme="majorBidi"/>
          <w:b/>
          <w:color w:val="auto"/>
          <w:sz w:val="28"/>
          <w:szCs w:val="40"/>
          <w:lang w:bidi="he-IL"/>
        </w:rPr>
        <w:t>Consultation question</w:t>
      </w:r>
      <w:r w:rsidR="00F54AA4">
        <w:rPr>
          <w:rFonts w:asciiTheme="majorHAnsi" w:eastAsia="Calibri" w:hAnsiTheme="majorHAnsi" w:cstheme="majorBidi"/>
          <w:b/>
          <w:color w:val="auto"/>
          <w:sz w:val="28"/>
          <w:szCs w:val="40"/>
          <w:lang w:bidi="he-IL"/>
        </w:rPr>
        <w:br/>
      </w:r>
      <w:r w:rsidR="00E25C96">
        <w:rPr>
          <w:b/>
          <w:lang w:bidi="he-IL"/>
        </w:rPr>
        <w:t xml:space="preserve">Are there additional costs </w:t>
      </w:r>
      <w:r w:rsidR="00EF1D56">
        <w:rPr>
          <w:b/>
          <w:lang w:bidi="he-IL"/>
        </w:rPr>
        <w:t xml:space="preserve">the </w:t>
      </w:r>
      <w:r w:rsidR="00B40700">
        <w:rPr>
          <w:b/>
          <w:lang w:bidi="he-IL"/>
        </w:rPr>
        <w:t>Department</w:t>
      </w:r>
      <w:r w:rsidR="00652410">
        <w:rPr>
          <w:b/>
          <w:lang w:bidi="he-IL"/>
        </w:rPr>
        <w:t xml:space="preserve"> </w:t>
      </w:r>
      <w:r w:rsidR="00E25C96">
        <w:rPr>
          <w:b/>
          <w:lang w:bidi="he-IL"/>
        </w:rPr>
        <w:t xml:space="preserve">should </w:t>
      </w:r>
      <w:r w:rsidR="00C041EA">
        <w:rPr>
          <w:b/>
          <w:lang w:bidi="he-IL"/>
        </w:rPr>
        <w:t>consider</w:t>
      </w:r>
      <w:r w:rsidR="00E25C96">
        <w:rPr>
          <w:b/>
          <w:lang w:bidi="he-IL"/>
        </w:rPr>
        <w:t xml:space="preserve"> </w:t>
      </w:r>
      <w:r w:rsidR="00652410">
        <w:rPr>
          <w:b/>
          <w:lang w:bidi="he-IL"/>
        </w:rPr>
        <w:t>in calculating regulatory burden</w:t>
      </w:r>
      <w:r w:rsidR="00652410" w:rsidRPr="001007C5">
        <w:rPr>
          <w:b/>
          <w:lang w:bidi="he-IL"/>
        </w:rPr>
        <w:t>?</w:t>
      </w:r>
      <w:r w:rsidR="00E25C96">
        <w:rPr>
          <w:b/>
          <w:lang w:bidi="he-IL"/>
        </w:rPr>
        <w:t xml:space="preserve"> Please provide evidence of costs where possible</w:t>
      </w:r>
      <w:r w:rsidR="00B00405">
        <w:rPr>
          <w:b/>
          <w:lang w:bidi="he-IL"/>
        </w:rPr>
        <w:t>.</w:t>
      </w:r>
    </w:p>
    <w:p w14:paraId="4F04FB52" w14:textId="43DB2920" w:rsidR="00ED3C2F" w:rsidRPr="005828E2" w:rsidRDefault="00ED3C2F" w:rsidP="00B23DE7">
      <w:pPr>
        <w:pStyle w:val="Heading2"/>
        <w:numPr>
          <w:ilvl w:val="1"/>
          <w:numId w:val="31"/>
        </w:numPr>
        <w:spacing w:line="276" w:lineRule="auto"/>
        <w:rPr>
          <w:rFonts w:cstheme="minorHAnsi"/>
          <w:color w:val="auto"/>
        </w:rPr>
      </w:pPr>
      <w:bookmarkStart w:id="993" w:name="_Toc115883761"/>
      <w:bookmarkStart w:id="994" w:name="_Toc117166946"/>
      <w:bookmarkStart w:id="995" w:name="_Toc117178006"/>
      <w:bookmarkStart w:id="996" w:name="_Toc117179520"/>
      <w:bookmarkStart w:id="997" w:name="_Toc117237552"/>
      <w:bookmarkStart w:id="998" w:name="_Toc118705447"/>
      <w:bookmarkStart w:id="999" w:name="_Toc118735520"/>
      <w:bookmarkStart w:id="1000" w:name="_Toc118806337"/>
      <w:bookmarkStart w:id="1001" w:name="_Toc118815593"/>
      <w:bookmarkStart w:id="1002" w:name="_Toc118825989"/>
      <w:bookmarkStart w:id="1003" w:name="_Toc118878780"/>
      <w:bookmarkStart w:id="1004" w:name="_Toc118881394"/>
      <w:bookmarkStart w:id="1005" w:name="_Toc118881902"/>
      <w:bookmarkStart w:id="1006" w:name="_Toc118899689"/>
      <w:bookmarkStart w:id="1007" w:name="_Toc119594856"/>
      <w:bookmarkStart w:id="1008" w:name="_Toc119595413"/>
      <w:bookmarkStart w:id="1009" w:name="_Toc119596583"/>
      <w:bookmarkStart w:id="1010" w:name="_Toc119596796"/>
      <w:r w:rsidRPr="005828E2">
        <w:rPr>
          <w:color w:val="auto"/>
        </w:rPr>
        <w:t>Unquantified benefits</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0D2A47C4" w14:textId="44648628" w:rsidR="00ED3C2F" w:rsidRPr="00AA6D1D" w:rsidRDefault="00ED3C2F" w:rsidP="009319CB">
      <w:pPr>
        <w:spacing w:line="276" w:lineRule="auto"/>
        <w:rPr>
          <w:lang w:bidi="he-IL"/>
        </w:rPr>
      </w:pPr>
      <w:r>
        <w:rPr>
          <w:lang w:bidi="he-IL"/>
        </w:rPr>
        <w:t xml:space="preserve">Not all potential benefits of implementing </w:t>
      </w:r>
      <w:r w:rsidR="00F23477">
        <w:rPr>
          <w:lang w:bidi="he-IL"/>
        </w:rPr>
        <w:t>the</w:t>
      </w:r>
      <w:r>
        <w:rPr>
          <w:lang w:bidi="he-IL"/>
        </w:rPr>
        <w:t xml:space="preserve"> options are directly or fully reflected in market prices. It is difficult to quantify those benefits in dollar values or estimate their worth in a way that provides a true reflection of their economic value. In other cases, the full impacts of implementing a policy alternative can be difficult to quantify. For </w:t>
      </w:r>
      <w:r w:rsidR="00652B5C">
        <w:rPr>
          <w:lang w:bidi="he-IL"/>
        </w:rPr>
        <w:t>th</w:t>
      </w:r>
      <w:r w:rsidR="00D31B21">
        <w:rPr>
          <w:lang w:bidi="he-IL"/>
        </w:rPr>
        <w:t>e</w:t>
      </w:r>
      <w:r>
        <w:rPr>
          <w:lang w:bidi="he-IL"/>
        </w:rPr>
        <w:t xml:space="preserve"> CBA, the </w:t>
      </w:r>
      <w:r w:rsidR="00B40700">
        <w:rPr>
          <w:lang w:bidi="he-IL"/>
        </w:rPr>
        <w:t>Department</w:t>
      </w:r>
      <w:r>
        <w:rPr>
          <w:lang w:bidi="he-IL"/>
        </w:rPr>
        <w:t xml:space="preserve"> did not consider benefits where there was a lack of data to assign a monetary value to the benefits. </w:t>
      </w:r>
    </w:p>
    <w:p w14:paraId="4BAE3417" w14:textId="0271FD08" w:rsidR="002012E6" w:rsidRDefault="00264EAA" w:rsidP="009319CB">
      <w:pPr>
        <w:spacing w:line="276" w:lineRule="auto"/>
        <w:rPr>
          <w:lang w:bidi="he-IL"/>
        </w:rPr>
      </w:pPr>
      <w:r>
        <w:rPr>
          <w:lang w:bidi="he-IL"/>
        </w:rPr>
        <w:t xml:space="preserve">Due to data uncertainties and a lack of available evidence, the </w:t>
      </w:r>
      <w:r w:rsidR="00894C77">
        <w:rPr>
          <w:lang w:bidi="he-IL"/>
        </w:rPr>
        <w:t xml:space="preserve">CBA </w:t>
      </w:r>
      <w:r w:rsidR="0002528B">
        <w:rPr>
          <w:lang w:bidi="he-IL"/>
        </w:rPr>
        <w:t>could not quantify benefits from increased fuel efficiency</w:t>
      </w:r>
      <w:r w:rsidR="00DB1B2F">
        <w:rPr>
          <w:lang w:bidi="he-IL"/>
        </w:rPr>
        <w:t xml:space="preserve"> and the </w:t>
      </w:r>
      <w:r w:rsidR="00652410">
        <w:rPr>
          <w:lang w:bidi="he-IL"/>
        </w:rPr>
        <w:t>subsequent</w:t>
      </w:r>
      <w:r w:rsidR="0002528B">
        <w:rPr>
          <w:lang w:bidi="he-IL"/>
        </w:rPr>
        <w:t xml:space="preserve"> GHG </w:t>
      </w:r>
      <w:r>
        <w:rPr>
          <w:lang w:bidi="he-IL"/>
        </w:rPr>
        <w:t>reductions, or certain health benefits</w:t>
      </w:r>
      <w:r w:rsidR="0017425A">
        <w:rPr>
          <w:lang w:bidi="he-IL"/>
        </w:rPr>
        <w:t>.</w:t>
      </w:r>
      <w:r w:rsidR="00515B80" w:rsidDel="00D31B21">
        <w:rPr>
          <w:lang w:bidi="he-IL"/>
        </w:rPr>
        <w:t xml:space="preserve"> </w:t>
      </w:r>
      <w:r w:rsidR="00D31B21">
        <w:rPr>
          <w:lang w:bidi="he-IL"/>
        </w:rPr>
        <w:t xml:space="preserve">The </w:t>
      </w:r>
      <w:r w:rsidR="00B40700">
        <w:rPr>
          <w:lang w:bidi="he-IL"/>
        </w:rPr>
        <w:t>Department</w:t>
      </w:r>
      <w:r w:rsidR="00D31B21">
        <w:rPr>
          <w:lang w:bidi="he-IL"/>
        </w:rPr>
        <w:t xml:space="preserve"> was</w:t>
      </w:r>
      <w:r w:rsidR="00515B80">
        <w:rPr>
          <w:lang w:bidi="he-IL"/>
        </w:rPr>
        <w:t xml:space="preserve"> also unable to quantify the GHG reduction of including ethanol in the 98 RON grade for option 3, due to uncertainties over life cycle emissions. </w:t>
      </w:r>
      <w:r w:rsidR="00A876C3">
        <w:rPr>
          <w:lang w:bidi="he-IL"/>
        </w:rPr>
        <w:t xml:space="preserve">However, </w:t>
      </w:r>
      <w:r w:rsidR="00302513">
        <w:rPr>
          <w:lang w:bidi="he-IL"/>
        </w:rPr>
        <w:t>Bioenergy Australia estimates that ethanol use at up to 10</w:t>
      </w:r>
      <w:r w:rsidR="0074710E">
        <w:rPr>
          <w:lang w:bidi="he-IL"/>
        </w:rPr>
        <w:t>%</w:t>
      </w:r>
      <w:r w:rsidR="00302513">
        <w:rPr>
          <w:lang w:bidi="he-IL"/>
        </w:rPr>
        <w:t xml:space="preserve"> in </w:t>
      </w:r>
      <w:r w:rsidR="0045605D">
        <w:rPr>
          <w:lang w:bidi="he-IL"/>
        </w:rPr>
        <w:t>all grades of</w:t>
      </w:r>
      <w:r w:rsidR="00302513">
        <w:rPr>
          <w:lang w:bidi="he-IL"/>
        </w:rPr>
        <w:t xml:space="preserve"> petrol in Australia can reduce total greenhouse gas emissions by </w:t>
      </w:r>
      <w:r w:rsidR="0045605D">
        <w:rPr>
          <w:lang w:bidi="he-IL"/>
        </w:rPr>
        <w:t>up to</w:t>
      </w:r>
      <w:r w:rsidR="00302513">
        <w:rPr>
          <w:lang w:bidi="he-IL"/>
        </w:rPr>
        <w:t xml:space="preserve"> 2.6 million tonnes </w:t>
      </w:r>
      <w:r w:rsidR="00C24F00" w:rsidRPr="00F904E5">
        <w:rPr>
          <w:rFonts w:eastAsia="Calibri" w:cstheme="minorHAnsi"/>
          <w:color w:val="000000"/>
          <w:lang w:bidi="he-IL"/>
        </w:rPr>
        <w:t>CO</w:t>
      </w:r>
      <w:r w:rsidR="00C24F00" w:rsidRPr="00F904E5">
        <w:rPr>
          <w:rFonts w:eastAsia="Calibri" w:cstheme="minorHAnsi"/>
          <w:color w:val="000000"/>
          <w:vertAlign w:val="subscript"/>
          <w:lang w:bidi="he-IL"/>
        </w:rPr>
        <w:t>2</w:t>
      </w:r>
      <w:r w:rsidR="00C24F00">
        <w:rPr>
          <w:rFonts w:eastAsia="Calibri" w:cstheme="minorHAnsi"/>
          <w:color w:val="000000"/>
          <w:vertAlign w:val="subscript"/>
          <w:lang w:bidi="he-IL"/>
        </w:rPr>
        <w:t xml:space="preserve"> </w:t>
      </w:r>
      <w:r w:rsidR="00302513">
        <w:rPr>
          <w:lang w:bidi="he-IL"/>
        </w:rPr>
        <w:t>eq</w:t>
      </w:r>
      <w:r w:rsidR="00C24F00">
        <w:rPr>
          <w:lang w:bidi="he-IL"/>
        </w:rPr>
        <w:t>uivalent</w:t>
      </w:r>
      <w:r w:rsidR="00302513">
        <w:rPr>
          <w:lang w:bidi="he-IL"/>
        </w:rPr>
        <w:t xml:space="preserve"> per year.</w:t>
      </w:r>
      <w:r w:rsidR="00515B80">
        <w:rPr>
          <w:rStyle w:val="EndnoteReference"/>
          <w:lang w:bidi="he-IL"/>
        </w:rPr>
        <w:endnoteReference w:id="30"/>
      </w:r>
      <w:r w:rsidR="005906B3">
        <w:rPr>
          <w:lang w:bidi="he-IL"/>
        </w:rPr>
        <w:t xml:space="preserve"> </w:t>
      </w:r>
      <w:r>
        <w:rPr>
          <w:lang w:bidi="he-IL"/>
        </w:rPr>
        <w:t xml:space="preserve">For a full description of these unquantified benefits, see </w:t>
      </w:r>
      <w:r w:rsidRPr="00B87B77">
        <w:rPr>
          <w:u w:val="single"/>
          <w:lang w:bidi="he-IL"/>
        </w:rPr>
        <w:t>Appendix A</w:t>
      </w:r>
      <w:r>
        <w:rPr>
          <w:lang w:bidi="he-IL"/>
        </w:rPr>
        <w:t xml:space="preserve">. </w:t>
      </w:r>
      <w:r w:rsidR="002012E6">
        <w:rPr>
          <w:lang w:bidi="he-IL"/>
        </w:rPr>
        <w:br w:type="page"/>
      </w:r>
    </w:p>
    <w:p w14:paraId="2DBC99C6" w14:textId="3337200B" w:rsidR="00827C05" w:rsidRPr="00F34378" w:rsidRDefault="00827C05" w:rsidP="004B0C7B">
      <w:pPr>
        <w:pStyle w:val="Heading1"/>
        <w:numPr>
          <w:ilvl w:val="0"/>
          <w:numId w:val="31"/>
        </w:numPr>
        <w:spacing w:before="0"/>
      </w:pPr>
      <w:bookmarkStart w:id="1011" w:name="_Toc105606343"/>
      <w:bookmarkStart w:id="1012" w:name="_Toc533378285"/>
      <w:bookmarkStart w:id="1013" w:name="_Toc533378351"/>
      <w:bookmarkStart w:id="1014" w:name="_Toc2325385"/>
      <w:bookmarkStart w:id="1015" w:name="_Toc94259761"/>
      <w:bookmarkStart w:id="1016" w:name="_Toc94274468"/>
      <w:bookmarkStart w:id="1017" w:name="_Toc94800148"/>
      <w:bookmarkStart w:id="1018" w:name="_Toc95729043"/>
      <w:bookmarkStart w:id="1019" w:name="_Toc94259762"/>
      <w:bookmarkStart w:id="1020" w:name="_Toc94274469"/>
      <w:bookmarkStart w:id="1021" w:name="_Toc94800149"/>
      <w:bookmarkStart w:id="1022" w:name="_Toc95729044"/>
      <w:bookmarkStart w:id="1023" w:name="_Toc105665700"/>
      <w:bookmarkStart w:id="1024" w:name="_Toc105666824"/>
      <w:bookmarkStart w:id="1025" w:name="_Toc105668997"/>
      <w:bookmarkStart w:id="1026" w:name="_Toc105669905"/>
      <w:bookmarkStart w:id="1027" w:name="_Toc105670307"/>
      <w:bookmarkStart w:id="1028" w:name="_Toc105670493"/>
      <w:bookmarkStart w:id="1029" w:name="_Toc105671241"/>
      <w:bookmarkStart w:id="1030" w:name="_Toc105671379"/>
      <w:bookmarkStart w:id="1031" w:name="_Toc94259765"/>
      <w:bookmarkStart w:id="1032" w:name="_Toc94274472"/>
      <w:bookmarkStart w:id="1033" w:name="_Toc94800155"/>
      <w:bookmarkStart w:id="1034" w:name="_Toc95729050"/>
      <w:bookmarkStart w:id="1035" w:name="_Toc104298744"/>
      <w:bookmarkStart w:id="1036" w:name="_Toc105673249"/>
      <w:bookmarkStart w:id="1037" w:name="_Toc105674073"/>
      <w:bookmarkStart w:id="1038" w:name="_Toc105687834"/>
      <w:bookmarkStart w:id="1039" w:name="_Toc105687878"/>
      <w:bookmarkStart w:id="1040" w:name="_Toc105691184"/>
      <w:bookmarkStart w:id="1041" w:name="_Ref107915744"/>
      <w:bookmarkStart w:id="1042" w:name="_Toc107929985"/>
      <w:bookmarkStart w:id="1043" w:name="_Toc108002564"/>
      <w:bookmarkStart w:id="1044" w:name="_Toc113357222"/>
      <w:bookmarkStart w:id="1045" w:name="_Toc113358423"/>
      <w:bookmarkStart w:id="1046" w:name="_Toc113442966"/>
      <w:bookmarkStart w:id="1047" w:name="_Toc113465752"/>
      <w:bookmarkStart w:id="1048" w:name="_Toc115193754"/>
      <w:bookmarkStart w:id="1049" w:name="_Toc115883762"/>
      <w:bookmarkStart w:id="1050" w:name="_Toc117166947"/>
      <w:bookmarkStart w:id="1051" w:name="_Toc117178007"/>
      <w:bookmarkStart w:id="1052" w:name="_Toc117179521"/>
      <w:bookmarkStart w:id="1053" w:name="_Toc117237553"/>
      <w:bookmarkStart w:id="1054" w:name="_Toc118705448"/>
      <w:bookmarkStart w:id="1055" w:name="_Toc118735521"/>
      <w:bookmarkStart w:id="1056" w:name="_Toc118806338"/>
      <w:bookmarkStart w:id="1057" w:name="_Toc118815594"/>
      <w:bookmarkStart w:id="1058" w:name="_Toc118825990"/>
      <w:bookmarkStart w:id="1059" w:name="_Toc118878781"/>
      <w:bookmarkStart w:id="1060" w:name="_Toc118881395"/>
      <w:bookmarkStart w:id="1061" w:name="_Toc118881903"/>
      <w:bookmarkStart w:id="1062" w:name="_Toc118899690"/>
      <w:bookmarkStart w:id="1063" w:name="_Toc119594857"/>
      <w:bookmarkStart w:id="1064" w:name="_Toc119595414"/>
      <w:bookmarkStart w:id="1065" w:name="_Toc119596584"/>
      <w:bookmarkStart w:id="1066" w:name="_Toc119596797"/>
      <w:bookmarkEnd w:id="986"/>
      <w:bookmarkEnd w:id="987"/>
      <w:bookmarkEnd w:id="988"/>
      <w:bookmarkEnd w:id="989"/>
      <w:bookmarkEnd w:id="990"/>
      <w:bookmarkEnd w:id="991"/>
      <w:bookmarkEnd w:id="992"/>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rsidRPr="00925C37">
        <w:t>Consultation</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16D10454" w14:textId="2D6F441E" w:rsidR="00827C05" w:rsidRDefault="00827C05" w:rsidP="009319CB">
      <w:pPr>
        <w:pStyle w:val="BodyText"/>
        <w:spacing w:line="276" w:lineRule="auto"/>
        <w:rPr>
          <w:rFonts w:eastAsia="Malgun Gothic" w:cstheme="minorHAnsi"/>
          <w:bCs/>
          <w:iCs/>
          <w:color w:val="000000"/>
          <w:lang w:bidi="he-IL"/>
        </w:rPr>
      </w:pPr>
      <w:r w:rsidRPr="00C0343C">
        <w:rPr>
          <w:rFonts w:eastAsia="Malgun Gothic" w:cstheme="minorHAnsi"/>
          <w:bCs/>
          <w:iCs/>
          <w:color w:val="000000"/>
          <w:lang w:bidi="he-IL"/>
        </w:rPr>
        <w:t xml:space="preserve">This chapter provides an overview of the consultation process and stakeholder views that have </w:t>
      </w:r>
      <w:r w:rsidR="00365418">
        <w:rPr>
          <w:rFonts w:eastAsia="Malgun Gothic" w:cstheme="minorHAnsi"/>
          <w:bCs/>
          <w:iCs/>
          <w:color w:val="000000"/>
          <w:lang w:bidi="he-IL"/>
        </w:rPr>
        <w:t>shaped the policy options in this</w:t>
      </w:r>
      <w:r w:rsidR="00A24398">
        <w:rPr>
          <w:rFonts w:eastAsia="Malgun Gothic" w:cstheme="minorHAnsi"/>
          <w:bCs/>
          <w:iCs/>
          <w:color w:val="000000"/>
          <w:lang w:bidi="he-IL"/>
        </w:rPr>
        <w:t xml:space="preserve"> draft</w:t>
      </w:r>
      <w:r w:rsidRPr="00C0343C">
        <w:rPr>
          <w:rFonts w:eastAsia="Malgun Gothic" w:cstheme="minorHAnsi"/>
          <w:bCs/>
          <w:iCs/>
          <w:color w:val="000000"/>
          <w:lang w:bidi="he-IL"/>
        </w:rPr>
        <w:t xml:space="preserve"> RIS.</w:t>
      </w:r>
      <w:r w:rsidR="00BE420D">
        <w:rPr>
          <w:rFonts w:eastAsia="Malgun Gothic" w:cstheme="minorHAnsi"/>
          <w:bCs/>
          <w:iCs/>
          <w:color w:val="000000"/>
          <w:lang w:bidi="he-IL"/>
        </w:rPr>
        <w:t xml:space="preserve"> </w:t>
      </w:r>
    </w:p>
    <w:p w14:paraId="69BE9127" w14:textId="77777777" w:rsidR="00827C05" w:rsidRPr="005828E2" w:rsidRDefault="00827C05" w:rsidP="009C6D5C">
      <w:pPr>
        <w:pStyle w:val="Heading2"/>
        <w:numPr>
          <w:ilvl w:val="1"/>
          <w:numId w:val="31"/>
        </w:numPr>
        <w:spacing w:line="276" w:lineRule="auto"/>
        <w:rPr>
          <w:color w:val="auto"/>
          <w:lang w:bidi="he-IL"/>
        </w:rPr>
      </w:pPr>
      <w:bookmarkStart w:id="1067" w:name="_Toc105606345"/>
      <w:bookmarkStart w:id="1068" w:name="_Toc105665702"/>
      <w:bookmarkStart w:id="1069" w:name="_Toc105666826"/>
      <w:bookmarkStart w:id="1070" w:name="_Toc105668999"/>
      <w:bookmarkStart w:id="1071" w:name="_Toc105669907"/>
      <w:bookmarkStart w:id="1072" w:name="_Toc105670309"/>
      <w:bookmarkStart w:id="1073" w:name="_Toc105670495"/>
      <w:bookmarkStart w:id="1074" w:name="_Toc105671243"/>
      <w:bookmarkStart w:id="1075" w:name="_Toc105671381"/>
      <w:bookmarkStart w:id="1076" w:name="_Toc94259766"/>
      <w:bookmarkStart w:id="1077" w:name="_Toc94274473"/>
      <w:bookmarkStart w:id="1078" w:name="_Toc94800156"/>
      <w:bookmarkStart w:id="1079" w:name="_Toc95729051"/>
      <w:bookmarkStart w:id="1080" w:name="_Toc104298745"/>
      <w:bookmarkStart w:id="1081" w:name="_Toc105673250"/>
      <w:bookmarkStart w:id="1082" w:name="_Toc105674074"/>
      <w:bookmarkStart w:id="1083" w:name="_Toc105687835"/>
      <w:bookmarkStart w:id="1084" w:name="_Toc105687879"/>
      <w:bookmarkStart w:id="1085" w:name="_Toc105691185"/>
      <w:bookmarkStart w:id="1086" w:name="_Toc107929986"/>
      <w:bookmarkStart w:id="1087" w:name="_Toc108002565"/>
      <w:bookmarkStart w:id="1088" w:name="_Toc113357223"/>
      <w:bookmarkStart w:id="1089" w:name="_Toc113358424"/>
      <w:bookmarkStart w:id="1090" w:name="_Toc113442967"/>
      <w:bookmarkStart w:id="1091" w:name="_Toc113465753"/>
      <w:bookmarkStart w:id="1092" w:name="_Toc115193755"/>
      <w:bookmarkStart w:id="1093" w:name="_Toc115883763"/>
      <w:bookmarkStart w:id="1094" w:name="_Toc117166948"/>
      <w:bookmarkStart w:id="1095" w:name="_Toc117178008"/>
      <w:bookmarkStart w:id="1096" w:name="_Toc117179522"/>
      <w:bookmarkStart w:id="1097" w:name="_Toc117237554"/>
      <w:bookmarkStart w:id="1098" w:name="_Toc118705449"/>
      <w:bookmarkStart w:id="1099" w:name="_Toc118735522"/>
      <w:bookmarkStart w:id="1100" w:name="_Toc118806339"/>
      <w:bookmarkStart w:id="1101" w:name="_Toc118815595"/>
      <w:bookmarkStart w:id="1102" w:name="_Toc118825991"/>
      <w:bookmarkStart w:id="1103" w:name="_Toc118878782"/>
      <w:bookmarkStart w:id="1104" w:name="_Toc118881396"/>
      <w:bookmarkStart w:id="1105" w:name="_Toc118881904"/>
      <w:bookmarkStart w:id="1106" w:name="_Toc118899691"/>
      <w:bookmarkStart w:id="1107" w:name="_Toc119594858"/>
      <w:bookmarkStart w:id="1108" w:name="_Toc119595415"/>
      <w:bookmarkStart w:id="1109" w:name="_Toc119596585"/>
      <w:bookmarkStart w:id="1110" w:name="_Toc119596798"/>
      <w:bookmarkEnd w:id="1067"/>
      <w:bookmarkEnd w:id="1068"/>
      <w:bookmarkEnd w:id="1069"/>
      <w:bookmarkEnd w:id="1070"/>
      <w:bookmarkEnd w:id="1071"/>
      <w:bookmarkEnd w:id="1072"/>
      <w:bookmarkEnd w:id="1073"/>
      <w:bookmarkEnd w:id="1074"/>
      <w:bookmarkEnd w:id="1075"/>
      <w:r w:rsidRPr="005828E2">
        <w:rPr>
          <w:color w:val="auto"/>
        </w:rPr>
        <w:t>Stakeholders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369E66A2" w14:textId="70BCBDAA" w:rsidR="006905F0" w:rsidRDefault="00C70CF1" w:rsidP="009319CB">
      <w:pPr>
        <w:spacing w:line="276" w:lineRule="auto"/>
        <w:rPr>
          <w:lang w:bidi="he-IL"/>
        </w:rPr>
      </w:pPr>
      <w:r>
        <w:rPr>
          <w:lang w:bidi="he-IL"/>
        </w:rPr>
        <w:t>At the outset of the</w:t>
      </w:r>
      <w:r w:rsidR="00F57694">
        <w:rPr>
          <w:lang w:bidi="he-IL"/>
        </w:rPr>
        <w:t xml:space="preserve"> analysis</w:t>
      </w:r>
      <w:r>
        <w:rPr>
          <w:lang w:bidi="he-IL"/>
        </w:rPr>
        <w:t xml:space="preserve">, the </w:t>
      </w:r>
      <w:r w:rsidR="00B40700">
        <w:rPr>
          <w:lang w:bidi="he-IL"/>
        </w:rPr>
        <w:t>Department</w:t>
      </w:r>
      <w:r>
        <w:rPr>
          <w:lang w:bidi="he-IL"/>
        </w:rPr>
        <w:t xml:space="preserve"> identified </w:t>
      </w:r>
      <w:r w:rsidR="002724BA">
        <w:rPr>
          <w:lang w:bidi="he-IL"/>
        </w:rPr>
        <w:t xml:space="preserve">nine </w:t>
      </w:r>
      <w:r>
        <w:rPr>
          <w:lang w:bidi="he-IL"/>
        </w:rPr>
        <w:t>key stak</w:t>
      </w:r>
      <w:r w:rsidR="00041328">
        <w:rPr>
          <w:lang w:bidi="he-IL"/>
        </w:rPr>
        <w:t>eholder groups to consult:</w:t>
      </w:r>
    </w:p>
    <w:p w14:paraId="6FFC59F0" w14:textId="57E35347" w:rsidR="00041328" w:rsidRDefault="00365418" w:rsidP="005C5EC9">
      <w:pPr>
        <w:pStyle w:val="ListParagraph"/>
        <w:numPr>
          <w:ilvl w:val="0"/>
          <w:numId w:val="20"/>
        </w:numPr>
        <w:spacing w:line="276" w:lineRule="auto"/>
        <w:rPr>
          <w:lang w:bidi="he-IL"/>
        </w:rPr>
      </w:pPr>
      <w:r>
        <w:rPr>
          <w:lang w:bidi="he-IL"/>
        </w:rPr>
        <w:t>d</w:t>
      </w:r>
      <w:r w:rsidR="00041328">
        <w:rPr>
          <w:lang w:bidi="he-IL"/>
        </w:rPr>
        <w:t>omestic refiners</w:t>
      </w:r>
    </w:p>
    <w:p w14:paraId="156287B3" w14:textId="7F3BD3C2" w:rsidR="00041328" w:rsidRDefault="00365418" w:rsidP="005C5EC9">
      <w:pPr>
        <w:pStyle w:val="ListParagraph"/>
        <w:numPr>
          <w:ilvl w:val="0"/>
          <w:numId w:val="20"/>
        </w:numPr>
        <w:spacing w:line="276" w:lineRule="auto"/>
        <w:rPr>
          <w:lang w:bidi="he-IL"/>
        </w:rPr>
      </w:pPr>
      <w:r>
        <w:rPr>
          <w:lang w:bidi="he-IL"/>
        </w:rPr>
        <w:t>f</w:t>
      </w:r>
      <w:r w:rsidR="00041328">
        <w:rPr>
          <w:lang w:bidi="he-IL"/>
        </w:rPr>
        <w:t>uel importers</w:t>
      </w:r>
    </w:p>
    <w:p w14:paraId="1F2EC5E3" w14:textId="40601A47" w:rsidR="00041328" w:rsidRDefault="00365418" w:rsidP="005C5EC9">
      <w:pPr>
        <w:pStyle w:val="ListParagraph"/>
        <w:numPr>
          <w:ilvl w:val="0"/>
          <w:numId w:val="20"/>
        </w:numPr>
        <w:spacing w:line="276" w:lineRule="auto"/>
        <w:rPr>
          <w:lang w:bidi="he-IL"/>
        </w:rPr>
      </w:pPr>
      <w:r>
        <w:rPr>
          <w:lang w:bidi="he-IL"/>
        </w:rPr>
        <w:t>f</w:t>
      </w:r>
      <w:r w:rsidR="00041328">
        <w:rPr>
          <w:lang w:bidi="he-IL"/>
        </w:rPr>
        <w:t>uel supply chain</w:t>
      </w:r>
      <w:r w:rsidR="00FA4B8D">
        <w:rPr>
          <w:lang w:bidi="he-IL"/>
        </w:rPr>
        <w:t xml:space="preserve"> sector</w:t>
      </w:r>
    </w:p>
    <w:p w14:paraId="73241D06" w14:textId="65E34370" w:rsidR="00041328" w:rsidRDefault="00365418" w:rsidP="005C5EC9">
      <w:pPr>
        <w:pStyle w:val="ListParagraph"/>
        <w:numPr>
          <w:ilvl w:val="0"/>
          <w:numId w:val="20"/>
        </w:numPr>
        <w:spacing w:line="276" w:lineRule="auto"/>
        <w:rPr>
          <w:lang w:bidi="he-IL"/>
        </w:rPr>
      </w:pPr>
      <w:r>
        <w:rPr>
          <w:lang w:bidi="he-IL"/>
        </w:rPr>
        <w:t>a</w:t>
      </w:r>
      <w:r w:rsidR="00041328">
        <w:rPr>
          <w:lang w:bidi="he-IL"/>
        </w:rPr>
        <w:t>utomotive industry</w:t>
      </w:r>
    </w:p>
    <w:p w14:paraId="5824C4E0" w14:textId="4770293A" w:rsidR="00041328" w:rsidRDefault="00365418" w:rsidP="005C5EC9">
      <w:pPr>
        <w:pStyle w:val="ListParagraph"/>
        <w:numPr>
          <w:ilvl w:val="0"/>
          <w:numId w:val="20"/>
        </w:numPr>
        <w:spacing w:line="276" w:lineRule="auto"/>
        <w:rPr>
          <w:lang w:bidi="he-IL"/>
        </w:rPr>
      </w:pPr>
      <w:r>
        <w:rPr>
          <w:lang w:bidi="he-IL"/>
        </w:rPr>
        <w:t>f</w:t>
      </w:r>
      <w:r w:rsidR="00041328">
        <w:rPr>
          <w:lang w:bidi="he-IL"/>
        </w:rPr>
        <w:t>uel additive suppliers</w:t>
      </w:r>
    </w:p>
    <w:p w14:paraId="5CAD2B18" w14:textId="364812CD" w:rsidR="00041328" w:rsidRDefault="00365418" w:rsidP="005C5EC9">
      <w:pPr>
        <w:pStyle w:val="ListParagraph"/>
        <w:numPr>
          <w:ilvl w:val="0"/>
          <w:numId w:val="20"/>
        </w:numPr>
        <w:spacing w:line="276" w:lineRule="auto"/>
        <w:rPr>
          <w:lang w:bidi="he-IL"/>
        </w:rPr>
      </w:pPr>
      <w:r>
        <w:rPr>
          <w:lang w:bidi="he-IL"/>
        </w:rPr>
        <w:t>r</w:t>
      </w:r>
      <w:r w:rsidR="00041328">
        <w:rPr>
          <w:lang w:bidi="he-IL"/>
        </w:rPr>
        <w:t>enewable fuel industry</w:t>
      </w:r>
    </w:p>
    <w:p w14:paraId="3FAE6613" w14:textId="3697FF73" w:rsidR="00041328" w:rsidRDefault="00365418" w:rsidP="005C5EC9">
      <w:pPr>
        <w:pStyle w:val="ListParagraph"/>
        <w:numPr>
          <w:ilvl w:val="0"/>
          <w:numId w:val="20"/>
        </w:numPr>
        <w:spacing w:line="276" w:lineRule="auto"/>
        <w:rPr>
          <w:lang w:bidi="he-IL"/>
        </w:rPr>
      </w:pPr>
      <w:r>
        <w:rPr>
          <w:lang w:bidi="he-IL"/>
        </w:rPr>
        <w:t>c</w:t>
      </w:r>
      <w:r w:rsidR="00041328">
        <w:rPr>
          <w:lang w:bidi="he-IL"/>
        </w:rPr>
        <w:t>onsumer representatives</w:t>
      </w:r>
    </w:p>
    <w:p w14:paraId="78B22A61" w14:textId="37C7FA99" w:rsidR="00560148" w:rsidRDefault="00365418" w:rsidP="005C5EC9">
      <w:pPr>
        <w:pStyle w:val="ListParagraph"/>
        <w:numPr>
          <w:ilvl w:val="0"/>
          <w:numId w:val="20"/>
        </w:numPr>
        <w:spacing w:line="276" w:lineRule="auto"/>
        <w:rPr>
          <w:lang w:bidi="he-IL"/>
        </w:rPr>
      </w:pPr>
      <w:r>
        <w:rPr>
          <w:lang w:bidi="he-IL"/>
        </w:rPr>
        <w:t>h</w:t>
      </w:r>
      <w:r w:rsidR="00560148">
        <w:rPr>
          <w:lang w:bidi="he-IL"/>
        </w:rPr>
        <w:t xml:space="preserve">ealth and </w:t>
      </w:r>
      <w:r>
        <w:rPr>
          <w:lang w:bidi="he-IL"/>
        </w:rPr>
        <w:t>e</w:t>
      </w:r>
      <w:r w:rsidR="00560148">
        <w:rPr>
          <w:lang w:bidi="he-IL"/>
        </w:rPr>
        <w:t>nvironment interest groups</w:t>
      </w:r>
    </w:p>
    <w:p w14:paraId="0CB3D61F" w14:textId="2E62F02B" w:rsidR="00041328" w:rsidRDefault="00DB63B8" w:rsidP="005C5EC9">
      <w:pPr>
        <w:pStyle w:val="ListParagraph"/>
        <w:numPr>
          <w:ilvl w:val="0"/>
          <w:numId w:val="20"/>
        </w:numPr>
        <w:spacing w:line="276" w:lineRule="auto"/>
        <w:rPr>
          <w:lang w:bidi="he-IL"/>
        </w:rPr>
      </w:pPr>
      <w:r>
        <w:rPr>
          <w:lang w:bidi="he-IL"/>
        </w:rPr>
        <w:t>s</w:t>
      </w:r>
      <w:r w:rsidR="00024161">
        <w:rPr>
          <w:lang w:bidi="he-IL"/>
        </w:rPr>
        <w:t xml:space="preserve">tate and Commonwealth </w:t>
      </w:r>
      <w:r w:rsidR="00041328">
        <w:rPr>
          <w:lang w:bidi="he-IL"/>
        </w:rPr>
        <w:t>Government</w:t>
      </w:r>
      <w:r w:rsidR="00024161">
        <w:rPr>
          <w:lang w:bidi="he-IL"/>
        </w:rPr>
        <w:t xml:space="preserve"> agencies</w:t>
      </w:r>
      <w:r w:rsidR="00365418">
        <w:rPr>
          <w:lang w:bidi="he-IL"/>
        </w:rPr>
        <w:t>.</w:t>
      </w:r>
    </w:p>
    <w:p w14:paraId="362AB0A9" w14:textId="08269F3B" w:rsidR="00041328" w:rsidRDefault="00380EA5" w:rsidP="009319CB">
      <w:pPr>
        <w:spacing w:line="276" w:lineRule="auto"/>
        <w:rPr>
          <w:lang w:bidi="he-IL"/>
        </w:rPr>
      </w:pPr>
      <w:r>
        <w:rPr>
          <w:lang w:bidi="he-IL"/>
        </w:rPr>
        <w:t xml:space="preserve">The </w:t>
      </w:r>
      <w:r w:rsidR="00B40700">
        <w:rPr>
          <w:lang w:bidi="he-IL"/>
        </w:rPr>
        <w:t>Department</w:t>
      </w:r>
      <w:r>
        <w:rPr>
          <w:lang w:bidi="he-IL"/>
        </w:rPr>
        <w:t xml:space="preserve"> identified t</w:t>
      </w:r>
      <w:r w:rsidR="00B720F7">
        <w:rPr>
          <w:lang w:bidi="he-IL"/>
        </w:rPr>
        <w:t xml:space="preserve">hese </w:t>
      </w:r>
      <w:r w:rsidR="00FA4B8D">
        <w:rPr>
          <w:lang w:bidi="he-IL"/>
        </w:rPr>
        <w:t xml:space="preserve">stakeholder </w:t>
      </w:r>
      <w:r w:rsidR="00B720F7">
        <w:rPr>
          <w:lang w:bidi="he-IL"/>
        </w:rPr>
        <w:t xml:space="preserve">groups </w:t>
      </w:r>
      <w:r w:rsidR="00FA4B8D">
        <w:rPr>
          <w:lang w:bidi="he-IL"/>
        </w:rPr>
        <w:t>due to</w:t>
      </w:r>
      <w:r>
        <w:rPr>
          <w:lang w:bidi="he-IL"/>
        </w:rPr>
        <w:t xml:space="preserve"> their</w:t>
      </w:r>
      <w:r w:rsidR="00FA4B8D">
        <w:rPr>
          <w:lang w:bidi="he-IL"/>
        </w:rPr>
        <w:t xml:space="preserve"> specialised knowledge of the issues and potential impacts on their business or area of interest. The stakeholders represented a range of views including full coverage of the liquid fuel sector</w:t>
      </w:r>
      <w:r w:rsidR="00024161">
        <w:rPr>
          <w:lang w:bidi="he-IL"/>
        </w:rPr>
        <w:t xml:space="preserve"> (see </w:t>
      </w:r>
      <w:r w:rsidR="00226A4E" w:rsidRPr="00226A4E">
        <w:rPr>
          <w:u w:val="single"/>
          <w:lang w:bidi="he-IL"/>
        </w:rPr>
        <w:t>Appendix</w:t>
      </w:r>
      <w:r w:rsidR="00024161" w:rsidRPr="0061666B">
        <w:rPr>
          <w:u w:val="single"/>
          <w:lang w:bidi="he-IL"/>
        </w:rPr>
        <w:t xml:space="preserve"> </w:t>
      </w:r>
      <w:r w:rsidR="006E0DF2" w:rsidRPr="00226A4E">
        <w:rPr>
          <w:u w:val="single"/>
          <w:lang w:bidi="he-IL"/>
        </w:rPr>
        <w:t>B</w:t>
      </w:r>
      <w:r w:rsidR="00024161">
        <w:rPr>
          <w:lang w:bidi="he-IL"/>
        </w:rPr>
        <w:t xml:space="preserve"> for a full list of stakeholders consulted)</w:t>
      </w:r>
      <w:r w:rsidR="00FA4B8D">
        <w:rPr>
          <w:lang w:bidi="he-IL"/>
        </w:rPr>
        <w:t xml:space="preserve">. </w:t>
      </w:r>
    </w:p>
    <w:p w14:paraId="68F19D3C" w14:textId="4C0E8FC8" w:rsidR="006905F0" w:rsidRPr="005828E2" w:rsidRDefault="006905F0" w:rsidP="009C6D5C">
      <w:pPr>
        <w:pStyle w:val="Heading2"/>
        <w:numPr>
          <w:ilvl w:val="1"/>
          <w:numId w:val="31"/>
        </w:numPr>
        <w:spacing w:line="276" w:lineRule="auto"/>
        <w:rPr>
          <w:color w:val="auto"/>
          <w:lang w:bidi="he-IL"/>
        </w:rPr>
      </w:pPr>
      <w:bookmarkStart w:id="1111" w:name="_Toc94800157"/>
      <w:bookmarkStart w:id="1112" w:name="_Toc95729052"/>
      <w:bookmarkStart w:id="1113" w:name="_Toc104298746"/>
      <w:bookmarkStart w:id="1114" w:name="_Toc105673251"/>
      <w:bookmarkStart w:id="1115" w:name="_Toc105674075"/>
      <w:bookmarkStart w:id="1116" w:name="_Toc105687836"/>
      <w:bookmarkStart w:id="1117" w:name="_Toc105687880"/>
      <w:bookmarkStart w:id="1118" w:name="_Toc105691186"/>
      <w:bookmarkStart w:id="1119" w:name="_Toc107929987"/>
      <w:bookmarkStart w:id="1120" w:name="_Toc108002566"/>
      <w:bookmarkStart w:id="1121" w:name="_Toc113357224"/>
      <w:bookmarkStart w:id="1122" w:name="_Toc113358425"/>
      <w:bookmarkStart w:id="1123" w:name="_Toc113442968"/>
      <w:bookmarkStart w:id="1124" w:name="_Toc113465754"/>
      <w:bookmarkStart w:id="1125" w:name="_Toc115193756"/>
      <w:bookmarkStart w:id="1126" w:name="_Toc115883764"/>
      <w:bookmarkStart w:id="1127" w:name="_Toc117166949"/>
      <w:bookmarkStart w:id="1128" w:name="_Toc117178009"/>
      <w:bookmarkStart w:id="1129" w:name="_Toc117179523"/>
      <w:bookmarkStart w:id="1130" w:name="_Toc117237555"/>
      <w:bookmarkStart w:id="1131" w:name="_Toc118705450"/>
      <w:bookmarkStart w:id="1132" w:name="_Toc118735523"/>
      <w:bookmarkStart w:id="1133" w:name="_Toc118806340"/>
      <w:bookmarkStart w:id="1134" w:name="_Toc118815596"/>
      <w:bookmarkStart w:id="1135" w:name="_Toc118825992"/>
      <w:bookmarkStart w:id="1136" w:name="_Toc118878783"/>
      <w:bookmarkStart w:id="1137" w:name="_Toc118881397"/>
      <w:bookmarkStart w:id="1138" w:name="_Toc118881905"/>
      <w:bookmarkStart w:id="1139" w:name="_Toc118899692"/>
      <w:bookmarkStart w:id="1140" w:name="_Toc119594859"/>
      <w:bookmarkStart w:id="1141" w:name="_Toc119595416"/>
      <w:bookmarkStart w:id="1142" w:name="_Toc119596586"/>
      <w:bookmarkStart w:id="1143" w:name="_Toc119596799"/>
      <w:r w:rsidRPr="005828E2">
        <w:rPr>
          <w:color w:val="auto"/>
          <w:lang w:bidi="he-IL"/>
        </w:rPr>
        <w:t>Regular consultation</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7559551A" w14:textId="553DEECE" w:rsidR="00FA4B8D" w:rsidRDefault="00FA4B8D" w:rsidP="009319CB">
      <w:pPr>
        <w:spacing w:line="276" w:lineRule="auto"/>
        <w:rPr>
          <w:lang w:bidi="he-IL"/>
        </w:rPr>
      </w:pPr>
      <w:r>
        <w:rPr>
          <w:lang w:bidi="he-IL"/>
        </w:rPr>
        <w:t xml:space="preserve">The </w:t>
      </w:r>
      <w:r w:rsidR="00B40700">
        <w:rPr>
          <w:lang w:bidi="he-IL"/>
        </w:rPr>
        <w:t>Department</w:t>
      </w:r>
      <w:r>
        <w:rPr>
          <w:lang w:bidi="he-IL"/>
        </w:rPr>
        <w:t xml:space="preserve"> met with </w:t>
      </w:r>
      <w:r w:rsidR="00C23500">
        <w:rPr>
          <w:lang w:bidi="he-IL"/>
        </w:rPr>
        <w:t xml:space="preserve">22 stakeholders over a period of two months. </w:t>
      </w:r>
      <w:r w:rsidR="00380EA5">
        <w:rPr>
          <w:lang w:bidi="he-IL"/>
        </w:rPr>
        <w:t xml:space="preserve">Following the meetings, the </w:t>
      </w:r>
      <w:r w:rsidR="00B40700">
        <w:rPr>
          <w:lang w:bidi="he-IL"/>
        </w:rPr>
        <w:t>Department</w:t>
      </w:r>
      <w:r w:rsidR="00380EA5">
        <w:rPr>
          <w:lang w:bidi="he-IL"/>
        </w:rPr>
        <w:t xml:space="preserve"> provided</w:t>
      </w:r>
      <w:r w:rsidR="000A7B8C">
        <w:rPr>
          <w:lang w:bidi="he-IL"/>
        </w:rPr>
        <w:t xml:space="preserve"> questions tailored to each specific stakeholder to allow </w:t>
      </w:r>
      <w:r w:rsidR="00F23477">
        <w:rPr>
          <w:lang w:bidi="he-IL"/>
        </w:rPr>
        <w:t xml:space="preserve">for </w:t>
      </w:r>
      <w:r w:rsidR="000A7B8C">
        <w:rPr>
          <w:lang w:bidi="he-IL"/>
        </w:rPr>
        <w:t xml:space="preserve">a considered response. </w:t>
      </w:r>
      <w:r w:rsidR="00BE420D">
        <w:rPr>
          <w:lang w:bidi="he-IL"/>
        </w:rPr>
        <w:t>T</w:t>
      </w:r>
      <w:r w:rsidR="00C23500">
        <w:rPr>
          <w:lang w:bidi="he-IL"/>
        </w:rPr>
        <w:t xml:space="preserve">he </w:t>
      </w:r>
      <w:r w:rsidR="00B40700">
        <w:rPr>
          <w:lang w:bidi="he-IL"/>
        </w:rPr>
        <w:t>Department</w:t>
      </w:r>
      <w:r w:rsidR="00C23500">
        <w:rPr>
          <w:lang w:bidi="he-IL"/>
        </w:rPr>
        <w:t xml:space="preserve"> </w:t>
      </w:r>
      <w:r w:rsidR="00BE420D">
        <w:rPr>
          <w:lang w:bidi="he-IL"/>
        </w:rPr>
        <w:t xml:space="preserve">also </w:t>
      </w:r>
      <w:r w:rsidR="00C23500">
        <w:rPr>
          <w:lang w:bidi="he-IL"/>
        </w:rPr>
        <w:t>reached out to non-gove</w:t>
      </w:r>
      <w:r w:rsidR="00365418">
        <w:rPr>
          <w:lang w:bidi="he-IL"/>
        </w:rPr>
        <w:t>rnment organisations specialising</w:t>
      </w:r>
      <w:r w:rsidR="00C23500">
        <w:rPr>
          <w:lang w:bidi="he-IL"/>
        </w:rPr>
        <w:t xml:space="preserve"> in health and environment issues, </w:t>
      </w:r>
      <w:r w:rsidR="00BE420D">
        <w:rPr>
          <w:lang w:bidi="he-IL"/>
        </w:rPr>
        <w:t xml:space="preserve">however </w:t>
      </w:r>
      <w:r w:rsidR="00C23500">
        <w:rPr>
          <w:lang w:bidi="he-IL"/>
        </w:rPr>
        <w:t>the</w:t>
      </w:r>
      <w:r w:rsidR="00F45FC1">
        <w:rPr>
          <w:lang w:bidi="he-IL"/>
        </w:rPr>
        <w:t>se groups were unable to meet.</w:t>
      </w:r>
    </w:p>
    <w:p w14:paraId="2B84DE62" w14:textId="61073FB5" w:rsidR="00F45FC1" w:rsidRDefault="00F45FC1" w:rsidP="009319CB">
      <w:pPr>
        <w:spacing w:line="276" w:lineRule="auto"/>
        <w:rPr>
          <w:lang w:bidi="he-IL"/>
        </w:rPr>
      </w:pPr>
      <w:r>
        <w:rPr>
          <w:lang w:bidi="he-IL"/>
        </w:rPr>
        <w:t xml:space="preserve">Following this round of stakeholder engagement, the </w:t>
      </w:r>
      <w:r w:rsidR="00B40700">
        <w:rPr>
          <w:lang w:bidi="he-IL"/>
        </w:rPr>
        <w:t>Department</w:t>
      </w:r>
      <w:r w:rsidR="00B44023">
        <w:rPr>
          <w:lang w:bidi="he-IL"/>
        </w:rPr>
        <w:t xml:space="preserve"> finalised the </w:t>
      </w:r>
      <w:r>
        <w:rPr>
          <w:lang w:bidi="he-IL"/>
        </w:rPr>
        <w:t xml:space="preserve">options for </w:t>
      </w:r>
      <w:r w:rsidR="00520A56">
        <w:rPr>
          <w:lang w:bidi="he-IL"/>
        </w:rPr>
        <w:t>analysis</w:t>
      </w:r>
      <w:r>
        <w:rPr>
          <w:lang w:bidi="he-IL"/>
        </w:rPr>
        <w:t xml:space="preserve">. The </w:t>
      </w:r>
      <w:r w:rsidR="00B40700">
        <w:rPr>
          <w:lang w:bidi="he-IL"/>
        </w:rPr>
        <w:t>Department</w:t>
      </w:r>
      <w:r>
        <w:rPr>
          <w:lang w:bidi="he-IL"/>
        </w:rPr>
        <w:t xml:space="preserve"> then undertook focussed consultation with specific stakeholders to further explore issues raised through the first round of consultation.</w:t>
      </w:r>
      <w:r w:rsidR="004B76E1">
        <w:rPr>
          <w:lang w:bidi="he-IL"/>
        </w:rPr>
        <w:t xml:space="preserve"> The</w:t>
      </w:r>
      <w:r w:rsidR="00EF1D56">
        <w:rPr>
          <w:lang w:bidi="he-IL"/>
        </w:rPr>
        <w:t xml:space="preserve"> </w:t>
      </w:r>
      <w:r w:rsidR="00B40700">
        <w:rPr>
          <w:lang w:bidi="he-IL"/>
        </w:rPr>
        <w:t>Department</w:t>
      </w:r>
      <w:r w:rsidR="00F57694">
        <w:rPr>
          <w:lang w:bidi="he-IL"/>
        </w:rPr>
        <w:t xml:space="preserve">’s consultants </w:t>
      </w:r>
      <w:r w:rsidR="004B76E1">
        <w:rPr>
          <w:lang w:bidi="he-IL"/>
        </w:rPr>
        <w:t xml:space="preserve">engaged with importers and domestic refiners to develop the cost impacts used in the </w:t>
      </w:r>
      <w:r w:rsidR="00365418">
        <w:rPr>
          <w:lang w:bidi="he-IL"/>
        </w:rPr>
        <w:t>CBA</w:t>
      </w:r>
      <w:r w:rsidR="004B76E1">
        <w:rPr>
          <w:lang w:bidi="he-IL"/>
        </w:rPr>
        <w:t>.</w:t>
      </w:r>
    </w:p>
    <w:p w14:paraId="3E3204EE" w14:textId="1D35D4ED" w:rsidR="006905F0" w:rsidRPr="005828E2" w:rsidRDefault="006905F0" w:rsidP="009C6D5C">
      <w:pPr>
        <w:pStyle w:val="Heading2"/>
        <w:numPr>
          <w:ilvl w:val="1"/>
          <w:numId w:val="31"/>
        </w:numPr>
        <w:spacing w:line="276" w:lineRule="auto"/>
        <w:rPr>
          <w:color w:val="auto"/>
          <w:lang w:bidi="he-IL"/>
        </w:rPr>
      </w:pPr>
      <w:bookmarkStart w:id="1144" w:name="_Toc94800158"/>
      <w:bookmarkStart w:id="1145" w:name="_Toc95729053"/>
      <w:bookmarkStart w:id="1146" w:name="_Toc104298747"/>
      <w:bookmarkStart w:id="1147" w:name="_Toc105673252"/>
      <w:bookmarkStart w:id="1148" w:name="_Toc105674076"/>
      <w:bookmarkStart w:id="1149" w:name="_Toc105687837"/>
      <w:bookmarkStart w:id="1150" w:name="_Toc105687881"/>
      <w:bookmarkStart w:id="1151" w:name="_Toc105691187"/>
      <w:bookmarkStart w:id="1152" w:name="_Toc107929988"/>
      <w:bookmarkStart w:id="1153" w:name="_Toc108002567"/>
      <w:bookmarkStart w:id="1154" w:name="_Toc113357225"/>
      <w:bookmarkStart w:id="1155" w:name="_Toc113358426"/>
      <w:bookmarkStart w:id="1156" w:name="_Toc113442969"/>
      <w:bookmarkStart w:id="1157" w:name="_Toc113465755"/>
      <w:bookmarkStart w:id="1158" w:name="_Toc115193757"/>
      <w:bookmarkStart w:id="1159" w:name="_Toc115883765"/>
      <w:bookmarkStart w:id="1160" w:name="_Toc117166950"/>
      <w:bookmarkStart w:id="1161" w:name="_Toc117178010"/>
      <w:bookmarkStart w:id="1162" w:name="_Toc117179524"/>
      <w:bookmarkStart w:id="1163" w:name="_Toc117237556"/>
      <w:bookmarkStart w:id="1164" w:name="_Toc118705451"/>
      <w:bookmarkStart w:id="1165" w:name="_Toc118735524"/>
      <w:bookmarkStart w:id="1166" w:name="_Toc118806341"/>
      <w:bookmarkStart w:id="1167" w:name="_Toc118815597"/>
      <w:bookmarkStart w:id="1168" w:name="_Toc118825993"/>
      <w:bookmarkStart w:id="1169" w:name="_Toc118878784"/>
      <w:bookmarkStart w:id="1170" w:name="_Toc118881398"/>
      <w:bookmarkStart w:id="1171" w:name="_Toc118881906"/>
      <w:bookmarkStart w:id="1172" w:name="_Toc118899693"/>
      <w:bookmarkStart w:id="1173" w:name="_Toc119594860"/>
      <w:bookmarkStart w:id="1174" w:name="_Toc119595417"/>
      <w:bookmarkStart w:id="1175" w:name="_Toc119596587"/>
      <w:bookmarkStart w:id="1176" w:name="_Toc119596800"/>
      <w:bookmarkStart w:id="1177" w:name="_Toc533378291"/>
      <w:bookmarkStart w:id="1178" w:name="_Toc533378357"/>
      <w:bookmarkStart w:id="1179" w:name="_Toc2325391"/>
      <w:bookmarkStart w:id="1180" w:name="_Toc94259767"/>
      <w:bookmarkStart w:id="1181" w:name="_Toc94274474"/>
      <w:r w:rsidRPr="005828E2">
        <w:rPr>
          <w:color w:val="auto"/>
          <w:lang w:bidi="he-IL"/>
        </w:rPr>
        <w:t>Issues raised</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F46D640" w14:textId="4B0552E6" w:rsidR="006905F0" w:rsidRPr="00B1635B" w:rsidRDefault="00DB63B8" w:rsidP="009319CB">
      <w:pPr>
        <w:pStyle w:val="BodyText"/>
        <w:spacing w:line="276" w:lineRule="auto"/>
        <w:rPr>
          <w:rFonts w:asciiTheme="majorHAnsi" w:hAnsiTheme="majorHAnsi" w:cstheme="majorHAnsi"/>
        </w:rPr>
      </w:pPr>
      <w:r w:rsidRPr="00191048">
        <w:rPr>
          <w:rFonts w:asciiTheme="majorHAnsi" w:hAnsiTheme="majorHAnsi" w:cstheme="majorHAnsi"/>
          <w:b/>
        </w:rPr>
        <w:fldChar w:fldCharType="begin"/>
      </w:r>
      <w:r w:rsidRPr="00191048">
        <w:rPr>
          <w:rFonts w:asciiTheme="majorHAnsi" w:hAnsiTheme="majorHAnsi" w:cstheme="majorHAnsi"/>
          <w:b/>
        </w:rPr>
        <w:instrText xml:space="preserve"> REF _Ref107843936 \h </w:instrText>
      </w:r>
      <w:r w:rsidR="00191048">
        <w:rPr>
          <w:rFonts w:asciiTheme="majorHAnsi" w:hAnsiTheme="majorHAnsi" w:cstheme="majorHAnsi"/>
          <w:b/>
        </w:rPr>
        <w:instrText xml:space="preserve"> \* MERGEFORMAT </w:instrText>
      </w:r>
      <w:r w:rsidRPr="00191048">
        <w:rPr>
          <w:rFonts w:asciiTheme="majorHAnsi" w:hAnsiTheme="majorHAnsi" w:cstheme="majorHAnsi"/>
          <w:b/>
        </w:rPr>
      </w:r>
      <w:r w:rsidRPr="00191048">
        <w:rPr>
          <w:rFonts w:asciiTheme="majorHAnsi" w:hAnsiTheme="majorHAnsi" w:cstheme="majorHAnsi"/>
          <w:b/>
        </w:rPr>
        <w:fldChar w:fldCharType="separate"/>
      </w:r>
      <w:r w:rsidR="00373277" w:rsidRPr="00373277">
        <w:rPr>
          <w:rStyle w:val="CaptionLabel"/>
          <w:b w:val="0"/>
        </w:rPr>
        <w:t xml:space="preserve">Table </w:t>
      </w:r>
      <w:r w:rsidR="00373277" w:rsidRPr="00373277">
        <w:rPr>
          <w:rStyle w:val="CaptionLabel"/>
          <w:b w:val="0"/>
          <w:noProof/>
        </w:rPr>
        <w:t>9</w:t>
      </w:r>
      <w:r w:rsidRPr="00191048">
        <w:rPr>
          <w:rFonts w:asciiTheme="majorHAnsi" w:hAnsiTheme="majorHAnsi" w:cstheme="majorHAnsi"/>
          <w:b/>
        </w:rPr>
        <w:fldChar w:fldCharType="end"/>
      </w:r>
      <w:r>
        <w:rPr>
          <w:rFonts w:asciiTheme="majorHAnsi" w:hAnsiTheme="majorHAnsi" w:cstheme="majorHAnsi"/>
        </w:rPr>
        <w:t xml:space="preserve"> </w:t>
      </w:r>
      <w:r w:rsidR="00A87C86">
        <w:rPr>
          <w:rFonts w:asciiTheme="majorHAnsi" w:hAnsiTheme="majorHAnsi" w:cstheme="majorHAnsi"/>
        </w:rPr>
        <w:t xml:space="preserve">summarises the </w:t>
      </w:r>
      <w:r w:rsidR="00CF2D6C">
        <w:rPr>
          <w:rFonts w:asciiTheme="majorHAnsi" w:hAnsiTheme="majorHAnsi" w:cstheme="majorHAnsi"/>
        </w:rPr>
        <w:t xml:space="preserve">issues </w:t>
      </w:r>
      <w:r w:rsidR="00A87C86">
        <w:rPr>
          <w:rFonts w:asciiTheme="majorHAnsi" w:hAnsiTheme="majorHAnsi" w:cstheme="majorHAnsi"/>
        </w:rPr>
        <w:t>raised by stakeholders through the consultation process</w:t>
      </w:r>
      <w:r>
        <w:rPr>
          <w:rFonts w:asciiTheme="majorHAnsi" w:hAnsiTheme="majorHAnsi" w:cstheme="majorHAnsi"/>
        </w:rPr>
        <w:t>.</w:t>
      </w:r>
    </w:p>
    <w:p w14:paraId="4F6BAEAD" w14:textId="6DF8E739" w:rsidR="00DB63B8" w:rsidRPr="00AE63D8" w:rsidRDefault="00D975BA" w:rsidP="00A31191">
      <w:pPr>
        <w:pStyle w:val="Caption"/>
        <w:keepNext/>
        <w:keepLines/>
        <w:spacing w:line="276" w:lineRule="auto"/>
        <w:jc w:val="center"/>
        <w:rPr>
          <w:rStyle w:val="CaptionLabel"/>
          <w:i w:val="0"/>
        </w:rPr>
      </w:pPr>
      <w:bookmarkStart w:id="1182" w:name="_Ref107843936"/>
      <w:bookmarkStart w:id="1183" w:name="_Toc115276726"/>
      <w:bookmarkStart w:id="1184" w:name="_Toc115278489"/>
      <w:bookmarkStart w:id="1185" w:name="_Toc115883730"/>
      <w:bookmarkStart w:id="1186" w:name="_Toc115960480"/>
      <w:bookmarkStart w:id="1187" w:name="_Toc115972009"/>
      <w:bookmarkStart w:id="1188" w:name="_Toc117166915"/>
      <w:bookmarkStart w:id="1189" w:name="_Toc117178185"/>
      <w:bookmarkStart w:id="1190" w:name="_Toc117179487"/>
      <w:bookmarkStart w:id="1191" w:name="_Toc118705415"/>
      <w:bookmarkStart w:id="1192" w:name="_Toc118735488"/>
      <w:bookmarkStart w:id="1193" w:name="_Toc118878749"/>
      <w:bookmarkStart w:id="1194" w:name="_Toc118881363"/>
      <w:bookmarkStart w:id="1195" w:name="_Toc118881871"/>
      <w:bookmarkStart w:id="1196" w:name="_Toc118899658"/>
      <w:bookmarkStart w:id="1197" w:name="_Toc119594825"/>
      <w:bookmarkStart w:id="1198" w:name="_Toc119595382"/>
      <w:bookmarkStart w:id="1199" w:name="_Toc119596552"/>
      <w:bookmarkStart w:id="1200" w:name="_Toc119596765"/>
      <w:r w:rsidRPr="00F54107">
        <w:rPr>
          <w:rStyle w:val="CaptionLabel"/>
          <w:i w:val="0"/>
        </w:rPr>
        <w:t xml:space="preserve">Table </w:t>
      </w:r>
      <w:r w:rsidRPr="00F54107">
        <w:rPr>
          <w:rStyle w:val="CaptionLabel"/>
          <w:i w:val="0"/>
        </w:rPr>
        <w:fldChar w:fldCharType="begin"/>
      </w:r>
      <w:r w:rsidRPr="00F54107">
        <w:rPr>
          <w:rStyle w:val="CaptionLabel"/>
          <w:i w:val="0"/>
        </w:rPr>
        <w:instrText xml:space="preserve"> SEQ Table \* ARABIC </w:instrText>
      </w:r>
      <w:r w:rsidRPr="00F54107">
        <w:rPr>
          <w:rStyle w:val="CaptionLabel"/>
          <w:i w:val="0"/>
        </w:rPr>
        <w:fldChar w:fldCharType="separate"/>
      </w:r>
      <w:r w:rsidR="00373277">
        <w:rPr>
          <w:rStyle w:val="CaptionLabel"/>
          <w:i w:val="0"/>
          <w:noProof/>
        </w:rPr>
        <w:t>9</w:t>
      </w:r>
      <w:r w:rsidRPr="00F54107">
        <w:rPr>
          <w:rStyle w:val="CaptionLabel"/>
          <w:i w:val="0"/>
        </w:rPr>
        <w:fldChar w:fldCharType="end"/>
      </w:r>
      <w:r w:rsidR="00225233" w:rsidRPr="00F54107" w:rsidDel="00565C44">
        <w:rPr>
          <w:rStyle w:val="CaptionLabel"/>
          <w:i w:val="0"/>
        </w:rPr>
        <w:fldChar w:fldCharType="begin"/>
      </w:r>
      <w:r w:rsidR="00225233" w:rsidRPr="00F54107" w:rsidDel="00565C44">
        <w:rPr>
          <w:rStyle w:val="CaptionLabel"/>
          <w:i w:val="0"/>
        </w:rPr>
        <w:fldChar w:fldCharType="separate"/>
      </w:r>
      <w:r w:rsidR="00B207D4" w:rsidRPr="00F54107">
        <w:rPr>
          <w:rStyle w:val="CaptionLabel"/>
          <w:b w:val="0"/>
          <w:bCs/>
          <w:i w:val="0"/>
          <w:noProof/>
          <w:lang w:val="en-US"/>
        </w:rPr>
        <w:t>Error! No sequence specified.</w:t>
      </w:r>
      <w:r w:rsidR="00225233" w:rsidRPr="00F54107" w:rsidDel="00565C44">
        <w:rPr>
          <w:rStyle w:val="CaptionLabel"/>
          <w:i w:val="0"/>
        </w:rPr>
        <w:fldChar w:fldCharType="end"/>
      </w:r>
      <w:bookmarkEnd w:id="1182"/>
      <w:r w:rsidR="00DB63B8" w:rsidRPr="00F54107">
        <w:rPr>
          <w:rStyle w:val="CaptionLabel"/>
          <w:i w:val="0"/>
        </w:rPr>
        <w:t xml:space="preserve"> Outcomes from consultation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tbl>
      <w:tblPr>
        <w:tblStyle w:val="GHDFinancialTable"/>
        <w:tblW w:w="0" w:type="auto"/>
        <w:tblLook w:val="06A0" w:firstRow="1" w:lastRow="0" w:firstColumn="1" w:lastColumn="0" w:noHBand="1" w:noVBand="1"/>
      </w:tblPr>
      <w:tblGrid>
        <w:gridCol w:w="2723"/>
        <w:gridCol w:w="6303"/>
      </w:tblGrid>
      <w:tr w:rsidR="00A61B8D" w:rsidRPr="00022312" w14:paraId="7625A244" w14:textId="77777777" w:rsidTr="00E500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6" w:type="dxa"/>
          </w:tcPr>
          <w:p w14:paraId="17B17415" w14:textId="29E53DEF" w:rsidR="00A61B8D" w:rsidRPr="00816863" w:rsidRDefault="00A61B8D" w:rsidP="00A31191">
            <w:pPr>
              <w:pStyle w:val="ListNumber0"/>
              <w:keepNext/>
              <w:keepLines/>
              <w:tabs>
                <w:tab w:val="clear" w:pos="360"/>
              </w:tabs>
              <w:spacing w:before="60" w:after="60" w:line="276" w:lineRule="auto"/>
              <w:ind w:left="0" w:firstLine="0"/>
              <w:contextualSpacing w:val="0"/>
              <w:rPr>
                <w:rFonts w:asciiTheme="majorHAnsi" w:hAnsiTheme="majorHAnsi" w:cstheme="majorHAnsi"/>
                <w:b/>
                <w:color w:val="000000" w:themeColor="text1"/>
                <w:sz w:val="18"/>
              </w:rPr>
            </w:pPr>
            <w:r w:rsidRPr="00816863">
              <w:rPr>
                <w:rFonts w:asciiTheme="majorHAnsi" w:hAnsiTheme="majorHAnsi" w:cstheme="majorHAnsi"/>
                <w:b/>
                <w:color w:val="000000" w:themeColor="text1"/>
                <w:sz w:val="18"/>
              </w:rPr>
              <w:t>Issue</w:t>
            </w:r>
          </w:p>
        </w:tc>
        <w:tc>
          <w:tcPr>
            <w:tcW w:w="6743" w:type="dxa"/>
          </w:tcPr>
          <w:p w14:paraId="0DBF1217" w14:textId="6AFC3F75" w:rsidR="00A61B8D" w:rsidRPr="00816863" w:rsidRDefault="00A61B8D" w:rsidP="00A31191">
            <w:pPr>
              <w:pStyle w:val="ListNumber0"/>
              <w:keepNext/>
              <w:keepLines/>
              <w:tabs>
                <w:tab w:val="clear" w:pos="360"/>
              </w:tabs>
              <w:spacing w:before="60" w:after="60" w:line="276" w:lineRule="auto"/>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rPr>
            </w:pPr>
            <w:r w:rsidRPr="00816863">
              <w:rPr>
                <w:rFonts w:asciiTheme="majorHAnsi" w:hAnsiTheme="majorHAnsi" w:cstheme="majorHAnsi"/>
                <w:b/>
                <w:color w:val="000000" w:themeColor="text1"/>
                <w:sz w:val="18"/>
              </w:rPr>
              <w:t>Stakeholder feedback summary</w:t>
            </w:r>
          </w:p>
        </w:tc>
      </w:tr>
      <w:tr w:rsidR="00F411F8" w:rsidRPr="00022312" w14:paraId="0E86D662"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6396395D" w14:textId="2A160F14" w:rsidR="00F411F8" w:rsidRPr="00816863" w:rsidRDefault="002D2220"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Interaction with planned</w:t>
            </w:r>
            <w:r w:rsidR="00F411F8" w:rsidRPr="00816863">
              <w:rPr>
                <w:rFonts w:asciiTheme="majorHAnsi" w:hAnsiTheme="majorHAnsi" w:cstheme="majorHAnsi"/>
                <w:color w:val="000000" w:themeColor="text1"/>
                <w:sz w:val="18"/>
              </w:rPr>
              <w:t xml:space="preserve"> reduction in sulfur</w:t>
            </w:r>
          </w:p>
        </w:tc>
        <w:tc>
          <w:tcPr>
            <w:tcW w:w="6743" w:type="dxa"/>
          </w:tcPr>
          <w:p w14:paraId="152383E0" w14:textId="0DF6DC3D" w:rsidR="00F411F8" w:rsidRPr="00816863" w:rsidRDefault="00F411F8"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 xml:space="preserve">Reducing sulfur in petrol </w:t>
            </w:r>
            <w:r w:rsidR="0028284C" w:rsidRPr="00816863">
              <w:rPr>
                <w:rFonts w:asciiTheme="majorHAnsi" w:hAnsiTheme="majorHAnsi" w:cstheme="majorHAnsi"/>
                <w:color w:val="000000" w:themeColor="text1"/>
                <w:sz w:val="18"/>
              </w:rPr>
              <w:t xml:space="preserve">will reduce the octane rating, making it more </w:t>
            </w:r>
            <w:r w:rsidR="00795533" w:rsidRPr="00816863">
              <w:rPr>
                <w:rFonts w:asciiTheme="majorHAnsi" w:hAnsiTheme="majorHAnsi" w:cstheme="majorHAnsi"/>
                <w:color w:val="000000" w:themeColor="text1"/>
                <w:sz w:val="18"/>
              </w:rPr>
              <w:t>costly</w:t>
            </w:r>
            <w:r w:rsidR="0028284C" w:rsidRPr="00816863">
              <w:rPr>
                <w:rFonts w:asciiTheme="majorHAnsi" w:hAnsiTheme="majorHAnsi" w:cstheme="majorHAnsi"/>
                <w:color w:val="000000" w:themeColor="text1"/>
                <w:sz w:val="18"/>
              </w:rPr>
              <w:t xml:space="preserve"> to achieve 35% aromatics in petrol</w:t>
            </w:r>
          </w:p>
        </w:tc>
      </w:tr>
      <w:tr w:rsidR="0028284C" w:rsidRPr="00022312" w14:paraId="49D2D237"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1962200A" w14:textId="0C936930" w:rsidR="0028284C" w:rsidRPr="00816863" w:rsidRDefault="0028284C"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Reduced aromatics to 35%</w:t>
            </w:r>
          </w:p>
        </w:tc>
        <w:tc>
          <w:tcPr>
            <w:tcW w:w="6743" w:type="dxa"/>
          </w:tcPr>
          <w:p w14:paraId="768F8F9A" w14:textId="0ADFC180" w:rsidR="00827A33" w:rsidRPr="00816863" w:rsidRDefault="002D2220"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Reducing aromatics will decrease octane in petrol, requiring addition of an octane enhancer or alkylate to provide petrol with the appropriate RON</w:t>
            </w:r>
          </w:p>
          <w:p w14:paraId="35D9B5E4" w14:textId="364A8FA2" w:rsidR="0028284C" w:rsidRPr="00816863" w:rsidRDefault="00827A33"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Importers noted they could</w:t>
            </w:r>
            <w:r w:rsidR="00DE3ED2" w:rsidRPr="00816863">
              <w:rPr>
                <w:rFonts w:asciiTheme="majorHAnsi" w:hAnsiTheme="majorHAnsi" w:cstheme="majorHAnsi"/>
                <w:color w:val="000000" w:themeColor="text1"/>
                <w:sz w:val="18"/>
              </w:rPr>
              <w:t xml:space="preserve"> source </w:t>
            </w:r>
            <w:r w:rsidR="00475A65" w:rsidRPr="00816863">
              <w:rPr>
                <w:rFonts w:asciiTheme="majorHAnsi" w:hAnsiTheme="majorHAnsi" w:cstheme="majorHAnsi"/>
                <w:color w:val="000000" w:themeColor="text1"/>
                <w:sz w:val="18"/>
              </w:rPr>
              <w:t>95 RON</w:t>
            </w:r>
            <w:r w:rsidR="00DE3ED2" w:rsidRPr="00816863">
              <w:rPr>
                <w:rFonts w:asciiTheme="majorHAnsi" w:hAnsiTheme="majorHAnsi" w:cstheme="majorHAnsi"/>
                <w:color w:val="000000" w:themeColor="text1"/>
                <w:sz w:val="18"/>
              </w:rPr>
              <w:t xml:space="preserve"> petrol with reduced aromatics at an increased cost of supply</w:t>
            </w:r>
          </w:p>
          <w:p w14:paraId="6473CED6" w14:textId="455FF703" w:rsidR="0028284C" w:rsidRPr="00816863" w:rsidRDefault="00A61B8D"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Vehicle industry require</w:t>
            </w:r>
            <w:r w:rsidR="00DB63B8" w:rsidRPr="00816863">
              <w:rPr>
                <w:rFonts w:asciiTheme="majorHAnsi" w:hAnsiTheme="majorHAnsi" w:cstheme="majorHAnsi"/>
                <w:color w:val="000000" w:themeColor="text1"/>
                <w:sz w:val="18"/>
              </w:rPr>
              <w:t>s</w:t>
            </w:r>
            <w:r w:rsidRPr="00816863">
              <w:rPr>
                <w:rFonts w:asciiTheme="majorHAnsi" w:hAnsiTheme="majorHAnsi" w:cstheme="majorHAnsi"/>
                <w:color w:val="000000" w:themeColor="text1"/>
                <w:sz w:val="18"/>
              </w:rPr>
              <w:t xml:space="preserve"> a maximum </w:t>
            </w:r>
            <w:r w:rsidR="002A6D57" w:rsidRPr="00816863">
              <w:rPr>
                <w:rFonts w:asciiTheme="majorHAnsi" w:hAnsiTheme="majorHAnsi" w:cstheme="majorHAnsi"/>
                <w:color w:val="000000" w:themeColor="text1"/>
                <w:sz w:val="18"/>
              </w:rPr>
              <w:t xml:space="preserve">limit </w:t>
            </w:r>
            <w:r w:rsidR="003B6A53" w:rsidRPr="00816863">
              <w:rPr>
                <w:rFonts w:asciiTheme="majorHAnsi" w:hAnsiTheme="majorHAnsi" w:cstheme="majorHAnsi"/>
                <w:color w:val="000000" w:themeColor="text1"/>
                <w:sz w:val="18"/>
              </w:rPr>
              <w:t>of</w:t>
            </w:r>
            <w:r w:rsidRPr="00816863">
              <w:rPr>
                <w:rFonts w:asciiTheme="majorHAnsi" w:hAnsiTheme="majorHAnsi" w:cstheme="majorHAnsi"/>
                <w:color w:val="000000" w:themeColor="text1"/>
                <w:sz w:val="18"/>
              </w:rPr>
              <w:t xml:space="preserve"> 35% aromatics in fuel before introducing vehicles that meet Euro 6</w:t>
            </w:r>
            <w:r w:rsidR="0091060D" w:rsidRPr="00816863">
              <w:rPr>
                <w:rFonts w:asciiTheme="majorHAnsi" w:hAnsiTheme="majorHAnsi" w:cstheme="majorHAnsi"/>
                <w:color w:val="000000" w:themeColor="text1"/>
                <w:sz w:val="18"/>
              </w:rPr>
              <w:t>d</w:t>
            </w:r>
            <w:r w:rsidRPr="00816863">
              <w:rPr>
                <w:rFonts w:asciiTheme="majorHAnsi" w:hAnsiTheme="majorHAnsi" w:cstheme="majorHAnsi"/>
                <w:color w:val="000000" w:themeColor="text1"/>
                <w:sz w:val="18"/>
              </w:rPr>
              <w:t xml:space="preserve"> standards</w:t>
            </w:r>
          </w:p>
        </w:tc>
      </w:tr>
      <w:tr w:rsidR="0028284C" w:rsidRPr="00022312" w14:paraId="241CC2A3"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1745F5FA" w14:textId="5611745B" w:rsidR="0028284C" w:rsidRPr="00816863" w:rsidRDefault="00C70D9F"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E</w:t>
            </w:r>
            <w:r w:rsidR="00DE3ED2" w:rsidRPr="00816863">
              <w:rPr>
                <w:rFonts w:asciiTheme="majorHAnsi" w:hAnsiTheme="majorHAnsi" w:cstheme="majorHAnsi"/>
                <w:color w:val="000000" w:themeColor="text1"/>
                <w:sz w:val="18"/>
              </w:rPr>
              <w:t>thanol blending</w:t>
            </w:r>
          </w:p>
        </w:tc>
        <w:tc>
          <w:tcPr>
            <w:tcW w:w="6743" w:type="dxa"/>
          </w:tcPr>
          <w:p w14:paraId="7604ADF3" w14:textId="6D72DBDF" w:rsidR="002D6873" w:rsidRPr="00816863" w:rsidRDefault="002D6873"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 xml:space="preserve">Ethanol </w:t>
            </w:r>
            <w:r w:rsidR="000227B0">
              <w:rPr>
                <w:rFonts w:asciiTheme="majorHAnsi" w:hAnsiTheme="majorHAnsi" w:cstheme="majorHAnsi"/>
                <w:color w:val="000000" w:themeColor="text1"/>
                <w:sz w:val="18"/>
              </w:rPr>
              <w:t>i</w:t>
            </w:r>
            <w:r w:rsidRPr="00816863">
              <w:rPr>
                <w:rFonts w:asciiTheme="majorHAnsi" w:hAnsiTheme="majorHAnsi" w:cstheme="majorHAnsi"/>
                <w:color w:val="000000" w:themeColor="text1"/>
                <w:sz w:val="18"/>
              </w:rPr>
              <w:t xml:space="preserve">s the one viable octane enhancer to make </w:t>
            </w:r>
            <w:r w:rsidR="003B6A53" w:rsidRPr="00816863">
              <w:rPr>
                <w:rFonts w:asciiTheme="majorHAnsi" w:hAnsiTheme="majorHAnsi" w:cstheme="majorHAnsi"/>
                <w:color w:val="000000" w:themeColor="text1"/>
                <w:sz w:val="18"/>
              </w:rPr>
              <w:t>98 </w:t>
            </w:r>
            <w:r w:rsidRPr="00816863">
              <w:rPr>
                <w:rFonts w:asciiTheme="majorHAnsi" w:hAnsiTheme="majorHAnsi" w:cstheme="majorHAnsi"/>
                <w:color w:val="000000" w:themeColor="text1"/>
                <w:sz w:val="18"/>
              </w:rPr>
              <w:t>RON petrol with 35% aromatics</w:t>
            </w:r>
          </w:p>
          <w:p w14:paraId="04B98EF1" w14:textId="77777777" w:rsidR="0028284C" w:rsidRPr="00816863" w:rsidRDefault="002D6873"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Use of ethanol would have additional infrastructure costs for the supply chain, refiners and importers</w:t>
            </w:r>
          </w:p>
          <w:p w14:paraId="5C0586E7" w14:textId="77777777" w:rsidR="00C70D9F" w:rsidRPr="00816863" w:rsidRDefault="00C70D9F"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Some concern from fuel suppliers and retailers regarding consumer acceptance of ethanol in fuel</w:t>
            </w:r>
          </w:p>
          <w:p w14:paraId="71FA22FA" w14:textId="24B66475" w:rsidR="00C70D9F" w:rsidRPr="00816863" w:rsidRDefault="00C70D9F"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Biofuels industry supported ethanol as an octane enhancer</w:t>
            </w:r>
          </w:p>
        </w:tc>
      </w:tr>
      <w:tr w:rsidR="00DE3ED2" w:rsidRPr="00022312" w14:paraId="54C2B58B"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4CB3680A" w14:textId="5B15277B" w:rsidR="00DE3ED2" w:rsidRPr="00816863" w:rsidRDefault="00DE3ED2"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Additives and octane enhancers</w:t>
            </w:r>
          </w:p>
        </w:tc>
        <w:tc>
          <w:tcPr>
            <w:tcW w:w="6743" w:type="dxa"/>
          </w:tcPr>
          <w:p w14:paraId="1F443AD7" w14:textId="7B500EDF" w:rsidR="00DE3ED2" w:rsidRPr="00816863" w:rsidRDefault="00DE3ED2"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 xml:space="preserve">Some importers noted ethers </w:t>
            </w:r>
            <w:r w:rsidR="00295511">
              <w:rPr>
                <w:rFonts w:asciiTheme="majorHAnsi" w:hAnsiTheme="majorHAnsi" w:cstheme="majorHAnsi"/>
                <w:color w:val="000000" w:themeColor="text1"/>
                <w:sz w:val="18"/>
              </w:rPr>
              <w:t xml:space="preserve">(especially MTBE) </w:t>
            </w:r>
            <w:r w:rsidRPr="00816863">
              <w:rPr>
                <w:rFonts w:asciiTheme="majorHAnsi" w:hAnsiTheme="majorHAnsi" w:cstheme="majorHAnsi"/>
                <w:color w:val="000000" w:themeColor="text1"/>
                <w:sz w:val="18"/>
              </w:rPr>
              <w:t xml:space="preserve">are used internationally to increase octane in low aromatic fuels, but are </w:t>
            </w:r>
            <w:r w:rsidR="00B42552">
              <w:rPr>
                <w:rFonts w:asciiTheme="majorHAnsi" w:hAnsiTheme="majorHAnsi" w:cstheme="majorHAnsi"/>
                <w:color w:val="000000" w:themeColor="text1"/>
                <w:sz w:val="18"/>
              </w:rPr>
              <w:t xml:space="preserve">limited to trace elements </w:t>
            </w:r>
            <w:r w:rsidRPr="00816863">
              <w:rPr>
                <w:rFonts w:asciiTheme="majorHAnsi" w:hAnsiTheme="majorHAnsi" w:cstheme="majorHAnsi"/>
                <w:color w:val="000000" w:themeColor="text1"/>
                <w:sz w:val="18"/>
              </w:rPr>
              <w:t xml:space="preserve">in </w:t>
            </w:r>
            <w:r w:rsidR="00B50B3A" w:rsidRPr="00816863">
              <w:rPr>
                <w:rFonts w:asciiTheme="majorHAnsi" w:hAnsiTheme="majorHAnsi" w:cstheme="majorHAnsi"/>
                <w:color w:val="000000" w:themeColor="text1"/>
                <w:sz w:val="18"/>
              </w:rPr>
              <w:t>the petrol standard, and also</w:t>
            </w:r>
            <w:r w:rsidRPr="00816863">
              <w:rPr>
                <w:rFonts w:asciiTheme="majorHAnsi" w:hAnsiTheme="majorHAnsi" w:cstheme="majorHAnsi"/>
                <w:color w:val="000000" w:themeColor="text1"/>
                <w:sz w:val="18"/>
              </w:rPr>
              <w:t xml:space="preserve"> </w:t>
            </w:r>
            <w:r w:rsidR="00475A65" w:rsidRPr="00816863">
              <w:rPr>
                <w:rFonts w:asciiTheme="majorHAnsi" w:hAnsiTheme="majorHAnsi" w:cstheme="majorHAnsi"/>
                <w:color w:val="000000" w:themeColor="text1"/>
                <w:sz w:val="18"/>
              </w:rPr>
              <w:t xml:space="preserve">some states in </w:t>
            </w:r>
            <w:r w:rsidRPr="00816863">
              <w:rPr>
                <w:rFonts w:asciiTheme="majorHAnsi" w:hAnsiTheme="majorHAnsi" w:cstheme="majorHAnsi"/>
                <w:color w:val="000000" w:themeColor="text1"/>
                <w:sz w:val="18"/>
              </w:rPr>
              <w:t>Australia</w:t>
            </w:r>
          </w:p>
          <w:p w14:paraId="19AB1EA1" w14:textId="66DC7F45" w:rsidR="00DE3ED2" w:rsidRPr="00816863" w:rsidRDefault="000227B0"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Pr>
                <w:rFonts w:asciiTheme="majorHAnsi" w:hAnsiTheme="majorHAnsi" w:cstheme="majorHAnsi"/>
                <w:color w:val="000000" w:themeColor="text1"/>
                <w:sz w:val="18"/>
              </w:rPr>
              <w:t>No stakeholder supported the u</w:t>
            </w:r>
            <w:r w:rsidR="00DE3ED2" w:rsidRPr="00816863">
              <w:rPr>
                <w:rFonts w:asciiTheme="majorHAnsi" w:hAnsiTheme="majorHAnsi" w:cstheme="majorHAnsi"/>
                <w:color w:val="000000" w:themeColor="text1"/>
                <w:sz w:val="18"/>
              </w:rPr>
              <w:t xml:space="preserve">se of </w:t>
            </w:r>
            <w:r w:rsidR="0014060E" w:rsidRPr="00816863">
              <w:rPr>
                <w:rFonts w:asciiTheme="majorHAnsi" w:hAnsiTheme="majorHAnsi" w:cstheme="majorHAnsi"/>
                <w:color w:val="000000" w:themeColor="text1"/>
                <w:sz w:val="18"/>
              </w:rPr>
              <w:t>NMA as an</w:t>
            </w:r>
            <w:r w:rsidR="00DE3ED2" w:rsidRPr="00816863">
              <w:rPr>
                <w:rFonts w:asciiTheme="majorHAnsi" w:hAnsiTheme="majorHAnsi" w:cstheme="majorHAnsi"/>
                <w:color w:val="000000" w:themeColor="text1"/>
                <w:sz w:val="18"/>
              </w:rPr>
              <w:t xml:space="preserve"> octane enhancer </w:t>
            </w:r>
          </w:p>
        </w:tc>
      </w:tr>
      <w:tr w:rsidR="00DE3ED2" w:rsidRPr="00022312" w14:paraId="33572C6A"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78E4464A" w14:textId="0B614482" w:rsidR="00DE3ED2" w:rsidRPr="00816863" w:rsidRDefault="00DE3ED2"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Issues related to increasing the DCN to 51</w:t>
            </w:r>
          </w:p>
        </w:tc>
        <w:tc>
          <w:tcPr>
            <w:tcW w:w="6743" w:type="dxa"/>
          </w:tcPr>
          <w:p w14:paraId="6869866F" w14:textId="64A92CA8" w:rsidR="00DE3ED2" w:rsidRPr="00816863" w:rsidRDefault="00C85D9D"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Supplying</w:t>
            </w:r>
            <w:r w:rsidR="00C70D9F" w:rsidRPr="00816863">
              <w:rPr>
                <w:rFonts w:asciiTheme="majorHAnsi" w:hAnsiTheme="majorHAnsi" w:cstheme="majorHAnsi"/>
                <w:color w:val="000000" w:themeColor="text1"/>
                <w:sz w:val="18"/>
              </w:rPr>
              <w:t xml:space="preserve"> diesel with DCN greater than 51 would be feasible, with increase</w:t>
            </w:r>
            <w:r w:rsidR="00D349D6" w:rsidRPr="00816863">
              <w:rPr>
                <w:rFonts w:asciiTheme="majorHAnsi" w:hAnsiTheme="majorHAnsi" w:cstheme="majorHAnsi"/>
                <w:color w:val="000000" w:themeColor="text1"/>
                <w:sz w:val="18"/>
              </w:rPr>
              <w:t>d</w:t>
            </w:r>
            <w:r w:rsidR="00C70D9F" w:rsidRPr="00816863">
              <w:rPr>
                <w:rFonts w:asciiTheme="majorHAnsi" w:hAnsiTheme="majorHAnsi" w:cstheme="majorHAnsi"/>
                <w:color w:val="000000" w:themeColor="text1"/>
                <w:sz w:val="18"/>
              </w:rPr>
              <w:t xml:space="preserve"> cost of supply</w:t>
            </w:r>
          </w:p>
        </w:tc>
      </w:tr>
      <w:tr w:rsidR="00DE3ED2" w:rsidRPr="00022312" w14:paraId="5CECA6C6"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4DD8CAFB" w14:textId="42C7CAFB" w:rsidR="00DE3ED2" w:rsidRPr="00816863" w:rsidRDefault="00DE3ED2"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Maximum PAH level of 8%</w:t>
            </w:r>
          </w:p>
        </w:tc>
        <w:tc>
          <w:tcPr>
            <w:tcW w:w="6743" w:type="dxa"/>
          </w:tcPr>
          <w:p w14:paraId="10EFDC8C" w14:textId="24921F80" w:rsidR="00DE3ED2" w:rsidRPr="00816863" w:rsidRDefault="00C85D9D"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Supplying</w:t>
            </w:r>
            <w:r w:rsidR="00C70D9F" w:rsidRPr="00816863">
              <w:rPr>
                <w:rFonts w:asciiTheme="majorHAnsi" w:hAnsiTheme="majorHAnsi" w:cstheme="majorHAnsi"/>
                <w:color w:val="000000" w:themeColor="text1"/>
                <w:sz w:val="18"/>
              </w:rPr>
              <w:t xml:space="preserve"> diesel with PAH of less than 8% would be feasible with increase</w:t>
            </w:r>
            <w:r w:rsidR="00D349D6" w:rsidRPr="00816863">
              <w:rPr>
                <w:rFonts w:asciiTheme="majorHAnsi" w:hAnsiTheme="majorHAnsi" w:cstheme="majorHAnsi"/>
                <w:color w:val="000000" w:themeColor="text1"/>
                <w:sz w:val="18"/>
              </w:rPr>
              <w:t>d</w:t>
            </w:r>
            <w:r w:rsidR="00C70D9F" w:rsidRPr="00816863">
              <w:rPr>
                <w:rFonts w:asciiTheme="majorHAnsi" w:hAnsiTheme="majorHAnsi" w:cstheme="majorHAnsi"/>
                <w:color w:val="000000" w:themeColor="text1"/>
                <w:sz w:val="18"/>
              </w:rPr>
              <w:t xml:space="preserve"> cost of supply</w:t>
            </w:r>
          </w:p>
        </w:tc>
      </w:tr>
      <w:tr w:rsidR="00DE3ED2" w:rsidRPr="00022312" w14:paraId="5C358D13" w14:textId="77777777" w:rsidTr="00DA1CD2">
        <w:tc>
          <w:tcPr>
            <w:cnfStyle w:val="001000000000" w:firstRow="0" w:lastRow="0" w:firstColumn="1" w:lastColumn="0" w:oddVBand="0" w:evenVBand="0" w:oddHBand="0" w:evenHBand="0" w:firstRowFirstColumn="0" w:firstRowLastColumn="0" w:lastRowFirstColumn="0" w:lastRowLastColumn="0"/>
            <w:tcW w:w="2896" w:type="dxa"/>
          </w:tcPr>
          <w:p w14:paraId="29517612" w14:textId="1AC2686A" w:rsidR="00DE3ED2" w:rsidRPr="00816863" w:rsidRDefault="00DE3ED2" w:rsidP="00A31191">
            <w:pPr>
              <w:pStyle w:val="ListNumber0"/>
              <w:keepNext/>
              <w:keepLines/>
              <w:tabs>
                <w:tab w:val="clear" w:pos="360"/>
              </w:tabs>
              <w:spacing w:before="60" w:after="60" w:line="276" w:lineRule="auto"/>
              <w:ind w:left="0" w:firstLine="0"/>
              <w:contextualSpacing w:val="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Maximum density of 845 kg/m</w:t>
            </w:r>
            <w:r w:rsidRPr="00816863">
              <w:rPr>
                <w:rFonts w:asciiTheme="majorHAnsi" w:hAnsiTheme="majorHAnsi" w:cstheme="majorHAnsi"/>
                <w:color w:val="000000" w:themeColor="text1"/>
                <w:sz w:val="18"/>
                <w:vertAlign w:val="superscript"/>
              </w:rPr>
              <w:t>3</w:t>
            </w:r>
          </w:p>
        </w:tc>
        <w:tc>
          <w:tcPr>
            <w:tcW w:w="6743" w:type="dxa"/>
          </w:tcPr>
          <w:p w14:paraId="69BC8A7F" w14:textId="5629B14C" w:rsidR="003E2916" w:rsidRPr="00816863" w:rsidRDefault="00C85D9D"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Refiners would incur high costs</w:t>
            </w:r>
            <w:r w:rsidR="00CB5706" w:rsidRPr="00816863">
              <w:rPr>
                <w:rFonts w:asciiTheme="majorHAnsi" w:hAnsiTheme="majorHAnsi" w:cstheme="majorHAnsi"/>
                <w:color w:val="000000" w:themeColor="text1"/>
                <w:sz w:val="18"/>
              </w:rPr>
              <w:t xml:space="preserve"> to supply</w:t>
            </w:r>
            <w:r w:rsidR="00C70D9F" w:rsidRPr="00816863">
              <w:rPr>
                <w:rFonts w:asciiTheme="majorHAnsi" w:hAnsiTheme="majorHAnsi" w:cstheme="majorHAnsi"/>
                <w:color w:val="000000" w:themeColor="text1"/>
                <w:sz w:val="18"/>
              </w:rPr>
              <w:t xml:space="preserve"> diesel with a maximum density of 845 kg/m</w:t>
            </w:r>
            <w:r w:rsidR="00C70D9F" w:rsidRPr="00816863">
              <w:rPr>
                <w:rFonts w:asciiTheme="majorHAnsi" w:hAnsiTheme="majorHAnsi" w:cstheme="majorHAnsi"/>
                <w:color w:val="000000" w:themeColor="text1"/>
                <w:sz w:val="18"/>
                <w:vertAlign w:val="superscript"/>
              </w:rPr>
              <w:t>3</w:t>
            </w:r>
          </w:p>
          <w:p w14:paraId="352B6103" w14:textId="4A92B34D" w:rsidR="00DE3ED2" w:rsidRPr="00816863" w:rsidRDefault="003E2916" w:rsidP="00A31191">
            <w:pPr>
              <w:pStyle w:val="ListNumber0"/>
              <w:keepNext/>
              <w:keepLines/>
              <w:numPr>
                <w:ilvl w:val="0"/>
                <w:numId w:val="25"/>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816863">
              <w:rPr>
                <w:rFonts w:asciiTheme="majorHAnsi" w:hAnsiTheme="majorHAnsi" w:cstheme="majorHAnsi"/>
                <w:color w:val="000000" w:themeColor="text1"/>
                <w:sz w:val="18"/>
              </w:rPr>
              <w:t>Fuel importers</w:t>
            </w:r>
            <w:r w:rsidR="00C70D9F" w:rsidRPr="00816863">
              <w:rPr>
                <w:rFonts w:asciiTheme="majorHAnsi" w:hAnsiTheme="majorHAnsi" w:cstheme="majorHAnsi"/>
                <w:color w:val="000000" w:themeColor="text1"/>
                <w:sz w:val="18"/>
              </w:rPr>
              <w:t xml:space="preserve"> would be </w:t>
            </w:r>
            <w:r w:rsidRPr="00816863">
              <w:rPr>
                <w:rFonts w:asciiTheme="majorHAnsi" w:hAnsiTheme="majorHAnsi" w:cstheme="majorHAnsi"/>
                <w:color w:val="000000" w:themeColor="text1"/>
                <w:sz w:val="18"/>
              </w:rPr>
              <w:t>able to source diesel with a maximum density of 845 kg/m</w:t>
            </w:r>
            <w:r w:rsidRPr="00816863">
              <w:rPr>
                <w:rFonts w:asciiTheme="majorHAnsi" w:hAnsiTheme="majorHAnsi" w:cstheme="majorHAnsi"/>
                <w:color w:val="000000" w:themeColor="text1"/>
                <w:sz w:val="18"/>
                <w:vertAlign w:val="superscript"/>
              </w:rPr>
              <w:t>3</w:t>
            </w:r>
            <w:r w:rsidR="00C70D9F" w:rsidRPr="00816863">
              <w:rPr>
                <w:rFonts w:asciiTheme="majorHAnsi" w:hAnsiTheme="majorHAnsi" w:cstheme="majorHAnsi"/>
                <w:color w:val="000000" w:themeColor="text1"/>
                <w:sz w:val="18"/>
              </w:rPr>
              <w:t xml:space="preserve"> with increased cost of supply</w:t>
            </w:r>
          </w:p>
        </w:tc>
      </w:tr>
      <w:bookmarkEnd w:id="1177"/>
      <w:bookmarkEnd w:id="1178"/>
      <w:bookmarkEnd w:id="1179"/>
      <w:bookmarkEnd w:id="1180"/>
      <w:bookmarkEnd w:id="1181"/>
    </w:tbl>
    <w:p w14:paraId="273FECBA" w14:textId="77777777" w:rsidR="00827C05" w:rsidRDefault="00827C05" w:rsidP="009319CB">
      <w:pPr>
        <w:spacing w:line="276" w:lineRule="auto"/>
        <w:rPr>
          <w:rFonts w:eastAsia="Malgun Gothic" w:cstheme="minorHAnsi"/>
          <w:bCs/>
          <w:iCs/>
          <w:color w:val="000000"/>
          <w:szCs w:val="20"/>
          <w:lang w:bidi="he-IL"/>
        </w:rPr>
      </w:pPr>
    </w:p>
    <w:p w14:paraId="5A696D51" w14:textId="77777777" w:rsidR="00827C05" w:rsidRDefault="00827C05" w:rsidP="009319CB">
      <w:pPr>
        <w:spacing w:line="276" w:lineRule="auto"/>
        <w:rPr>
          <w:lang w:bidi="he-IL"/>
        </w:rPr>
      </w:pPr>
      <w:r>
        <w:rPr>
          <w:lang w:bidi="he-IL"/>
        </w:rPr>
        <w:br w:type="page"/>
      </w:r>
    </w:p>
    <w:p w14:paraId="19939CC9" w14:textId="7402E029" w:rsidR="00827C05" w:rsidRDefault="00827C05" w:rsidP="004B0C7B">
      <w:pPr>
        <w:pStyle w:val="Heading1"/>
        <w:numPr>
          <w:ilvl w:val="0"/>
          <w:numId w:val="31"/>
        </w:numPr>
        <w:spacing w:before="0"/>
      </w:pPr>
      <w:bookmarkStart w:id="1201" w:name="_Toc94259769"/>
      <w:bookmarkStart w:id="1202" w:name="_Toc94274476"/>
      <w:bookmarkStart w:id="1203" w:name="_Toc94800160"/>
      <w:bookmarkStart w:id="1204" w:name="_Toc95729055"/>
      <w:bookmarkStart w:id="1205" w:name="_Toc104298749"/>
      <w:bookmarkStart w:id="1206" w:name="_Toc105673254"/>
      <w:bookmarkStart w:id="1207" w:name="_Toc105674078"/>
      <w:bookmarkStart w:id="1208" w:name="_Toc105687839"/>
      <w:bookmarkStart w:id="1209" w:name="_Toc105687883"/>
      <w:bookmarkStart w:id="1210" w:name="_Toc105691189"/>
      <w:bookmarkStart w:id="1211" w:name="_Toc107929990"/>
      <w:bookmarkStart w:id="1212" w:name="_Toc108002569"/>
      <w:bookmarkStart w:id="1213" w:name="_Toc113357226"/>
      <w:bookmarkStart w:id="1214" w:name="_Toc113358427"/>
      <w:bookmarkStart w:id="1215" w:name="_Toc113442970"/>
      <w:bookmarkStart w:id="1216" w:name="_Toc113465756"/>
      <w:bookmarkStart w:id="1217" w:name="_Toc115193758"/>
      <w:bookmarkStart w:id="1218" w:name="_Toc115883766"/>
      <w:bookmarkStart w:id="1219" w:name="_Toc117166951"/>
      <w:bookmarkStart w:id="1220" w:name="_Toc117178011"/>
      <w:bookmarkStart w:id="1221" w:name="_Toc117179525"/>
      <w:bookmarkStart w:id="1222" w:name="_Toc117237557"/>
      <w:bookmarkStart w:id="1223" w:name="_Toc118705452"/>
      <w:bookmarkStart w:id="1224" w:name="_Toc118735525"/>
      <w:bookmarkStart w:id="1225" w:name="_Toc118806342"/>
      <w:bookmarkStart w:id="1226" w:name="_Toc118815598"/>
      <w:bookmarkStart w:id="1227" w:name="_Toc118825994"/>
      <w:bookmarkStart w:id="1228" w:name="_Toc118878785"/>
      <w:bookmarkStart w:id="1229" w:name="_Toc118881399"/>
      <w:bookmarkStart w:id="1230" w:name="_Toc118881907"/>
      <w:bookmarkStart w:id="1231" w:name="_Toc118899694"/>
      <w:bookmarkStart w:id="1232" w:name="_Toc119594861"/>
      <w:bookmarkStart w:id="1233" w:name="_Toc119595418"/>
      <w:bookmarkStart w:id="1234" w:name="_Toc119596588"/>
      <w:bookmarkStart w:id="1235" w:name="_Toc119596801"/>
      <w:r>
        <w:t xml:space="preserve">The </w:t>
      </w:r>
      <w:r w:rsidR="00B40700">
        <w:t>Department</w:t>
      </w:r>
      <w:r>
        <w:t>’s proposed approach</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4EF2951F" w14:textId="77777777" w:rsidR="00827C05" w:rsidRPr="005828E2" w:rsidRDefault="00827C05" w:rsidP="009C6D5C">
      <w:pPr>
        <w:pStyle w:val="Heading2"/>
        <w:numPr>
          <w:ilvl w:val="1"/>
          <w:numId w:val="31"/>
        </w:numPr>
        <w:spacing w:line="276" w:lineRule="auto"/>
        <w:rPr>
          <w:color w:val="auto"/>
          <w:lang w:bidi="he-IL"/>
        </w:rPr>
      </w:pPr>
      <w:bookmarkStart w:id="1236" w:name="_Toc105606351"/>
      <w:bookmarkStart w:id="1237" w:name="_Toc105659993"/>
      <w:bookmarkStart w:id="1238" w:name="_Toc105661856"/>
      <w:bookmarkStart w:id="1239" w:name="_Toc105665661"/>
      <w:bookmarkStart w:id="1240" w:name="_Toc105665708"/>
      <w:bookmarkStart w:id="1241" w:name="_Toc105666539"/>
      <w:bookmarkStart w:id="1242" w:name="_Toc105666832"/>
      <w:bookmarkStart w:id="1243" w:name="_Toc105669005"/>
      <w:bookmarkStart w:id="1244" w:name="_Toc105669913"/>
      <w:bookmarkStart w:id="1245" w:name="_Toc105670315"/>
      <w:bookmarkStart w:id="1246" w:name="_Toc105670501"/>
      <w:bookmarkStart w:id="1247" w:name="_Toc105671249"/>
      <w:bookmarkStart w:id="1248" w:name="_Toc105671387"/>
      <w:bookmarkStart w:id="1249" w:name="_Toc105671644"/>
      <w:bookmarkStart w:id="1250" w:name="_Toc105671828"/>
      <w:bookmarkStart w:id="1251" w:name="_Toc105672015"/>
      <w:bookmarkStart w:id="1252" w:name="_Toc105672128"/>
      <w:bookmarkStart w:id="1253" w:name="_Toc105673255"/>
      <w:bookmarkStart w:id="1254" w:name="_Toc105673622"/>
      <w:bookmarkStart w:id="1255" w:name="_Toc105674079"/>
      <w:bookmarkStart w:id="1256" w:name="_Toc105675732"/>
      <w:bookmarkStart w:id="1257" w:name="_Toc105676249"/>
      <w:bookmarkStart w:id="1258" w:name="_Toc105676299"/>
      <w:bookmarkStart w:id="1259" w:name="_Toc105676998"/>
      <w:bookmarkStart w:id="1260" w:name="_Toc105678885"/>
      <w:bookmarkStart w:id="1261" w:name="_Toc533378296"/>
      <w:bookmarkStart w:id="1262" w:name="_Toc533378362"/>
      <w:bookmarkStart w:id="1263" w:name="_Toc2325396"/>
      <w:bookmarkStart w:id="1264" w:name="_Toc94259770"/>
      <w:bookmarkStart w:id="1265" w:name="_Toc94274477"/>
      <w:bookmarkStart w:id="1266" w:name="_Toc94800161"/>
      <w:bookmarkStart w:id="1267" w:name="_Toc95729056"/>
      <w:bookmarkStart w:id="1268" w:name="_Toc104298750"/>
      <w:bookmarkStart w:id="1269" w:name="_Toc105673256"/>
      <w:bookmarkStart w:id="1270" w:name="_Toc105674080"/>
      <w:bookmarkStart w:id="1271" w:name="_Toc105687840"/>
      <w:bookmarkStart w:id="1272" w:name="_Toc105687884"/>
      <w:bookmarkStart w:id="1273" w:name="_Toc105691190"/>
      <w:bookmarkStart w:id="1274" w:name="_Toc107929991"/>
      <w:bookmarkStart w:id="1275" w:name="_Toc108002570"/>
      <w:bookmarkStart w:id="1276" w:name="_Toc113357227"/>
      <w:bookmarkStart w:id="1277" w:name="_Toc113358428"/>
      <w:bookmarkStart w:id="1278" w:name="_Toc113442971"/>
      <w:bookmarkStart w:id="1279" w:name="_Toc113465757"/>
      <w:bookmarkStart w:id="1280" w:name="_Toc115193759"/>
      <w:bookmarkStart w:id="1281" w:name="_Toc115883767"/>
      <w:bookmarkStart w:id="1282" w:name="_Toc117166952"/>
      <w:bookmarkStart w:id="1283" w:name="_Toc117178012"/>
      <w:bookmarkStart w:id="1284" w:name="_Toc117179526"/>
      <w:bookmarkStart w:id="1285" w:name="_Toc117237558"/>
      <w:bookmarkStart w:id="1286" w:name="_Toc118705453"/>
      <w:bookmarkStart w:id="1287" w:name="_Toc118735526"/>
      <w:bookmarkStart w:id="1288" w:name="_Toc118806343"/>
      <w:bookmarkStart w:id="1289" w:name="_Toc118815599"/>
      <w:bookmarkStart w:id="1290" w:name="_Toc118825995"/>
      <w:bookmarkStart w:id="1291" w:name="_Toc118878786"/>
      <w:bookmarkStart w:id="1292" w:name="_Toc118881400"/>
      <w:bookmarkStart w:id="1293" w:name="_Toc118881908"/>
      <w:bookmarkStart w:id="1294" w:name="_Toc118899695"/>
      <w:bookmarkStart w:id="1295" w:name="_Toc119594862"/>
      <w:bookmarkStart w:id="1296" w:name="_Toc119595419"/>
      <w:bookmarkStart w:id="1297" w:name="_Toc119596589"/>
      <w:bookmarkStart w:id="1298" w:name="_Toc119596802"/>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5828E2">
        <w:rPr>
          <w:color w:val="auto"/>
          <w:lang w:bidi="he-IL"/>
        </w:rPr>
        <w:t>What is the best option from those considered?</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0DAE8F0D" w14:textId="657C074E" w:rsidR="00A16A82" w:rsidRPr="00777BD8" w:rsidRDefault="00A16A82" w:rsidP="009319CB">
      <w:pPr>
        <w:spacing w:line="276" w:lineRule="auto"/>
        <w:rPr>
          <w:lang w:bidi="he-IL"/>
        </w:rPr>
      </w:pPr>
      <w:r>
        <w:rPr>
          <w:lang w:bidi="he-IL"/>
        </w:rPr>
        <w:fldChar w:fldCharType="begin"/>
      </w:r>
      <w:r>
        <w:rPr>
          <w:lang w:bidi="he-IL"/>
        </w:rPr>
        <w:instrText xml:space="preserve"> REF _Ref107844165 \h </w:instrText>
      </w:r>
      <w:r w:rsidR="009319CB">
        <w:rPr>
          <w:lang w:bidi="he-IL"/>
        </w:rPr>
        <w:instrText xml:space="preserve"> \* MERGEFORMAT </w:instrText>
      </w:r>
      <w:r>
        <w:rPr>
          <w:lang w:bidi="he-IL"/>
        </w:rPr>
      </w:r>
      <w:r>
        <w:rPr>
          <w:lang w:bidi="he-IL"/>
        </w:rPr>
        <w:fldChar w:fldCharType="separate"/>
      </w:r>
      <w:r w:rsidR="00373277" w:rsidRPr="00373277">
        <w:t>Table 10</w:t>
      </w:r>
      <w:r>
        <w:rPr>
          <w:lang w:bidi="he-IL"/>
        </w:rPr>
        <w:fldChar w:fldCharType="end"/>
      </w:r>
      <w:r w:rsidR="00EF1D56">
        <w:rPr>
          <w:lang w:bidi="he-IL"/>
        </w:rPr>
        <w:t xml:space="preserve"> provides the outcomes of the </w:t>
      </w:r>
      <w:r w:rsidR="00B40700">
        <w:rPr>
          <w:lang w:bidi="he-IL"/>
        </w:rPr>
        <w:t>Department</w:t>
      </w:r>
      <w:r>
        <w:rPr>
          <w:lang w:bidi="he-IL"/>
        </w:rPr>
        <w:t xml:space="preserve">’s policy assessment. </w:t>
      </w:r>
    </w:p>
    <w:p w14:paraId="7CB29B4B" w14:textId="49354AF4" w:rsidR="00A16A82" w:rsidRPr="006D642F" w:rsidRDefault="00A16A82" w:rsidP="00F54107">
      <w:pPr>
        <w:pStyle w:val="Caption"/>
        <w:keepNext/>
        <w:keepLines/>
        <w:spacing w:line="276" w:lineRule="auto"/>
        <w:jc w:val="center"/>
        <w:rPr>
          <w:rStyle w:val="CaptionLabel"/>
          <w:i w:val="0"/>
          <w:iCs w:val="0"/>
          <w:szCs w:val="22"/>
        </w:rPr>
      </w:pPr>
      <w:bookmarkStart w:id="1299" w:name="_Ref107844165"/>
      <w:bookmarkStart w:id="1300" w:name="_Toc115278490"/>
      <w:bookmarkStart w:id="1301" w:name="_Toc115883731"/>
      <w:bookmarkStart w:id="1302" w:name="_Toc115960481"/>
      <w:bookmarkStart w:id="1303" w:name="_Toc115972010"/>
      <w:bookmarkStart w:id="1304" w:name="_Toc117166916"/>
      <w:bookmarkStart w:id="1305" w:name="_Toc117178186"/>
      <w:bookmarkStart w:id="1306" w:name="_Toc117179488"/>
      <w:bookmarkStart w:id="1307" w:name="_Toc118705416"/>
      <w:bookmarkStart w:id="1308" w:name="_Toc118735489"/>
      <w:bookmarkStart w:id="1309" w:name="_Toc118878750"/>
      <w:bookmarkStart w:id="1310" w:name="_Toc118881364"/>
      <w:bookmarkStart w:id="1311" w:name="_Toc118881872"/>
      <w:bookmarkStart w:id="1312" w:name="_Toc118899659"/>
      <w:bookmarkStart w:id="1313" w:name="_Toc119594826"/>
      <w:bookmarkStart w:id="1314" w:name="_Toc119595383"/>
      <w:bookmarkStart w:id="1315" w:name="_Toc119596553"/>
      <w:bookmarkStart w:id="1316" w:name="_Toc119596766"/>
      <w:r w:rsidRPr="00F54107">
        <w:rPr>
          <w:rStyle w:val="CaptionLabel"/>
          <w:i w:val="0"/>
        </w:rPr>
        <w:t xml:space="preserve">Table </w:t>
      </w:r>
      <w:r w:rsidRPr="00F54107">
        <w:rPr>
          <w:rStyle w:val="CaptionLabel"/>
          <w:i w:val="0"/>
        </w:rPr>
        <w:fldChar w:fldCharType="begin"/>
      </w:r>
      <w:r w:rsidRPr="00F54107">
        <w:rPr>
          <w:rStyle w:val="CaptionLabel"/>
          <w:i w:val="0"/>
        </w:rPr>
        <w:instrText xml:space="preserve"> SEQ Table \* ARABIC </w:instrText>
      </w:r>
      <w:r w:rsidRPr="00F54107">
        <w:rPr>
          <w:rStyle w:val="CaptionLabel"/>
          <w:i w:val="0"/>
        </w:rPr>
        <w:fldChar w:fldCharType="separate"/>
      </w:r>
      <w:r w:rsidR="00373277">
        <w:rPr>
          <w:rStyle w:val="CaptionLabel"/>
          <w:i w:val="0"/>
          <w:noProof/>
        </w:rPr>
        <w:t>10</w:t>
      </w:r>
      <w:r w:rsidRPr="00F54107">
        <w:rPr>
          <w:rStyle w:val="CaptionLabel"/>
          <w:i w:val="0"/>
        </w:rPr>
        <w:fldChar w:fldCharType="end"/>
      </w:r>
      <w:bookmarkEnd w:id="1299"/>
      <w:r w:rsidRPr="00F54107">
        <w:rPr>
          <w:rStyle w:val="CaptionLabel"/>
          <w:i w:val="0"/>
        </w:rPr>
        <w:t xml:space="preserve"> Summary</w:t>
      </w:r>
      <w:r w:rsidR="00132991" w:rsidRPr="00F54107">
        <w:rPr>
          <w:rStyle w:val="CaptionLabel"/>
          <w:i w:val="0"/>
        </w:rPr>
        <w:t xml:space="preserve"> of</w:t>
      </w:r>
      <w:r w:rsidRPr="00F54107">
        <w:rPr>
          <w:rStyle w:val="CaptionLabel"/>
          <w:i w:val="0"/>
        </w:rPr>
        <w:t xml:space="preserve"> the policy assessment criteria</w:t>
      </w:r>
      <w:bookmarkEnd w:id="1300"/>
      <w:bookmarkEnd w:id="1301"/>
      <w:bookmarkEnd w:id="1302"/>
      <w:bookmarkEnd w:id="1303"/>
      <w:bookmarkEnd w:id="1304"/>
      <w:bookmarkEnd w:id="1305"/>
      <w:bookmarkEnd w:id="1306"/>
      <w:bookmarkEnd w:id="1307"/>
      <w:r w:rsidR="001A1E13" w:rsidRPr="00F54107">
        <w:rPr>
          <w:rStyle w:val="CaptionLabel"/>
          <w:i w:val="0"/>
        </w:rPr>
        <w:t xml:space="preserve"> outcomes</w:t>
      </w:r>
      <w:bookmarkEnd w:id="1308"/>
      <w:bookmarkEnd w:id="1309"/>
      <w:bookmarkEnd w:id="1310"/>
      <w:bookmarkEnd w:id="1311"/>
      <w:bookmarkEnd w:id="1312"/>
      <w:bookmarkEnd w:id="1313"/>
      <w:bookmarkEnd w:id="1314"/>
      <w:bookmarkEnd w:id="1315"/>
      <w:bookmarkEnd w:id="1316"/>
    </w:p>
    <w:tbl>
      <w:tblPr>
        <w:tblStyle w:val="GHDFinancialTable"/>
        <w:tblW w:w="8789" w:type="dxa"/>
        <w:tblLayout w:type="fixed"/>
        <w:tblLook w:val="0620" w:firstRow="1" w:lastRow="0" w:firstColumn="0" w:lastColumn="0" w:noHBand="1" w:noVBand="1"/>
        <w:tblCaption w:val="Table A‑1: Summary of the extent to which the policy options meet the policy assessment criteria"/>
      </w:tblPr>
      <w:tblGrid>
        <w:gridCol w:w="1555"/>
        <w:gridCol w:w="1808"/>
        <w:gridCol w:w="1809"/>
        <w:gridCol w:w="1491"/>
        <w:gridCol w:w="2126"/>
      </w:tblGrid>
      <w:tr w:rsidR="00A16A82" w:rsidRPr="00022312" w14:paraId="4E8D78A5" w14:textId="77777777" w:rsidTr="00F54AA4">
        <w:trPr>
          <w:cnfStyle w:val="100000000000" w:firstRow="1" w:lastRow="0" w:firstColumn="0" w:lastColumn="0" w:oddVBand="0" w:evenVBand="0" w:oddHBand="0" w:evenHBand="0" w:firstRowFirstColumn="0" w:firstRowLastColumn="0" w:lastRowFirstColumn="0" w:lastRowLastColumn="0"/>
          <w:tblHeader/>
        </w:trPr>
        <w:tc>
          <w:tcPr>
            <w:tcW w:w="1555" w:type="dxa"/>
          </w:tcPr>
          <w:p w14:paraId="6AFC8793" w14:textId="77777777" w:rsidR="00A16A82" w:rsidRPr="00652B5C" w:rsidRDefault="00A16A82" w:rsidP="009319CB">
            <w:pPr>
              <w:pStyle w:val="BodyText"/>
              <w:keepNext/>
              <w:keepLines/>
              <w:spacing w:line="276" w:lineRule="auto"/>
              <w:jc w:val="center"/>
              <w:rPr>
                <w:b/>
                <w:color w:val="auto"/>
                <w:sz w:val="18"/>
                <w:szCs w:val="18"/>
                <w:lang w:bidi="he-IL"/>
              </w:rPr>
            </w:pPr>
            <w:r w:rsidRPr="00652B5C">
              <w:rPr>
                <w:b/>
                <w:color w:val="auto"/>
                <w:sz w:val="18"/>
                <w:szCs w:val="18"/>
                <w:lang w:bidi="he-IL"/>
              </w:rPr>
              <w:t>Policy assessment criteria</w:t>
            </w:r>
          </w:p>
        </w:tc>
        <w:tc>
          <w:tcPr>
            <w:tcW w:w="1808" w:type="dxa"/>
          </w:tcPr>
          <w:p w14:paraId="74EA1201" w14:textId="77777777" w:rsidR="00A16A82" w:rsidRPr="00652B5C" w:rsidRDefault="00A16A82" w:rsidP="00295511">
            <w:pPr>
              <w:pStyle w:val="BodyText"/>
              <w:keepNext/>
              <w:keepLines/>
              <w:spacing w:line="276" w:lineRule="auto"/>
              <w:ind w:left="146" w:right="244"/>
              <w:jc w:val="center"/>
              <w:rPr>
                <w:b/>
                <w:color w:val="auto"/>
                <w:sz w:val="18"/>
                <w:szCs w:val="18"/>
                <w:lang w:bidi="he-IL"/>
              </w:rPr>
            </w:pPr>
            <w:r w:rsidRPr="00652B5C">
              <w:rPr>
                <w:b/>
                <w:color w:val="auto"/>
                <w:sz w:val="18"/>
                <w:szCs w:val="18"/>
                <w:lang w:bidi="he-IL"/>
              </w:rPr>
              <w:t>1</w:t>
            </w:r>
            <w:r w:rsidRPr="00652B5C">
              <w:rPr>
                <w:b/>
                <w:color w:val="auto"/>
                <w:sz w:val="18"/>
                <w:szCs w:val="18"/>
                <w:lang w:bidi="he-IL"/>
              </w:rPr>
              <w:br/>
              <w:t>91 RON:</w:t>
            </w:r>
            <w:r w:rsidRPr="00652B5C">
              <w:rPr>
                <w:b/>
                <w:color w:val="auto"/>
                <w:sz w:val="18"/>
                <w:szCs w:val="18"/>
                <w:lang w:bidi="he-IL"/>
              </w:rPr>
              <w:br/>
              <w:t>35% max aromatics</w:t>
            </w:r>
          </w:p>
          <w:p w14:paraId="52C19717" w14:textId="77777777" w:rsidR="00A16A82" w:rsidRPr="00652B5C" w:rsidRDefault="00A16A82" w:rsidP="00295511">
            <w:pPr>
              <w:pStyle w:val="BodyText"/>
              <w:keepNext/>
              <w:keepLines/>
              <w:spacing w:line="276" w:lineRule="auto"/>
              <w:ind w:left="146" w:right="244"/>
              <w:jc w:val="center"/>
              <w:rPr>
                <w:b/>
                <w:color w:val="auto"/>
                <w:sz w:val="18"/>
                <w:szCs w:val="18"/>
                <w:lang w:bidi="he-IL"/>
              </w:rPr>
            </w:pPr>
            <w:r w:rsidRPr="00652B5C">
              <w:rPr>
                <w:b/>
                <w:color w:val="auto"/>
                <w:sz w:val="18"/>
                <w:szCs w:val="18"/>
                <w:lang w:bidi="he-IL"/>
              </w:rPr>
              <w:t>95 RON:</w:t>
            </w:r>
            <w:r w:rsidRPr="00652B5C">
              <w:rPr>
                <w:b/>
                <w:color w:val="auto"/>
                <w:sz w:val="18"/>
                <w:szCs w:val="18"/>
                <w:lang w:bidi="he-IL"/>
              </w:rPr>
              <w:br/>
              <w:t>35% grade avg, 45% limit</w:t>
            </w:r>
          </w:p>
        </w:tc>
        <w:tc>
          <w:tcPr>
            <w:tcW w:w="1809" w:type="dxa"/>
          </w:tcPr>
          <w:p w14:paraId="67CE2864" w14:textId="77777777" w:rsidR="00A16A82" w:rsidRPr="00652B5C" w:rsidRDefault="00A16A82" w:rsidP="00295511">
            <w:pPr>
              <w:pStyle w:val="BodyText"/>
              <w:keepNext/>
              <w:keepLines/>
              <w:spacing w:line="276" w:lineRule="auto"/>
              <w:ind w:left="39" w:right="69"/>
              <w:jc w:val="center"/>
              <w:rPr>
                <w:b/>
                <w:color w:val="auto"/>
                <w:sz w:val="18"/>
                <w:szCs w:val="18"/>
                <w:lang w:bidi="he-IL"/>
              </w:rPr>
            </w:pPr>
            <w:r w:rsidRPr="00652B5C">
              <w:rPr>
                <w:b/>
                <w:color w:val="auto"/>
                <w:sz w:val="18"/>
                <w:szCs w:val="18"/>
                <w:lang w:bidi="he-IL"/>
              </w:rPr>
              <w:t>2</w:t>
            </w:r>
            <w:r w:rsidRPr="00652B5C">
              <w:rPr>
                <w:b/>
                <w:color w:val="auto"/>
                <w:sz w:val="18"/>
                <w:szCs w:val="18"/>
                <w:lang w:bidi="he-IL"/>
              </w:rPr>
              <w:br/>
              <w:t>95 RON:</w:t>
            </w:r>
            <w:r w:rsidRPr="00652B5C">
              <w:rPr>
                <w:b/>
                <w:color w:val="auto"/>
                <w:sz w:val="18"/>
                <w:szCs w:val="18"/>
                <w:lang w:bidi="he-IL"/>
              </w:rPr>
              <w:br/>
              <w:t>35% max limit on aromatics</w:t>
            </w:r>
          </w:p>
          <w:p w14:paraId="6AF078C4" w14:textId="77777777" w:rsidR="00A16A82" w:rsidRPr="00652B5C" w:rsidRDefault="00A16A82" w:rsidP="00295511">
            <w:pPr>
              <w:pStyle w:val="BodyText"/>
              <w:keepNext/>
              <w:keepLines/>
              <w:spacing w:line="276" w:lineRule="auto"/>
              <w:ind w:left="39" w:right="69"/>
              <w:jc w:val="center"/>
              <w:rPr>
                <w:b/>
                <w:color w:val="auto"/>
                <w:sz w:val="18"/>
                <w:szCs w:val="18"/>
                <w:lang w:bidi="he-IL"/>
              </w:rPr>
            </w:pPr>
            <w:r w:rsidRPr="00652B5C">
              <w:rPr>
                <w:b/>
                <w:color w:val="auto"/>
                <w:sz w:val="18"/>
                <w:szCs w:val="18"/>
                <w:lang w:bidi="he-IL"/>
              </w:rPr>
              <w:t>No changes to 91 RON and 98 RON</w:t>
            </w:r>
          </w:p>
        </w:tc>
        <w:tc>
          <w:tcPr>
            <w:tcW w:w="1491" w:type="dxa"/>
          </w:tcPr>
          <w:p w14:paraId="46CE12E5" w14:textId="0AF5D4C7" w:rsidR="00A16A82" w:rsidRPr="00652B5C" w:rsidRDefault="00A16A82" w:rsidP="009319CB">
            <w:pPr>
              <w:pStyle w:val="BodyText"/>
              <w:keepNext/>
              <w:keepLines/>
              <w:spacing w:line="276" w:lineRule="auto"/>
              <w:jc w:val="center"/>
              <w:rPr>
                <w:b/>
                <w:color w:val="auto"/>
                <w:sz w:val="18"/>
                <w:szCs w:val="18"/>
                <w:lang w:bidi="he-IL"/>
              </w:rPr>
            </w:pPr>
            <w:r w:rsidRPr="00652B5C">
              <w:rPr>
                <w:b/>
                <w:color w:val="auto"/>
                <w:sz w:val="18"/>
                <w:szCs w:val="18"/>
                <w:lang w:bidi="he-IL"/>
              </w:rPr>
              <w:t>3</w:t>
            </w:r>
            <w:r w:rsidRPr="00652B5C">
              <w:rPr>
                <w:b/>
                <w:color w:val="auto"/>
                <w:sz w:val="18"/>
                <w:szCs w:val="18"/>
                <w:lang w:bidi="he-IL"/>
              </w:rPr>
              <w:br/>
              <w:t>35% max aromatics</w:t>
            </w:r>
            <w:r w:rsidR="00652410" w:rsidRPr="00652B5C">
              <w:rPr>
                <w:b/>
                <w:color w:val="auto"/>
                <w:sz w:val="18"/>
                <w:szCs w:val="18"/>
                <w:lang w:bidi="he-IL"/>
              </w:rPr>
              <w:t xml:space="preserve"> across all grades</w:t>
            </w:r>
          </w:p>
        </w:tc>
        <w:tc>
          <w:tcPr>
            <w:tcW w:w="2126" w:type="dxa"/>
          </w:tcPr>
          <w:p w14:paraId="6AB7C24A" w14:textId="77777777" w:rsidR="00A16A82" w:rsidRPr="00652B5C" w:rsidRDefault="00A16A82" w:rsidP="009319CB">
            <w:pPr>
              <w:pStyle w:val="BodyText"/>
              <w:keepNext/>
              <w:keepLines/>
              <w:spacing w:line="276" w:lineRule="auto"/>
              <w:jc w:val="center"/>
              <w:rPr>
                <w:b/>
                <w:color w:val="auto"/>
                <w:sz w:val="18"/>
                <w:szCs w:val="18"/>
                <w:lang w:bidi="he-IL"/>
              </w:rPr>
            </w:pPr>
            <w:r w:rsidRPr="00652B5C">
              <w:rPr>
                <w:b/>
                <w:color w:val="auto"/>
                <w:sz w:val="18"/>
                <w:szCs w:val="18"/>
                <w:lang w:bidi="he-IL"/>
              </w:rPr>
              <w:t>4</w:t>
            </w:r>
          </w:p>
          <w:p w14:paraId="26A58EB0" w14:textId="77777777" w:rsidR="00A16A82" w:rsidRPr="00652B5C" w:rsidRDefault="00A16A82" w:rsidP="009319CB">
            <w:pPr>
              <w:pStyle w:val="BodyText"/>
              <w:keepNext/>
              <w:keepLines/>
              <w:spacing w:line="276" w:lineRule="auto"/>
              <w:jc w:val="center"/>
              <w:rPr>
                <w:b/>
                <w:color w:val="auto"/>
                <w:sz w:val="18"/>
                <w:szCs w:val="18"/>
                <w:lang w:bidi="he-IL"/>
              </w:rPr>
            </w:pPr>
            <w:r w:rsidRPr="00652B5C">
              <w:rPr>
                <w:b/>
                <w:color w:val="auto"/>
                <w:sz w:val="18"/>
                <w:szCs w:val="18"/>
                <w:lang w:bidi="he-IL"/>
              </w:rPr>
              <w:t>Diesel:</w:t>
            </w:r>
          </w:p>
          <w:p w14:paraId="385FCECE" w14:textId="77777777" w:rsidR="00A16A82" w:rsidRPr="00652B5C" w:rsidRDefault="00A16A82" w:rsidP="009319CB">
            <w:pPr>
              <w:pStyle w:val="BodyText"/>
              <w:keepNext/>
              <w:keepLines/>
              <w:spacing w:line="276" w:lineRule="auto"/>
              <w:jc w:val="center"/>
              <w:rPr>
                <w:b/>
                <w:color w:val="auto"/>
                <w:sz w:val="18"/>
                <w:szCs w:val="18"/>
                <w:lang w:bidi="he-IL"/>
              </w:rPr>
            </w:pPr>
            <w:r w:rsidRPr="00652B5C">
              <w:rPr>
                <w:b/>
                <w:color w:val="auto"/>
                <w:sz w:val="18"/>
                <w:szCs w:val="18"/>
                <w:lang w:bidi="he-IL"/>
              </w:rPr>
              <w:t>Changes to DCN, PAH, density</w:t>
            </w:r>
          </w:p>
        </w:tc>
      </w:tr>
      <w:tr w:rsidR="00A16A82" w:rsidRPr="00022312" w14:paraId="2C6DA2C5" w14:textId="77777777" w:rsidTr="00F54AA4">
        <w:tc>
          <w:tcPr>
            <w:tcW w:w="1555" w:type="dxa"/>
          </w:tcPr>
          <w:p w14:paraId="245A3A8B" w14:textId="77777777" w:rsidR="00A16A82" w:rsidRPr="002A6D57" w:rsidRDefault="00A16A82" w:rsidP="009319CB">
            <w:pPr>
              <w:pStyle w:val="BodyText"/>
              <w:spacing w:line="276" w:lineRule="auto"/>
              <w:ind w:firstLine="29"/>
              <w:rPr>
                <w:b/>
                <w:i/>
                <w:color w:val="FFFFFF" w:themeColor="background1"/>
                <w:sz w:val="18"/>
                <w:szCs w:val="18"/>
                <w:lang w:bidi="he-IL"/>
              </w:rPr>
            </w:pPr>
            <w:r w:rsidRPr="002A6D57">
              <w:rPr>
                <w:b/>
                <w:i/>
                <w:sz w:val="18"/>
                <w:szCs w:val="18"/>
                <w:lang w:bidi="he-IL"/>
              </w:rPr>
              <w:t>Facilitate adoption of fuel standards that enable the implementation of Euro 6d standards</w:t>
            </w:r>
          </w:p>
        </w:tc>
        <w:tc>
          <w:tcPr>
            <w:tcW w:w="1808" w:type="dxa"/>
          </w:tcPr>
          <w:p w14:paraId="3484AFDA" w14:textId="77777777" w:rsidR="00A16A82" w:rsidRPr="002A6D57" w:rsidRDefault="00A16A82" w:rsidP="00295511">
            <w:pPr>
              <w:pStyle w:val="BodyText"/>
              <w:spacing w:line="276" w:lineRule="auto"/>
              <w:ind w:left="146" w:right="244"/>
              <w:rPr>
                <w:sz w:val="18"/>
                <w:szCs w:val="18"/>
                <w:lang w:bidi="he-IL"/>
              </w:rPr>
            </w:pPr>
            <w:r w:rsidRPr="002A6D57">
              <w:rPr>
                <w:sz w:val="18"/>
                <w:szCs w:val="18"/>
                <w:lang w:bidi="he-IL"/>
              </w:rPr>
              <w:t>No</w:t>
            </w:r>
          </w:p>
          <w:p w14:paraId="615B115D" w14:textId="57E2C399" w:rsidR="00A16A82" w:rsidRPr="002A6D57" w:rsidRDefault="00A16A82" w:rsidP="00295511">
            <w:pPr>
              <w:pStyle w:val="BodyText"/>
              <w:spacing w:line="276" w:lineRule="auto"/>
              <w:ind w:left="146" w:right="244"/>
              <w:rPr>
                <w:sz w:val="18"/>
                <w:szCs w:val="18"/>
                <w:lang w:bidi="he-IL"/>
              </w:rPr>
            </w:pPr>
            <w:r w:rsidRPr="002A6D57">
              <w:rPr>
                <w:sz w:val="18"/>
                <w:szCs w:val="18"/>
                <w:lang w:bidi="he-IL"/>
              </w:rPr>
              <w:t xml:space="preserve">Does not align any grade with </w:t>
            </w:r>
            <w:r w:rsidR="00224876">
              <w:rPr>
                <w:sz w:val="18"/>
                <w:szCs w:val="18"/>
                <w:lang w:bidi="he-IL"/>
              </w:rPr>
              <w:t>EU</w:t>
            </w:r>
            <w:r>
              <w:rPr>
                <w:sz w:val="18"/>
                <w:szCs w:val="18"/>
                <w:lang w:bidi="he-IL"/>
              </w:rPr>
              <w:t xml:space="preserve"> or other international</w:t>
            </w:r>
            <w:r w:rsidRPr="002A6D57">
              <w:rPr>
                <w:sz w:val="18"/>
                <w:szCs w:val="18"/>
                <w:lang w:bidi="he-IL"/>
              </w:rPr>
              <w:t xml:space="preserve"> standards </w:t>
            </w:r>
          </w:p>
        </w:tc>
        <w:tc>
          <w:tcPr>
            <w:tcW w:w="1809" w:type="dxa"/>
          </w:tcPr>
          <w:p w14:paraId="7DB60E73" w14:textId="77777777" w:rsidR="00A16A82" w:rsidRPr="002A6D57" w:rsidRDefault="00A16A82" w:rsidP="00295511">
            <w:pPr>
              <w:pStyle w:val="BodyText"/>
              <w:spacing w:after="0" w:line="276" w:lineRule="auto"/>
              <w:ind w:left="39" w:right="69"/>
              <w:rPr>
                <w:sz w:val="18"/>
                <w:szCs w:val="18"/>
                <w:lang w:bidi="he-IL"/>
              </w:rPr>
            </w:pPr>
            <w:r w:rsidRPr="002A6D57">
              <w:rPr>
                <w:sz w:val="18"/>
                <w:szCs w:val="18"/>
                <w:lang w:bidi="he-IL"/>
              </w:rPr>
              <w:t>Yes</w:t>
            </w:r>
          </w:p>
          <w:p w14:paraId="4C5540AC" w14:textId="307FD1B3" w:rsidR="00A16A82" w:rsidRPr="002A6D57" w:rsidRDefault="00A16A82" w:rsidP="00295511">
            <w:pPr>
              <w:pStyle w:val="BodyText"/>
              <w:spacing w:line="276" w:lineRule="auto"/>
              <w:ind w:left="39" w:right="69"/>
              <w:rPr>
                <w:sz w:val="18"/>
                <w:szCs w:val="18"/>
                <w:lang w:bidi="he-IL"/>
              </w:rPr>
            </w:pPr>
            <w:r w:rsidRPr="002A6D57">
              <w:rPr>
                <w:sz w:val="18"/>
                <w:szCs w:val="18"/>
                <w:lang w:bidi="he-IL"/>
              </w:rPr>
              <w:t>Aligns 95 RON with E</w:t>
            </w:r>
            <w:r w:rsidR="00224876">
              <w:rPr>
                <w:sz w:val="18"/>
                <w:szCs w:val="18"/>
                <w:lang w:bidi="he-IL"/>
              </w:rPr>
              <w:t>U</w:t>
            </w:r>
            <w:r w:rsidRPr="002A6D57">
              <w:rPr>
                <w:sz w:val="18"/>
                <w:szCs w:val="18"/>
                <w:lang w:bidi="he-IL"/>
              </w:rPr>
              <w:t xml:space="preserve"> and other international standards for 99% of new vehicles sold in Australia</w:t>
            </w:r>
          </w:p>
        </w:tc>
        <w:tc>
          <w:tcPr>
            <w:tcW w:w="1491" w:type="dxa"/>
          </w:tcPr>
          <w:p w14:paraId="7D9ED9BA" w14:textId="77777777" w:rsidR="00A16A82" w:rsidRPr="002A6D57" w:rsidRDefault="00A16A82" w:rsidP="009319CB">
            <w:pPr>
              <w:pStyle w:val="BodyText"/>
              <w:spacing w:line="276" w:lineRule="auto"/>
              <w:rPr>
                <w:sz w:val="18"/>
                <w:szCs w:val="18"/>
                <w:lang w:bidi="he-IL"/>
              </w:rPr>
            </w:pPr>
            <w:r w:rsidRPr="002A6D57">
              <w:rPr>
                <w:sz w:val="18"/>
                <w:szCs w:val="18"/>
                <w:lang w:bidi="he-IL"/>
              </w:rPr>
              <w:t>Yes</w:t>
            </w:r>
            <w:r w:rsidRPr="002A6D57">
              <w:rPr>
                <w:sz w:val="18"/>
                <w:szCs w:val="18"/>
                <w:lang w:bidi="he-IL"/>
              </w:rPr>
              <w:br/>
            </w:r>
          </w:p>
        </w:tc>
        <w:tc>
          <w:tcPr>
            <w:tcW w:w="2126" w:type="dxa"/>
          </w:tcPr>
          <w:p w14:paraId="5213AD34" w14:textId="2A4937BE" w:rsidR="00A16A82" w:rsidRPr="008C318F" w:rsidRDefault="00A16A82" w:rsidP="009319CB">
            <w:pPr>
              <w:pStyle w:val="BodyText"/>
              <w:spacing w:line="276" w:lineRule="auto"/>
              <w:rPr>
                <w:sz w:val="18"/>
                <w:szCs w:val="18"/>
                <w:lang w:bidi="he-IL"/>
              </w:rPr>
            </w:pPr>
            <w:r w:rsidRPr="002A6D57">
              <w:rPr>
                <w:sz w:val="18"/>
                <w:szCs w:val="18"/>
                <w:lang w:bidi="he-IL"/>
              </w:rPr>
              <w:t xml:space="preserve">No evidence provided </w:t>
            </w:r>
            <w:r w:rsidR="007D21FF">
              <w:rPr>
                <w:sz w:val="18"/>
                <w:szCs w:val="18"/>
                <w:lang w:bidi="he-IL"/>
              </w:rPr>
              <w:t>to suggest a change is required, with standards varying significantly across the globe.</w:t>
            </w:r>
          </w:p>
          <w:p w14:paraId="57E88ED0" w14:textId="77777777" w:rsidR="00A16A82" w:rsidRPr="002A6D57" w:rsidRDefault="00A16A82" w:rsidP="009319CB">
            <w:pPr>
              <w:pStyle w:val="BodyText"/>
              <w:spacing w:line="276" w:lineRule="auto"/>
              <w:rPr>
                <w:sz w:val="18"/>
                <w:szCs w:val="18"/>
                <w:lang w:bidi="he-IL"/>
              </w:rPr>
            </w:pPr>
            <w:r>
              <w:rPr>
                <w:sz w:val="18"/>
                <w:szCs w:val="18"/>
                <w:lang w:bidi="he-IL"/>
              </w:rPr>
              <w:t xml:space="preserve">Australia’s real world diesel quality is very close to meeting the EU limit without the need for more stringent standards. </w:t>
            </w:r>
          </w:p>
          <w:p w14:paraId="0FBBA31F" w14:textId="77777777" w:rsidR="00A16A82" w:rsidRPr="002A6D57" w:rsidRDefault="00A16A82" w:rsidP="009319CB">
            <w:pPr>
              <w:pStyle w:val="BodyText"/>
              <w:spacing w:line="276" w:lineRule="auto"/>
              <w:rPr>
                <w:sz w:val="18"/>
                <w:szCs w:val="18"/>
                <w:lang w:bidi="he-IL"/>
              </w:rPr>
            </w:pPr>
            <w:r w:rsidRPr="002A6D57">
              <w:rPr>
                <w:sz w:val="18"/>
                <w:szCs w:val="18"/>
                <w:lang w:bidi="he-IL"/>
              </w:rPr>
              <w:t>Euro VI trucks, and some Euro 6d light vehicles already sold in Australia</w:t>
            </w:r>
          </w:p>
        </w:tc>
      </w:tr>
      <w:tr w:rsidR="00A16A82" w:rsidRPr="00022312" w14:paraId="4BA41CB7" w14:textId="77777777" w:rsidTr="00F54AA4">
        <w:tc>
          <w:tcPr>
            <w:tcW w:w="1555" w:type="dxa"/>
          </w:tcPr>
          <w:p w14:paraId="050A367D" w14:textId="77777777" w:rsidR="00A16A82" w:rsidRPr="002A6D57" w:rsidRDefault="00A16A82" w:rsidP="009319CB">
            <w:pPr>
              <w:pStyle w:val="BodyText"/>
              <w:spacing w:line="276" w:lineRule="auto"/>
              <w:ind w:firstLine="29"/>
              <w:rPr>
                <w:b/>
                <w:i/>
                <w:color w:val="FFFFFF" w:themeColor="background1"/>
                <w:sz w:val="18"/>
                <w:szCs w:val="18"/>
                <w:lang w:bidi="he-IL"/>
              </w:rPr>
            </w:pPr>
            <w:r w:rsidRPr="002A6D57">
              <w:rPr>
                <w:b/>
                <w:i/>
                <w:sz w:val="18"/>
                <w:szCs w:val="18"/>
                <w:lang w:bidi="he-IL"/>
              </w:rPr>
              <w:t>Ensure the most effective operation of engines</w:t>
            </w:r>
          </w:p>
        </w:tc>
        <w:tc>
          <w:tcPr>
            <w:tcW w:w="1808" w:type="dxa"/>
          </w:tcPr>
          <w:p w14:paraId="73D9017E" w14:textId="77777777" w:rsidR="00A16A82" w:rsidRPr="002A6D57" w:rsidRDefault="00A16A82" w:rsidP="00295511">
            <w:pPr>
              <w:pStyle w:val="BodyText"/>
              <w:spacing w:line="276" w:lineRule="auto"/>
              <w:ind w:left="146" w:right="244"/>
              <w:rPr>
                <w:sz w:val="18"/>
                <w:szCs w:val="18"/>
                <w:lang w:bidi="he-IL"/>
              </w:rPr>
            </w:pPr>
            <w:r w:rsidRPr="002A6D57">
              <w:rPr>
                <w:sz w:val="18"/>
                <w:szCs w:val="18"/>
                <w:lang w:bidi="he-IL"/>
              </w:rPr>
              <w:t>No</w:t>
            </w:r>
          </w:p>
        </w:tc>
        <w:tc>
          <w:tcPr>
            <w:tcW w:w="1809" w:type="dxa"/>
          </w:tcPr>
          <w:p w14:paraId="671B45CB" w14:textId="50428F38" w:rsidR="00A16A82" w:rsidRPr="002A6D57" w:rsidRDefault="00A16A82" w:rsidP="00295511">
            <w:pPr>
              <w:pStyle w:val="BodyText"/>
              <w:spacing w:line="276" w:lineRule="auto"/>
              <w:ind w:left="39" w:right="69"/>
              <w:rPr>
                <w:sz w:val="18"/>
                <w:szCs w:val="18"/>
                <w:lang w:bidi="he-IL"/>
              </w:rPr>
            </w:pPr>
            <w:r w:rsidRPr="002A6D57">
              <w:rPr>
                <w:sz w:val="18"/>
                <w:szCs w:val="18"/>
                <w:lang w:bidi="he-IL"/>
              </w:rPr>
              <w:t>Yes</w:t>
            </w:r>
            <w:r w:rsidRPr="002A6D57">
              <w:rPr>
                <w:sz w:val="18"/>
                <w:szCs w:val="18"/>
                <w:lang w:bidi="he-IL"/>
              </w:rPr>
              <w:br/>
              <w:t xml:space="preserve">Aligns with </w:t>
            </w:r>
            <w:r w:rsidR="00224876">
              <w:rPr>
                <w:sz w:val="18"/>
                <w:szCs w:val="18"/>
                <w:lang w:bidi="he-IL"/>
              </w:rPr>
              <w:t>EU</w:t>
            </w:r>
            <w:r w:rsidRPr="002A6D57">
              <w:rPr>
                <w:sz w:val="18"/>
                <w:szCs w:val="18"/>
                <w:lang w:bidi="he-IL"/>
              </w:rPr>
              <w:t xml:space="preserve"> standards for </w:t>
            </w:r>
            <w:r w:rsidR="00476609">
              <w:rPr>
                <w:sz w:val="18"/>
                <w:szCs w:val="18"/>
                <w:lang w:bidi="he-IL"/>
              </w:rPr>
              <w:t xml:space="preserve">more than </w:t>
            </w:r>
            <w:r w:rsidRPr="002A6D57">
              <w:rPr>
                <w:sz w:val="18"/>
                <w:szCs w:val="18"/>
                <w:lang w:bidi="he-IL"/>
              </w:rPr>
              <w:t>99% of new vehicles sold in Australia</w:t>
            </w:r>
          </w:p>
        </w:tc>
        <w:tc>
          <w:tcPr>
            <w:tcW w:w="1491" w:type="dxa"/>
          </w:tcPr>
          <w:p w14:paraId="1C5162E0" w14:textId="78DC3417" w:rsidR="00AB5A39" w:rsidRPr="002A6D57" w:rsidRDefault="00A16A82" w:rsidP="009319CB">
            <w:pPr>
              <w:pStyle w:val="BodyText"/>
              <w:spacing w:line="276" w:lineRule="auto"/>
              <w:rPr>
                <w:sz w:val="18"/>
                <w:szCs w:val="18"/>
                <w:lang w:bidi="he-IL"/>
              </w:rPr>
            </w:pPr>
            <w:r w:rsidRPr="002A6D57">
              <w:rPr>
                <w:sz w:val="18"/>
                <w:szCs w:val="18"/>
                <w:lang w:bidi="he-IL"/>
              </w:rPr>
              <w:t>Yes</w:t>
            </w:r>
            <w:r w:rsidR="00AB5A39">
              <w:rPr>
                <w:sz w:val="18"/>
                <w:szCs w:val="18"/>
                <w:lang w:bidi="he-IL"/>
              </w:rPr>
              <w:br/>
            </w:r>
            <w:r w:rsidR="00AB5A39" w:rsidRPr="002A6D57">
              <w:rPr>
                <w:sz w:val="18"/>
                <w:szCs w:val="18"/>
                <w:lang w:bidi="he-IL"/>
              </w:rPr>
              <w:t xml:space="preserve">Aligns with </w:t>
            </w:r>
            <w:r w:rsidR="00AB5A39">
              <w:rPr>
                <w:sz w:val="18"/>
                <w:szCs w:val="18"/>
                <w:lang w:bidi="he-IL"/>
              </w:rPr>
              <w:t xml:space="preserve">EU standards all </w:t>
            </w:r>
            <w:r w:rsidR="00AB5A39" w:rsidRPr="002A6D57">
              <w:rPr>
                <w:sz w:val="18"/>
                <w:szCs w:val="18"/>
                <w:lang w:bidi="he-IL"/>
              </w:rPr>
              <w:t>new vehicles sold in Australia</w:t>
            </w:r>
          </w:p>
        </w:tc>
        <w:tc>
          <w:tcPr>
            <w:tcW w:w="2126" w:type="dxa"/>
          </w:tcPr>
          <w:p w14:paraId="794AF4F4" w14:textId="77777777" w:rsidR="00A16A82" w:rsidRPr="002A6D57" w:rsidRDefault="00A16A82" w:rsidP="009319CB">
            <w:pPr>
              <w:pStyle w:val="BodyText"/>
              <w:spacing w:line="276" w:lineRule="auto"/>
              <w:rPr>
                <w:sz w:val="18"/>
                <w:szCs w:val="18"/>
                <w:lang w:bidi="he-IL"/>
              </w:rPr>
            </w:pPr>
            <w:r w:rsidRPr="002A6D57">
              <w:rPr>
                <w:sz w:val="18"/>
                <w:szCs w:val="18"/>
                <w:lang w:bidi="he-IL"/>
              </w:rPr>
              <w:t>No issues reported with Euro VI trucks, and some Euro 6d light diesel vehicles already sold in Australia</w:t>
            </w:r>
          </w:p>
        </w:tc>
      </w:tr>
      <w:tr w:rsidR="00A16A82" w:rsidRPr="00022312" w14:paraId="50146A0A" w14:textId="77777777" w:rsidTr="00F54AA4">
        <w:tc>
          <w:tcPr>
            <w:tcW w:w="1555" w:type="dxa"/>
          </w:tcPr>
          <w:p w14:paraId="71EE7DDB" w14:textId="77777777" w:rsidR="00A16A82" w:rsidRPr="002A6D57" w:rsidRDefault="00A16A82" w:rsidP="009319CB">
            <w:pPr>
              <w:pStyle w:val="BodyText"/>
              <w:spacing w:line="276" w:lineRule="auto"/>
              <w:ind w:left="29"/>
              <w:rPr>
                <w:b/>
                <w:i/>
                <w:color w:val="FFFFFF" w:themeColor="background1"/>
                <w:sz w:val="18"/>
                <w:szCs w:val="18"/>
                <w:lang w:bidi="he-IL"/>
              </w:rPr>
            </w:pPr>
            <w:r w:rsidRPr="002A6D57">
              <w:rPr>
                <w:b/>
                <w:i/>
                <w:sz w:val="18"/>
                <w:szCs w:val="18"/>
                <w:lang w:bidi="he-IL"/>
              </w:rPr>
              <w:t>Minimise regulatory burden</w:t>
            </w:r>
          </w:p>
        </w:tc>
        <w:tc>
          <w:tcPr>
            <w:tcW w:w="1808" w:type="dxa"/>
          </w:tcPr>
          <w:p w14:paraId="655F318B" w14:textId="4439C75F" w:rsidR="00A16A82" w:rsidRPr="002A6D57" w:rsidRDefault="00A16A82" w:rsidP="00295511">
            <w:pPr>
              <w:pStyle w:val="BodyText"/>
              <w:spacing w:line="276" w:lineRule="auto"/>
              <w:ind w:left="146" w:right="244"/>
              <w:rPr>
                <w:sz w:val="18"/>
                <w:szCs w:val="18"/>
                <w:lang w:bidi="he-IL"/>
              </w:rPr>
            </w:pPr>
            <w:r w:rsidRPr="002A6D57">
              <w:rPr>
                <w:sz w:val="18"/>
                <w:szCs w:val="18"/>
                <w:lang w:bidi="he-IL"/>
              </w:rPr>
              <w:t>Yes</w:t>
            </w:r>
            <w:r w:rsidRPr="002A6D57">
              <w:rPr>
                <w:sz w:val="18"/>
                <w:szCs w:val="18"/>
                <w:lang w:bidi="he-IL"/>
              </w:rPr>
              <w:br/>
            </w:r>
            <w:r w:rsidR="000009EB">
              <w:rPr>
                <w:sz w:val="18"/>
                <w:szCs w:val="18"/>
                <w:lang w:bidi="he-IL"/>
              </w:rPr>
              <w:t xml:space="preserve">Regulatory burden is </w:t>
            </w:r>
            <w:r w:rsidR="00B42552">
              <w:rPr>
                <w:sz w:val="18"/>
                <w:szCs w:val="18"/>
                <w:lang w:bidi="he-IL"/>
              </w:rPr>
              <w:t>the lowest of the options considered</w:t>
            </w:r>
            <w:r w:rsidR="000009EB">
              <w:rPr>
                <w:sz w:val="18"/>
                <w:szCs w:val="18"/>
                <w:lang w:bidi="he-IL"/>
              </w:rPr>
              <w:t xml:space="preserve">, but does not </w:t>
            </w:r>
            <w:r w:rsidR="00B42552">
              <w:rPr>
                <w:sz w:val="18"/>
                <w:szCs w:val="18"/>
                <w:lang w:bidi="he-IL"/>
              </w:rPr>
              <w:t>enable Euro 6d standards</w:t>
            </w:r>
          </w:p>
        </w:tc>
        <w:tc>
          <w:tcPr>
            <w:tcW w:w="1809" w:type="dxa"/>
          </w:tcPr>
          <w:p w14:paraId="0FFC8C6C" w14:textId="6A04BEF8" w:rsidR="00A16A82" w:rsidRPr="002A6D57" w:rsidRDefault="00A16A82" w:rsidP="00295511">
            <w:pPr>
              <w:pStyle w:val="BodyText"/>
              <w:spacing w:line="276" w:lineRule="auto"/>
              <w:ind w:left="39" w:right="69"/>
              <w:rPr>
                <w:sz w:val="18"/>
                <w:szCs w:val="18"/>
                <w:lang w:bidi="he-IL"/>
              </w:rPr>
            </w:pPr>
            <w:r w:rsidRPr="002A6D57">
              <w:rPr>
                <w:sz w:val="18"/>
                <w:szCs w:val="18"/>
                <w:lang w:bidi="he-IL"/>
              </w:rPr>
              <w:t>Partial</w:t>
            </w:r>
            <w:r w:rsidRPr="002A6D57">
              <w:rPr>
                <w:sz w:val="18"/>
                <w:szCs w:val="18"/>
                <w:lang w:bidi="he-IL"/>
              </w:rPr>
              <w:br/>
            </w:r>
            <w:r w:rsidR="00B42552">
              <w:rPr>
                <w:sz w:val="18"/>
                <w:szCs w:val="18"/>
                <w:lang w:bidi="he-IL"/>
              </w:rPr>
              <w:t>L</w:t>
            </w:r>
            <w:r w:rsidR="000009EB">
              <w:rPr>
                <w:sz w:val="18"/>
                <w:szCs w:val="18"/>
                <w:lang w:bidi="he-IL"/>
              </w:rPr>
              <w:t>owe</w:t>
            </w:r>
            <w:r w:rsidR="00B42552">
              <w:rPr>
                <w:sz w:val="18"/>
                <w:szCs w:val="18"/>
                <w:lang w:bidi="he-IL"/>
              </w:rPr>
              <w:t>st</w:t>
            </w:r>
            <w:r w:rsidR="000009EB">
              <w:rPr>
                <w:sz w:val="18"/>
                <w:szCs w:val="18"/>
                <w:lang w:bidi="he-IL"/>
              </w:rPr>
              <w:t xml:space="preserve"> regulatory burden </w:t>
            </w:r>
            <w:r w:rsidR="00B42552">
              <w:rPr>
                <w:sz w:val="18"/>
                <w:szCs w:val="18"/>
                <w:lang w:bidi="he-IL"/>
              </w:rPr>
              <w:t>while enabling the introduction of Euro 6d standards</w:t>
            </w:r>
          </w:p>
        </w:tc>
        <w:tc>
          <w:tcPr>
            <w:tcW w:w="1491" w:type="dxa"/>
          </w:tcPr>
          <w:p w14:paraId="66A3C66D" w14:textId="77777777" w:rsidR="00A16A82" w:rsidRDefault="00A16A82" w:rsidP="009319CB">
            <w:pPr>
              <w:pStyle w:val="BodyText"/>
              <w:spacing w:after="0" w:line="276" w:lineRule="auto"/>
              <w:rPr>
                <w:sz w:val="18"/>
                <w:szCs w:val="18"/>
                <w:lang w:bidi="he-IL"/>
              </w:rPr>
            </w:pPr>
            <w:r w:rsidRPr="002A6D57">
              <w:rPr>
                <w:sz w:val="18"/>
                <w:szCs w:val="18"/>
                <w:lang w:bidi="he-IL"/>
              </w:rPr>
              <w:t>No</w:t>
            </w:r>
          </w:p>
          <w:p w14:paraId="7709A997" w14:textId="6139B467" w:rsidR="00EE6B9B" w:rsidRPr="002A6D57" w:rsidRDefault="00EE6B9B" w:rsidP="009319CB">
            <w:pPr>
              <w:pStyle w:val="BodyText"/>
              <w:spacing w:after="0" w:line="276" w:lineRule="auto"/>
              <w:rPr>
                <w:sz w:val="18"/>
                <w:szCs w:val="18"/>
                <w:lang w:bidi="he-IL"/>
              </w:rPr>
            </w:pPr>
            <w:r>
              <w:rPr>
                <w:sz w:val="18"/>
                <w:szCs w:val="18"/>
                <w:lang w:bidi="he-IL"/>
              </w:rPr>
              <w:t xml:space="preserve">This option represents the highest regulatory burden of the three </w:t>
            </w:r>
            <w:r w:rsidR="00B42552">
              <w:rPr>
                <w:sz w:val="18"/>
                <w:szCs w:val="18"/>
                <w:lang w:bidi="he-IL"/>
              </w:rPr>
              <w:t xml:space="preserve">petrol </w:t>
            </w:r>
            <w:r>
              <w:rPr>
                <w:sz w:val="18"/>
                <w:szCs w:val="18"/>
                <w:lang w:bidi="he-IL"/>
              </w:rPr>
              <w:t>options</w:t>
            </w:r>
          </w:p>
          <w:p w14:paraId="34003078" w14:textId="77777777" w:rsidR="00A16A82" w:rsidRPr="002A6D57" w:rsidRDefault="00A16A82" w:rsidP="009319CB">
            <w:pPr>
              <w:pStyle w:val="BodyText"/>
              <w:spacing w:line="276" w:lineRule="auto"/>
              <w:rPr>
                <w:sz w:val="18"/>
                <w:szCs w:val="18"/>
                <w:lang w:bidi="he-IL"/>
              </w:rPr>
            </w:pPr>
          </w:p>
        </w:tc>
        <w:tc>
          <w:tcPr>
            <w:tcW w:w="2126" w:type="dxa"/>
          </w:tcPr>
          <w:p w14:paraId="06504284" w14:textId="6CD6CD6B" w:rsidR="00A16A82" w:rsidRPr="002A6D57" w:rsidRDefault="00A16A82" w:rsidP="009319CB">
            <w:pPr>
              <w:pStyle w:val="BodyText"/>
              <w:spacing w:after="0" w:line="276" w:lineRule="auto"/>
              <w:rPr>
                <w:sz w:val="18"/>
                <w:szCs w:val="18"/>
                <w:lang w:bidi="he-IL"/>
              </w:rPr>
            </w:pPr>
            <w:r w:rsidRPr="002A6D57">
              <w:rPr>
                <w:sz w:val="18"/>
                <w:szCs w:val="18"/>
                <w:lang w:bidi="he-IL"/>
              </w:rPr>
              <w:t>No</w:t>
            </w:r>
            <w:r w:rsidR="00B42552">
              <w:rPr>
                <w:sz w:val="18"/>
                <w:szCs w:val="18"/>
                <w:lang w:bidi="he-IL"/>
              </w:rPr>
              <w:t>, significant regulatory burden</w:t>
            </w:r>
          </w:p>
        </w:tc>
      </w:tr>
      <w:tr w:rsidR="00A16A82" w:rsidRPr="00022312" w14:paraId="7F8C2094" w14:textId="77777777" w:rsidTr="00F54AA4">
        <w:tc>
          <w:tcPr>
            <w:tcW w:w="1555" w:type="dxa"/>
          </w:tcPr>
          <w:p w14:paraId="3A34E24A" w14:textId="77777777" w:rsidR="00A16A82" w:rsidRPr="002A6D57" w:rsidRDefault="00A16A82" w:rsidP="009319CB">
            <w:pPr>
              <w:pStyle w:val="BodyText"/>
              <w:spacing w:line="276" w:lineRule="auto"/>
              <w:ind w:left="29"/>
              <w:rPr>
                <w:b/>
                <w:i/>
                <w:color w:val="FFFFFF" w:themeColor="background1"/>
                <w:sz w:val="18"/>
                <w:szCs w:val="18"/>
                <w:lang w:bidi="he-IL"/>
              </w:rPr>
            </w:pPr>
            <w:r w:rsidRPr="002A6D57">
              <w:rPr>
                <w:b/>
                <w:i/>
                <w:sz w:val="18"/>
                <w:szCs w:val="18"/>
                <w:lang w:bidi="he-IL"/>
              </w:rPr>
              <w:t>Maximise net national benefits</w:t>
            </w:r>
          </w:p>
        </w:tc>
        <w:tc>
          <w:tcPr>
            <w:tcW w:w="1808" w:type="dxa"/>
          </w:tcPr>
          <w:p w14:paraId="19DA16DD" w14:textId="2229C12E" w:rsidR="00A16A82" w:rsidRPr="002A6D57" w:rsidRDefault="00A16A82" w:rsidP="00295511">
            <w:pPr>
              <w:pStyle w:val="BodyText"/>
              <w:spacing w:line="276" w:lineRule="auto"/>
              <w:ind w:left="146" w:right="244"/>
              <w:rPr>
                <w:sz w:val="18"/>
                <w:szCs w:val="18"/>
                <w:lang w:bidi="he-IL"/>
              </w:rPr>
            </w:pPr>
            <w:r>
              <w:rPr>
                <w:sz w:val="18"/>
                <w:szCs w:val="18"/>
                <w:lang w:bidi="he-IL"/>
              </w:rPr>
              <w:t>No</w:t>
            </w:r>
          </w:p>
        </w:tc>
        <w:tc>
          <w:tcPr>
            <w:tcW w:w="1809" w:type="dxa"/>
          </w:tcPr>
          <w:p w14:paraId="5EABD7ED" w14:textId="36E4C67F" w:rsidR="00A16A82" w:rsidRPr="002A6D57" w:rsidRDefault="00A16A82" w:rsidP="00295511">
            <w:pPr>
              <w:pStyle w:val="BodyText"/>
              <w:spacing w:line="276" w:lineRule="auto"/>
              <w:ind w:left="39" w:right="69"/>
              <w:rPr>
                <w:sz w:val="18"/>
                <w:szCs w:val="18"/>
                <w:lang w:bidi="he-IL"/>
              </w:rPr>
            </w:pPr>
            <w:r w:rsidRPr="002A6D57">
              <w:rPr>
                <w:sz w:val="18"/>
                <w:szCs w:val="18"/>
                <w:lang w:bidi="he-IL"/>
              </w:rPr>
              <w:t>Yes</w:t>
            </w:r>
          </w:p>
        </w:tc>
        <w:tc>
          <w:tcPr>
            <w:tcW w:w="1491" w:type="dxa"/>
          </w:tcPr>
          <w:p w14:paraId="4895BA10" w14:textId="64322C96" w:rsidR="00A16A82" w:rsidRPr="002A6D57" w:rsidRDefault="00A16A82" w:rsidP="00DA1CD2">
            <w:pPr>
              <w:pStyle w:val="BodyText"/>
              <w:spacing w:after="0" w:line="276" w:lineRule="auto"/>
              <w:rPr>
                <w:sz w:val="18"/>
                <w:szCs w:val="18"/>
                <w:lang w:bidi="he-IL"/>
              </w:rPr>
            </w:pPr>
            <w:r w:rsidRPr="002A6D57">
              <w:rPr>
                <w:sz w:val="18"/>
                <w:szCs w:val="18"/>
                <w:lang w:bidi="he-IL"/>
              </w:rPr>
              <w:t>No</w:t>
            </w:r>
          </w:p>
        </w:tc>
        <w:tc>
          <w:tcPr>
            <w:tcW w:w="2126" w:type="dxa"/>
          </w:tcPr>
          <w:p w14:paraId="330FC883" w14:textId="77777777" w:rsidR="00A16A82" w:rsidRPr="002A6D57" w:rsidRDefault="00A16A82" w:rsidP="009319CB">
            <w:pPr>
              <w:pStyle w:val="BodyText"/>
              <w:spacing w:after="0" w:line="276" w:lineRule="auto"/>
              <w:rPr>
                <w:sz w:val="18"/>
                <w:szCs w:val="18"/>
                <w:lang w:bidi="he-IL"/>
              </w:rPr>
            </w:pPr>
            <w:r w:rsidRPr="002A6D57">
              <w:rPr>
                <w:sz w:val="18"/>
                <w:szCs w:val="18"/>
                <w:lang w:bidi="he-IL"/>
              </w:rPr>
              <w:t>No</w:t>
            </w:r>
          </w:p>
        </w:tc>
      </w:tr>
      <w:tr w:rsidR="00A16A82" w:rsidRPr="00022312" w14:paraId="0C7006B9" w14:textId="77777777" w:rsidTr="00F54AA4">
        <w:tc>
          <w:tcPr>
            <w:tcW w:w="1555" w:type="dxa"/>
          </w:tcPr>
          <w:p w14:paraId="3DCAC98C" w14:textId="77777777" w:rsidR="00A16A82" w:rsidRPr="002A6D57" w:rsidRDefault="00A16A82" w:rsidP="009319CB">
            <w:pPr>
              <w:pStyle w:val="BodyText"/>
              <w:spacing w:line="276" w:lineRule="auto"/>
              <w:ind w:firstLine="29"/>
              <w:rPr>
                <w:b/>
                <w:i/>
                <w:color w:val="FFFFFF" w:themeColor="background1"/>
                <w:sz w:val="18"/>
                <w:szCs w:val="18"/>
                <w:lang w:bidi="he-IL"/>
              </w:rPr>
            </w:pPr>
            <w:r w:rsidRPr="002A6D57">
              <w:rPr>
                <w:b/>
                <w:i/>
                <w:color w:val="auto"/>
                <w:sz w:val="18"/>
                <w:szCs w:val="18"/>
                <w:lang w:bidi="he-IL"/>
              </w:rPr>
              <w:t>Overall</w:t>
            </w:r>
          </w:p>
        </w:tc>
        <w:tc>
          <w:tcPr>
            <w:tcW w:w="1808" w:type="dxa"/>
          </w:tcPr>
          <w:p w14:paraId="27A2DC66" w14:textId="77777777" w:rsidR="00A16A82" w:rsidRPr="002A6D57" w:rsidRDefault="00A16A82" w:rsidP="00295511">
            <w:pPr>
              <w:pStyle w:val="BodyText"/>
              <w:spacing w:line="276" w:lineRule="auto"/>
              <w:ind w:left="146" w:right="244"/>
              <w:rPr>
                <w:sz w:val="18"/>
                <w:szCs w:val="18"/>
                <w:lang w:bidi="he-IL"/>
              </w:rPr>
            </w:pPr>
            <w:r w:rsidRPr="002A6D57">
              <w:rPr>
                <w:sz w:val="18"/>
                <w:szCs w:val="18"/>
                <w:lang w:bidi="he-IL"/>
              </w:rPr>
              <w:t>Net cost</w:t>
            </w:r>
          </w:p>
          <w:p w14:paraId="2DEDF50B" w14:textId="77777777" w:rsidR="00A16A82" w:rsidRPr="002A6D57" w:rsidRDefault="00A16A82" w:rsidP="00295511">
            <w:pPr>
              <w:pStyle w:val="BodyText"/>
              <w:spacing w:line="276" w:lineRule="auto"/>
              <w:ind w:left="146" w:right="244"/>
              <w:rPr>
                <w:sz w:val="18"/>
                <w:szCs w:val="18"/>
                <w:lang w:bidi="he-IL"/>
              </w:rPr>
            </w:pPr>
            <w:r w:rsidRPr="002A6D57">
              <w:rPr>
                <w:sz w:val="18"/>
                <w:szCs w:val="18"/>
                <w:lang w:bidi="he-IL"/>
              </w:rPr>
              <w:t>Lowest cost improvements, but changes not enough to enable new vehicle technology</w:t>
            </w:r>
          </w:p>
        </w:tc>
        <w:tc>
          <w:tcPr>
            <w:tcW w:w="1809" w:type="dxa"/>
          </w:tcPr>
          <w:p w14:paraId="785AFAFC" w14:textId="77777777" w:rsidR="007D21FF" w:rsidRPr="002A6D57" w:rsidRDefault="007D21FF" w:rsidP="00295511">
            <w:pPr>
              <w:pStyle w:val="BodyText"/>
              <w:spacing w:line="276" w:lineRule="auto"/>
              <w:ind w:left="39" w:right="69"/>
              <w:rPr>
                <w:sz w:val="18"/>
                <w:szCs w:val="18"/>
                <w:lang w:bidi="he-IL"/>
              </w:rPr>
            </w:pPr>
            <w:r w:rsidRPr="002A6D57">
              <w:rPr>
                <w:sz w:val="18"/>
                <w:szCs w:val="18"/>
                <w:lang w:bidi="he-IL"/>
              </w:rPr>
              <w:t>Net cost</w:t>
            </w:r>
            <w:r w:rsidRPr="002A6D57">
              <w:rPr>
                <w:sz w:val="18"/>
                <w:szCs w:val="18"/>
                <w:lang w:bidi="he-IL"/>
              </w:rPr>
              <w:br/>
              <w:t>(exc Euro 6d standards)</w:t>
            </w:r>
          </w:p>
          <w:p w14:paraId="207A3B06" w14:textId="66C72C46" w:rsidR="007D21FF" w:rsidRDefault="007D21FF" w:rsidP="00295511">
            <w:pPr>
              <w:pStyle w:val="BodyText"/>
              <w:spacing w:line="276" w:lineRule="auto"/>
              <w:ind w:left="39" w:right="69"/>
              <w:rPr>
                <w:sz w:val="18"/>
                <w:szCs w:val="18"/>
                <w:lang w:bidi="he-IL"/>
              </w:rPr>
            </w:pPr>
            <w:r w:rsidRPr="002A6D57">
              <w:rPr>
                <w:sz w:val="18"/>
                <w:szCs w:val="18"/>
                <w:lang w:bidi="he-IL"/>
              </w:rPr>
              <w:t xml:space="preserve">Enables </w:t>
            </w:r>
            <w:r>
              <w:rPr>
                <w:sz w:val="18"/>
                <w:szCs w:val="18"/>
                <w:lang w:bidi="he-IL"/>
              </w:rPr>
              <w:t xml:space="preserve">Government to implement Euro 6d </w:t>
            </w:r>
            <w:r w:rsidR="00B42552">
              <w:rPr>
                <w:sz w:val="18"/>
                <w:szCs w:val="18"/>
                <w:lang w:bidi="he-IL"/>
              </w:rPr>
              <w:t xml:space="preserve">from 2025 </w:t>
            </w:r>
            <w:r w:rsidRPr="002A6D57">
              <w:rPr>
                <w:sz w:val="18"/>
                <w:szCs w:val="18"/>
                <w:lang w:bidi="he-IL"/>
              </w:rPr>
              <w:t>(</w:t>
            </w:r>
            <w:r>
              <w:rPr>
                <w:sz w:val="18"/>
                <w:szCs w:val="18"/>
                <w:lang w:bidi="he-IL"/>
              </w:rPr>
              <w:t>providing an NPV of $4.9 billion to 2050</w:t>
            </w:r>
            <w:r w:rsidR="00226594">
              <w:rPr>
                <w:sz w:val="18"/>
                <w:szCs w:val="18"/>
                <w:lang w:bidi="he-IL"/>
              </w:rPr>
              <w:t>)</w:t>
            </w:r>
          </w:p>
          <w:p w14:paraId="1FB39B66" w14:textId="08257806" w:rsidR="00A16A82" w:rsidRPr="002A6D57" w:rsidRDefault="00A16A82" w:rsidP="00295511">
            <w:pPr>
              <w:pStyle w:val="BodyText"/>
              <w:spacing w:line="276" w:lineRule="auto"/>
              <w:ind w:left="39" w:right="69"/>
              <w:rPr>
                <w:sz w:val="18"/>
                <w:szCs w:val="18"/>
                <w:lang w:bidi="he-IL"/>
              </w:rPr>
            </w:pPr>
          </w:p>
        </w:tc>
        <w:tc>
          <w:tcPr>
            <w:tcW w:w="1491" w:type="dxa"/>
          </w:tcPr>
          <w:p w14:paraId="485D581E" w14:textId="77777777" w:rsidR="00A16A82" w:rsidRPr="002A6D57" w:rsidRDefault="00A16A82" w:rsidP="009319CB">
            <w:pPr>
              <w:pStyle w:val="BodyText"/>
              <w:spacing w:line="276" w:lineRule="auto"/>
              <w:rPr>
                <w:sz w:val="18"/>
                <w:szCs w:val="18"/>
                <w:lang w:bidi="he-IL"/>
              </w:rPr>
            </w:pPr>
            <w:r w:rsidRPr="002A6D57">
              <w:rPr>
                <w:sz w:val="18"/>
                <w:szCs w:val="18"/>
                <w:lang w:bidi="he-IL"/>
              </w:rPr>
              <w:t>Net cost</w:t>
            </w:r>
            <w:r w:rsidRPr="002A6D57">
              <w:rPr>
                <w:sz w:val="18"/>
                <w:szCs w:val="18"/>
                <w:lang w:bidi="he-IL"/>
              </w:rPr>
              <w:br/>
              <w:t>(exc Euro 6d standards)</w:t>
            </w:r>
          </w:p>
          <w:p w14:paraId="400A5C5A" w14:textId="73E55679" w:rsidR="00A16A82" w:rsidRPr="002A6D57" w:rsidRDefault="00A16A82" w:rsidP="009319CB">
            <w:pPr>
              <w:pStyle w:val="BodyText"/>
              <w:spacing w:line="276" w:lineRule="auto"/>
              <w:rPr>
                <w:sz w:val="18"/>
                <w:szCs w:val="18"/>
                <w:lang w:bidi="he-IL"/>
              </w:rPr>
            </w:pPr>
            <w:r w:rsidRPr="002A6D57">
              <w:rPr>
                <w:sz w:val="18"/>
                <w:szCs w:val="18"/>
                <w:lang w:bidi="he-IL"/>
              </w:rPr>
              <w:t xml:space="preserve">Enables </w:t>
            </w:r>
            <w:r w:rsidR="007D21FF">
              <w:rPr>
                <w:sz w:val="18"/>
                <w:szCs w:val="18"/>
                <w:lang w:bidi="he-IL"/>
              </w:rPr>
              <w:t xml:space="preserve">Government to implement Euro 6d </w:t>
            </w:r>
            <w:r w:rsidR="00B42552">
              <w:rPr>
                <w:sz w:val="18"/>
                <w:szCs w:val="18"/>
                <w:lang w:bidi="he-IL"/>
              </w:rPr>
              <w:t xml:space="preserve">from 2027 </w:t>
            </w:r>
            <w:r w:rsidR="007D21FF" w:rsidRPr="002A6D57">
              <w:rPr>
                <w:sz w:val="18"/>
                <w:szCs w:val="18"/>
                <w:lang w:bidi="he-IL"/>
              </w:rPr>
              <w:t>(</w:t>
            </w:r>
            <w:r w:rsidR="007D21FF">
              <w:rPr>
                <w:sz w:val="18"/>
                <w:szCs w:val="18"/>
                <w:lang w:bidi="he-IL"/>
              </w:rPr>
              <w:t>providing an NPV of $4.</w:t>
            </w:r>
            <w:r w:rsidR="00B42552">
              <w:rPr>
                <w:sz w:val="18"/>
                <w:szCs w:val="18"/>
                <w:lang w:bidi="he-IL"/>
              </w:rPr>
              <w:t>4</w:t>
            </w:r>
            <w:r w:rsidR="007D21FF">
              <w:rPr>
                <w:sz w:val="18"/>
                <w:szCs w:val="18"/>
                <w:lang w:bidi="he-IL"/>
              </w:rPr>
              <w:t xml:space="preserve"> billion to 2050</w:t>
            </w:r>
            <w:r w:rsidR="007D21FF" w:rsidRPr="002A6D57">
              <w:rPr>
                <w:sz w:val="18"/>
                <w:szCs w:val="18"/>
                <w:lang w:bidi="he-IL"/>
              </w:rPr>
              <w:t xml:space="preserve"> </w:t>
            </w:r>
            <w:r w:rsidR="00226594">
              <w:rPr>
                <w:sz w:val="18"/>
                <w:szCs w:val="18"/>
                <w:lang w:bidi="he-IL"/>
              </w:rPr>
              <w:t>)</w:t>
            </w:r>
          </w:p>
        </w:tc>
        <w:tc>
          <w:tcPr>
            <w:tcW w:w="2126" w:type="dxa"/>
          </w:tcPr>
          <w:p w14:paraId="6885C049" w14:textId="77777777" w:rsidR="00A16A82" w:rsidRPr="002A6D57" w:rsidRDefault="00A16A82" w:rsidP="009319CB">
            <w:pPr>
              <w:pStyle w:val="BodyText"/>
              <w:spacing w:line="276" w:lineRule="auto"/>
              <w:rPr>
                <w:sz w:val="18"/>
                <w:szCs w:val="18"/>
                <w:lang w:bidi="he-IL"/>
              </w:rPr>
            </w:pPr>
            <w:r w:rsidRPr="002A6D57">
              <w:rPr>
                <w:sz w:val="18"/>
                <w:szCs w:val="18"/>
                <w:lang w:bidi="he-IL"/>
              </w:rPr>
              <w:t>Net cost</w:t>
            </w:r>
          </w:p>
          <w:p w14:paraId="6E2E9752" w14:textId="77777777" w:rsidR="00A16A82" w:rsidRPr="002A6D57" w:rsidRDefault="00A16A82" w:rsidP="009319CB">
            <w:pPr>
              <w:pStyle w:val="BodyText"/>
              <w:spacing w:line="276" w:lineRule="auto"/>
              <w:rPr>
                <w:sz w:val="18"/>
                <w:szCs w:val="18"/>
                <w:lang w:bidi="he-IL"/>
              </w:rPr>
            </w:pPr>
          </w:p>
        </w:tc>
      </w:tr>
    </w:tbl>
    <w:p w14:paraId="08AC2C5B" w14:textId="77777777" w:rsidR="00AA7C1C" w:rsidRPr="005828E2" w:rsidRDefault="00AA7C1C" w:rsidP="009C6D5C">
      <w:pPr>
        <w:pStyle w:val="Heading2"/>
        <w:numPr>
          <w:ilvl w:val="1"/>
          <w:numId w:val="31"/>
        </w:numPr>
        <w:spacing w:line="276" w:lineRule="auto"/>
        <w:rPr>
          <w:color w:val="auto"/>
        </w:rPr>
      </w:pPr>
      <w:bookmarkStart w:id="1317" w:name="_Toc117237559"/>
      <w:bookmarkStart w:id="1318" w:name="_Toc118705454"/>
      <w:bookmarkStart w:id="1319" w:name="_Toc118735527"/>
      <w:bookmarkStart w:id="1320" w:name="_Toc118806344"/>
      <w:bookmarkStart w:id="1321" w:name="_Toc118815600"/>
      <w:bookmarkStart w:id="1322" w:name="_Toc118825996"/>
      <w:bookmarkStart w:id="1323" w:name="_Toc118878787"/>
      <w:bookmarkStart w:id="1324" w:name="_Toc118881401"/>
      <w:bookmarkStart w:id="1325" w:name="_Toc118881909"/>
      <w:bookmarkStart w:id="1326" w:name="_Toc118899696"/>
      <w:bookmarkStart w:id="1327" w:name="_Toc119594863"/>
      <w:bookmarkStart w:id="1328" w:name="_Toc119595420"/>
      <w:bookmarkStart w:id="1329" w:name="_Toc119596590"/>
      <w:bookmarkStart w:id="1330" w:name="_Toc119596803"/>
      <w:bookmarkStart w:id="1331" w:name="_Toc94800162"/>
      <w:bookmarkStart w:id="1332" w:name="_Toc95729057"/>
      <w:r w:rsidRPr="005828E2">
        <w:rPr>
          <w:color w:val="auto"/>
          <w:lang w:bidi="he-IL"/>
        </w:rPr>
        <w:t>Petrol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6C4CDAED" w14:textId="77777777" w:rsidR="00295511" w:rsidRDefault="00295511" w:rsidP="00295511">
      <w:pPr>
        <w:pStyle w:val="BodyText"/>
        <w:spacing w:line="276" w:lineRule="auto"/>
      </w:pPr>
      <w:r>
        <w:t xml:space="preserve">The cost benefit analysis shows changes to petrol quality should only be made if </w:t>
      </w:r>
      <w:r w:rsidRPr="00711433">
        <w:t xml:space="preserve">Euro 6d standards are </w:t>
      </w:r>
      <w:r>
        <w:t>also</w:t>
      </w:r>
      <w:r w:rsidRPr="00711433">
        <w:t xml:space="preserve"> implemented in Australia</w:t>
      </w:r>
      <w:r>
        <w:t>. The costs</w:t>
      </w:r>
      <w:r w:rsidRPr="00711433">
        <w:t xml:space="preserve"> involved </w:t>
      </w:r>
      <w:r>
        <w:t>to</w:t>
      </w:r>
      <w:r w:rsidRPr="00711433">
        <w:t xml:space="preserve"> guarantee that refineries and importers </w:t>
      </w:r>
      <w:r>
        <w:t xml:space="preserve">can </w:t>
      </w:r>
      <w:r w:rsidRPr="00711433">
        <w:t>always meet the proposed standards are significantly greater than the health benefits.</w:t>
      </w:r>
    </w:p>
    <w:p w14:paraId="4FFFB51C" w14:textId="26EBFF04" w:rsidR="00AA7C1C" w:rsidRDefault="00AA7C1C" w:rsidP="009319CB">
      <w:pPr>
        <w:pStyle w:val="BodyText"/>
        <w:spacing w:line="276" w:lineRule="auto"/>
      </w:pPr>
      <w:r>
        <w:t>No</w:t>
      </w:r>
      <w:r w:rsidR="00D736B6">
        <w:t>ne of the</w:t>
      </w:r>
      <w:r>
        <w:t xml:space="preserve"> petro</w:t>
      </w:r>
      <w:r w:rsidRPr="00711433">
        <w:t>l quality standard option</w:t>
      </w:r>
      <w:r w:rsidR="00D736B6">
        <w:t>s analysed</w:t>
      </w:r>
      <w:r w:rsidRPr="00711433">
        <w:t xml:space="preserve"> had a positive </w:t>
      </w:r>
      <w:r w:rsidR="005125E3">
        <w:t>NPV</w:t>
      </w:r>
      <w:r>
        <w:t xml:space="preserve"> based on health or environmental benefits alone</w:t>
      </w:r>
      <w:r w:rsidRPr="00711433">
        <w:t>.</w:t>
      </w:r>
      <w:r>
        <w:t xml:space="preserve"> </w:t>
      </w:r>
      <w:r w:rsidR="00CB340D">
        <w:t>The</w:t>
      </w:r>
      <w:r w:rsidR="009300ED">
        <w:t xml:space="preserve"> health benefits from changing fuel standards are minor, </w:t>
      </w:r>
      <w:r w:rsidR="00CB340D">
        <w:t>as</w:t>
      </w:r>
      <w:r w:rsidR="009300ED">
        <w:t xml:space="preserve"> most Australian petrol is of a higher quality than the standard mandates. </w:t>
      </w:r>
      <w:r>
        <w:t xml:space="preserve">Therefore, </w:t>
      </w:r>
      <w:r w:rsidR="00D736B6">
        <w:t xml:space="preserve">the key consideration is which option </w:t>
      </w:r>
      <w:r w:rsidR="00CB340D">
        <w:t>enables</w:t>
      </w:r>
      <w:r w:rsidR="00D736B6">
        <w:t xml:space="preserve"> </w:t>
      </w:r>
      <w:r w:rsidR="00F50BE7">
        <w:t xml:space="preserve">the implementation of </w:t>
      </w:r>
      <w:r w:rsidR="00D736B6">
        <w:t>Euro 6d standards at the lowest cost to consumers and the regulated community.</w:t>
      </w:r>
      <w:r w:rsidR="00D736B6" w:rsidDel="00D736B6">
        <w:t xml:space="preserve"> </w:t>
      </w:r>
    </w:p>
    <w:p w14:paraId="071F0783" w14:textId="189BAEB8" w:rsidR="00295511" w:rsidRDefault="00295511" w:rsidP="00EA1B15">
      <w:pPr>
        <w:pStyle w:val="BodyText"/>
        <w:numPr>
          <w:ilvl w:val="0"/>
          <w:numId w:val="59"/>
        </w:numPr>
        <w:spacing w:line="276" w:lineRule="auto"/>
      </w:pPr>
      <w:r>
        <w:t>Option 2 is the Department’s preferred option. It enables the implementation of Euro 6d standards at the lowest cost.</w:t>
      </w:r>
      <w:r w:rsidR="00252DE1" w:rsidRPr="00252DE1">
        <w:t xml:space="preserve"> </w:t>
      </w:r>
      <w:r w:rsidR="00252DE1" w:rsidRPr="00105F3D">
        <w:t>Option 2</w:t>
      </w:r>
      <w:r w:rsidR="00252DE1" w:rsidRPr="00711433">
        <w:t xml:space="preserve"> </w:t>
      </w:r>
      <w:r w:rsidR="00252DE1">
        <w:t>produces</w:t>
      </w:r>
      <w:r w:rsidR="00252DE1" w:rsidRPr="00711433">
        <w:t xml:space="preserve"> the greatest </w:t>
      </w:r>
      <w:r w:rsidR="00252DE1">
        <w:t>net benefit to the community</w:t>
      </w:r>
      <w:r w:rsidR="00252DE1" w:rsidRPr="00A1464B">
        <w:t>. Reducing the maximum aromatics content o</w:t>
      </w:r>
      <w:r w:rsidR="00252DE1">
        <w:t xml:space="preserve">f 95 RON to 35% </w:t>
      </w:r>
      <w:r w:rsidR="00252DE1" w:rsidRPr="00A1464B">
        <w:t xml:space="preserve">would enable </w:t>
      </w:r>
      <w:r w:rsidR="00252DE1">
        <w:t>more than</w:t>
      </w:r>
      <w:r w:rsidR="00252DE1" w:rsidRPr="00A1464B">
        <w:t xml:space="preserve"> 99% of all new vehicles sold in Australia to meet </w:t>
      </w:r>
      <w:r w:rsidR="00252DE1">
        <w:t>Euro 6d</w:t>
      </w:r>
      <w:r w:rsidR="00252DE1" w:rsidRPr="00A1464B">
        <w:t xml:space="preserve"> standards. </w:t>
      </w:r>
      <w:r w:rsidR="00252DE1">
        <w:t xml:space="preserve">This option has an NPV of </w:t>
      </w:r>
      <w:r w:rsidR="00252DE1" w:rsidRPr="009813E4">
        <w:t>−</w:t>
      </w:r>
      <w:r w:rsidR="00252DE1">
        <w:t>$19</w:t>
      </w:r>
      <w:r w:rsidR="00252DE1" w:rsidRPr="00A1464B">
        <w:t>6.4 million to 2040</w:t>
      </w:r>
      <w:r w:rsidR="00252DE1">
        <w:t>.</w:t>
      </w:r>
      <w:r w:rsidR="00252DE1" w:rsidRPr="00A1464B">
        <w:t xml:space="preserve"> </w:t>
      </w:r>
      <w:r w:rsidR="00252DE1">
        <w:t>However, t</w:t>
      </w:r>
      <w:r w:rsidR="00252DE1" w:rsidRPr="00A1464B">
        <w:t xml:space="preserve">his </w:t>
      </w:r>
      <w:r w:rsidR="00252DE1">
        <w:t>w</w:t>
      </w:r>
      <w:r w:rsidR="00252DE1" w:rsidRPr="00A1464B">
        <w:t xml:space="preserve">ould </w:t>
      </w:r>
      <w:r w:rsidR="00252DE1">
        <w:t>also give</w:t>
      </w:r>
      <w:r w:rsidR="00252DE1" w:rsidRPr="00A1464B">
        <w:t xml:space="preserve"> consumers</w:t>
      </w:r>
      <w:r w:rsidR="00252DE1">
        <w:t>’</w:t>
      </w:r>
      <w:r w:rsidR="00252DE1" w:rsidRPr="00A1464B">
        <w:t xml:space="preserve"> access to the latest vehicle technology</w:t>
      </w:r>
      <w:r w:rsidR="00252DE1">
        <w:t xml:space="preserve"> by allowing implementation of Euro 6d standards. Implementing Euro 6d standards would p</w:t>
      </w:r>
      <w:r w:rsidR="00252DE1" w:rsidRPr="00A1464B">
        <w:t>rovide</w:t>
      </w:r>
      <w:r w:rsidR="00252DE1">
        <w:t xml:space="preserve"> an NPV of</w:t>
      </w:r>
      <w:r w:rsidR="00252DE1" w:rsidRPr="00A1464B">
        <w:t xml:space="preserve"> up to </w:t>
      </w:r>
      <w:r w:rsidR="00252DE1">
        <w:t>$4.9 billion</w:t>
      </w:r>
      <w:r w:rsidR="00252DE1" w:rsidRPr="007D78B5">
        <w:t xml:space="preserve"> to 2050</w:t>
      </w:r>
      <w:r w:rsidR="00252DE1" w:rsidRPr="00A1464B">
        <w:t>.</w:t>
      </w:r>
      <w:r w:rsidR="00252DE1">
        <w:rPr>
          <w:rStyle w:val="EndnoteReference"/>
        </w:rPr>
        <w:endnoteReference w:id="31"/>
      </w:r>
    </w:p>
    <w:p w14:paraId="1FECC874" w14:textId="24E83BCE" w:rsidR="00526075" w:rsidRPr="00711433" w:rsidRDefault="00526075" w:rsidP="00295511">
      <w:pPr>
        <w:pStyle w:val="BodyText"/>
        <w:numPr>
          <w:ilvl w:val="0"/>
          <w:numId w:val="59"/>
        </w:numPr>
        <w:spacing w:line="276" w:lineRule="auto"/>
      </w:pPr>
      <w:r w:rsidRPr="00105F3D">
        <w:t>Option 1</w:t>
      </w:r>
      <w:r w:rsidRPr="00711433">
        <w:t xml:space="preserve"> has the lowest implementation costs of any of the options. However,</w:t>
      </w:r>
      <w:r>
        <w:t xml:space="preserve"> </w:t>
      </w:r>
      <w:r w:rsidR="00D560F7">
        <w:t xml:space="preserve">it is </w:t>
      </w:r>
      <w:r w:rsidR="00295511">
        <w:t>not expected</w:t>
      </w:r>
      <w:r w:rsidR="00D560F7">
        <w:t xml:space="preserve"> that lowering the aromatics limit in 91 RON alone w</w:t>
      </w:r>
      <w:r w:rsidR="007F400C">
        <w:t>ould</w:t>
      </w:r>
      <w:r w:rsidR="00D560F7">
        <w:t xml:space="preserve"> en</w:t>
      </w:r>
      <w:r w:rsidR="00EF1D56">
        <w:t>able Euro 6d standards</w:t>
      </w:r>
      <w:r w:rsidR="00295511">
        <w:t xml:space="preserve"> without transferring any operability risks to consumers</w:t>
      </w:r>
      <w:r w:rsidR="00B42552">
        <w:t xml:space="preserve">. </w:t>
      </w:r>
      <w:r w:rsidR="00D560F7">
        <w:t xml:space="preserve">Euro 6d vehicles </w:t>
      </w:r>
      <w:r w:rsidR="00B42552">
        <w:t>currently available on the market require 95 RON as a minimum</w:t>
      </w:r>
      <w:r w:rsidR="00F03528">
        <w:t>.</w:t>
      </w:r>
      <w:r w:rsidR="00B42552">
        <w:t xml:space="preserve"> </w:t>
      </w:r>
      <w:r w:rsidR="00F03528">
        <w:t>T</w:t>
      </w:r>
      <w:r w:rsidR="00B42552">
        <w:t xml:space="preserve">he </w:t>
      </w:r>
      <w:r w:rsidR="00B40700">
        <w:t>Department</w:t>
      </w:r>
      <w:r w:rsidR="00B42552">
        <w:t xml:space="preserve"> </w:t>
      </w:r>
      <w:r w:rsidR="00F50BE7">
        <w:t>received</w:t>
      </w:r>
      <w:r w:rsidR="00B42552">
        <w:t xml:space="preserve"> no evidence to suggest Euro 6d vehicles could run on 91 RON.</w:t>
      </w:r>
    </w:p>
    <w:p w14:paraId="1AD97230" w14:textId="20F861B7" w:rsidR="00AA7C1C" w:rsidRPr="00711433" w:rsidRDefault="00AA7C1C" w:rsidP="00295511">
      <w:pPr>
        <w:pStyle w:val="BodyText"/>
        <w:numPr>
          <w:ilvl w:val="0"/>
          <w:numId w:val="59"/>
        </w:numPr>
        <w:spacing w:line="276" w:lineRule="auto"/>
      </w:pPr>
      <w:r w:rsidRPr="00105F3D">
        <w:t>Option 3</w:t>
      </w:r>
      <w:r w:rsidRPr="00A1464B">
        <w:t xml:space="preserve"> would enable </w:t>
      </w:r>
      <w:r w:rsidR="003D596F">
        <w:t xml:space="preserve">all </w:t>
      </w:r>
      <w:r w:rsidRPr="00A1464B">
        <w:t xml:space="preserve">light petrol vehicles </w:t>
      </w:r>
      <w:r w:rsidR="00BE420D">
        <w:t>that</w:t>
      </w:r>
      <w:r w:rsidRPr="00A1464B">
        <w:t xml:space="preserve"> meet Euro 6d standards </w:t>
      </w:r>
      <w:r w:rsidR="00BE420D">
        <w:t>to use 95 RON or 98 RON as</w:t>
      </w:r>
      <w:r w:rsidRPr="00A1464B">
        <w:t xml:space="preserve"> </w:t>
      </w:r>
      <w:r>
        <w:t xml:space="preserve">the </w:t>
      </w:r>
      <w:r w:rsidR="00BE420D">
        <w:t>base fuel</w:t>
      </w:r>
      <w:r w:rsidRPr="00A1464B">
        <w:t xml:space="preserve">. </w:t>
      </w:r>
      <w:r w:rsidR="00982D48">
        <w:t>T</w:t>
      </w:r>
      <w:r w:rsidRPr="00A1464B">
        <w:t xml:space="preserve">he </w:t>
      </w:r>
      <w:r w:rsidR="00733465">
        <w:t xml:space="preserve">estimated cost </w:t>
      </w:r>
      <w:r w:rsidR="00982D48" w:rsidRPr="00A1464B">
        <w:t xml:space="preserve">to reduce aromatics </w:t>
      </w:r>
      <w:r w:rsidR="00982D48">
        <w:t xml:space="preserve">content </w:t>
      </w:r>
      <w:r w:rsidR="00982D48" w:rsidRPr="00A1464B">
        <w:t>to a maximum of 35% in 98</w:t>
      </w:r>
      <w:r w:rsidR="00982D48">
        <w:t> </w:t>
      </w:r>
      <w:r w:rsidR="00982D48" w:rsidRPr="00A1464B">
        <w:t>RON</w:t>
      </w:r>
      <w:r w:rsidR="00982D48">
        <w:t xml:space="preserve"> is</w:t>
      </w:r>
      <w:r w:rsidR="00733465">
        <w:t xml:space="preserve"> $1.2 billion</w:t>
      </w:r>
      <w:r w:rsidR="00982D48">
        <w:t xml:space="preserve"> and would only provide benefits to the </w:t>
      </w:r>
      <w:r w:rsidR="00FF6655">
        <w:t>1% of vehicles that must use 98 RON</w:t>
      </w:r>
      <w:r w:rsidR="00982D48">
        <w:t>. This</w:t>
      </w:r>
      <w:r w:rsidR="00FF6655">
        <w:t xml:space="preserve"> </w:t>
      </w:r>
      <w:r w:rsidRPr="00A1464B">
        <w:t xml:space="preserve">is disproportionate to the </w:t>
      </w:r>
      <w:r w:rsidR="00733465">
        <w:t xml:space="preserve">$216 million </w:t>
      </w:r>
      <w:r w:rsidR="00DE75E2">
        <w:t xml:space="preserve">cost </w:t>
      </w:r>
      <w:r w:rsidRPr="00A1464B">
        <w:t xml:space="preserve">to reduce aromatics </w:t>
      </w:r>
      <w:r w:rsidR="004C218F">
        <w:t>content</w:t>
      </w:r>
      <w:r w:rsidRPr="00A1464B">
        <w:t xml:space="preserve"> to a maximum of 35</w:t>
      </w:r>
      <w:r w:rsidRPr="00711433">
        <w:t>% in</w:t>
      </w:r>
      <w:r>
        <w:t xml:space="preserve"> </w:t>
      </w:r>
      <w:r w:rsidRPr="00711433">
        <w:t>95 RON</w:t>
      </w:r>
      <w:r>
        <w:t xml:space="preserve"> under Option 2</w:t>
      </w:r>
      <w:r w:rsidRPr="00711433">
        <w:t xml:space="preserve">. </w:t>
      </w:r>
    </w:p>
    <w:p w14:paraId="6157D604" w14:textId="77777777" w:rsidR="00AA7C1C" w:rsidRPr="005828E2" w:rsidRDefault="00AA7C1C" w:rsidP="009C6D5C">
      <w:pPr>
        <w:pStyle w:val="Heading2"/>
        <w:numPr>
          <w:ilvl w:val="1"/>
          <w:numId w:val="31"/>
        </w:numPr>
        <w:spacing w:line="276" w:lineRule="auto"/>
        <w:rPr>
          <w:color w:val="auto"/>
        </w:rPr>
      </w:pPr>
      <w:bookmarkStart w:id="1333" w:name="_Toc117237560"/>
      <w:bookmarkStart w:id="1334" w:name="_Toc118705455"/>
      <w:bookmarkStart w:id="1335" w:name="_Toc118735528"/>
      <w:bookmarkStart w:id="1336" w:name="_Toc118806345"/>
      <w:bookmarkStart w:id="1337" w:name="_Toc118815601"/>
      <w:bookmarkStart w:id="1338" w:name="_Toc118825997"/>
      <w:bookmarkStart w:id="1339" w:name="_Toc118878788"/>
      <w:bookmarkStart w:id="1340" w:name="_Toc118881402"/>
      <w:bookmarkStart w:id="1341" w:name="_Toc118881910"/>
      <w:bookmarkStart w:id="1342" w:name="_Toc118899697"/>
      <w:bookmarkStart w:id="1343" w:name="_Toc119594864"/>
      <w:bookmarkStart w:id="1344" w:name="_Toc119595421"/>
      <w:bookmarkStart w:id="1345" w:name="_Toc119596591"/>
      <w:bookmarkStart w:id="1346" w:name="_Toc119596804"/>
      <w:r w:rsidRPr="005828E2">
        <w:rPr>
          <w:color w:val="auto"/>
        </w:rPr>
        <w:t>Diesel</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29F48254" w14:textId="03C91970" w:rsidR="00AA7C1C" w:rsidRDefault="00AA7C1C" w:rsidP="00DA1CD2">
      <w:pPr>
        <w:pStyle w:val="BodyText"/>
        <w:spacing w:line="276" w:lineRule="auto"/>
      </w:pPr>
      <w:r>
        <w:t>The</w:t>
      </w:r>
      <w:r w:rsidR="00EF1D56">
        <w:t xml:space="preserve"> </w:t>
      </w:r>
      <w:r w:rsidR="00B40700">
        <w:t>Department</w:t>
      </w:r>
      <w:r>
        <w:t xml:space="preserve"> </w:t>
      </w:r>
      <w:r w:rsidR="00A121D1">
        <w:t xml:space="preserve">is not </w:t>
      </w:r>
      <w:r>
        <w:t>propos</w:t>
      </w:r>
      <w:r w:rsidR="00A121D1">
        <w:t>ing any</w:t>
      </w:r>
      <w:r>
        <w:t xml:space="preserve"> change</w:t>
      </w:r>
      <w:r w:rsidR="00526075">
        <w:t>s</w:t>
      </w:r>
      <w:r>
        <w:t xml:space="preserve"> to the diesel standar</w:t>
      </w:r>
      <w:r w:rsidR="007E3255">
        <w:t>d</w:t>
      </w:r>
      <w:r w:rsidR="009A1808">
        <w:t xml:space="preserve">. </w:t>
      </w:r>
      <w:r w:rsidR="00A121D1">
        <w:t xml:space="preserve">Stakeholders provided no evidence that Australia’s current diesel quality impacts Euro 6d </w:t>
      </w:r>
      <w:r w:rsidR="006737CA">
        <w:t xml:space="preserve">or Euro VI </w:t>
      </w:r>
      <w:r w:rsidR="00A121D1">
        <w:t>vehicle operability</w:t>
      </w:r>
      <w:r w:rsidR="004510A7">
        <w:t xml:space="preserve">. </w:t>
      </w:r>
      <w:r w:rsidR="00A121D1">
        <w:t xml:space="preserve">The </w:t>
      </w:r>
      <w:r w:rsidR="006737CA">
        <w:t xml:space="preserve">road </w:t>
      </w:r>
      <w:r w:rsidR="00A121D1">
        <w:t xml:space="preserve">transport sector is </w:t>
      </w:r>
      <w:r w:rsidR="004510A7">
        <w:t xml:space="preserve">also </w:t>
      </w:r>
      <w:r w:rsidR="00A121D1">
        <w:t xml:space="preserve">particularly sensitive to price increases in diesel, due to the large amount required to transport goods around Australia. While price increases for </w:t>
      </w:r>
      <w:r w:rsidR="006737CA">
        <w:t>the</w:t>
      </w:r>
      <w:r w:rsidR="00A121D1">
        <w:t xml:space="preserve"> changes </w:t>
      </w:r>
      <w:r w:rsidR="003B0767">
        <w:t>are minor</w:t>
      </w:r>
      <w:r w:rsidR="00A121D1">
        <w:t xml:space="preserve">, </w:t>
      </w:r>
      <w:r w:rsidR="00295511">
        <w:t>any price increases would</w:t>
      </w:r>
      <w:r w:rsidR="00A121D1">
        <w:t xml:space="preserve"> </w:t>
      </w:r>
      <w:r w:rsidR="007644BF">
        <w:t>disproportionately impact r</w:t>
      </w:r>
      <w:r w:rsidR="00A121D1">
        <w:t>oad freight sector</w:t>
      </w:r>
      <w:r w:rsidR="007644BF">
        <w:t xml:space="preserve"> users</w:t>
      </w:r>
      <w:r w:rsidR="00A121D1">
        <w:t xml:space="preserve">. </w:t>
      </w:r>
      <w:r w:rsidR="00AC3932">
        <w:t>For instance, each a</w:t>
      </w:r>
      <w:r w:rsidR="00A121D1" w:rsidRPr="00A121D1">
        <w:t xml:space="preserve">rticulated truck </w:t>
      </w:r>
      <w:r w:rsidR="00AC3932">
        <w:t>on average</w:t>
      </w:r>
      <w:r w:rsidR="00AC3932" w:rsidRPr="00A121D1">
        <w:t xml:space="preserve"> </w:t>
      </w:r>
      <w:r w:rsidR="00A121D1" w:rsidRPr="00A121D1">
        <w:t>travelled</w:t>
      </w:r>
      <w:r w:rsidR="00AC3932">
        <w:t xml:space="preserve"> </w:t>
      </w:r>
      <w:r w:rsidR="00A121D1" w:rsidRPr="00A121D1">
        <w:t>78.3 thousand kilometres</w:t>
      </w:r>
      <w:r w:rsidR="00AC3932">
        <w:t xml:space="preserve"> in 2020</w:t>
      </w:r>
      <w:r w:rsidR="00A121D1" w:rsidRPr="00A121D1">
        <w:t xml:space="preserve">, </w:t>
      </w:r>
      <w:r w:rsidR="00A121D1">
        <w:t xml:space="preserve">compared to </w:t>
      </w:r>
      <w:r w:rsidR="007644BF">
        <w:t>11</w:t>
      </w:r>
      <w:r w:rsidR="00CB0A73">
        <w:t>.</w:t>
      </w:r>
      <w:r w:rsidR="007644BF">
        <w:t>1</w:t>
      </w:r>
      <w:r w:rsidR="00295511">
        <w:t> </w:t>
      </w:r>
      <w:r w:rsidR="00CB0A73">
        <w:t>thousand</w:t>
      </w:r>
      <w:r w:rsidR="007644BF">
        <w:t xml:space="preserve"> kilometres for </w:t>
      </w:r>
      <w:r w:rsidR="00A121D1">
        <w:t>private vehicles</w:t>
      </w:r>
      <w:r w:rsidR="00C44A67">
        <w:t>.</w:t>
      </w:r>
      <w:r w:rsidR="007644BF">
        <w:rPr>
          <w:rStyle w:val="EndnoteReference"/>
        </w:rPr>
        <w:endnoteReference w:id="32"/>
      </w:r>
      <w:r w:rsidR="00A121D1">
        <w:t xml:space="preserve"> </w:t>
      </w:r>
    </w:p>
    <w:p w14:paraId="66A117AC" w14:textId="35B9D34E" w:rsidR="009300ED" w:rsidRPr="0066144F" w:rsidRDefault="009300ED" w:rsidP="009319CB">
      <w:pPr>
        <w:pStyle w:val="BodyText"/>
        <w:spacing w:line="276" w:lineRule="auto"/>
      </w:pPr>
      <w:r w:rsidRPr="00711433">
        <w:t xml:space="preserve">The </w:t>
      </w:r>
      <w:r>
        <w:t>FCAI</w:t>
      </w:r>
      <w:r w:rsidRPr="00711433">
        <w:t xml:space="preserve"> </w:t>
      </w:r>
      <w:r w:rsidR="001309B7">
        <w:t>suggests</w:t>
      </w:r>
      <w:r w:rsidRPr="00711433">
        <w:t xml:space="preserve"> changes </w:t>
      </w:r>
      <w:r w:rsidR="001309B7">
        <w:t xml:space="preserve">to diesel standards </w:t>
      </w:r>
      <w:r w:rsidRPr="00711433">
        <w:t>are essential to en</w:t>
      </w:r>
      <w:r w:rsidR="001309B7">
        <w:t xml:space="preserve">sure </w:t>
      </w:r>
      <w:r w:rsidRPr="00711433">
        <w:t>Euro 6d diesel engine technology</w:t>
      </w:r>
      <w:r w:rsidR="001309B7">
        <w:t xml:space="preserve"> works at its optimum</w:t>
      </w:r>
      <w:r w:rsidRPr="00711433">
        <w:t xml:space="preserve">. However, there </w:t>
      </w:r>
      <w:r>
        <w:t>is</w:t>
      </w:r>
      <w:r w:rsidRPr="00711433">
        <w:t xml:space="preserve"> already </w:t>
      </w:r>
      <w:r>
        <w:t>a range of</w:t>
      </w:r>
      <w:r w:rsidRPr="00711433">
        <w:t xml:space="preserve"> Euro 6d diesel light vehicles on the Australian market</w:t>
      </w:r>
      <w:r w:rsidR="00E648FB">
        <w:t>. T</w:t>
      </w:r>
      <w:r>
        <w:t xml:space="preserve">he </w:t>
      </w:r>
      <w:r w:rsidR="00B40700">
        <w:t>Department</w:t>
      </w:r>
      <w:r>
        <w:t xml:space="preserve"> is not aware of any </w:t>
      </w:r>
      <w:r w:rsidR="00E648FB">
        <w:t xml:space="preserve">reports of </w:t>
      </w:r>
      <w:r>
        <w:t>operability issues with these vehicles</w:t>
      </w:r>
      <w:r w:rsidRPr="00711433">
        <w:t xml:space="preserve">. </w:t>
      </w:r>
    </w:p>
    <w:p w14:paraId="53BBE645" w14:textId="07AD7D82" w:rsidR="008F2751" w:rsidRDefault="001309B7" w:rsidP="009319CB">
      <w:pPr>
        <w:pStyle w:val="BodyText"/>
        <w:spacing w:line="276" w:lineRule="auto"/>
        <w:rPr>
          <w:color w:val="auto"/>
          <w:szCs w:val="22"/>
        </w:rPr>
      </w:pPr>
      <w:r>
        <w:t xml:space="preserve">The </w:t>
      </w:r>
      <w:r w:rsidR="00B40700">
        <w:t>Department</w:t>
      </w:r>
      <w:r>
        <w:t xml:space="preserve"> spoke to </w:t>
      </w:r>
      <w:r w:rsidR="009300ED">
        <w:t>a range of stakeholders in t</w:t>
      </w:r>
      <w:r w:rsidR="009300ED" w:rsidRPr="00711433">
        <w:t xml:space="preserve">he </w:t>
      </w:r>
      <w:r>
        <w:t xml:space="preserve">heavy vehicle </w:t>
      </w:r>
      <w:r w:rsidR="009300ED" w:rsidRPr="00711433">
        <w:t>sector</w:t>
      </w:r>
      <w:r w:rsidR="00E648FB">
        <w:t>.</w:t>
      </w:r>
      <w:r>
        <w:t xml:space="preserve"> </w:t>
      </w:r>
      <w:r w:rsidR="00E648FB">
        <w:t>They</w:t>
      </w:r>
      <w:r>
        <w:t xml:space="preserve"> </w:t>
      </w:r>
      <w:r w:rsidR="00252DE1">
        <w:t>stated</w:t>
      </w:r>
      <w:r w:rsidR="009300ED" w:rsidRPr="00711433">
        <w:t xml:space="preserve"> that no changes to diesel standards are required for trucks, </w:t>
      </w:r>
      <w:r w:rsidR="009300ED">
        <w:t xml:space="preserve">as </w:t>
      </w:r>
      <w:r w:rsidR="009300ED" w:rsidRPr="00711433">
        <w:t xml:space="preserve">many Euro </w:t>
      </w:r>
      <w:r w:rsidR="009300ED">
        <w:t>VI</w:t>
      </w:r>
      <w:r w:rsidR="009300ED" w:rsidRPr="00711433">
        <w:t xml:space="preserve"> trucks </w:t>
      </w:r>
      <w:r w:rsidR="009300ED">
        <w:t xml:space="preserve">are </w:t>
      </w:r>
      <w:r w:rsidR="009300ED" w:rsidRPr="00711433">
        <w:t xml:space="preserve">already </w:t>
      </w:r>
      <w:r w:rsidR="00E648FB">
        <w:t>in use</w:t>
      </w:r>
      <w:r w:rsidR="009300ED" w:rsidRPr="00711433">
        <w:t xml:space="preserve"> in Australia.</w:t>
      </w:r>
      <w:r w:rsidR="009300ED">
        <w:t xml:space="preserve"> This is consistent with </w:t>
      </w:r>
      <w:r w:rsidR="009300ED">
        <w:rPr>
          <w:color w:val="auto"/>
          <w:szCs w:val="22"/>
        </w:rPr>
        <w:t xml:space="preserve">DITRDC’s 2020 </w:t>
      </w:r>
      <w:r w:rsidR="009300ED">
        <w:rPr>
          <w:i/>
          <w:color w:val="auto"/>
          <w:szCs w:val="22"/>
        </w:rPr>
        <w:t>H</w:t>
      </w:r>
      <w:r w:rsidR="009300ED" w:rsidRPr="001E650A">
        <w:rPr>
          <w:i/>
          <w:color w:val="auto"/>
          <w:szCs w:val="22"/>
        </w:rPr>
        <w:t>eavy vehicle emission standards for cleaner air</w:t>
      </w:r>
      <w:r w:rsidR="009300ED">
        <w:rPr>
          <w:i/>
          <w:color w:val="auto"/>
          <w:szCs w:val="22"/>
        </w:rPr>
        <w:t>:</w:t>
      </w:r>
      <w:r w:rsidR="009300ED" w:rsidRPr="001E650A">
        <w:rPr>
          <w:i/>
          <w:color w:val="auto"/>
          <w:szCs w:val="22"/>
        </w:rPr>
        <w:t xml:space="preserve"> draft regulation impact statement</w:t>
      </w:r>
      <w:r w:rsidR="00FD79E3">
        <w:rPr>
          <w:color w:val="auto"/>
          <w:szCs w:val="22"/>
        </w:rPr>
        <w:t>.</w:t>
      </w:r>
      <w:r w:rsidR="006A0963" w:rsidRPr="006A0963">
        <w:t xml:space="preserve"> </w:t>
      </w:r>
      <w:r w:rsidR="006A0963">
        <w:t xml:space="preserve">The Government has announced </w:t>
      </w:r>
      <w:r w:rsidR="00E648FB">
        <w:t xml:space="preserve">the phase in of </w:t>
      </w:r>
      <w:r w:rsidR="006A0963">
        <w:t xml:space="preserve">Euro VI standards </w:t>
      </w:r>
      <w:r w:rsidR="006A0963" w:rsidRPr="00131B64">
        <w:t>over 12 months starting from 1 November 2024.</w:t>
      </w:r>
      <w:r w:rsidR="006A0963">
        <w:rPr>
          <w:rStyle w:val="EndnoteReference"/>
        </w:rPr>
        <w:endnoteReference w:id="33"/>
      </w:r>
      <w:r w:rsidR="006A0963" w:rsidRPr="00D01D75">
        <w:t xml:space="preserve"> </w:t>
      </w:r>
    </w:p>
    <w:p w14:paraId="581D6382" w14:textId="3B212BE1" w:rsidR="008F2751" w:rsidRDefault="000743D6" w:rsidP="009319CB">
      <w:pPr>
        <w:pStyle w:val="BodyText"/>
        <w:spacing w:line="276" w:lineRule="auto"/>
        <w:rPr>
          <w:color w:val="auto"/>
          <w:szCs w:val="22"/>
        </w:rPr>
      </w:pPr>
      <w:r>
        <w:rPr>
          <w:color w:val="auto"/>
          <w:szCs w:val="22"/>
        </w:rPr>
        <w:t>The issues with diesel are</w:t>
      </w:r>
      <w:r w:rsidR="008F2751">
        <w:rPr>
          <w:color w:val="auto"/>
          <w:szCs w:val="22"/>
        </w:rPr>
        <w:t xml:space="preserve"> different to </w:t>
      </w:r>
      <w:r>
        <w:rPr>
          <w:color w:val="auto"/>
          <w:szCs w:val="22"/>
        </w:rPr>
        <w:t>petrol</w:t>
      </w:r>
      <w:r w:rsidR="004510A7">
        <w:rPr>
          <w:color w:val="auto"/>
          <w:szCs w:val="22"/>
        </w:rPr>
        <w:t xml:space="preserve"> because the vast majority of petrol vehicles are sold into </w:t>
      </w:r>
      <w:r w:rsidR="00E648FB">
        <w:rPr>
          <w:color w:val="auto"/>
          <w:szCs w:val="22"/>
        </w:rPr>
        <w:t xml:space="preserve">countries with </w:t>
      </w:r>
      <w:r w:rsidR="004510A7">
        <w:rPr>
          <w:color w:val="auto"/>
          <w:szCs w:val="22"/>
        </w:rPr>
        <w:t xml:space="preserve">low-aromatics </w:t>
      </w:r>
      <w:r w:rsidR="00E648FB">
        <w:rPr>
          <w:color w:val="auto"/>
          <w:szCs w:val="22"/>
        </w:rPr>
        <w:t>petrol</w:t>
      </w:r>
      <w:r w:rsidR="008F2751">
        <w:rPr>
          <w:color w:val="auto"/>
          <w:szCs w:val="22"/>
        </w:rPr>
        <w:t xml:space="preserve">. </w:t>
      </w:r>
      <w:r w:rsidR="00252DE1">
        <w:rPr>
          <w:color w:val="auto"/>
          <w:szCs w:val="22"/>
        </w:rPr>
        <w:t>Diesel standards vary internationally, and vehicles operate effectively with diesel of differing quality</w:t>
      </w:r>
      <w:r w:rsidR="008F2751">
        <w:rPr>
          <w:color w:val="auto"/>
          <w:szCs w:val="22"/>
        </w:rPr>
        <w:t xml:space="preserve">. Therefore, </w:t>
      </w:r>
      <w:r w:rsidR="00E80CCB">
        <w:rPr>
          <w:color w:val="auto"/>
          <w:szCs w:val="22"/>
        </w:rPr>
        <w:t xml:space="preserve">the </w:t>
      </w:r>
      <w:r w:rsidR="008F2751">
        <w:rPr>
          <w:color w:val="auto"/>
          <w:szCs w:val="22"/>
        </w:rPr>
        <w:t>risk of vehicle op</w:t>
      </w:r>
      <w:r w:rsidR="00AA1DD7">
        <w:rPr>
          <w:color w:val="auto"/>
          <w:szCs w:val="22"/>
        </w:rPr>
        <w:t xml:space="preserve">erability issues </w:t>
      </w:r>
      <w:r w:rsidR="00E80CCB">
        <w:rPr>
          <w:color w:val="auto"/>
          <w:szCs w:val="22"/>
        </w:rPr>
        <w:t>associated with</w:t>
      </w:r>
      <w:r>
        <w:rPr>
          <w:color w:val="auto"/>
          <w:szCs w:val="22"/>
        </w:rPr>
        <w:t xml:space="preserve"> </w:t>
      </w:r>
      <w:r w:rsidR="008F2751">
        <w:rPr>
          <w:color w:val="auto"/>
          <w:szCs w:val="22"/>
        </w:rPr>
        <w:t xml:space="preserve">using Australia’s </w:t>
      </w:r>
      <w:r w:rsidR="00AA1DD7">
        <w:rPr>
          <w:color w:val="auto"/>
          <w:szCs w:val="22"/>
        </w:rPr>
        <w:t>diesel</w:t>
      </w:r>
      <w:r>
        <w:rPr>
          <w:color w:val="auto"/>
          <w:szCs w:val="22"/>
        </w:rPr>
        <w:t xml:space="preserve"> on Euro 6d vehicles</w:t>
      </w:r>
      <w:r w:rsidR="00E80CCB">
        <w:rPr>
          <w:color w:val="auto"/>
          <w:szCs w:val="22"/>
        </w:rPr>
        <w:t xml:space="preserve"> is very </w:t>
      </w:r>
      <w:r w:rsidR="00FE05BC">
        <w:rPr>
          <w:color w:val="auto"/>
          <w:szCs w:val="22"/>
        </w:rPr>
        <w:t>low</w:t>
      </w:r>
      <w:r w:rsidR="00E648FB">
        <w:rPr>
          <w:color w:val="auto"/>
          <w:szCs w:val="22"/>
        </w:rPr>
        <w:t>. Changes to the diesel standard to mitigate vehicle operability risks are not required</w:t>
      </w:r>
      <w:r w:rsidR="00295511">
        <w:rPr>
          <w:color w:val="auto"/>
          <w:szCs w:val="22"/>
        </w:rPr>
        <w:t xml:space="preserve"> at this time</w:t>
      </w:r>
      <w:r w:rsidR="00E648FB">
        <w:rPr>
          <w:color w:val="auto"/>
          <w:szCs w:val="22"/>
        </w:rPr>
        <w:t>.</w:t>
      </w:r>
    </w:p>
    <w:p w14:paraId="2AB54267" w14:textId="77777777" w:rsidR="00827C05" w:rsidRPr="005828E2" w:rsidRDefault="00827C05" w:rsidP="009C6D5C">
      <w:pPr>
        <w:pStyle w:val="Heading2"/>
        <w:numPr>
          <w:ilvl w:val="1"/>
          <w:numId w:val="31"/>
        </w:numPr>
        <w:spacing w:line="276" w:lineRule="auto"/>
        <w:rPr>
          <w:rFonts w:eastAsia="Malgun Gothic"/>
          <w:color w:val="auto"/>
          <w:lang w:bidi="he-IL"/>
        </w:rPr>
      </w:pPr>
      <w:bookmarkStart w:id="1347" w:name="_Toc103335194"/>
      <w:bookmarkStart w:id="1348" w:name="_Toc104298752"/>
      <w:bookmarkStart w:id="1349" w:name="_Toc105673257"/>
      <w:bookmarkStart w:id="1350" w:name="_Toc105674081"/>
      <w:bookmarkStart w:id="1351" w:name="_Toc105687841"/>
      <w:bookmarkStart w:id="1352" w:name="_Toc105687885"/>
      <w:bookmarkStart w:id="1353" w:name="_Toc105691191"/>
      <w:bookmarkStart w:id="1354" w:name="_Toc107929992"/>
      <w:bookmarkStart w:id="1355" w:name="_Toc108002571"/>
      <w:bookmarkStart w:id="1356" w:name="_Toc113357228"/>
      <w:bookmarkStart w:id="1357" w:name="_Toc113358429"/>
      <w:bookmarkStart w:id="1358" w:name="_Toc113442972"/>
      <w:bookmarkStart w:id="1359" w:name="_Toc113465758"/>
      <w:bookmarkStart w:id="1360" w:name="_Toc115193760"/>
      <w:bookmarkStart w:id="1361" w:name="_Toc115883768"/>
      <w:bookmarkStart w:id="1362" w:name="_Toc117166953"/>
      <w:bookmarkStart w:id="1363" w:name="_Toc117178013"/>
      <w:bookmarkStart w:id="1364" w:name="_Toc117179527"/>
      <w:bookmarkStart w:id="1365" w:name="_Toc117237561"/>
      <w:bookmarkStart w:id="1366" w:name="_Toc118705456"/>
      <w:bookmarkStart w:id="1367" w:name="_Toc118735529"/>
      <w:bookmarkStart w:id="1368" w:name="_Toc118806346"/>
      <w:bookmarkStart w:id="1369" w:name="_Toc118815602"/>
      <w:bookmarkStart w:id="1370" w:name="_Toc118825998"/>
      <w:bookmarkStart w:id="1371" w:name="_Toc118878789"/>
      <w:bookmarkStart w:id="1372" w:name="_Toc118881403"/>
      <w:bookmarkStart w:id="1373" w:name="_Toc118881911"/>
      <w:bookmarkStart w:id="1374" w:name="_Toc118899698"/>
      <w:bookmarkStart w:id="1375" w:name="_Toc119594865"/>
      <w:bookmarkStart w:id="1376" w:name="_Toc119595422"/>
      <w:bookmarkStart w:id="1377" w:name="_Toc119596592"/>
      <w:bookmarkStart w:id="1378" w:name="_Toc119596805"/>
      <w:bookmarkEnd w:id="1331"/>
      <w:bookmarkEnd w:id="1332"/>
      <w:r w:rsidRPr="005828E2">
        <w:rPr>
          <w:color w:val="auto"/>
        </w:rPr>
        <w:t>Regulatory</w:t>
      </w:r>
      <w:r w:rsidRPr="005828E2">
        <w:rPr>
          <w:rFonts w:eastAsia="Malgun Gothic"/>
          <w:color w:val="auto"/>
          <w:lang w:bidi="he-IL"/>
        </w:rPr>
        <w:t xml:space="preserve"> burden of the best option</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189549A2" w14:textId="5B0C90B9" w:rsidR="007C0AA4" w:rsidRDefault="007C0AA4" w:rsidP="009319CB">
      <w:pPr>
        <w:spacing w:line="276" w:lineRule="auto"/>
        <w:rPr>
          <w:lang w:bidi="he-IL"/>
        </w:rPr>
      </w:pPr>
      <w:bookmarkStart w:id="1379" w:name="_Toc533378299"/>
      <w:bookmarkStart w:id="1380" w:name="_Toc533378365"/>
      <w:bookmarkStart w:id="1381" w:name="_Toc2325399"/>
      <w:bookmarkStart w:id="1382" w:name="_Toc94259773"/>
      <w:bookmarkStart w:id="1383" w:name="_Toc94274480"/>
      <w:bookmarkStart w:id="1384" w:name="_Toc94800165"/>
      <w:bookmarkStart w:id="1385" w:name="_Toc95729060"/>
      <w:bookmarkStart w:id="1386" w:name="_Toc103335195"/>
      <w:r>
        <w:rPr>
          <w:lang w:bidi="he-IL"/>
        </w:rPr>
        <w:t>The</w:t>
      </w:r>
      <w:r w:rsidR="00225233">
        <w:rPr>
          <w:lang w:bidi="he-IL"/>
        </w:rPr>
        <w:t xml:space="preserve"> estimation of</w:t>
      </w:r>
      <w:r>
        <w:rPr>
          <w:lang w:bidi="he-IL"/>
        </w:rPr>
        <w:t xml:space="preserve"> regulatory burden provides the average yearly costs to stakeholders that results from changes to regulation. </w:t>
      </w:r>
      <w:r w:rsidR="006E690A">
        <w:rPr>
          <w:lang w:bidi="he-IL"/>
        </w:rPr>
        <w:t>The analysis estimated t</w:t>
      </w:r>
      <w:r>
        <w:rPr>
          <w:lang w:bidi="he-IL"/>
        </w:rPr>
        <w:t xml:space="preserve">he </w:t>
      </w:r>
      <w:r w:rsidR="00D560F7">
        <w:rPr>
          <w:lang w:bidi="he-IL"/>
        </w:rPr>
        <w:t xml:space="preserve">regulatory burden of the </w:t>
      </w:r>
      <w:r w:rsidR="00B40700">
        <w:rPr>
          <w:lang w:bidi="he-IL"/>
        </w:rPr>
        <w:t>Department</w:t>
      </w:r>
      <w:r w:rsidR="009A1808">
        <w:rPr>
          <w:lang w:bidi="he-IL"/>
        </w:rPr>
        <w:t>’s</w:t>
      </w:r>
      <w:r w:rsidR="00D560F7">
        <w:rPr>
          <w:lang w:bidi="he-IL"/>
        </w:rPr>
        <w:t xml:space="preserve"> preferred</w:t>
      </w:r>
      <w:r>
        <w:rPr>
          <w:lang w:bidi="he-IL"/>
        </w:rPr>
        <w:t xml:space="preserve"> option, Option 2, to be </w:t>
      </w:r>
      <w:r w:rsidRPr="00A066A1">
        <w:rPr>
          <w:lang w:bidi="he-IL"/>
        </w:rPr>
        <w:t>$</w:t>
      </w:r>
      <w:r>
        <w:rPr>
          <w:lang w:bidi="he-IL"/>
        </w:rPr>
        <w:t>18.5 million per annum.</w:t>
      </w:r>
      <w:r w:rsidR="00D560F7">
        <w:rPr>
          <w:lang w:bidi="he-IL"/>
        </w:rPr>
        <w:t xml:space="preserve"> </w:t>
      </w:r>
      <w:r w:rsidR="006E690A">
        <w:rPr>
          <w:lang w:bidi="he-IL"/>
        </w:rPr>
        <w:t>The final RIS will include a</w:t>
      </w:r>
      <w:r w:rsidR="00D560F7">
        <w:rPr>
          <w:lang w:bidi="he-IL"/>
        </w:rPr>
        <w:t xml:space="preserve"> revised figure</w:t>
      </w:r>
      <w:r w:rsidR="000263F2">
        <w:rPr>
          <w:lang w:bidi="he-IL"/>
        </w:rPr>
        <w:t xml:space="preserve"> based on information provided submissions to this draft RIS</w:t>
      </w:r>
      <w:r w:rsidR="00D560F7">
        <w:rPr>
          <w:lang w:bidi="he-IL"/>
        </w:rPr>
        <w:t>.</w:t>
      </w:r>
      <w:r>
        <w:rPr>
          <w:lang w:bidi="he-IL"/>
        </w:rPr>
        <w:t xml:space="preserve"> </w:t>
      </w:r>
      <w:r w:rsidR="00BE420D">
        <w:rPr>
          <w:lang w:bidi="he-IL"/>
        </w:rPr>
        <w:t xml:space="preserve"> </w:t>
      </w:r>
      <w:r>
        <w:rPr>
          <w:lang w:bidi="he-IL"/>
        </w:rPr>
        <w:t xml:space="preserve">The preferred option for diesel is to make no change to the standard. This will </w:t>
      </w:r>
      <w:r w:rsidR="009A71C1">
        <w:rPr>
          <w:lang w:bidi="he-IL"/>
        </w:rPr>
        <w:t>im</w:t>
      </w:r>
      <w:r>
        <w:rPr>
          <w:lang w:bidi="he-IL"/>
        </w:rPr>
        <w:t xml:space="preserve">pose no additional regulatory burden on businesses or individuals. </w:t>
      </w:r>
    </w:p>
    <w:p w14:paraId="48E83337" w14:textId="7F674C10" w:rsidR="00B1123C" w:rsidRPr="005828E2" w:rsidRDefault="00B1123C" w:rsidP="009C6D5C">
      <w:pPr>
        <w:pStyle w:val="Heading2"/>
        <w:numPr>
          <w:ilvl w:val="1"/>
          <w:numId w:val="31"/>
        </w:numPr>
        <w:spacing w:line="276" w:lineRule="auto"/>
        <w:rPr>
          <w:rFonts w:eastAsia="Malgun Gothic"/>
          <w:color w:val="auto"/>
          <w:lang w:bidi="he-IL"/>
        </w:rPr>
      </w:pPr>
      <w:bookmarkStart w:id="1387" w:name="_Toc104298753"/>
      <w:bookmarkStart w:id="1388" w:name="_Toc105673258"/>
      <w:bookmarkStart w:id="1389" w:name="_Toc105674082"/>
      <w:bookmarkStart w:id="1390" w:name="_Toc105687842"/>
      <w:bookmarkStart w:id="1391" w:name="_Toc105687886"/>
      <w:bookmarkStart w:id="1392" w:name="_Toc105691192"/>
      <w:bookmarkStart w:id="1393" w:name="_Toc107929993"/>
      <w:bookmarkStart w:id="1394" w:name="_Toc108002572"/>
      <w:bookmarkStart w:id="1395" w:name="_Toc113357229"/>
      <w:bookmarkStart w:id="1396" w:name="_Toc113358430"/>
      <w:bookmarkStart w:id="1397" w:name="_Toc113442973"/>
      <w:bookmarkStart w:id="1398" w:name="_Toc113465759"/>
      <w:bookmarkStart w:id="1399" w:name="_Toc115193761"/>
      <w:bookmarkStart w:id="1400" w:name="_Toc115883769"/>
      <w:bookmarkStart w:id="1401" w:name="_Toc117166954"/>
      <w:bookmarkStart w:id="1402" w:name="_Toc117178014"/>
      <w:bookmarkStart w:id="1403" w:name="_Toc117179528"/>
      <w:bookmarkStart w:id="1404" w:name="_Toc117237562"/>
      <w:bookmarkStart w:id="1405" w:name="_Toc118705457"/>
      <w:bookmarkStart w:id="1406" w:name="_Toc118735530"/>
      <w:bookmarkStart w:id="1407" w:name="_Toc118806347"/>
      <w:bookmarkStart w:id="1408" w:name="_Toc118815603"/>
      <w:bookmarkStart w:id="1409" w:name="_Toc118825999"/>
      <w:bookmarkStart w:id="1410" w:name="_Toc118878790"/>
      <w:bookmarkStart w:id="1411" w:name="_Toc118881404"/>
      <w:bookmarkStart w:id="1412" w:name="_Toc118881912"/>
      <w:bookmarkStart w:id="1413" w:name="_Toc118899699"/>
      <w:bookmarkStart w:id="1414" w:name="_Toc119594866"/>
      <w:bookmarkStart w:id="1415" w:name="_Toc119595423"/>
      <w:bookmarkStart w:id="1416" w:name="_Toc119596593"/>
      <w:bookmarkStart w:id="1417" w:name="_Toc119596806"/>
      <w:r w:rsidRPr="005828E2">
        <w:rPr>
          <w:color w:val="auto"/>
        </w:rPr>
        <w:t>What</w:t>
      </w:r>
      <w:r w:rsidRPr="005828E2">
        <w:rPr>
          <w:rFonts w:eastAsia="Malgun Gothic"/>
          <w:color w:val="auto"/>
          <w:lang w:bidi="he-IL"/>
        </w:rPr>
        <w:t xml:space="preserve"> the </w:t>
      </w:r>
      <w:r w:rsidR="00B40700">
        <w:rPr>
          <w:rFonts w:eastAsia="Malgun Gothic"/>
          <w:color w:val="auto"/>
          <w:lang w:bidi="he-IL"/>
        </w:rPr>
        <w:t>Department</w:t>
      </w:r>
      <w:r w:rsidR="003D5B89" w:rsidRPr="005828E2">
        <w:rPr>
          <w:rFonts w:eastAsia="Malgun Gothic"/>
          <w:color w:val="auto"/>
          <w:lang w:bidi="he-IL"/>
        </w:rPr>
        <w:t xml:space="preserve">'s preferred </w:t>
      </w:r>
      <w:r w:rsidRPr="005828E2">
        <w:rPr>
          <w:rFonts w:eastAsia="Malgun Gothic"/>
          <w:color w:val="auto"/>
          <w:lang w:bidi="he-IL"/>
        </w:rPr>
        <w:t>option w</w:t>
      </w:r>
      <w:r w:rsidR="00652B5C" w:rsidRPr="005828E2">
        <w:rPr>
          <w:rFonts w:eastAsia="Malgun Gothic"/>
          <w:color w:val="auto"/>
          <w:lang w:bidi="he-IL"/>
        </w:rPr>
        <w:t>ould</w:t>
      </w:r>
      <w:r w:rsidRPr="005828E2">
        <w:rPr>
          <w:rFonts w:eastAsia="Malgun Gothic"/>
          <w:color w:val="auto"/>
          <w:lang w:bidi="he-IL"/>
        </w:rPr>
        <w:t xml:space="preserve"> achieve</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5CDB9AF1" w14:textId="6DC34F05" w:rsidR="00B270A7" w:rsidRDefault="00E96C78" w:rsidP="009319CB">
      <w:pPr>
        <w:spacing w:line="276" w:lineRule="auto"/>
        <w:rPr>
          <w:lang w:bidi="he-IL"/>
        </w:rPr>
      </w:pPr>
      <w:r>
        <w:rPr>
          <w:lang w:bidi="he-IL"/>
        </w:rPr>
        <w:t>Successful implementation of the measures set</w:t>
      </w:r>
      <w:r w:rsidR="00B270A7">
        <w:rPr>
          <w:lang w:bidi="he-IL"/>
        </w:rPr>
        <w:t xml:space="preserve"> out in the </w:t>
      </w:r>
      <w:r w:rsidR="004F4226">
        <w:rPr>
          <w:lang w:bidi="he-IL"/>
        </w:rPr>
        <w:t xml:space="preserve">preferred </w:t>
      </w:r>
      <w:r w:rsidR="00B270A7">
        <w:rPr>
          <w:lang w:bidi="he-IL"/>
        </w:rPr>
        <w:t>option w</w:t>
      </w:r>
      <w:r w:rsidR="00652B5C">
        <w:rPr>
          <w:lang w:bidi="he-IL"/>
        </w:rPr>
        <w:t>ould</w:t>
      </w:r>
      <w:r w:rsidR="00B270A7">
        <w:rPr>
          <w:lang w:bidi="he-IL"/>
        </w:rPr>
        <w:t>:</w:t>
      </w:r>
    </w:p>
    <w:p w14:paraId="20606726" w14:textId="27DC1F5D" w:rsidR="00525444" w:rsidRDefault="00525444" w:rsidP="005C5EC9">
      <w:pPr>
        <w:pStyle w:val="ListParagraph"/>
        <w:numPr>
          <w:ilvl w:val="0"/>
          <w:numId w:val="21"/>
        </w:numPr>
        <w:spacing w:line="276" w:lineRule="auto"/>
        <w:rPr>
          <w:lang w:bidi="he-IL"/>
        </w:rPr>
      </w:pPr>
      <w:r>
        <w:rPr>
          <w:lang w:bidi="he-IL"/>
        </w:rPr>
        <w:t>e</w:t>
      </w:r>
      <w:r w:rsidR="001F3D2D">
        <w:rPr>
          <w:lang w:bidi="he-IL"/>
        </w:rPr>
        <w:t>nable the implementation of Euro</w:t>
      </w:r>
      <w:r>
        <w:rPr>
          <w:lang w:bidi="he-IL"/>
        </w:rPr>
        <w:t xml:space="preserve"> </w:t>
      </w:r>
      <w:r w:rsidR="001F3D2D">
        <w:rPr>
          <w:lang w:bidi="he-IL"/>
        </w:rPr>
        <w:t>6d</w:t>
      </w:r>
      <w:r>
        <w:rPr>
          <w:lang w:bidi="he-IL"/>
        </w:rPr>
        <w:t xml:space="preserve"> standards</w:t>
      </w:r>
    </w:p>
    <w:p w14:paraId="7DB3C147" w14:textId="6FE38DFE" w:rsidR="00B270A7" w:rsidRDefault="00FE520C" w:rsidP="005C5EC9">
      <w:pPr>
        <w:pStyle w:val="ListParagraph"/>
        <w:numPr>
          <w:ilvl w:val="0"/>
          <w:numId w:val="21"/>
        </w:numPr>
        <w:spacing w:line="276" w:lineRule="auto"/>
        <w:rPr>
          <w:lang w:bidi="he-IL"/>
        </w:rPr>
      </w:pPr>
      <w:r>
        <w:rPr>
          <w:lang w:bidi="he-IL"/>
        </w:rPr>
        <w:t>i</w:t>
      </w:r>
      <w:r w:rsidR="00E96C78">
        <w:rPr>
          <w:lang w:bidi="he-IL"/>
        </w:rPr>
        <w:t>mprove Australia’s petrol quality by reducing the aromatic</w:t>
      </w:r>
      <w:r w:rsidR="001A27EC">
        <w:rPr>
          <w:lang w:bidi="he-IL"/>
        </w:rPr>
        <w:t>s</w:t>
      </w:r>
      <w:r w:rsidR="00E96C78">
        <w:rPr>
          <w:lang w:bidi="he-IL"/>
        </w:rPr>
        <w:t xml:space="preserve"> limit in petrol to align </w:t>
      </w:r>
      <w:r w:rsidR="00D7010B">
        <w:rPr>
          <w:lang w:bidi="he-IL"/>
        </w:rPr>
        <w:t>with world’s best</w:t>
      </w:r>
      <w:r w:rsidR="00B270A7">
        <w:rPr>
          <w:lang w:bidi="he-IL"/>
        </w:rPr>
        <w:t xml:space="preserve"> practice</w:t>
      </w:r>
    </w:p>
    <w:p w14:paraId="59A18D72" w14:textId="07CB3BD8" w:rsidR="00B270A7" w:rsidRDefault="00FE520C" w:rsidP="005C5EC9">
      <w:pPr>
        <w:pStyle w:val="ListParagraph"/>
        <w:numPr>
          <w:ilvl w:val="0"/>
          <w:numId w:val="21"/>
        </w:numPr>
        <w:spacing w:line="276" w:lineRule="auto"/>
        <w:rPr>
          <w:lang w:bidi="he-IL"/>
        </w:rPr>
      </w:pPr>
      <w:r>
        <w:rPr>
          <w:lang w:bidi="he-IL"/>
        </w:rPr>
        <w:t>s</w:t>
      </w:r>
      <w:r w:rsidR="00E96C78">
        <w:rPr>
          <w:lang w:bidi="he-IL"/>
        </w:rPr>
        <w:t>et achievable, balanced improvements in the quality of Australia’s fuel to ensure the ongoing viability of refineries in Australia</w:t>
      </w:r>
    </w:p>
    <w:p w14:paraId="492744C6" w14:textId="2938AD36" w:rsidR="00652B5C" w:rsidRDefault="00FE520C" w:rsidP="005C5EC9">
      <w:pPr>
        <w:pStyle w:val="ListParagraph"/>
        <w:numPr>
          <w:ilvl w:val="0"/>
          <w:numId w:val="21"/>
        </w:numPr>
        <w:spacing w:line="276" w:lineRule="auto"/>
        <w:rPr>
          <w:lang w:bidi="he-IL"/>
        </w:rPr>
      </w:pPr>
      <w:r>
        <w:rPr>
          <w:lang w:bidi="he-IL"/>
        </w:rPr>
        <w:t>c</w:t>
      </w:r>
      <w:r w:rsidR="00E96C78">
        <w:rPr>
          <w:lang w:bidi="he-IL"/>
        </w:rPr>
        <w:t>ontribute to the supply of reliable quality, fit-for-purpose fuel to enable t</w:t>
      </w:r>
      <w:r w:rsidR="00B270A7">
        <w:rPr>
          <w:lang w:bidi="he-IL"/>
        </w:rPr>
        <w:t xml:space="preserve">he operation of more efficient, </w:t>
      </w:r>
      <w:r w:rsidR="00E96C78">
        <w:rPr>
          <w:lang w:bidi="he-IL"/>
        </w:rPr>
        <w:t>lower emissions, high-technology vehicles</w:t>
      </w:r>
      <w:r w:rsidR="001F3D2D">
        <w:rPr>
          <w:lang w:bidi="he-IL"/>
        </w:rPr>
        <w:t>.</w:t>
      </w:r>
    </w:p>
    <w:p w14:paraId="3A25075D" w14:textId="02864144" w:rsidR="00827C05" w:rsidRDefault="00827C05" w:rsidP="009319CB">
      <w:pPr>
        <w:spacing w:line="276" w:lineRule="auto"/>
        <w:rPr>
          <w:lang w:bidi="he-IL"/>
        </w:rPr>
      </w:pPr>
      <w:r>
        <w:rPr>
          <w:lang w:bidi="he-IL"/>
        </w:rPr>
        <w:br w:type="page"/>
      </w:r>
    </w:p>
    <w:p w14:paraId="39984B55" w14:textId="714158F7" w:rsidR="00827C05" w:rsidRPr="00C0343C" w:rsidRDefault="00BE420D" w:rsidP="004B0C7B">
      <w:pPr>
        <w:pStyle w:val="Heading1"/>
        <w:numPr>
          <w:ilvl w:val="0"/>
          <w:numId w:val="31"/>
        </w:numPr>
        <w:spacing w:before="0"/>
        <w:rPr>
          <w:rFonts w:eastAsia="Malgun Gothic"/>
          <w:lang w:bidi="he-IL"/>
        </w:rPr>
      </w:pPr>
      <w:bookmarkStart w:id="1418" w:name="_Toc533378297"/>
      <w:bookmarkStart w:id="1419" w:name="_Toc533378363"/>
      <w:bookmarkStart w:id="1420" w:name="_Toc2325397"/>
      <w:bookmarkStart w:id="1421" w:name="_Toc94259771"/>
      <w:bookmarkStart w:id="1422" w:name="_Toc94274478"/>
      <w:bookmarkStart w:id="1423" w:name="_Toc94800163"/>
      <w:bookmarkStart w:id="1424" w:name="_Toc95729058"/>
      <w:bookmarkStart w:id="1425" w:name="_Toc104298754"/>
      <w:bookmarkStart w:id="1426" w:name="_Toc105673259"/>
      <w:bookmarkStart w:id="1427" w:name="_Toc105674083"/>
      <w:bookmarkStart w:id="1428" w:name="_Toc105687843"/>
      <w:bookmarkStart w:id="1429" w:name="_Toc105687887"/>
      <w:bookmarkStart w:id="1430" w:name="_Toc105691193"/>
      <w:bookmarkStart w:id="1431" w:name="_Toc107929994"/>
      <w:bookmarkStart w:id="1432" w:name="_Toc108002573"/>
      <w:bookmarkStart w:id="1433" w:name="_Toc113357230"/>
      <w:bookmarkStart w:id="1434" w:name="_Toc113358431"/>
      <w:bookmarkStart w:id="1435" w:name="_Toc113442974"/>
      <w:bookmarkStart w:id="1436" w:name="_Toc113465760"/>
      <w:bookmarkStart w:id="1437" w:name="_Toc115193762"/>
      <w:bookmarkStart w:id="1438" w:name="_Toc115883770"/>
      <w:bookmarkStart w:id="1439" w:name="_Toc117166955"/>
      <w:bookmarkStart w:id="1440" w:name="_Toc117178015"/>
      <w:bookmarkStart w:id="1441" w:name="_Toc117179529"/>
      <w:bookmarkStart w:id="1442" w:name="_Toc117237563"/>
      <w:bookmarkStart w:id="1443" w:name="_Toc118705458"/>
      <w:bookmarkStart w:id="1444" w:name="_Toc118735531"/>
      <w:bookmarkStart w:id="1445" w:name="_Toc118806348"/>
      <w:bookmarkStart w:id="1446" w:name="_Toc118815604"/>
      <w:bookmarkStart w:id="1447" w:name="_Toc118826000"/>
      <w:bookmarkStart w:id="1448" w:name="_Toc118878791"/>
      <w:bookmarkStart w:id="1449" w:name="_Toc118881405"/>
      <w:bookmarkStart w:id="1450" w:name="_Toc118881913"/>
      <w:bookmarkStart w:id="1451" w:name="_Toc118899700"/>
      <w:bookmarkStart w:id="1452" w:name="_Toc119594867"/>
      <w:bookmarkStart w:id="1453" w:name="_Toc119595424"/>
      <w:bookmarkStart w:id="1454" w:name="_Toc119596594"/>
      <w:bookmarkStart w:id="1455" w:name="_Toc119596807"/>
      <w:r>
        <w:rPr>
          <w:rFonts w:eastAsia="Malgun Gothic"/>
          <w:lang w:bidi="he-IL"/>
        </w:rPr>
        <w:t xml:space="preserve">Implementation of the </w:t>
      </w:r>
      <w:r w:rsidR="004F4226">
        <w:rPr>
          <w:rFonts w:eastAsia="Malgun Gothic"/>
          <w:lang w:bidi="he-IL"/>
        </w:rPr>
        <w:t>preferred</w:t>
      </w:r>
      <w:r w:rsidR="004F4226" w:rsidRPr="00F1531C">
        <w:rPr>
          <w:rFonts w:eastAsia="Malgun Gothic"/>
          <w:lang w:bidi="he-IL"/>
        </w:rPr>
        <w:t xml:space="preserve"> </w:t>
      </w:r>
      <w:r w:rsidR="00827C05" w:rsidRPr="00C0343C">
        <w:rPr>
          <w:rFonts w:eastAsia="Malgun Gothic"/>
          <w:lang w:bidi="he-IL"/>
        </w:rPr>
        <w:t>option</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74AD59D5" w14:textId="06532AC5" w:rsidR="000D020B" w:rsidRDefault="000D020B" w:rsidP="009319CB">
      <w:pPr>
        <w:spacing w:line="276" w:lineRule="auto"/>
        <w:rPr>
          <w:lang w:bidi="he-IL"/>
        </w:rPr>
      </w:pPr>
      <w:r>
        <w:rPr>
          <w:lang w:bidi="he-IL"/>
        </w:rPr>
        <w:t xml:space="preserve">None of the changes to Australian fuel standards </w:t>
      </w:r>
      <w:r w:rsidR="00DC0B77">
        <w:rPr>
          <w:lang w:bidi="he-IL"/>
        </w:rPr>
        <w:t xml:space="preserve">being considered </w:t>
      </w:r>
      <w:r>
        <w:rPr>
          <w:lang w:bidi="he-IL"/>
        </w:rPr>
        <w:t>will require motorists to change the fuel they use in their existing vehicle. Changes to standards will only impact the fuel required for new vehicles if Euro 6d standards commence.</w:t>
      </w:r>
    </w:p>
    <w:p w14:paraId="42C71A6F" w14:textId="77C925AE" w:rsidR="00E65A05" w:rsidRDefault="00E65A05" w:rsidP="009319CB">
      <w:pPr>
        <w:spacing w:line="276" w:lineRule="auto"/>
        <w:rPr>
          <w:lang w:bidi="he-IL"/>
        </w:rPr>
      </w:pPr>
      <w:r>
        <w:rPr>
          <w:lang w:bidi="he-IL"/>
        </w:rPr>
        <w:t xml:space="preserve">The </w:t>
      </w:r>
      <w:r w:rsidR="00B40700">
        <w:rPr>
          <w:lang w:bidi="he-IL"/>
        </w:rPr>
        <w:t>Department</w:t>
      </w:r>
      <w:r w:rsidR="009A1808">
        <w:rPr>
          <w:lang w:bidi="he-IL"/>
        </w:rPr>
        <w:t>’s</w:t>
      </w:r>
      <w:r w:rsidR="00E7655D">
        <w:rPr>
          <w:lang w:bidi="he-IL"/>
        </w:rPr>
        <w:t xml:space="preserve"> </w:t>
      </w:r>
      <w:r>
        <w:rPr>
          <w:lang w:bidi="he-IL"/>
        </w:rPr>
        <w:t xml:space="preserve">preferred option of reducing </w:t>
      </w:r>
      <w:r w:rsidR="00E7655D">
        <w:rPr>
          <w:lang w:bidi="he-IL"/>
        </w:rPr>
        <w:t>the</w:t>
      </w:r>
      <w:r>
        <w:rPr>
          <w:lang w:bidi="he-IL"/>
        </w:rPr>
        <w:t xml:space="preserve"> aromatics </w:t>
      </w:r>
      <w:r w:rsidR="00E7655D">
        <w:rPr>
          <w:lang w:bidi="he-IL"/>
        </w:rPr>
        <w:t>limit</w:t>
      </w:r>
      <w:r>
        <w:rPr>
          <w:lang w:bidi="he-IL"/>
        </w:rPr>
        <w:t xml:space="preserve"> in 95 </w:t>
      </w:r>
      <w:r w:rsidDel="0089362D">
        <w:rPr>
          <w:lang w:bidi="he-IL"/>
        </w:rPr>
        <w:t xml:space="preserve">RON </w:t>
      </w:r>
      <w:r w:rsidR="001062E3">
        <w:rPr>
          <w:lang w:bidi="he-IL"/>
        </w:rPr>
        <w:t xml:space="preserve">enables the </w:t>
      </w:r>
      <w:r w:rsidR="0089362D">
        <w:rPr>
          <w:lang w:bidi="he-IL"/>
        </w:rPr>
        <w:t>implementation of Euro 6d</w:t>
      </w:r>
      <w:r w:rsidR="001062E3">
        <w:rPr>
          <w:lang w:bidi="he-IL"/>
        </w:rPr>
        <w:t xml:space="preserve"> at the lowest cost.</w:t>
      </w:r>
      <w:r w:rsidR="0089362D">
        <w:rPr>
          <w:lang w:bidi="he-IL"/>
        </w:rPr>
        <w:t xml:space="preserve"> </w:t>
      </w:r>
      <w:r w:rsidR="000D020B">
        <w:rPr>
          <w:lang w:bidi="he-IL"/>
        </w:rPr>
        <w:t>T</w:t>
      </w:r>
      <w:r w:rsidR="0089362D">
        <w:rPr>
          <w:lang w:bidi="he-IL"/>
        </w:rPr>
        <w:t xml:space="preserve">his </w:t>
      </w:r>
      <w:r w:rsidR="002E5A30">
        <w:rPr>
          <w:lang w:bidi="he-IL"/>
        </w:rPr>
        <w:t>will</w:t>
      </w:r>
      <w:r>
        <w:rPr>
          <w:lang w:bidi="he-IL"/>
        </w:rPr>
        <w:t xml:space="preserve"> </w:t>
      </w:r>
      <w:r w:rsidR="0089362D">
        <w:rPr>
          <w:lang w:bidi="he-IL"/>
        </w:rPr>
        <w:t xml:space="preserve">require </w:t>
      </w:r>
      <w:r w:rsidR="00F31B72">
        <w:rPr>
          <w:lang w:bidi="he-IL"/>
        </w:rPr>
        <w:t>changes to</w:t>
      </w:r>
      <w:r w:rsidR="0089362D">
        <w:rPr>
          <w:lang w:bidi="he-IL"/>
        </w:rPr>
        <w:t xml:space="preserve"> the </w:t>
      </w:r>
      <w:r>
        <w:rPr>
          <w:lang w:bidi="he-IL"/>
        </w:rPr>
        <w:t>fuel and vehicle sectors</w:t>
      </w:r>
      <w:r w:rsidR="0089362D">
        <w:rPr>
          <w:lang w:bidi="he-IL"/>
        </w:rPr>
        <w:t xml:space="preserve"> </w:t>
      </w:r>
      <w:r w:rsidR="000D020B">
        <w:rPr>
          <w:lang w:bidi="he-IL"/>
        </w:rPr>
        <w:t>for</w:t>
      </w:r>
      <w:r w:rsidR="0089362D">
        <w:rPr>
          <w:lang w:bidi="he-IL"/>
        </w:rPr>
        <w:t xml:space="preserve"> new vehicle purchasers</w:t>
      </w:r>
      <w:r>
        <w:rPr>
          <w:lang w:bidi="he-IL"/>
        </w:rPr>
        <w:t xml:space="preserve">. </w:t>
      </w:r>
      <w:r w:rsidR="00E85871">
        <w:rPr>
          <w:lang w:bidi="he-IL"/>
        </w:rPr>
        <w:t xml:space="preserve">This section sets out implementation </w:t>
      </w:r>
      <w:r w:rsidR="0089362D">
        <w:rPr>
          <w:lang w:bidi="he-IL"/>
        </w:rPr>
        <w:t xml:space="preserve">considerations </w:t>
      </w:r>
      <w:r w:rsidR="009C19B5">
        <w:rPr>
          <w:lang w:bidi="he-IL"/>
        </w:rPr>
        <w:t>of</w:t>
      </w:r>
      <w:r w:rsidR="00E85871">
        <w:rPr>
          <w:lang w:bidi="he-IL"/>
        </w:rPr>
        <w:t xml:space="preserve"> the preferred option</w:t>
      </w:r>
      <w:r w:rsidR="008229F2">
        <w:rPr>
          <w:lang w:bidi="he-IL"/>
        </w:rPr>
        <w:t xml:space="preserve">. For some issues, the </w:t>
      </w:r>
      <w:r w:rsidR="00B40700">
        <w:rPr>
          <w:lang w:bidi="he-IL"/>
        </w:rPr>
        <w:t>Department</w:t>
      </w:r>
      <w:r w:rsidR="008229F2">
        <w:rPr>
          <w:lang w:bidi="he-IL"/>
        </w:rPr>
        <w:t xml:space="preserve"> has included </w:t>
      </w:r>
      <w:r w:rsidR="00E85871">
        <w:rPr>
          <w:lang w:bidi="he-IL"/>
        </w:rPr>
        <w:t xml:space="preserve">proposed solutions. The </w:t>
      </w:r>
      <w:r w:rsidR="00B40700">
        <w:rPr>
          <w:lang w:bidi="he-IL"/>
        </w:rPr>
        <w:t>Department</w:t>
      </w:r>
      <w:r w:rsidR="00E85871">
        <w:rPr>
          <w:lang w:bidi="he-IL"/>
        </w:rPr>
        <w:t xml:space="preserve"> is </w:t>
      </w:r>
      <w:r w:rsidR="0089362D">
        <w:rPr>
          <w:lang w:bidi="he-IL"/>
        </w:rPr>
        <w:t>seeking</w:t>
      </w:r>
      <w:r w:rsidR="00E85871" w:rsidDel="0089362D">
        <w:rPr>
          <w:lang w:bidi="he-IL"/>
        </w:rPr>
        <w:t xml:space="preserve"> </w:t>
      </w:r>
      <w:r w:rsidR="00E85871">
        <w:rPr>
          <w:lang w:bidi="he-IL"/>
        </w:rPr>
        <w:t>feedback on the</w:t>
      </w:r>
      <w:r w:rsidR="003F2145">
        <w:rPr>
          <w:lang w:bidi="he-IL"/>
        </w:rPr>
        <w:t xml:space="preserve"> implementation of the preferred option. Feedback on the implementation of </w:t>
      </w:r>
      <w:r w:rsidR="007272DF">
        <w:rPr>
          <w:lang w:bidi="he-IL"/>
        </w:rPr>
        <w:t xml:space="preserve">the </w:t>
      </w:r>
      <w:r w:rsidR="003F2145">
        <w:rPr>
          <w:lang w:bidi="he-IL"/>
        </w:rPr>
        <w:t xml:space="preserve">other options is also welcomed. </w:t>
      </w:r>
    </w:p>
    <w:p w14:paraId="497623C4" w14:textId="0E9320D6" w:rsidR="001001D8" w:rsidRPr="005828E2" w:rsidRDefault="00DA1CD2" w:rsidP="009C6D5C">
      <w:pPr>
        <w:pStyle w:val="Heading2"/>
        <w:numPr>
          <w:ilvl w:val="1"/>
          <w:numId w:val="31"/>
        </w:numPr>
        <w:spacing w:line="276" w:lineRule="auto"/>
        <w:rPr>
          <w:color w:val="auto"/>
        </w:rPr>
      </w:pPr>
      <w:bookmarkStart w:id="1456" w:name="_Toc117166956"/>
      <w:bookmarkStart w:id="1457" w:name="_Toc117178016"/>
      <w:bookmarkStart w:id="1458" w:name="_Toc117179530"/>
      <w:bookmarkStart w:id="1459" w:name="_Toc117237564"/>
      <w:bookmarkStart w:id="1460" w:name="_Toc118705459"/>
      <w:bookmarkStart w:id="1461" w:name="_Toc118735532"/>
      <w:bookmarkStart w:id="1462" w:name="_Toc118806349"/>
      <w:bookmarkStart w:id="1463" w:name="_Toc118815605"/>
      <w:bookmarkStart w:id="1464" w:name="_Toc118826001"/>
      <w:bookmarkStart w:id="1465" w:name="_Toc118878792"/>
      <w:bookmarkStart w:id="1466" w:name="_Toc118881406"/>
      <w:bookmarkStart w:id="1467" w:name="_Toc118881914"/>
      <w:bookmarkStart w:id="1468" w:name="_Toc118899701"/>
      <w:bookmarkStart w:id="1469" w:name="_Toc119594868"/>
      <w:bookmarkStart w:id="1470" w:name="_Toc119595425"/>
      <w:bookmarkStart w:id="1471" w:name="_Toc119596595"/>
      <w:bookmarkStart w:id="1472" w:name="_Toc119596808"/>
      <w:r w:rsidRPr="005828E2">
        <w:rPr>
          <w:color w:val="auto"/>
          <w:lang w:bidi="he-IL"/>
        </w:rPr>
        <w:t>Changes for motorists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415188A7" w14:textId="64745DB3" w:rsidR="00EF43A2" w:rsidRDefault="00B06A42" w:rsidP="009319CB">
      <w:pPr>
        <w:spacing w:line="276" w:lineRule="auto"/>
        <w:rPr>
          <w:lang w:bidi="he-IL"/>
        </w:rPr>
      </w:pPr>
      <w:r>
        <w:rPr>
          <w:lang w:bidi="he-IL"/>
        </w:rPr>
        <w:t xml:space="preserve">Motorists generally associate higher RON with better quality petrol. </w:t>
      </w:r>
      <w:r w:rsidR="00EF43A2">
        <w:rPr>
          <w:lang w:bidi="he-IL"/>
        </w:rPr>
        <w:t>Creating</w:t>
      </w:r>
      <w:r w:rsidR="004B0C7B">
        <w:rPr>
          <w:lang w:bidi="he-IL"/>
        </w:rPr>
        <w:t xml:space="preserve"> a low aromatics 95 </w:t>
      </w:r>
      <w:r w:rsidR="0091681F">
        <w:rPr>
          <w:lang w:bidi="he-IL"/>
        </w:rPr>
        <w:t xml:space="preserve">RON petrol </w:t>
      </w:r>
      <w:r w:rsidR="00FD191A">
        <w:rPr>
          <w:lang w:bidi="he-IL"/>
        </w:rPr>
        <w:t xml:space="preserve">will challenge </w:t>
      </w:r>
      <w:r>
        <w:rPr>
          <w:lang w:bidi="he-IL"/>
        </w:rPr>
        <w:t xml:space="preserve">this </w:t>
      </w:r>
      <w:r w:rsidR="00FD191A">
        <w:rPr>
          <w:lang w:bidi="he-IL"/>
        </w:rPr>
        <w:t>per</w:t>
      </w:r>
      <w:r>
        <w:rPr>
          <w:lang w:bidi="he-IL"/>
        </w:rPr>
        <w:t>ception</w:t>
      </w:r>
      <w:r w:rsidR="009C19B5">
        <w:rPr>
          <w:lang w:bidi="he-IL"/>
        </w:rPr>
        <w:t>.</w:t>
      </w:r>
      <w:r>
        <w:rPr>
          <w:lang w:bidi="he-IL"/>
        </w:rPr>
        <w:t xml:space="preserve"> 95 RON</w:t>
      </w:r>
      <w:r w:rsidDel="0089362D">
        <w:rPr>
          <w:lang w:bidi="he-IL"/>
        </w:rPr>
        <w:t xml:space="preserve"> </w:t>
      </w:r>
      <w:r w:rsidR="00FD191A">
        <w:rPr>
          <w:lang w:bidi="he-IL"/>
        </w:rPr>
        <w:t>could b</w:t>
      </w:r>
      <w:r>
        <w:rPr>
          <w:lang w:bidi="he-IL"/>
        </w:rPr>
        <w:t xml:space="preserve">ecome the recommended grade of petrol for </w:t>
      </w:r>
      <w:r w:rsidR="00BE420D">
        <w:rPr>
          <w:lang w:bidi="he-IL"/>
        </w:rPr>
        <w:t xml:space="preserve">most </w:t>
      </w:r>
      <w:r>
        <w:rPr>
          <w:lang w:bidi="he-IL"/>
        </w:rPr>
        <w:t>new Euro 6d vehicles</w:t>
      </w:r>
      <w:r w:rsidR="005A79D8">
        <w:rPr>
          <w:lang w:bidi="he-IL"/>
        </w:rPr>
        <w:t xml:space="preserve">. </w:t>
      </w:r>
    </w:p>
    <w:p w14:paraId="7655D5E4" w14:textId="0EAF959C" w:rsidR="00EF43A2" w:rsidRDefault="0035562B" w:rsidP="009319CB">
      <w:pPr>
        <w:spacing w:line="276" w:lineRule="auto"/>
        <w:rPr>
          <w:lang w:bidi="he-IL"/>
        </w:rPr>
      </w:pPr>
      <w:r>
        <w:rPr>
          <w:lang w:bidi="he-IL"/>
        </w:rPr>
        <w:t>During consultation, t</w:t>
      </w:r>
      <w:r w:rsidR="00FD191A">
        <w:rPr>
          <w:lang w:bidi="he-IL"/>
        </w:rPr>
        <w:t>he Australian Automobile Association raised the issue of misfuelling</w:t>
      </w:r>
      <w:r w:rsidR="00FD191A" w:rsidRPr="00EF43A2">
        <w:rPr>
          <w:lang w:bidi="he-IL"/>
        </w:rPr>
        <w:t xml:space="preserve"> </w:t>
      </w:r>
      <w:r w:rsidR="00FD191A">
        <w:rPr>
          <w:lang w:bidi="he-IL"/>
        </w:rPr>
        <w:t>due to confusion that 95 RON becomes the preferred grade of petrol</w:t>
      </w:r>
      <w:r w:rsidR="004B0C7B">
        <w:rPr>
          <w:lang w:bidi="he-IL"/>
        </w:rPr>
        <w:t xml:space="preserve"> </w:t>
      </w:r>
      <w:r w:rsidR="00FD191A">
        <w:rPr>
          <w:lang w:bidi="he-IL"/>
        </w:rPr>
        <w:t xml:space="preserve">for </w:t>
      </w:r>
      <w:r w:rsidR="004B0C7B">
        <w:rPr>
          <w:lang w:bidi="he-IL"/>
        </w:rPr>
        <w:t xml:space="preserve">new </w:t>
      </w:r>
      <w:r w:rsidR="00FD191A">
        <w:rPr>
          <w:lang w:bidi="he-IL"/>
        </w:rPr>
        <w:t xml:space="preserve">Euro 6d vehicles. </w:t>
      </w:r>
      <w:r w:rsidR="00EF43A2">
        <w:rPr>
          <w:lang w:bidi="he-IL"/>
        </w:rPr>
        <w:t>The</w:t>
      </w:r>
      <w:r w:rsidR="00EF1D56">
        <w:rPr>
          <w:lang w:bidi="he-IL"/>
        </w:rPr>
        <w:t xml:space="preserve"> </w:t>
      </w:r>
      <w:r w:rsidR="00B40700">
        <w:rPr>
          <w:lang w:bidi="he-IL"/>
        </w:rPr>
        <w:t>Department</w:t>
      </w:r>
      <w:r w:rsidR="005A79D8">
        <w:rPr>
          <w:lang w:bidi="he-IL"/>
        </w:rPr>
        <w:t xml:space="preserve"> </w:t>
      </w:r>
      <w:r w:rsidR="00FD191A">
        <w:rPr>
          <w:lang w:bidi="he-IL"/>
        </w:rPr>
        <w:t xml:space="preserve">investigated this issue and </w:t>
      </w:r>
      <w:r w:rsidR="005A79D8">
        <w:rPr>
          <w:lang w:bidi="he-IL"/>
        </w:rPr>
        <w:t>expects the</w:t>
      </w:r>
      <w:r w:rsidR="00EF43A2">
        <w:rPr>
          <w:lang w:bidi="he-IL"/>
        </w:rPr>
        <w:t xml:space="preserve"> change would impact motorists gradually, as it would only </w:t>
      </w:r>
      <w:r w:rsidR="00BE420D">
        <w:rPr>
          <w:lang w:bidi="he-IL"/>
        </w:rPr>
        <w:t>affect</w:t>
      </w:r>
      <w:r w:rsidR="00EF43A2">
        <w:rPr>
          <w:lang w:bidi="he-IL"/>
        </w:rPr>
        <w:t xml:space="preserve"> those purchasing new vehicles.</w:t>
      </w:r>
      <w:r w:rsidR="00FD191A">
        <w:rPr>
          <w:lang w:bidi="he-IL"/>
        </w:rPr>
        <w:t xml:space="preserve"> Approximately 5% of the fleet </w:t>
      </w:r>
      <w:r w:rsidR="006E690A">
        <w:rPr>
          <w:lang w:bidi="he-IL"/>
        </w:rPr>
        <w:t>turns</w:t>
      </w:r>
      <w:r w:rsidR="00FD191A">
        <w:rPr>
          <w:lang w:bidi="he-IL"/>
        </w:rPr>
        <w:t xml:space="preserve"> over every year</w:t>
      </w:r>
      <w:r w:rsidR="00FD191A">
        <w:rPr>
          <w:rStyle w:val="FootnoteReference"/>
          <w:lang w:bidi="he-IL"/>
        </w:rPr>
        <w:footnoteReference w:id="25"/>
      </w:r>
      <w:r w:rsidR="00FD191A">
        <w:rPr>
          <w:lang w:bidi="he-IL"/>
        </w:rPr>
        <w:t xml:space="preserve">, and so it would take many years before the majority of the fleet requires 95 RON petrol. Many motorists that </w:t>
      </w:r>
      <w:r>
        <w:rPr>
          <w:lang w:bidi="he-IL"/>
        </w:rPr>
        <w:t>purchase new</w:t>
      </w:r>
      <w:r w:rsidR="00FD191A">
        <w:rPr>
          <w:lang w:bidi="he-IL"/>
        </w:rPr>
        <w:t xml:space="preserve"> European vehicles </w:t>
      </w:r>
      <w:r w:rsidR="006E690A">
        <w:rPr>
          <w:lang w:bidi="he-IL"/>
        </w:rPr>
        <w:t xml:space="preserve">are </w:t>
      </w:r>
      <w:r w:rsidR="004B0C7B">
        <w:rPr>
          <w:lang w:bidi="he-IL"/>
        </w:rPr>
        <w:t xml:space="preserve">already </w:t>
      </w:r>
      <w:r w:rsidR="006E690A">
        <w:rPr>
          <w:lang w:bidi="he-IL"/>
        </w:rPr>
        <w:t>advised by the</w:t>
      </w:r>
      <w:r w:rsidR="003A7CBF">
        <w:rPr>
          <w:lang w:bidi="he-IL"/>
        </w:rPr>
        <w:t xml:space="preserve"> </w:t>
      </w:r>
      <w:r w:rsidR="00ED2FBF">
        <w:rPr>
          <w:lang w:bidi="he-IL"/>
        </w:rPr>
        <w:t>importer</w:t>
      </w:r>
      <w:r w:rsidR="003A7CBF">
        <w:rPr>
          <w:lang w:bidi="he-IL"/>
        </w:rPr>
        <w:t xml:space="preserve"> or automotive dealership to</w:t>
      </w:r>
      <w:r w:rsidR="00FD191A">
        <w:rPr>
          <w:lang w:bidi="he-IL"/>
        </w:rPr>
        <w:t xml:space="preserve"> use 95 RON in their vehicles.</w:t>
      </w:r>
    </w:p>
    <w:p w14:paraId="7452C861" w14:textId="73B73B21" w:rsidR="000A36FA" w:rsidRDefault="000A36FA" w:rsidP="00270F07">
      <w:pPr>
        <w:pStyle w:val="BodyText"/>
        <w:spacing w:line="276" w:lineRule="auto"/>
        <w:rPr>
          <w:lang w:bidi="he-IL"/>
        </w:rPr>
      </w:pPr>
      <w:r w:rsidRPr="000A36FA">
        <w:rPr>
          <w:lang w:bidi="he-IL"/>
        </w:rPr>
        <w:t xml:space="preserve">The Department also found no evidence to suggest that the occasional or accidental use of 98 RON would impact on a Euro 6d compliant vehicle operating (i.e. starting and running). Further, as there are already a small number of Euro 6d vehicles that are sold in Australia, the risk of operability issues with these vehicles is already being tested. The risk to operability of vehicles that run on 98 RON appears to be low. Analysis by the Department suggests that sustained use of high aromatics 98 RON </w:t>
      </w:r>
      <w:r w:rsidR="00252DE1">
        <w:rPr>
          <w:lang w:bidi="he-IL"/>
        </w:rPr>
        <w:t>may</w:t>
      </w:r>
      <w:r w:rsidRPr="000A36FA">
        <w:rPr>
          <w:lang w:bidi="he-IL"/>
        </w:rPr>
        <w:t xml:space="preserve"> lead to a need for more frequent servicing and reduced PPF life. There is no evidence of this occurring in Australia to date</w:t>
      </w:r>
      <w:r>
        <w:rPr>
          <w:lang w:bidi="he-IL"/>
        </w:rPr>
        <w:t>.</w:t>
      </w:r>
    </w:p>
    <w:p w14:paraId="037E3C2F" w14:textId="26DE29E0" w:rsidR="00270F07" w:rsidRPr="0020147E" w:rsidRDefault="00270F07" w:rsidP="00270F07">
      <w:pPr>
        <w:pStyle w:val="BodyText"/>
        <w:spacing w:line="276" w:lineRule="auto"/>
        <w:rPr>
          <w:rFonts w:eastAsia="Calibri" w:cstheme="minorHAnsi"/>
          <w:bCs/>
          <w:iCs/>
          <w:color w:val="000000"/>
          <w:lang w:bidi="he-IL"/>
        </w:rPr>
      </w:pPr>
      <w:r>
        <w:rPr>
          <w:rFonts w:eastAsia="Calibri" w:cstheme="minorHAnsi"/>
          <w:bCs/>
          <w:iCs/>
          <w:color w:val="000000"/>
          <w:lang w:bidi="he-IL"/>
        </w:rPr>
        <w:t>Premium sports cars from brands such as Ferrari, Lamborghini, Porsche and other luxury marques often recommend or require the use of 98 RON</w:t>
      </w:r>
      <w:r w:rsidRPr="00E808DA">
        <w:rPr>
          <w:rFonts w:eastAsia="Calibri" w:cstheme="minorHAnsi"/>
          <w:bCs/>
          <w:iCs/>
          <w:color w:val="000000"/>
          <w:lang w:bidi="he-IL"/>
        </w:rPr>
        <w:t xml:space="preserve"> </w:t>
      </w:r>
      <w:r>
        <w:rPr>
          <w:rFonts w:eastAsia="Calibri" w:cstheme="minorHAnsi"/>
          <w:bCs/>
          <w:iCs/>
          <w:color w:val="000000"/>
          <w:lang w:bidi="he-IL"/>
        </w:rPr>
        <w:t>in Australia. These v</w:t>
      </w:r>
      <w:r w:rsidRPr="0020147E">
        <w:rPr>
          <w:rFonts w:eastAsia="Calibri" w:cstheme="minorHAnsi"/>
          <w:bCs/>
          <w:iCs/>
          <w:color w:val="000000"/>
          <w:lang w:bidi="he-IL"/>
        </w:rPr>
        <w:t xml:space="preserve">ehicles </w:t>
      </w:r>
      <w:r>
        <w:rPr>
          <w:rFonts w:eastAsia="Calibri" w:cstheme="minorHAnsi"/>
          <w:bCs/>
          <w:iCs/>
          <w:color w:val="000000"/>
          <w:lang w:bidi="he-IL"/>
        </w:rPr>
        <w:t>tend to be</w:t>
      </w:r>
      <w:r w:rsidRPr="0020147E">
        <w:rPr>
          <w:rFonts w:eastAsia="Calibri" w:cstheme="minorHAnsi"/>
          <w:bCs/>
          <w:iCs/>
          <w:color w:val="000000"/>
          <w:lang w:bidi="he-IL"/>
        </w:rPr>
        <w:t xml:space="preserve"> </w:t>
      </w:r>
      <w:r>
        <w:rPr>
          <w:rFonts w:eastAsia="Calibri" w:cstheme="minorHAnsi"/>
          <w:bCs/>
          <w:iCs/>
          <w:color w:val="000000"/>
          <w:lang w:bidi="he-IL"/>
        </w:rPr>
        <w:t>high-performance cars with highly tuned engines specifically designed to run on high octane fuels.</w:t>
      </w:r>
      <w:r w:rsidDel="004B35C5">
        <w:rPr>
          <w:rFonts w:eastAsia="Calibri" w:cstheme="minorHAnsi"/>
          <w:bCs/>
          <w:iCs/>
          <w:color w:val="000000"/>
          <w:lang w:bidi="he-IL"/>
        </w:rPr>
        <w:t xml:space="preserve"> </w:t>
      </w:r>
      <w:r>
        <w:rPr>
          <w:rFonts w:eastAsia="Calibri" w:cstheme="minorHAnsi"/>
          <w:bCs/>
          <w:iCs/>
          <w:color w:val="000000"/>
          <w:lang w:bidi="he-IL"/>
        </w:rPr>
        <w:t xml:space="preserve">Data from previous years suggests that around 0.6% of annual </w:t>
      </w:r>
      <w:r w:rsidDel="00F33859">
        <w:rPr>
          <w:rFonts w:eastAsia="Calibri" w:cstheme="minorHAnsi"/>
          <w:bCs/>
          <w:iCs/>
          <w:color w:val="000000"/>
          <w:lang w:bidi="he-IL"/>
        </w:rPr>
        <w:t>vehicle</w:t>
      </w:r>
      <w:r>
        <w:rPr>
          <w:rFonts w:eastAsia="Calibri" w:cstheme="minorHAnsi"/>
          <w:bCs/>
          <w:iCs/>
          <w:color w:val="000000"/>
          <w:lang w:bidi="he-IL"/>
        </w:rPr>
        <w:t xml:space="preserve"> sales were models that are required to use 98 RON.</w:t>
      </w:r>
      <w:r>
        <w:rPr>
          <w:rStyle w:val="FootnoteReference"/>
          <w:rFonts w:eastAsia="Calibri" w:cstheme="minorHAnsi"/>
          <w:bCs/>
          <w:iCs/>
          <w:color w:val="000000"/>
          <w:lang w:bidi="he-IL"/>
        </w:rPr>
        <w:footnoteReference w:id="26"/>
      </w:r>
    </w:p>
    <w:p w14:paraId="6191100C" w14:textId="51C3AC96" w:rsidR="00406F9E" w:rsidRPr="000D020B" w:rsidRDefault="00270F07" w:rsidP="000D020B">
      <w:pPr>
        <w:pStyle w:val="BodyText"/>
        <w:spacing w:line="276" w:lineRule="auto"/>
        <w:rPr>
          <w:rFonts w:eastAsia="Calibri" w:cstheme="minorHAnsi"/>
          <w:bCs/>
          <w:iCs/>
          <w:color w:val="000000"/>
          <w:lang w:bidi="he-IL"/>
        </w:rPr>
      </w:pPr>
      <w:r w:rsidRPr="0020147E">
        <w:rPr>
          <w:rFonts w:eastAsia="Calibri" w:cstheme="minorHAnsi"/>
          <w:bCs/>
          <w:iCs/>
          <w:color w:val="000000"/>
          <w:lang w:bidi="he-IL"/>
        </w:rPr>
        <w:t xml:space="preserve">The </w:t>
      </w:r>
      <w:r w:rsidR="00B40700">
        <w:rPr>
          <w:rFonts w:eastAsia="Calibri" w:cstheme="minorHAnsi"/>
          <w:bCs/>
          <w:iCs/>
          <w:color w:val="000000"/>
          <w:lang w:bidi="he-IL"/>
        </w:rPr>
        <w:t>Department</w:t>
      </w:r>
      <w:r w:rsidRPr="0020147E">
        <w:rPr>
          <w:rFonts w:eastAsia="Calibri" w:cstheme="minorHAnsi"/>
          <w:bCs/>
          <w:iCs/>
          <w:color w:val="000000"/>
          <w:lang w:bidi="he-IL"/>
        </w:rPr>
        <w:t xml:space="preserve"> acknowledges that </w:t>
      </w:r>
      <w:r>
        <w:rPr>
          <w:rFonts w:eastAsia="Calibri" w:cstheme="minorHAnsi"/>
          <w:bCs/>
          <w:iCs/>
          <w:color w:val="000000"/>
          <w:lang w:bidi="he-IL"/>
        </w:rPr>
        <w:t>in</w:t>
      </w:r>
      <w:r w:rsidRPr="0020147E">
        <w:rPr>
          <w:rFonts w:eastAsia="Calibri" w:cstheme="minorHAnsi"/>
          <w:bCs/>
          <w:iCs/>
          <w:color w:val="000000"/>
          <w:lang w:bidi="he-IL"/>
        </w:rPr>
        <w:t xml:space="preserve"> the event Euro 6d standards are implemented</w:t>
      </w:r>
      <w:r>
        <w:rPr>
          <w:rFonts w:eastAsia="Calibri" w:cstheme="minorHAnsi"/>
          <w:bCs/>
          <w:iCs/>
          <w:color w:val="000000"/>
          <w:lang w:bidi="he-IL"/>
        </w:rPr>
        <w:t xml:space="preserve">, future new </w:t>
      </w:r>
      <w:r w:rsidRPr="0020147E">
        <w:rPr>
          <w:rFonts w:eastAsia="Calibri" w:cstheme="minorHAnsi"/>
          <w:bCs/>
          <w:iCs/>
          <w:color w:val="000000"/>
          <w:lang w:bidi="he-IL"/>
        </w:rPr>
        <w:t xml:space="preserve">vehicles </w:t>
      </w:r>
      <w:r>
        <w:rPr>
          <w:rFonts w:eastAsia="Calibri" w:cstheme="minorHAnsi"/>
          <w:bCs/>
          <w:iCs/>
          <w:color w:val="000000"/>
          <w:lang w:bidi="he-IL"/>
        </w:rPr>
        <w:t xml:space="preserve">sold that </w:t>
      </w:r>
      <w:r w:rsidR="00A47BCA">
        <w:rPr>
          <w:rFonts w:eastAsia="Calibri" w:cstheme="minorHAnsi"/>
          <w:bCs/>
          <w:iCs/>
          <w:color w:val="000000"/>
          <w:lang w:bidi="he-IL"/>
        </w:rPr>
        <w:t xml:space="preserve">require </w:t>
      </w:r>
      <w:r>
        <w:rPr>
          <w:rFonts w:eastAsia="Calibri" w:cstheme="minorHAnsi"/>
          <w:bCs/>
          <w:iCs/>
          <w:color w:val="000000"/>
          <w:lang w:bidi="he-IL"/>
        </w:rPr>
        <w:t xml:space="preserve">98 RON </w:t>
      </w:r>
      <w:r w:rsidRPr="0020147E">
        <w:rPr>
          <w:rFonts w:eastAsia="Calibri" w:cstheme="minorHAnsi"/>
          <w:bCs/>
          <w:iCs/>
          <w:color w:val="000000"/>
          <w:lang w:bidi="he-IL"/>
        </w:rPr>
        <w:t xml:space="preserve">may </w:t>
      </w:r>
      <w:r w:rsidR="00A47BCA">
        <w:rPr>
          <w:rFonts w:eastAsia="Calibri" w:cstheme="minorHAnsi"/>
          <w:bCs/>
          <w:iCs/>
          <w:color w:val="000000"/>
          <w:lang w:bidi="he-IL"/>
        </w:rPr>
        <w:t xml:space="preserve">need </w:t>
      </w:r>
      <w:r>
        <w:rPr>
          <w:rFonts w:eastAsia="Calibri" w:cstheme="minorHAnsi"/>
          <w:bCs/>
          <w:iCs/>
          <w:color w:val="000000"/>
          <w:lang w:bidi="he-IL"/>
        </w:rPr>
        <w:t xml:space="preserve">more regular </w:t>
      </w:r>
      <w:r w:rsidRPr="0020147E">
        <w:rPr>
          <w:rFonts w:eastAsia="Calibri" w:cstheme="minorHAnsi"/>
          <w:bCs/>
          <w:iCs/>
          <w:color w:val="000000"/>
          <w:lang w:bidi="he-IL"/>
        </w:rPr>
        <w:t>servi</w:t>
      </w:r>
      <w:r>
        <w:rPr>
          <w:rFonts w:eastAsia="Calibri" w:cstheme="minorHAnsi"/>
          <w:bCs/>
          <w:iCs/>
          <w:color w:val="000000"/>
          <w:lang w:bidi="he-IL"/>
        </w:rPr>
        <w:t>ce intervals due to the potential for higher levels of aromatics in 98 RON</w:t>
      </w:r>
      <w:r w:rsidRPr="0020147E">
        <w:rPr>
          <w:rFonts w:eastAsia="Calibri" w:cstheme="minorHAnsi"/>
          <w:bCs/>
          <w:iCs/>
          <w:color w:val="000000"/>
          <w:lang w:bidi="he-IL"/>
        </w:rPr>
        <w:t>.</w:t>
      </w:r>
      <w:r>
        <w:rPr>
          <w:rFonts w:eastAsia="Calibri" w:cstheme="minorHAnsi"/>
          <w:bCs/>
          <w:iCs/>
          <w:color w:val="000000"/>
          <w:lang w:bidi="he-IL"/>
        </w:rPr>
        <w:t xml:space="preserve"> However, existing vehicles wil</w:t>
      </w:r>
      <w:r w:rsidR="004B0C7B">
        <w:rPr>
          <w:rFonts w:eastAsia="Calibri" w:cstheme="minorHAnsi"/>
          <w:bCs/>
          <w:iCs/>
          <w:color w:val="000000"/>
          <w:lang w:bidi="he-IL"/>
        </w:rPr>
        <w:t>l be able to continue to use 98 </w:t>
      </w:r>
      <w:r>
        <w:rPr>
          <w:rFonts w:eastAsia="Calibri" w:cstheme="minorHAnsi"/>
          <w:bCs/>
          <w:iCs/>
          <w:color w:val="000000"/>
          <w:lang w:bidi="he-IL"/>
        </w:rPr>
        <w:t xml:space="preserve">RON without any impacts. </w:t>
      </w:r>
      <w:r w:rsidR="00814DA9" w:rsidRPr="00814DA9">
        <w:rPr>
          <w:rFonts w:eastAsia="Calibri" w:cstheme="minorHAnsi"/>
          <w:bCs/>
          <w:iCs/>
          <w:color w:val="000000"/>
          <w:lang w:bidi="he-IL"/>
        </w:rPr>
        <w:t xml:space="preserve">The </w:t>
      </w:r>
      <w:r w:rsidR="00B40700">
        <w:rPr>
          <w:rFonts w:eastAsia="Calibri" w:cstheme="minorHAnsi"/>
          <w:bCs/>
          <w:iCs/>
          <w:color w:val="000000"/>
          <w:lang w:bidi="he-IL"/>
        </w:rPr>
        <w:t>Department</w:t>
      </w:r>
      <w:r w:rsidR="00814DA9" w:rsidRPr="00814DA9">
        <w:rPr>
          <w:rFonts w:eastAsia="Calibri" w:cstheme="minorHAnsi"/>
          <w:bCs/>
          <w:iCs/>
          <w:color w:val="000000"/>
          <w:lang w:bidi="he-IL"/>
        </w:rPr>
        <w:t xml:space="preserve">’s testing showed </w:t>
      </w:r>
      <w:r w:rsidR="00814DA9" w:rsidRPr="00814DA9">
        <w:rPr>
          <w:rFonts w:eastAsia="Calibri" w:cstheme="minorHAnsi"/>
          <w:color w:val="000000"/>
          <w:lang w:bidi="he-IL"/>
        </w:rPr>
        <w:t>98 RON had an average aromatics</w:t>
      </w:r>
      <w:r w:rsidR="00814DA9" w:rsidRPr="00814DA9">
        <w:rPr>
          <w:rFonts w:eastAsia="Calibri" w:cstheme="minorHAnsi"/>
          <w:bCs/>
          <w:iCs/>
          <w:color w:val="000000"/>
          <w:lang w:bidi="he-IL"/>
        </w:rPr>
        <w:t xml:space="preserve"> conten</w:t>
      </w:r>
      <w:r w:rsidR="00814DA9">
        <w:rPr>
          <w:rFonts w:eastAsia="Calibri" w:cstheme="minorHAnsi"/>
          <w:bCs/>
          <w:iCs/>
          <w:color w:val="000000"/>
          <w:lang w:bidi="he-IL"/>
        </w:rPr>
        <w:t>t</w:t>
      </w:r>
      <w:r w:rsidR="00814DA9" w:rsidRPr="00814DA9">
        <w:rPr>
          <w:rFonts w:eastAsia="Calibri" w:cstheme="minorHAnsi"/>
          <w:color w:val="000000"/>
          <w:lang w:bidi="he-IL"/>
        </w:rPr>
        <w:t xml:space="preserve"> of 37.0% for 2021–22.</w:t>
      </w:r>
      <w:r w:rsidR="00814DA9" w:rsidRPr="00814DA9">
        <w:rPr>
          <w:rFonts w:eastAsia="Calibri" w:cstheme="minorHAnsi"/>
          <w:color w:val="000000"/>
          <w:vertAlign w:val="superscript"/>
          <w:lang w:bidi="he-IL"/>
        </w:rPr>
        <w:endnoteReference w:id="34"/>
      </w:r>
      <w:r w:rsidR="00814DA9" w:rsidRPr="00814DA9">
        <w:rPr>
          <w:rFonts w:eastAsia="Calibri" w:cstheme="minorHAnsi"/>
          <w:color w:val="000000"/>
          <w:lang w:bidi="he-IL"/>
        </w:rPr>
        <w:t xml:space="preserve"> While </w:t>
      </w:r>
      <w:r w:rsidR="00ED2FBF">
        <w:rPr>
          <w:rFonts w:eastAsia="Calibri" w:cstheme="minorHAnsi"/>
          <w:color w:val="000000"/>
          <w:lang w:bidi="he-IL"/>
        </w:rPr>
        <w:t xml:space="preserve">slightly </w:t>
      </w:r>
      <w:r w:rsidR="00814DA9" w:rsidRPr="00814DA9">
        <w:rPr>
          <w:rFonts w:eastAsia="Calibri" w:cstheme="minorHAnsi"/>
          <w:color w:val="000000"/>
          <w:lang w:bidi="he-IL"/>
        </w:rPr>
        <w:t xml:space="preserve">higher than the European limit, this is considerably lower </w:t>
      </w:r>
      <w:r w:rsidR="00814DA9" w:rsidRPr="00814DA9">
        <w:rPr>
          <w:rFonts w:eastAsia="Calibri" w:cstheme="minorHAnsi"/>
          <w:bCs/>
          <w:iCs/>
          <w:color w:val="000000"/>
          <w:lang w:bidi="he-IL"/>
        </w:rPr>
        <w:t xml:space="preserve">than </w:t>
      </w:r>
      <w:r w:rsidR="00814DA9">
        <w:rPr>
          <w:rFonts w:eastAsia="Calibri" w:cstheme="minorHAnsi"/>
          <w:bCs/>
          <w:iCs/>
          <w:color w:val="000000"/>
          <w:lang w:bidi="he-IL"/>
        </w:rPr>
        <w:t xml:space="preserve">Australia’s </w:t>
      </w:r>
      <w:r w:rsidR="00814DA9" w:rsidRPr="00814DA9">
        <w:rPr>
          <w:rFonts w:eastAsia="Calibri" w:cstheme="minorHAnsi"/>
          <w:color w:val="000000"/>
          <w:lang w:bidi="he-IL"/>
        </w:rPr>
        <w:t>legislated maximum</w:t>
      </w:r>
      <w:r w:rsidR="00814DA9">
        <w:rPr>
          <w:rFonts w:eastAsia="Calibri" w:cstheme="minorHAnsi"/>
          <w:b/>
          <w:bCs/>
          <w:iCs/>
          <w:color w:val="000000"/>
          <w:lang w:bidi="he-IL"/>
        </w:rPr>
        <w:t>.</w:t>
      </w:r>
      <w:r>
        <w:rPr>
          <w:rFonts w:eastAsia="Calibri" w:cstheme="minorHAnsi"/>
          <w:bCs/>
          <w:iCs/>
          <w:color w:val="000000"/>
          <w:lang w:bidi="he-IL"/>
        </w:rPr>
        <w:t xml:space="preserve"> </w:t>
      </w:r>
      <w:r>
        <w:rPr>
          <w:rFonts w:eastAsia="Calibri" w:cstheme="minorHAnsi"/>
          <w:color w:val="000000"/>
          <w:lang w:bidi="he-IL"/>
        </w:rPr>
        <w:t>W</w:t>
      </w:r>
      <w:r w:rsidRPr="007B3ECA">
        <w:t>ith</w:t>
      </w:r>
      <w:r>
        <w:t xml:space="preserve"> the trend to electrification occurring at a faster rate in the premium vehicle markets, the proportion of vehicles requiring 98 RON may gradually decline in the future</w:t>
      </w:r>
      <w:r w:rsidR="00ED2FBF">
        <w:t xml:space="preserve"> from the already</w:t>
      </w:r>
      <w:r w:rsidR="009D56CC">
        <w:t xml:space="preserve"> very small number of vehicles in Australia that require </w:t>
      </w:r>
      <w:r w:rsidR="00ED2FBF">
        <w:t>this fuel</w:t>
      </w:r>
      <w:r w:rsidR="009D56CC">
        <w:t xml:space="preserve">. It is therefore </w:t>
      </w:r>
      <w:r w:rsidR="009D56CC">
        <w:rPr>
          <w:rFonts w:eastAsia="Calibri" w:cstheme="minorHAnsi"/>
          <w:bCs/>
          <w:iCs/>
          <w:color w:val="000000"/>
          <w:lang w:bidi="he-IL"/>
        </w:rPr>
        <w:t>t</w:t>
      </w:r>
      <w:r w:rsidRPr="0020147E">
        <w:rPr>
          <w:rFonts w:eastAsia="Calibri" w:cstheme="minorHAnsi"/>
          <w:bCs/>
          <w:iCs/>
          <w:color w:val="000000"/>
          <w:lang w:bidi="he-IL"/>
        </w:rPr>
        <w:t xml:space="preserve">he </w:t>
      </w:r>
      <w:r w:rsidR="00B40700">
        <w:rPr>
          <w:rFonts w:eastAsia="Calibri" w:cstheme="minorHAnsi"/>
          <w:bCs/>
          <w:iCs/>
          <w:color w:val="000000"/>
          <w:lang w:bidi="he-IL"/>
        </w:rPr>
        <w:t>Department</w:t>
      </w:r>
      <w:r>
        <w:rPr>
          <w:rFonts w:eastAsia="Calibri" w:cstheme="minorHAnsi"/>
          <w:bCs/>
          <w:iCs/>
          <w:color w:val="000000"/>
          <w:lang w:bidi="he-IL"/>
        </w:rPr>
        <w:t xml:space="preserve">’s view </w:t>
      </w:r>
      <w:r w:rsidRPr="0020147E">
        <w:rPr>
          <w:rFonts w:eastAsia="Calibri" w:cstheme="minorHAnsi"/>
          <w:bCs/>
          <w:iCs/>
          <w:color w:val="000000"/>
          <w:lang w:bidi="he-IL"/>
        </w:rPr>
        <w:t>that the additional $1</w:t>
      </w:r>
      <w:r>
        <w:rPr>
          <w:rFonts w:eastAsia="Calibri" w:cstheme="minorHAnsi"/>
          <w:bCs/>
          <w:iCs/>
          <w:color w:val="000000"/>
          <w:lang w:bidi="he-IL"/>
        </w:rPr>
        <w:t>.2</w:t>
      </w:r>
      <w:r w:rsidRPr="0020147E">
        <w:rPr>
          <w:rFonts w:eastAsia="Calibri" w:cstheme="minorHAnsi"/>
          <w:bCs/>
          <w:iCs/>
          <w:color w:val="000000"/>
          <w:lang w:bidi="he-IL"/>
        </w:rPr>
        <w:t xml:space="preserve"> billion in costs to i</w:t>
      </w:r>
      <w:r>
        <w:rPr>
          <w:rFonts w:eastAsia="Calibri" w:cstheme="minorHAnsi"/>
          <w:bCs/>
          <w:iCs/>
          <w:color w:val="000000"/>
          <w:lang w:bidi="he-IL"/>
        </w:rPr>
        <w:t xml:space="preserve">ntroduce </w:t>
      </w:r>
      <w:r w:rsidRPr="0020147E">
        <w:rPr>
          <w:rFonts w:eastAsia="Calibri" w:cstheme="minorHAnsi"/>
          <w:bCs/>
          <w:iCs/>
          <w:color w:val="000000"/>
          <w:lang w:bidi="he-IL"/>
        </w:rPr>
        <w:t>35%</w:t>
      </w:r>
      <w:r>
        <w:rPr>
          <w:rFonts w:eastAsia="Calibri" w:cstheme="minorHAnsi"/>
          <w:bCs/>
          <w:iCs/>
          <w:color w:val="000000"/>
          <w:lang w:bidi="he-IL"/>
        </w:rPr>
        <w:t xml:space="preserve"> maximum</w:t>
      </w:r>
      <w:r w:rsidRPr="0020147E">
        <w:rPr>
          <w:rFonts w:eastAsia="Calibri" w:cstheme="minorHAnsi"/>
          <w:bCs/>
          <w:iCs/>
          <w:color w:val="000000"/>
          <w:lang w:bidi="he-IL"/>
        </w:rPr>
        <w:t xml:space="preserve"> aromatics</w:t>
      </w:r>
      <w:r>
        <w:rPr>
          <w:rFonts w:eastAsia="Calibri" w:cstheme="minorHAnsi"/>
          <w:bCs/>
          <w:iCs/>
          <w:color w:val="000000"/>
          <w:lang w:bidi="he-IL"/>
        </w:rPr>
        <w:t xml:space="preserve"> limit to 98 RON</w:t>
      </w:r>
      <w:r w:rsidRPr="0020147E">
        <w:rPr>
          <w:rFonts w:eastAsia="Calibri" w:cstheme="minorHAnsi"/>
          <w:bCs/>
          <w:iCs/>
          <w:color w:val="000000"/>
          <w:lang w:bidi="he-IL"/>
        </w:rPr>
        <w:t xml:space="preserve"> </w:t>
      </w:r>
      <w:r>
        <w:rPr>
          <w:rFonts w:eastAsia="Calibri" w:cstheme="minorHAnsi"/>
          <w:bCs/>
          <w:iCs/>
          <w:color w:val="000000"/>
          <w:lang w:bidi="he-IL"/>
        </w:rPr>
        <w:t>does not provide a net benefit to the community</w:t>
      </w:r>
      <w:r w:rsidR="009D56CC">
        <w:rPr>
          <w:rFonts w:eastAsia="Calibri" w:cstheme="minorHAnsi"/>
          <w:bCs/>
          <w:iCs/>
          <w:color w:val="000000"/>
          <w:lang w:bidi="he-IL"/>
        </w:rPr>
        <w:t xml:space="preserve">. </w:t>
      </w:r>
      <w:r>
        <w:rPr>
          <w:rFonts w:eastAsia="Calibri" w:cstheme="minorHAnsi"/>
          <w:bCs/>
          <w:iCs/>
          <w:color w:val="000000"/>
          <w:lang w:bidi="he-IL"/>
        </w:rPr>
        <w:t xml:space="preserve"> </w:t>
      </w:r>
    </w:p>
    <w:p w14:paraId="252B3DD3" w14:textId="1501F23C" w:rsidR="00F85C59" w:rsidRPr="000D020B" w:rsidRDefault="0089362D"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F54107">
        <w:rPr>
          <w:rFonts w:asciiTheme="majorHAnsi" w:eastAsia="Calibri" w:hAnsiTheme="majorHAnsi" w:cstheme="majorBidi"/>
          <w:b/>
          <w:sz w:val="28"/>
          <w:szCs w:val="40"/>
          <w:lang w:bidi="he-IL"/>
        </w:rPr>
        <w:t>Consultation question</w:t>
      </w:r>
      <w:r w:rsidR="00270F07" w:rsidRPr="00F54107">
        <w:rPr>
          <w:rFonts w:asciiTheme="majorHAnsi" w:eastAsia="Calibri" w:hAnsiTheme="majorHAnsi" w:cstheme="majorBidi"/>
          <w:b/>
          <w:sz w:val="28"/>
          <w:szCs w:val="40"/>
          <w:lang w:bidi="he-IL"/>
        </w:rPr>
        <w:t>s</w:t>
      </w:r>
      <w:r w:rsidRPr="00F54107">
        <w:rPr>
          <w:rFonts w:asciiTheme="majorHAnsi" w:eastAsia="Calibri" w:hAnsiTheme="majorHAnsi" w:cstheme="majorBidi"/>
          <w:b/>
          <w:sz w:val="28"/>
          <w:szCs w:val="40"/>
          <w:lang w:bidi="he-IL"/>
        </w:rPr>
        <w:t>:</w:t>
      </w:r>
      <w:r w:rsidRPr="00F54107">
        <w:rPr>
          <w:b/>
          <w:lang w:bidi="he-IL"/>
        </w:rPr>
        <w:t xml:space="preserve"> </w:t>
      </w:r>
      <w:r w:rsidRPr="00471AFC">
        <w:rPr>
          <w:b/>
          <w:color w:val="FFFFFF" w:themeColor="background1"/>
          <w:lang w:bidi="he-IL"/>
        </w:rPr>
        <w:br/>
      </w:r>
      <w:r w:rsidR="004F2014" w:rsidRPr="000D020B">
        <w:rPr>
          <w:b/>
          <w:lang w:bidi="he-IL"/>
        </w:rPr>
        <w:t xml:space="preserve">What are the key concerns for consumers in the event </w:t>
      </w:r>
      <w:r w:rsidRPr="000D020B">
        <w:rPr>
          <w:b/>
          <w:lang w:bidi="he-IL"/>
        </w:rPr>
        <w:t>a low aromatics 95 RON standard is introduced</w:t>
      </w:r>
      <w:r w:rsidR="004F2014" w:rsidRPr="000D020B">
        <w:rPr>
          <w:b/>
          <w:lang w:bidi="he-IL"/>
        </w:rPr>
        <w:t xml:space="preserve"> and becomes the primary recommended petrol for new light </w:t>
      </w:r>
      <w:r w:rsidR="001062E3" w:rsidRPr="000D020B">
        <w:rPr>
          <w:b/>
          <w:lang w:bidi="he-IL"/>
        </w:rPr>
        <w:t>vehicles</w:t>
      </w:r>
      <w:r w:rsidRPr="000D020B">
        <w:rPr>
          <w:b/>
          <w:lang w:bidi="he-IL"/>
        </w:rPr>
        <w:t>?</w:t>
      </w:r>
      <w:r w:rsidR="00FA2A67">
        <w:rPr>
          <w:b/>
          <w:lang w:bidi="he-IL"/>
        </w:rPr>
        <w:br/>
      </w:r>
      <w:r w:rsidR="00270F07" w:rsidRPr="000D020B">
        <w:rPr>
          <w:b/>
          <w:lang w:bidi="he-IL"/>
        </w:rPr>
        <w:t xml:space="preserve">Are there further risks to operating Euro 6d vehicles recommended to run on 98 RON petrol with Australian </w:t>
      </w:r>
      <w:r w:rsidR="00BC77DB" w:rsidRPr="000D020B">
        <w:rPr>
          <w:b/>
          <w:lang w:bidi="he-IL"/>
        </w:rPr>
        <w:t>98 RON</w:t>
      </w:r>
      <w:r w:rsidR="00814DA9" w:rsidRPr="000D020B">
        <w:rPr>
          <w:b/>
          <w:lang w:bidi="he-IL"/>
        </w:rPr>
        <w:t>?</w:t>
      </w:r>
    </w:p>
    <w:p w14:paraId="73DB5C90" w14:textId="51116D48" w:rsidR="0043464A" w:rsidRPr="0043464A" w:rsidRDefault="00600166" w:rsidP="00FF347C">
      <w:pPr>
        <w:pStyle w:val="Calloutbox"/>
        <w:keepNext/>
        <w:keepLines/>
        <w:pBdr>
          <w:top w:val="single" w:sz="4" w:space="1" w:color="auto"/>
          <w:left w:val="single" w:sz="4" w:space="4" w:color="auto"/>
          <w:bottom w:val="single" w:sz="4" w:space="1" w:color="auto"/>
          <w:right w:val="single" w:sz="4" w:space="4" w:color="auto"/>
        </w:pBdr>
        <w:ind w:right="-34"/>
        <w:contextualSpacing w:val="0"/>
        <w:rPr>
          <w:lang w:bidi="he-IL"/>
        </w:rPr>
      </w:pPr>
      <w:r w:rsidRPr="0043464A">
        <w:rPr>
          <w:b/>
          <w:lang w:bidi="he-IL"/>
        </w:rPr>
        <w:t>The Government will work with industry to e</w:t>
      </w:r>
      <w:r w:rsidR="005C3704" w:rsidRPr="0043464A">
        <w:rPr>
          <w:b/>
          <w:lang w:bidi="he-IL"/>
        </w:rPr>
        <w:t>ducat</w:t>
      </w:r>
      <w:r w:rsidRPr="0043464A">
        <w:rPr>
          <w:b/>
          <w:lang w:bidi="he-IL"/>
        </w:rPr>
        <w:t>e</w:t>
      </w:r>
      <w:r w:rsidR="005C3704" w:rsidRPr="0043464A">
        <w:rPr>
          <w:b/>
          <w:lang w:bidi="he-IL"/>
        </w:rPr>
        <w:t xml:space="preserve"> </w:t>
      </w:r>
      <w:r w:rsidRPr="0043464A">
        <w:rPr>
          <w:b/>
          <w:lang w:bidi="he-IL"/>
        </w:rPr>
        <w:t>consumers on any change</w:t>
      </w:r>
      <w:r>
        <w:rPr>
          <w:b/>
          <w:lang w:bidi="he-IL"/>
        </w:rPr>
        <w:t>s</w:t>
      </w:r>
    </w:p>
    <w:p w14:paraId="20554FC5" w14:textId="0B92802A" w:rsidR="0043464A" w:rsidRDefault="005C3704" w:rsidP="00FF347C">
      <w:pPr>
        <w:pStyle w:val="Calloutbox"/>
        <w:keepNext/>
        <w:keepLines/>
        <w:pBdr>
          <w:top w:val="single" w:sz="4" w:space="1" w:color="auto"/>
          <w:left w:val="single" w:sz="4" w:space="4" w:color="auto"/>
          <w:bottom w:val="single" w:sz="4" w:space="1" w:color="auto"/>
          <w:right w:val="single" w:sz="4" w:space="4" w:color="auto"/>
        </w:pBdr>
        <w:ind w:right="-34"/>
        <w:contextualSpacing w:val="0"/>
        <w:rPr>
          <w:lang w:bidi="he-IL"/>
        </w:rPr>
      </w:pPr>
      <w:r>
        <w:rPr>
          <w:lang w:bidi="he-IL"/>
        </w:rPr>
        <w:t xml:space="preserve">The </w:t>
      </w:r>
      <w:r w:rsidR="00D04BEA">
        <w:rPr>
          <w:lang w:bidi="he-IL"/>
        </w:rPr>
        <w:t xml:space="preserve">Government </w:t>
      </w:r>
      <w:r w:rsidR="009F0C37">
        <w:rPr>
          <w:lang w:bidi="he-IL"/>
        </w:rPr>
        <w:t xml:space="preserve">will </w:t>
      </w:r>
      <w:r w:rsidR="00D04BEA">
        <w:rPr>
          <w:lang w:bidi="he-IL"/>
        </w:rPr>
        <w:t xml:space="preserve">provide consumers with information </w:t>
      </w:r>
      <w:r w:rsidR="001001D8">
        <w:rPr>
          <w:lang w:bidi="he-IL"/>
        </w:rPr>
        <w:t xml:space="preserve">about the new fuel standards </w:t>
      </w:r>
      <w:r w:rsidR="00E96FC4">
        <w:rPr>
          <w:lang w:bidi="he-IL"/>
        </w:rPr>
        <w:t>prior to their implementation</w:t>
      </w:r>
      <w:r w:rsidR="00D1107A">
        <w:rPr>
          <w:lang w:bidi="he-IL"/>
        </w:rPr>
        <w:t xml:space="preserve">. The </w:t>
      </w:r>
      <w:r w:rsidR="00B40700">
        <w:rPr>
          <w:lang w:bidi="he-IL"/>
        </w:rPr>
        <w:t>Department</w:t>
      </w:r>
      <w:r w:rsidR="00D1107A">
        <w:rPr>
          <w:lang w:bidi="he-IL"/>
        </w:rPr>
        <w:t xml:space="preserve"> has </w:t>
      </w:r>
      <w:r w:rsidR="00E96FC4">
        <w:rPr>
          <w:lang w:bidi="he-IL"/>
        </w:rPr>
        <w:t xml:space="preserve">budgeted around </w:t>
      </w:r>
      <w:r w:rsidR="00D1107A">
        <w:rPr>
          <w:lang w:bidi="he-IL"/>
        </w:rPr>
        <w:t>$350,000</w:t>
      </w:r>
      <w:r w:rsidR="00CF2FEA">
        <w:rPr>
          <w:lang w:bidi="he-IL"/>
        </w:rPr>
        <w:t xml:space="preserve"> in the 2024</w:t>
      </w:r>
      <w:r w:rsidR="00077CA6">
        <w:rPr>
          <w:lang w:bidi="he-IL"/>
        </w:rPr>
        <w:t>–</w:t>
      </w:r>
      <w:r w:rsidR="00CF2FEA">
        <w:rPr>
          <w:lang w:bidi="he-IL"/>
        </w:rPr>
        <w:t>25</w:t>
      </w:r>
      <w:r w:rsidR="001001D8">
        <w:rPr>
          <w:lang w:bidi="he-IL"/>
        </w:rPr>
        <w:t xml:space="preserve"> financial year to </w:t>
      </w:r>
      <w:r w:rsidR="005B37C2">
        <w:rPr>
          <w:lang w:bidi="he-IL"/>
        </w:rPr>
        <w:t>provide</w:t>
      </w:r>
      <w:r w:rsidR="00B67210">
        <w:rPr>
          <w:lang w:bidi="he-IL"/>
        </w:rPr>
        <w:t xml:space="preserve"> </w:t>
      </w:r>
      <w:r w:rsidR="001001D8">
        <w:rPr>
          <w:lang w:bidi="he-IL"/>
        </w:rPr>
        <w:t xml:space="preserve">information </w:t>
      </w:r>
      <w:r w:rsidR="007D6E03">
        <w:rPr>
          <w:lang w:bidi="he-IL"/>
        </w:rPr>
        <w:t>on</w:t>
      </w:r>
      <w:r w:rsidR="00CF2FEA">
        <w:rPr>
          <w:lang w:bidi="he-IL"/>
        </w:rPr>
        <w:t xml:space="preserve"> the introduction</w:t>
      </w:r>
      <w:r w:rsidR="001001D8">
        <w:rPr>
          <w:lang w:bidi="he-IL"/>
        </w:rPr>
        <w:t xml:space="preserve"> of </w:t>
      </w:r>
      <w:r w:rsidR="00E96FC4">
        <w:rPr>
          <w:lang w:bidi="he-IL"/>
        </w:rPr>
        <w:t xml:space="preserve">the new </w:t>
      </w:r>
      <w:r w:rsidR="001001D8">
        <w:rPr>
          <w:lang w:bidi="he-IL"/>
        </w:rPr>
        <w:t xml:space="preserve">fuel quality </w:t>
      </w:r>
      <w:r w:rsidR="00E96FC4">
        <w:rPr>
          <w:lang w:bidi="he-IL"/>
        </w:rPr>
        <w:t>standards</w:t>
      </w:r>
      <w:r w:rsidR="001001D8">
        <w:rPr>
          <w:lang w:bidi="he-IL"/>
        </w:rPr>
        <w:t>.</w:t>
      </w:r>
      <w:r w:rsidR="00073FC6">
        <w:rPr>
          <w:lang w:bidi="he-IL"/>
        </w:rPr>
        <w:t xml:space="preserve"> </w:t>
      </w:r>
      <w:r w:rsidR="00B67210">
        <w:rPr>
          <w:lang w:bidi="he-IL"/>
        </w:rPr>
        <w:t xml:space="preserve">The Government will consult with industry prior to </w:t>
      </w:r>
      <w:r w:rsidR="005B37C2">
        <w:rPr>
          <w:lang w:bidi="he-IL"/>
        </w:rPr>
        <w:t xml:space="preserve">the campaign </w:t>
      </w:r>
      <w:r w:rsidR="00B67210">
        <w:rPr>
          <w:lang w:bidi="he-IL"/>
        </w:rPr>
        <w:t>to ensure a coordinated approach.</w:t>
      </w:r>
    </w:p>
    <w:p w14:paraId="502E02C6" w14:textId="77777777" w:rsidR="0043464A" w:rsidRDefault="00600166" w:rsidP="00FF347C">
      <w:pPr>
        <w:pStyle w:val="Calloutbox"/>
        <w:keepNext/>
        <w:keepLines/>
        <w:pBdr>
          <w:top w:val="single" w:sz="4" w:space="1" w:color="auto"/>
          <w:left w:val="single" w:sz="4" w:space="4" w:color="auto"/>
          <w:bottom w:val="single" w:sz="4" w:space="1" w:color="auto"/>
          <w:right w:val="single" w:sz="4" w:space="4" w:color="auto"/>
        </w:pBdr>
        <w:ind w:right="-34"/>
        <w:contextualSpacing w:val="0"/>
        <w:rPr>
          <w:b/>
        </w:rPr>
      </w:pPr>
      <w:r w:rsidRPr="0043464A">
        <w:rPr>
          <w:b/>
        </w:rPr>
        <w:t xml:space="preserve">The </w:t>
      </w:r>
      <w:r w:rsidRPr="0043464A">
        <w:rPr>
          <w:b/>
          <w:lang w:bidi="he-IL"/>
        </w:rPr>
        <w:t>Government</w:t>
      </w:r>
      <w:r w:rsidRPr="0043464A">
        <w:rPr>
          <w:b/>
        </w:rPr>
        <w:t xml:space="preserve"> </w:t>
      </w:r>
      <w:r w:rsidR="001062E3" w:rsidRPr="0043464A">
        <w:rPr>
          <w:b/>
        </w:rPr>
        <w:t>could</w:t>
      </w:r>
      <w:r w:rsidRPr="0043464A">
        <w:rPr>
          <w:b/>
        </w:rPr>
        <w:t xml:space="preserve"> require consistent labelling requirements to assist consumers</w:t>
      </w:r>
    </w:p>
    <w:p w14:paraId="7C915100" w14:textId="69ECF1A8" w:rsidR="0043464A" w:rsidRDefault="00B81B20" w:rsidP="00FF347C">
      <w:pPr>
        <w:pStyle w:val="Calloutbox"/>
        <w:keepNext/>
        <w:keepLines/>
        <w:pBdr>
          <w:top w:val="single" w:sz="4" w:space="1" w:color="auto"/>
          <w:left w:val="single" w:sz="4" w:space="4" w:color="auto"/>
          <w:bottom w:val="single" w:sz="4" w:space="1" w:color="auto"/>
          <w:right w:val="single" w:sz="4" w:space="4" w:color="auto"/>
        </w:pBdr>
        <w:ind w:right="-34"/>
        <w:contextualSpacing w:val="0"/>
        <w:rPr>
          <w:lang w:bidi="he-IL"/>
        </w:rPr>
      </w:pPr>
      <w:r>
        <w:rPr>
          <w:lang w:bidi="he-IL"/>
        </w:rPr>
        <w:t xml:space="preserve">Under the Act, the Minister has the power to create fuel quality information standards. </w:t>
      </w:r>
      <w:r w:rsidR="005C3704">
        <w:rPr>
          <w:lang w:bidi="he-IL"/>
        </w:rPr>
        <w:t xml:space="preserve">The </w:t>
      </w:r>
      <w:r w:rsidR="00B40700">
        <w:rPr>
          <w:lang w:bidi="he-IL"/>
        </w:rPr>
        <w:t>Department</w:t>
      </w:r>
      <w:r>
        <w:rPr>
          <w:lang w:bidi="he-IL"/>
        </w:rPr>
        <w:t xml:space="preserve"> </w:t>
      </w:r>
      <w:r w:rsidR="0057336E">
        <w:rPr>
          <w:lang w:bidi="he-IL"/>
        </w:rPr>
        <w:t xml:space="preserve">will </w:t>
      </w:r>
      <w:r w:rsidR="005C3704">
        <w:rPr>
          <w:lang w:bidi="he-IL"/>
        </w:rPr>
        <w:t xml:space="preserve">consider </w:t>
      </w:r>
      <w:r w:rsidR="00E96FC4">
        <w:rPr>
          <w:lang w:bidi="he-IL"/>
        </w:rPr>
        <w:t xml:space="preserve">the </w:t>
      </w:r>
      <w:r>
        <w:rPr>
          <w:lang w:bidi="he-IL"/>
        </w:rPr>
        <w:t xml:space="preserve">appropriateness of </w:t>
      </w:r>
      <w:r w:rsidR="005C3704">
        <w:rPr>
          <w:lang w:bidi="he-IL"/>
        </w:rPr>
        <w:t xml:space="preserve">creating a new information standard for petrol that </w:t>
      </w:r>
      <w:r w:rsidR="005A79D8">
        <w:rPr>
          <w:lang w:bidi="he-IL"/>
        </w:rPr>
        <w:t>is compatible with Euro 6d vehicles</w:t>
      </w:r>
      <w:r w:rsidR="005C3704">
        <w:rPr>
          <w:lang w:bidi="he-IL"/>
        </w:rPr>
        <w:t>. An inform</w:t>
      </w:r>
      <w:r w:rsidR="007D6E03">
        <w:rPr>
          <w:lang w:bidi="he-IL"/>
        </w:rPr>
        <w:t>ation standard requiring</w:t>
      </w:r>
      <w:r w:rsidR="007F0C41">
        <w:rPr>
          <w:lang w:bidi="he-IL"/>
        </w:rPr>
        <w:t xml:space="preserve"> labelling of</w:t>
      </w:r>
      <w:r w:rsidR="007D6E03">
        <w:rPr>
          <w:lang w:bidi="he-IL"/>
        </w:rPr>
        <w:t xml:space="preserve"> 95</w:t>
      </w:r>
      <w:r w:rsidR="0057336E">
        <w:rPr>
          <w:lang w:bidi="he-IL"/>
        </w:rPr>
        <w:t> </w:t>
      </w:r>
      <w:r w:rsidR="007D6E03">
        <w:rPr>
          <w:lang w:bidi="he-IL"/>
        </w:rPr>
        <w:t>RON</w:t>
      </w:r>
      <w:r w:rsidR="005C3704">
        <w:rPr>
          <w:lang w:bidi="he-IL"/>
        </w:rPr>
        <w:t xml:space="preserve"> </w:t>
      </w:r>
      <w:r w:rsidR="00CD7F48">
        <w:rPr>
          <w:lang w:bidi="he-IL"/>
        </w:rPr>
        <w:t xml:space="preserve">with maximum </w:t>
      </w:r>
      <w:r w:rsidR="005C3704">
        <w:rPr>
          <w:lang w:bidi="he-IL"/>
        </w:rPr>
        <w:t>35% aromatics as ‘Euro 6d compliant’ could reduce consumer confusion and the risk of misfuelling.</w:t>
      </w:r>
      <w:r w:rsidR="005C3704" w:rsidRPr="00285885">
        <w:rPr>
          <w:lang w:bidi="he-IL"/>
        </w:rPr>
        <w:t xml:space="preserve"> </w:t>
      </w:r>
      <w:r w:rsidR="005C3704">
        <w:rPr>
          <w:lang w:bidi="he-IL"/>
        </w:rPr>
        <w:t>To complement this measure</w:t>
      </w:r>
      <w:r w:rsidR="00CD7F48">
        <w:rPr>
          <w:lang w:bidi="he-IL"/>
        </w:rPr>
        <w:t>,</w:t>
      </w:r>
      <w:r w:rsidR="005C3704">
        <w:rPr>
          <w:lang w:bidi="he-IL"/>
        </w:rPr>
        <w:t xml:space="preserve"> other grades of petrol </w:t>
      </w:r>
      <w:r w:rsidR="00ED34F4">
        <w:rPr>
          <w:lang w:bidi="he-IL"/>
        </w:rPr>
        <w:t>c</w:t>
      </w:r>
      <w:r w:rsidR="00366685">
        <w:rPr>
          <w:lang w:bidi="he-IL"/>
        </w:rPr>
        <w:t>ould</w:t>
      </w:r>
      <w:r w:rsidR="005C3704">
        <w:rPr>
          <w:lang w:bidi="he-IL"/>
        </w:rPr>
        <w:t xml:space="preserve"> </w:t>
      </w:r>
      <w:r w:rsidR="00CD7F48">
        <w:rPr>
          <w:lang w:bidi="he-IL"/>
        </w:rPr>
        <w:t>require labels stating they are</w:t>
      </w:r>
      <w:r w:rsidR="005C3704">
        <w:rPr>
          <w:lang w:bidi="he-IL"/>
        </w:rPr>
        <w:t xml:space="preserve"> ‘unsuitable for use in Euro 6d vehicles</w:t>
      </w:r>
      <w:r w:rsidR="00CD7F48">
        <w:rPr>
          <w:lang w:bidi="he-IL"/>
        </w:rPr>
        <w:t>’</w:t>
      </w:r>
      <w:r w:rsidR="005C3704">
        <w:rPr>
          <w:lang w:bidi="he-IL"/>
        </w:rPr>
        <w:t>.</w:t>
      </w:r>
      <w:r w:rsidR="005B37C2">
        <w:rPr>
          <w:lang w:bidi="he-IL"/>
        </w:rPr>
        <w:t xml:space="preserve"> The</w:t>
      </w:r>
      <w:r w:rsidR="007F0C41">
        <w:rPr>
          <w:lang w:bidi="he-IL"/>
        </w:rPr>
        <w:t xml:space="preserve"> </w:t>
      </w:r>
      <w:r w:rsidR="00B40700">
        <w:rPr>
          <w:lang w:bidi="he-IL"/>
        </w:rPr>
        <w:t>Department</w:t>
      </w:r>
      <w:r w:rsidR="007F0C41">
        <w:rPr>
          <w:lang w:bidi="he-IL"/>
        </w:rPr>
        <w:t xml:space="preserve"> would co-develop</w:t>
      </w:r>
      <w:r w:rsidR="005B37C2">
        <w:rPr>
          <w:lang w:bidi="he-IL"/>
        </w:rPr>
        <w:t xml:space="preserve"> details of the standard with industry</w:t>
      </w:r>
      <w:r w:rsidR="001F28B5">
        <w:rPr>
          <w:lang w:bidi="he-IL"/>
        </w:rPr>
        <w:t xml:space="preserve"> and consumer groups</w:t>
      </w:r>
      <w:r w:rsidR="005B37C2">
        <w:rPr>
          <w:lang w:bidi="he-IL"/>
        </w:rPr>
        <w:t>.</w:t>
      </w:r>
      <w:r w:rsidR="005C3704">
        <w:rPr>
          <w:lang w:bidi="he-IL"/>
        </w:rPr>
        <w:t xml:space="preserve"> Introducing a new information standard </w:t>
      </w:r>
      <w:r w:rsidR="00E96FC4">
        <w:rPr>
          <w:lang w:bidi="he-IL"/>
        </w:rPr>
        <w:t>w</w:t>
      </w:r>
      <w:r w:rsidR="00252DE1">
        <w:rPr>
          <w:lang w:bidi="he-IL"/>
        </w:rPr>
        <w:t>ould</w:t>
      </w:r>
      <w:r w:rsidR="00E96FC4">
        <w:rPr>
          <w:lang w:bidi="he-IL"/>
        </w:rPr>
        <w:t xml:space="preserve"> incur additional </w:t>
      </w:r>
      <w:r w:rsidR="005C3704">
        <w:rPr>
          <w:lang w:bidi="he-IL"/>
        </w:rPr>
        <w:t>regulatory burden</w:t>
      </w:r>
      <w:r w:rsidR="00E96FC4">
        <w:rPr>
          <w:lang w:bidi="he-IL"/>
        </w:rPr>
        <w:t xml:space="preserve"> for </w:t>
      </w:r>
      <w:r w:rsidR="00ED34F4">
        <w:rPr>
          <w:lang w:bidi="he-IL"/>
        </w:rPr>
        <w:t>petroleum</w:t>
      </w:r>
      <w:r w:rsidR="00E96FC4">
        <w:rPr>
          <w:lang w:bidi="he-IL"/>
        </w:rPr>
        <w:t xml:space="preserve"> retailers</w:t>
      </w:r>
      <w:r w:rsidR="00ED34F4">
        <w:rPr>
          <w:lang w:bidi="he-IL"/>
        </w:rPr>
        <w:t xml:space="preserve">, </w:t>
      </w:r>
      <w:r w:rsidR="00366685">
        <w:rPr>
          <w:lang w:bidi="he-IL"/>
        </w:rPr>
        <w:t xml:space="preserve">comprising the </w:t>
      </w:r>
      <w:r w:rsidR="005C3704">
        <w:rPr>
          <w:lang w:bidi="he-IL"/>
        </w:rPr>
        <w:t xml:space="preserve">costs </w:t>
      </w:r>
      <w:r w:rsidR="00366685">
        <w:rPr>
          <w:lang w:bidi="he-IL"/>
        </w:rPr>
        <w:t>in additional</w:t>
      </w:r>
      <w:r w:rsidR="005C3704">
        <w:rPr>
          <w:lang w:bidi="he-IL"/>
        </w:rPr>
        <w:t xml:space="preserve"> </w:t>
      </w:r>
      <w:r w:rsidR="00366685">
        <w:rPr>
          <w:lang w:bidi="he-IL"/>
        </w:rPr>
        <w:t>labelling of fuel bowsers</w:t>
      </w:r>
      <w:r>
        <w:rPr>
          <w:lang w:bidi="he-IL"/>
        </w:rPr>
        <w:t xml:space="preserve"> at service stations</w:t>
      </w:r>
      <w:r w:rsidR="00366685">
        <w:rPr>
          <w:lang w:bidi="he-IL"/>
        </w:rPr>
        <w:t xml:space="preserve">. </w:t>
      </w:r>
      <w:r w:rsidR="0043793F">
        <w:rPr>
          <w:lang w:bidi="he-IL"/>
        </w:rPr>
        <w:t>Feedback on t</w:t>
      </w:r>
      <w:r w:rsidR="00366685">
        <w:rPr>
          <w:lang w:bidi="he-IL"/>
        </w:rPr>
        <w:t xml:space="preserve">his </w:t>
      </w:r>
      <w:r w:rsidR="004C16DF">
        <w:rPr>
          <w:lang w:bidi="he-IL"/>
        </w:rPr>
        <w:t>draft RIS</w:t>
      </w:r>
      <w:r w:rsidR="005C3704">
        <w:rPr>
          <w:lang w:bidi="he-IL"/>
        </w:rPr>
        <w:t xml:space="preserve"> </w:t>
      </w:r>
      <w:r w:rsidR="00366685">
        <w:rPr>
          <w:lang w:bidi="he-IL"/>
        </w:rPr>
        <w:t xml:space="preserve">will also </w:t>
      </w:r>
      <w:r w:rsidR="0043793F">
        <w:rPr>
          <w:lang w:bidi="he-IL"/>
        </w:rPr>
        <w:t>assist</w:t>
      </w:r>
      <w:r w:rsidR="007F0C41">
        <w:rPr>
          <w:lang w:bidi="he-IL"/>
        </w:rPr>
        <w:t xml:space="preserve"> the </w:t>
      </w:r>
      <w:r w:rsidR="00B40700">
        <w:rPr>
          <w:lang w:bidi="he-IL"/>
        </w:rPr>
        <w:t>Department</w:t>
      </w:r>
      <w:r w:rsidR="007F0C41">
        <w:rPr>
          <w:lang w:bidi="he-IL"/>
        </w:rPr>
        <w:t xml:space="preserve"> to</w:t>
      </w:r>
      <w:r w:rsidR="005C3704">
        <w:rPr>
          <w:lang w:bidi="he-IL"/>
        </w:rPr>
        <w:t xml:space="preserve"> assess the appropriateness of this approach. </w:t>
      </w:r>
    </w:p>
    <w:p w14:paraId="785506AE" w14:textId="77777777" w:rsidR="0043464A" w:rsidRDefault="00270F07" w:rsidP="00FF347C">
      <w:pPr>
        <w:pStyle w:val="Calloutbox"/>
        <w:keepNext/>
        <w:keepLines/>
        <w:pBdr>
          <w:top w:val="single" w:sz="4" w:space="1" w:color="auto"/>
          <w:left w:val="single" w:sz="4" w:space="4" w:color="auto"/>
          <w:bottom w:val="single" w:sz="4" w:space="1" w:color="auto"/>
          <w:right w:val="single" w:sz="4" w:space="4" w:color="auto"/>
        </w:pBdr>
        <w:ind w:right="-34"/>
        <w:contextualSpacing w:val="0"/>
        <w:rPr>
          <w:b/>
        </w:rPr>
      </w:pPr>
      <w:r w:rsidRPr="0043464A">
        <w:rPr>
          <w:b/>
        </w:rPr>
        <w:t xml:space="preserve">Information </w:t>
      </w:r>
      <w:r w:rsidR="0043464A" w:rsidRPr="0043464A">
        <w:rPr>
          <w:b/>
        </w:rPr>
        <w:t xml:space="preserve">about fuel is </w:t>
      </w:r>
      <w:r w:rsidRPr="0043464A">
        <w:rPr>
          <w:b/>
        </w:rPr>
        <w:t>available on the Green Vehicle Guide</w:t>
      </w:r>
      <w:r w:rsidRPr="0043464A" w:rsidDel="00595D3C">
        <w:rPr>
          <w:b/>
        </w:rPr>
        <w:t xml:space="preserve"> </w:t>
      </w:r>
      <w:r w:rsidRPr="0043464A">
        <w:rPr>
          <w:b/>
        </w:rPr>
        <w:t>website</w:t>
      </w:r>
      <w:bookmarkStart w:id="1473" w:name="_Toc117162179"/>
      <w:bookmarkEnd w:id="1473"/>
    </w:p>
    <w:p w14:paraId="128562EB" w14:textId="7AD971A0" w:rsidR="00270F07" w:rsidRDefault="00270F07" w:rsidP="00FF347C">
      <w:pPr>
        <w:pStyle w:val="Calloutbox"/>
        <w:keepNext/>
        <w:keepLines/>
        <w:pBdr>
          <w:top w:val="single" w:sz="4" w:space="1" w:color="auto"/>
          <w:left w:val="single" w:sz="4" w:space="4" w:color="auto"/>
          <w:bottom w:val="single" w:sz="4" w:space="1" w:color="auto"/>
          <w:right w:val="single" w:sz="4" w:space="4" w:color="auto"/>
        </w:pBdr>
        <w:ind w:right="-34"/>
        <w:contextualSpacing w:val="0"/>
        <w:rPr>
          <w:lang w:bidi="he-IL"/>
        </w:rPr>
      </w:pPr>
      <w:r>
        <w:rPr>
          <w:lang w:bidi="he-IL"/>
        </w:rPr>
        <w:t xml:space="preserve">The Government’s Green Vehicle Guide (the GVG) provides information to consumers on the environmental performance of light vehicles sold in Australia, such as whether a vehicle is Euro 6 compliant. This includes information to consumers regarding the appropriate grades of petrol for specific vehicles. As part of the information materials, the </w:t>
      </w:r>
      <w:r w:rsidR="00B40700">
        <w:rPr>
          <w:lang w:bidi="he-IL"/>
        </w:rPr>
        <w:t>Department</w:t>
      </w:r>
      <w:r>
        <w:rPr>
          <w:lang w:bidi="he-IL"/>
        </w:rPr>
        <w:t xml:space="preserve"> will draw consumer’s attention to this feature. This will also be a useful tool for motorists who are uncertain of the refuelling requirements for their vehicles. </w:t>
      </w:r>
      <w:bookmarkStart w:id="1474" w:name="_Toc117162180"/>
      <w:bookmarkEnd w:id="1474"/>
    </w:p>
    <w:p w14:paraId="6F9DBDAC" w14:textId="05E90ED8" w:rsidR="00270F07" w:rsidRPr="000D020B" w:rsidRDefault="00766B8C"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F54107">
        <w:rPr>
          <w:rFonts w:asciiTheme="majorHAnsi" w:eastAsia="Calibri" w:hAnsiTheme="majorHAnsi" w:cstheme="majorBidi"/>
          <w:b/>
          <w:sz w:val="28"/>
          <w:szCs w:val="40"/>
          <w:lang w:bidi="he-IL"/>
        </w:rPr>
        <w:t>Consultation question</w:t>
      </w:r>
      <w:r w:rsidR="00270F07" w:rsidRPr="00F54107">
        <w:rPr>
          <w:rFonts w:asciiTheme="majorHAnsi" w:eastAsia="Calibri" w:hAnsiTheme="majorHAnsi" w:cstheme="majorBidi"/>
          <w:b/>
          <w:sz w:val="28"/>
          <w:szCs w:val="40"/>
          <w:lang w:bidi="he-IL"/>
        </w:rPr>
        <w:t>s</w:t>
      </w:r>
      <w:r w:rsidRPr="00F54107">
        <w:rPr>
          <w:rFonts w:asciiTheme="majorHAnsi" w:eastAsia="Calibri" w:hAnsiTheme="majorHAnsi" w:cstheme="majorBidi"/>
          <w:b/>
          <w:sz w:val="28"/>
          <w:szCs w:val="40"/>
          <w:lang w:bidi="he-IL"/>
        </w:rPr>
        <w:t>:</w:t>
      </w:r>
      <w:r w:rsidRPr="00F54107">
        <w:rPr>
          <w:b/>
          <w:lang w:bidi="he-IL"/>
        </w:rPr>
        <w:t xml:space="preserve"> </w:t>
      </w:r>
      <w:r w:rsidR="000F5532" w:rsidRPr="00471AFC">
        <w:rPr>
          <w:b/>
          <w:color w:val="FFFFFF" w:themeColor="background1"/>
          <w:lang w:bidi="he-IL"/>
        </w:rPr>
        <w:br/>
      </w:r>
      <w:r w:rsidR="00270F07" w:rsidRPr="000D020B">
        <w:rPr>
          <w:b/>
          <w:lang w:bidi="he-IL"/>
        </w:rPr>
        <w:t>What is the best way for the Government to partner with industry to provide the most effective education materials? Do you have any suggested approaches?</w:t>
      </w:r>
    </w:p>
    <w:p w14:paraId="321AA9D8" w14:textId="44D8CCCD" w:rsidR="00766B8C" w:rsidRPr="000D020B" w:rsidRDefault="00BD6108"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0D020B">
        <w:rPr>
          <w:b/>
          <w:lang w:bidi="he-IL"/>
        </w:rPr>
        <w:t xml:space="preserve">Do you have </w:t>
      </w:r>
      <w:r w:rsidR="00652B5C" w:rsidRPr="000D020B">
        <w:rPr>
          <w:b/>
          <w:lang w:bidi="he-IL"/>
        </w:rPr>
        <w:t xml:space="preserve">comments on </w:t>
      </w:r>
      <w:r w:rsidR="0057336E" w:rsidRPr="000D020B">
        <w:rPr>
          <w:b/>
          <w:lang w:bidi="he-IL"/>
        </w:rPr>
        <w:t xml:space="preserve">labelling </w:t>
      </w:r>
      <w:r w:rsidRPr="000D020B">
        <w:rPr>
          <w:b/>
          <w:lang w:bidi="he-IL"/>
        </w:rPr>
        <w:t xml:space="preserve">requirements </w:t>
      </w:r>
      <w:r w:rsidR="00270F07" w:rsidRPr="000D020B">
        <w:rPr>
          <w:b/>
          <w:lang w:bidi="he-IL"/>
        </w:rPr>
        <w:t xml:space="preserve">that should be implemented </w:t>
      </w:r>
      <w:r w:rsidRPr="000D020B">
        <w:rPr>
          <w:b/>
          <w:lang w:bidi="he-IL"/>
        </w:rPr>
        <w:t>for low aromatics petrol</w:t>
      </w:r>
      <w:r w:rsidR="006A407D" w:rsidRPr="000D020B">
        <w:rPr>
          <w:b/>
          <w:lang w:bidi="he-IL"/>
        </w:rPr>
        <w:t xml:space="preserve"> or 98 RON</w:t>
      </w:r>
      <w:r w:rsidR="0057336E" w:rsidRPr="000D020B">
        <w:rPr>
          <w:b/>
          <w:lang w:bidi="he-IL"/>
        </w:rPr>
        <w:t>?</w:t>
      </w:r>
    </w:p>
    <w:p w14:paraId="27597BE3" w14:textId="00CFF5CB" w:rsidR="001001D8" w:rsidRPr="005828E2" w:rsidRDefault="001001D8" w:rsidP="009C6D5C">
      <w:pPr>
        <w:pStyle w:val="Heading2"/>
        <w:numPr>
          <w:ilvl w:val="1"/>
          <w:numId w:val="31"/>
        </w:numPr>
        <w:spacing w:line="276" w:lineRule="auto"/>
        <w:rPr>
          <w:color w:val="auto"/>
        </w:rPr>
      </w:pPr>
      <w:bookmarkStart w:id="1475" w:name="_Toc117166957"/>
      <w:bookmarkStart w:id="1476" w:name="_Toc117178017"/>
      <w:bookmarkStart w:id="1477" w:name="_Toc117179531"/>
      <w:bookmarkStart w:id="1478" w:name="_Toc117237565"/>
      <w:bookmarkStart w:id="1479" w:name="_Toc118705460"/>
      <w:bookmarkStart w:id="1480" w:name="_Toc118735533"/>
      <w:bookmarkStart w:id="1481" w:name="_Toc118806350"/>
      <w:bookmarkStart w:id="1482" w:name="_Toc118815606"/>
      <w:bookmarkStart w:id="1483" w:name="_Toc118826002"/>
      <w:bookmarkStart w:id="1484" w:name="_Toc118878793"/>
      <w:bookmarkStart w:id="1485" w:name="_Toc118881407"/>
      <w:bookmarkStart w:id="1486" w:name="_Toc118881915"/>
      <w:bookmarkStart w:id="1487" w:name="_Toc118899702"/>
      <w:bookmarkStart w:id="1488" w:name="_Toc119594869"/>
      <w:bookmarkStart w:id="1489" w:name="_Toc119595426"/>
      <w:bookmarkStart w:id="1490" w:name="_Toc119596596"/>
      <w:bookmarkStart w:id="1491" w:name="_Toc119596809"/>
      <w:r w:rsidRPr="005828E2">
        <w:rPr>
          <w:color w:val="auto"/>
          <w:lang w:bidi="he-IL"/>
        </w:rPr>
        <w:t xml:space="preserve">Changes for </w:t>
      </w:r>
      <w:r w:rsidR="000D020B">
        <w:rPr>
          <w:color w:val="auto"/>
          <w:lang w:bidi="he-IL"/>
        </w:rPr>
        <w:t>vehicle</w:t>
      </w:r>
      <w:r w:rsidRPr="005828E2">
        <w:rPr>
          <w:color w:val="auto"/>
          <w:lang w:bidi="he-IL"/>
        </w:rPr>
        <w:t xml:space="preserve"> importers</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5C84E501" w14:textId="5C7DD144" w:rsidR="00DA1CD2" w:rsidRPr="007B3ECA" w:rsidRDefault="00DA1CD2" w:rsidP="007B3ECA">
      <w:r>
        <w:rPr>
          <w:lang w:bidi="he-IL"/>
        </w:rPr>
        <w:t xml:space="preserve">The </w:t>
      </w:r>
      <w:r w:rsidR="00B40700">
        <w:rPr>
          <w:lang w:bidi="he-IL"/>
        </w:rPr>
        <w:t>Department</w:t>
      </w:r>
      <w:r>
        <w:rPr>
          <w:lang w:bidi="he-IL"/>
        </w:rPr>
        <w:t xml:space="preserve"> </w:t>
      </w:r>
      <w:r w:rsidR="00850E8B">
        <w:rPr>
          <w:lang w:bidi="he-IL"/>
        </w:rPr>
        <w:t>seeks</w:t>
      </w:r>
      <w:r w:rsidR="00AC1D81">
        <w:rPr>
          <w:lang w:bidi="he-IL"/>
        </w:rPr>
        <w:t xml:space="preserve"> further information from </w:t>
      </w:r>
      <w:r w:rsidR="00ED2FBF">
        <w:rPr>
          <w:lang w:bidi="he-IL"/>
        </w:rPr>
        <w:t>vehicle</w:t>
      </w:r>
      <w:r w:rsidR="00AC1D81">
        <w:rPr>
          <w:lang w:bidi="he-IL"/>
        </w:rPr>
        <w:t xml:space="preserve"> importers regarding the implementation</w:t>
      </w:r>
      <w:r w:rsidR="0043464A">
        <w:rPr>
          <w:lang w:bidi="he-IL"/>
        </w:rPr>
        <w:t xml:space="preserve"> of the </w:t>
      </w:r>
      <w:r w:rsidR="00AC1D81">
        <w:rPr>
          <w:lang w:bidi="he-IL"/>
        </w:rPr>
        <w:t>preferred option.</w:t>
      </w:r>
    </w:p>
    <w:p w14:paraId="60A541D4" w14:textId="048A7604" w:rsidR="0057336E" w:rsidRDefault="00DD1052" w:rsidP="009319CB">
      <w:pPr>
        <w:spacing w:line="276" w:lineRule="auto"/>
        <w:rPr>
          <w:lang w:bidi="he-IL"/>
        </w:rPr>
      </w:pPr>
      <w:r>
        <w:rPr>
          <w:lang w:bidi="he-IL"/>
        </w:rPr>
        <w:t>If</w:t>
      </w:r>
      <w:r w:rsidR="00144183">
        <w:rPr>
          <w:lang w:bidi="he-IL"/>
        </w:rPr>
        <w:t xml:space="preserve"> </w:t>
      </w:r>
      <w:r w:rsidR="0043793F">
        <w:rPr>
          <w:lang w:bidi="he-IL"/>
        </w:rPr>
        <w:t xml:space="preserve">the Government introduces improved </w:t>
      </w:r>
      <w:r w:rsidR="00144183">
        <w:rPr>
          <w:lang w:bidi="he-IL"/>
        </w:rPr>
        <w:t>fuel quality and Euro 6d</w:t>
      </w:r>
      <w:r w:rsidR="00144183" w:rsidDel="00F34FC5">
        <w:rPr>
          <w:lang w:bidi="he-IL"/>
        </w:rPr>
        <w:t xml:space="preserve"> </w:t>
      </w:r>
      <w:r w:rsidR="00144183">
        <w:rPr>
          <w:lang w:bidi="he-IL"/>
        </w:rPr>
        <w:t>standards</w:t>
      </w:r>
      <w:r w:rsidR="00F34FC5">
        <w:rPr>
          <w:lang w:bidi="he-IL"/>
        </w:rPr>
        <w:t xml:space="preserve">, </w:t>
      </w:r>
      <w:r w:rsidR="001001D8">
        <w:rPr>
          <w:lang w:bidi="he-IL"/>
        </w:rPr>
        <w:t xml:space="preserve">95 RON </w:t>
      </w:r>
      <w:r w:rsidR="0057336E">
        <w:rPr>
          <w:lang w:bidi="he-IL"/>
        </w:rPr>
        <w:t>could</w:t>
      </w:r>
      <w:r w:rsidR="005967CF">
        <w:rPr>
          <w:lang w:bidi="he-IL"/>
        </w:rPr>
        <w:t xml:space="preserve"> </w:t>
      </w:r>
      <w:r w:rsidR="00144183">
        <w:rPr>
          <w:lang w:bidi="he-IL"/>
        </w:rPr>
        <w:t>become</w:t>
      </w:r>
      <w:r w:rsidR="001001D8">
        <w:rPr>
          <w:lang w:bidi="he-IL"/>
        </w:rPr>
        <w:t xml:space="preserve"> the recommended grade of petrol for </w:t>
      </w:r>
      <w:r w:rsidR="00F34FC5">
        <w:rPr>
          <w:lang w:bidi="he-IL"/>
        </w:rPr>
        <w:t>Euro 6d vehicles</w:t>
      </w:r>
      <w:r w:rsidR="00AC1D81">
        <w:rPr>
          <w:lang w:bidi="he-IL"/>
        </w:rPr>
        <w:t xml:space="preserve">. </w:t>
      </w:r>
      <w:r w:rsidR="000D020B">
        <w:rPr>
          <w:lang w:bidi="he-IL"/>
        </w:rPr>
        <w:t>Vehicle</w:t>
      </w:r>
      <w:r w:rsidR="00144183">
        <w:rPr>
          <w:lang w:bidi="he-IL"/>
        </w:rPr>
        <w:t xml:space="preserve"> importers </w:t>
      </w:r>
      <w:r w:rsidR="0043464A">
        <w:rPr>
          <w:lang w:bidi="he-IL"/>
        </w:rPr>
        <w:t>may</w:t>
      </w:r>
      <w:r w:rsidR="00661F5C">
        <w:rPr>
          <w:lang w:bidi="he-IL"/>
        </w:rPr>
        <w:t xml:space="preserve"> be concerned about the risk </w:t>
      </w:r>
      <w:r w:rsidR="006004AC">
        <w:rPr>
          <w:lang w:bidi="he-IL"/>
        </w:rPr>
        <w:t>of</w:t>
      </w:r>
      <w:r w:rsidR="00661F5C">
        <w:rPr>
          <w:lang w:bidi="he-IL"/>
        </w:rPr>
        <w:t xml:space="preserve"> higher aromatics content </w:t>
      </w:r>
      <w:r w:rsidR="000D020B">
        <w:rPr>
          <w:lang w:bidi="he-IL"/>
        </w:rPr>
        <w:t xml:space="preserve">petrol </w:t>
      </w:r>
      <w:r w:rsidR="00661F5C">
        <w:rPr>
          <w:lang w:bidi="he-IL"/>
        </w:rPr>
        <w:t>impact</w:t>
      </w:r>
      <w:r w:rsidR="006004AC">
        <w:rPr>
          <w:lang w:bidi="he-IL"/>
        </w:rPr>
        <w:t>ing</w:t>
      </w:r>
      <w:r w:rsidR="00661F5C">
        <w:rPr>
          <w:lang w:bidi="he-IL"/>
        </w:rPr>
        <w:t xml:space="preserve"> the life of PPFs. This may result in importers</w:t>
      </w:r>
      <w:r w:rsidR="00144183">
        <w:rPr>
          <w:lang w:bidi="he-IL"/>
        </w:rPr>
        <w:t xml:space="preserve"> </w:t>
      </w:r>
      <w:r w:rsidR="004C16DF">
        <w:rPr>
          <w:lang w:bidi="he-IL"/>
        </w:rPr>
        <w:t>advis</w:t>
      </w:r>
      <w:r w:rsidR="00661F5C">
        <w:rPr>
          <w:lang w:bidi="he-IL"/>
        </w:rPr>
        <w:t>ing customers</w:t>
      </w:r>
      <w:r w:rsidR="004C16DF">
        <w:rPr>
          <w:lang w:bidi="he-IL"/>
        </w:rPr>
        <w:t xml:space="preserve"> against</w:t>
      </w:r>
      <w:r w:rsidR="00144183">
        <w:rPr>
          <w:lang w:bidi="he-IL"/>
        </w:rPr>
        <w:t xml:space="preserve"> operating </w:t>
      </w:r>
      <w:r w:rsidR="004C16DF">
        <w:rPr>
          <w:lang w:bidi="he-IL"/>
        </w:rPr>
        <w:t>Euro 6d</w:t>
      </w:r>
      <w:r w:rsidR="00144183">
        <w:rPr>
          <w:lang w:bidi="he-IL"/>
        </w:rPr>
        <w:t xml:space="preserve"> vehicles </w:t>
      </w:r>
      <w:r w:rsidR="00144183" w:rsidDel="00F34FC5">
        <w:rPr>
          <w:lang w:bidi="he-IL"/>
        </w:rPr>
        <w:t xml:space="preserve">regularly </w:t>
      </w:r>
      <w:r w:rsidR="00144183">
        <w:rPr>
          <w:lang w:bidi="he-IL"/>
        </w:rPr>
        <w:t>on 98 RON.</w:t>
      </w:r>
      <w:r w:rsidR="00144183" w:rsidDel="00F34FC5">
        <w:rPr>
          <w:lang w:bidi="he-IL"/>
        </w:rPr>
        <w:t xml:space="preserve"> </w:t>
      </w:r>
      <w:r w:rsidR="007428E6">
        <w:rPr>
          <w:lang w:bidi="he-IL"/>
        </w:rPr>
        <w:t xml:space="preserve">This would require changing the recommended fuel filling information supplied on new vehicles. </w:t>
      </w:r>
    </w:p>
    <w:p w14:paraId="298986AE" w14:textId="4313E12C" w:rsidR="00766B8C" w:rsidRDefault="00144183" w:rsidP="009319CB">
      <w:pPr>
        <w:spacing w:line="276" w:lineRule="auto"/>
        <w:rPr>
          <w:lang w:bidi="he-IL"/>
        </w:rPr>
      </w:pPr>
      <w:r>
        <w:rPr>
          <w:lang w:bidi="he-IL"/>
        </w:rPr>
        <w:t>Vehicles i</w:t>
      </w:r>
      <w:r w:rsidR="00312929">
        <w:rPr>
          <w:lang w:bidi="he-IL"/>
        </w:rPr>
        <w:t>n Japan, South Korea and the US</w:t>
      </w:r>
      <w:r>
        <w:rPr>
          <w:lang w:bidi="he-IL"/>
        </w:rPr>
        <w:t xml:space="preserve"> </w:t>
      </w:r>
      <w:r w:rsidR="00ED34F4">
        <w:rPr>
          <w:lang w:bidi="he-IL"/>
        </w:rPr>
        <w:t>can run on</w:t>
      </w:r>
      <w:r>
        <w:rPr>
          <w:lang w:bidi="he-IL"/>
        </w:rPr>
        <w:t xml:space="preserve"> 91 </w:t>
      </w:r>
      <w:r w:rsidR="00F34FC5">
        <w:rPr>
          <w:lang w:bidi="he-IL"/>
        </w:rPr>
        <w:t>RON</w:t>
      </w:r>
      <w:r w:rsidR="00CC1D09">
        <w:rPr>
          <w:lang w:bidi="he-IL"/>
        </w:rPr>
        <w:t xml:space="preserve"> (or </w:t>
      </w:r>
      <w:r w:rsidR="00907BB3">
        <w:rPr>
          <w:lang w:bidi="he-IL"/>
        </w:rPr>
        <w:t xml:space="preserve">an </w:t>
      </w:r>
      <w:r w:rsidR="00CC1D09">
        <w:rPr>
          <w:lang w:bidi="he-IL"/>
        </w:rPr>
        <w:t xml:space="preserve">equivalent </w:t>
      </w:r>
      <w:r w:rsidR="00312929">
        <w:rPr>
          <w:lang w:bidi="he-IL"/>
        </w:rPr>
        <w:t>anti-</w:t>
      </w:r>
      <w:r w:rsidR="00ED34F4">
        <w:rPr>
          <w:lang w:bidi="he-IL"/>
        </w:rPr>
        <w:t>knock index</w:t>
      </w:r>
      <w:r w:rsidR="00CC1D09">
        <w:rPr>
          <w:lang w:bidi="he-IL"/>
        </w:rPr>
        <w:t>)</w:t>
      </w:r>
      <w:r w:rsidR="00ED34F4">
        <w:rPr>
          <w:lang w:bidi="he-IL"/>
        </w:rPr>
        <w:t>.</w:t>
      </w:r>
      <w:r>
        <w:rPr>
          <w:lang w:bidi="he-IL"/>
        </w:rPr>
        <w:t xml:space="preserve"> </w:t>
      </w:r>
      <w:r w:rsidR="00ED34F4">
        <w:rPr>
          <w:lang w:bidi="he-IL"/>
        </w:rPr>
        <w:t>T</w:t>
      </w:r>
      <w:r w:rsidR="00F34FC5">
        <w:rPr>
          <w:lang w:bidi="he-IL"/>
        </w:rPr>
        <w:t xml:space="preserve">hese </w:t>
      </w:r>
      <w:r w:rsidR="00CC1D09">
        <w:rPr>
          <w:lang w:bidi="he-IL"/>
        </w:rPr>
        <w:t xml:space="preserve">markets </w:t>
      </w:r>
      <w:r w:rsidR="00F34FC5">
        <w:rPr>
          <w:lang w:bidi="he-IL"/>
        </w:rPr>
        <w:t>have noxious emissions standards</w:t>
      </w:r>
      <w:r w:rsidR="00F34FC5" w:rsidDel="00B81B20">
        <w:rPr>
          <w:lang w:bidi="he-IL"/>
        </w:rPr>
        <w:t xml:space="preserve"> </w:t>
      </w:r>
      <w:r w:rsidR="00F34FC5">
        <w:rPr>
          <w:lang w:bidi="he-IL"/>
        </w:rPr>
        <w:t>equivalent</w:t>
      </w:r>
      <w:r w:rsidR="00B81B20">
        <w:rPr>
          <w:lang w:bidi="he-IL"/>
        </w:rPr>
        <w:t>, although not identical,</w:t>
      </w:r>
      <w:r w:rsidR="00F34FC5">
        <w:rPr>
          <w:lang w:bidi="he-IL"/>
        </w:rPr>
        <w:t xml:space="preserve"> to Europe</w:t>
      </w:r>
      <w:r w:rsidR="0043464A">
        <w:rPr>
          <w:lang w:bidi="he-IL"/>
        </w:rPr>
        <w:t>.</w:t>
      </w:r>
      <w:r w:rsidR="00F34FC5">
        <w:rPr>
          <w:lang w:bidi="he-IL"/>
        </w:rPr>
        <w:t xml:space="preserve"> </w:t>
      </w:r>
      <w:r w:rsidR="00962EF3">
        <w:rPr>
          <w:lang w:bidi="he-IL"/>
        </w:rPr>
        <w:t xml:space="preserve">Aromatics content of 91 RON is almost always below 35%, even without a regulated limit. </w:t>
      </w:r>
      <w:r w:rsidR="00640583">
        <w:rPr>
          <w:lang w:bidi="he-IL"/>
        </w:rPr>
        <w:t>I</w:t>
      </w:r>
      <w:r w:rsidR="00907BB3">
        <w:rPr>
          <w:lang w:bidi="he-IL"/>
        </w:rPr>
        <w:t xml:space="preserve">t is </w:t>
      </w:r>
      <w:r w:rsidR="00962EF3">
        <w:rPr>
          <w:lang w:bidi="he-IL"/>
        </w:rPr>
        <w:t xml:space="preserve">therefore </w:t>
      </w:r>
      <w:r w:rsidR="00CC1D09">
        <w:rPr>
          <w:lang w:bidi="he-IL"/>
        </w:rPr>
        <w:t xml:space="preserve">possible </w:t>
      </w:r>
      <w:r w:rsidR="00640583">
        <w:rPr>
          <w:lang w:bidi="he-IL"/>
        </w:rPr>
        <w:t>vehicle importers from these markets may</w:t>
      </w:r>
      <w:r w:rsidR="00F34FC5">
        <w:rPr>
          <w:lang w:bidi="he-IL"/>
        </w:rPr>
        <w:t xml:space="preserve"> </w:t>
      </w:r>
      <w:r w:rsidR="00ED34F4">
        <w:rPr>
          <w:lang w:bidi="he-IL"/>
        </w:rPr>
        <w:t>allow</w:t>
      </w:r>
      <w:r w:rsidR="00F34FC5">
        <w:rPr>
          <w:lang w:bidi="he-IL"/>
        </w:rPr>
        <w:t xml:space="preserve"> the use of 91 RON petrol in their </w:t>
      </w:r>
      <w:r w:rsidR="00CC1D09">
        <w:rPr>
          <w:lang w:bidi="he-IL"/>
        </w:rPr>
        <w:t xml:space="preserve">Euro 6d </w:t>
      </w:r>
      <w:r w:rsidR="00F34FC5">
        <w:rPr>
          <w:lang w:bidi="he-IL"/>
        </w:rPr>
        <w:t>vehicles</w:t>
      </w:r>
      <w:r w:rsidR="00640583">
        <w:rPr>
          <w:lang w:bidi="he-IL"/>
        </w:rPr>
        <w:t>.</w:t>
      </w:r>
      <w:r w:rsidR="00F34FC5">
        <w:rPr>
          <w:lang w:bidi="he-IL"/>
        </w:rPr>
        <w:t xml:space="preserve"> </w:t>
      </w:r>
      <w:r>
        <w:rPr>
          <w:lang w:bidi="he-IL"/>
        </w:rPr>
        <w:t xml:space="preserve"> </w:t>
      </w:r>
    </w:p>
    <w:p w14:paraId="1E6DF0AF" w14:textId="63C314D6" w:rsidR="00DA1CD2" w:rsidRPr="000D020B" w:rsidRDefault="00DA1CD2"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F54107">
        <w:rPr>
          <w:rFonts w:asciiTheme="majorHAnsi" w:eastAsia="Calibri" w:hAnsiTheme="majorHAnsi" w:cstheme="majorBidi"/>
          <w:b/>
          <w:sz w:val="28"/>
          <w:szCs w:val="40"/>
          <w:lang w:bidi="he-IL"/>
        </w:rPr>
        <w:t>Consultation question:</w:t>
      </w:r>
      <w:r w:rsidRPr="00F54107">
        <w:rPr>
          <w:b/>
          <w:lang w:bidi="he-IL"/>
        </w:rPr>
        <w:t xml:space="preserve"> </w:t>
      </w:r>
      <w:r w:rsidRPr="00471AFC">
        <w:rPr>
          <w:b/>
          <w:color w:val="FFFFFF" w:themeColor="background1"/>
          <w:lang w:bidi="he-IL"/>
        </w:rPr>
        <w:br/>
      </w:r>
      <w:r w:rsidR="00A55CEF" w:rsidRPr="000D020B">
        <w:rPr>
          <w:b/>
          <w:lang w:bidi="he-IL"/>
        </w:rPr>
        <w:t xml:space="preserve">Do car importers agree that 95 RON is expected to become the primary recommended petrol for Euro 6d vehicles? Is any information available on the use of 91 RON petrol in </w:t>
      </w:r>
      <w:r w:rsidRPr="000D020B">
        <w:rPr>
          <w:b/>
          <w:lang w:bidi="he-IL"/>
        </w:rPr>
        <w:t>Euro 6d compliant vehicles?</w:t>
      </w:r>
    </w:p>
    <w:p w14:paraId="65718A29" w14:textId="2A6CEBC4" w:rsidR="00F85C59" w:rsidRPr="000D020B" w:rsidRDefault="00F85C59"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0D020B">
        <w:rPr>
          <w:b/>
          <w:lang w:bidi="he-IL"/>
        </w:rPr>
        <w:t>Can new Euro 6d high performance vehicles operate effectively on ultra-low sulfur and low aromatics (35%) 95 RON? If not, please provide a list of specific models</w:t>
      </w:r>
      <w:r w:rsidR="008841EF">
        <w:rPr>
          <w:b/>
          <w:lang w:bidi="he-IL"/>
        </w:rPr>
        <w:t xml:space="preserve"> and the reasons for the operability issues with those models</w:t>
      </w:r>
      <w:r w:rsidRPr="000D020B">
        <w:rPr>
          <w:b/>
          <w:lang w:bidi="he-IL"/>
        </w:rPr>
        <w:t xml:space="preserve">. </w:t>
      </w:r>
    </w:p>
    <w:p w14:paraId="0B869B42" w14:textId="1CBB2045" w:rsidR="001001D8" w:rsidRPr="005828E2" w:rsidRDefault="001001D8" w:rsidP="009C6D5C">
      <w:pPr>
        <w:pStyle w:val="Heading2"/>
        <w:numPr>
          <w:ilvl w:val="1"/>
          <w:numId w:val="31"/>
        </w:numPr>
        <w:spacing w:line="276" w:lineRule="auto"/>
        <w:rPr>
          <w:color w:val="auto"/>
        </w:rPr>
      </w:pPr>
      <w:bookmarkStart w:id="1492" w:name="_Toc117166958"/>
      <w:bookmarkStart w:id="1493" w:name="_Toc117178018"/>
      <w:bookmarkStart w:id="1494" w:name="_Toc117179532"/>
      <w:bookmarkStart w:id="1495" w:name="_Toc117237566"/>
      <w:bookmarkStart w:id="1496" w:name="_Toc118705461"/>
      <w:bookmarkStart w:id="1497" w:name="_Toc118735534"/>
      <w:bookmarkStart w:id="1498" w:name="_Toc118806351"/>
      <w:bookmarkStart w:id="1499" w:name="_Toc118815607"/>
      <w:bookmarkStart w:id="1500" w:name="_Toc118826003"/>
      <w:bookmarkStart w:id="1501" w:name="_Toc118878794"/>
      <w:bookmarkStart w:id="1502" w:name="_Toc118881408"/>
      <w:bookmarkStart w:id="1503" w:name="_Toc118881916"/>
      <w:bookmarkStart w:id="1504" w:name="_Toc118899703"/>
      <w:bookmarkStart w:id="1505" w:name="_Toc119594870"/>
      <w:bookmarkStart w:id="1506" w:name="_Toc119595427"/>
      <w:bookmarkStart w:id="1507" w:name="_Toc119596597"/>
      <w:bookmarkStart w:id="1508" w:name="_Toc119596810"/>
      <w:r w:rsidRPr="005828E2">
        <w:rPr>
          <w:color w:val="auto"/>
          <w:lang w:bidi="he-IL"/>
        </w:rPr>
        <w:t>Changes for service stations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72B87AED" w14:textId="6F31FA19" w:rsidR="00DA1CD2" w:rsidRDefault="00DA1CD2" w:rsidP="009319CB">
      <w:pPr>
        <w:spacing w:line="276" w:lineRule="auto"/>
        <w:rPr>
          <w:lang w:bidi="he-IL"/>
        </w:rPr>
      </w:pPr>
      <w:r>
        <w:rPr>
          <w:lang w:bidi="he-IL"/>
        </w:rPr>
        <w:t xml:space="preserve">The </w:t>
      </w:r>
      <w:r w:rsidR="00B40700">
        <w:rPr>
          <w:lang w:bidi="he-IL"/>
        </w:rPr>
        <w:t>Department</w:t>
      </w:r>
      <w:r>
        <w:rPr>
          <w:lang w:bidi="he-IL"/>
        </w:rPr>
        <w:t xml:space="preserve"> seeks </w:t>
      </w:r>
      <w:r w:rsidDel="00AC1D81">
        <w:rPr>
          <w:lang w:bidi="he-IL"/>
        </w:rPr>
        <w:t xml:space="preserve">further </w:t>
      </w:r>
      <w:r w:rsidR="00AC1D81">
        <w:rPr>
          <w:lang w:bidi="he-IL"/>
        </w:rPr>
        <w:t xml:space="preserve">information regarding </w:t>
      </w:r>
      <w:r>
        <w:rPr>
          <w:lang w:bidi="he-IL"/>
        </w:rPr>
        <w:t>implementation issue</w:t>
      </w:r>
      <w:r w:rsidR="00AC1D81">
        <w:rPr>
          <w:lang w:bidi="he-IL"/>
        </w:rPr>
        <w:t>s</w:t>
      </w:r>
      <w:r>
        <w:rPr>
          <w:lang w:bidi="he-IL"/>
        </w:rPr>
        <w:t xml:space="preserve"> for service sta</w:t>
      </w:r>
      <w:r w:rsidR="00AC1D81">
        <w:rPr>
          <w:lang w:bidi="he-IL"/>
        </w:rPr>
        <w:t>tions.</w:t>
      </w:r>
    </w:p>
    <w:p w14:paraId="67CC7BE2" w14:textId="528835A2" w:rsidR="003C7592" w:rsidRDefault="004C16DF" w:rsidP="009319CB">
      <w:pPr>
        <w:spacing w:line="276" w:lineRule="auto"/>
        <w:rPr>
          <w:lang w:bidi="he-IL"/>
        </w:rPr>
      </w:pPr>
      <w:r>
        <w:rPr>
          <w:lang w:bidi="he-IL"/>
        </w:rPr>
        <w:t>Around</w:t>
      </w:r>
      <w:r w:rsidR="003C7592">
        <w:rPr>
          <w:lang w:bidi="he-IL"/>
        </w:rPr>
        <w:t xml:space="preserve"> 5</w:t>
      </w:r>
      <w:r w:rsidR="000D020B">
        <w:rPr>
          <w:lang w:bidi="he-IL"/>
        </w:rPr>
        <w:t>5</w:t>
      </w:r>
      <w:r w:rsidR="003C7592">
        <w:rPr>
          <w:lang w:bidi="he-IL"/>
        </w:rPr>
        <w:t xml:space="preserve">% of Australian fuel retailers provided 95 RON in 2021. </w:t>
      </w:r>
      <w:r w:rsidR="00046927">
        <w:rPr>
          <w:lang w:bidi="he-IL"/>
        </w:rPr>
        <w:t xml:space="preserve">We </w:t>
      </w:r>
      <w:r w:rsidR="003C7592">
        <w:rPr>
          <w:lang w:bidi="he-IL"/>
        </w:rPr>
        <w:t>expect that</w:t>
      </w:r>
      <w:r w:rsidR="00E2753B">
        <w:rPr>
          <w:lang w:bidi="he-IL"/>
        </w:rPr>
        <w:t xml:space="preserve"> with</w:t>
      </w:r>
      <w:r w:rsidR="003C7592">
        <w:rPr>
          <w:lang w:bidi="he-IL"/>
        </w:rPr>
        <w:t xml:space="preserve"> the </w:t>
      </w:r>
      <w:r w:rsidR="0043464A">
        <w:rPr>
          <w:lang w:bidi="he-IL"/>
        </w:rPr>
        <w:t xml:space="preserve">specification changes to 95 RON and potential </w:t>
      </w:r>
      <w:r w:rsidR="003C7592">
        <w:rPr>
          <w:lang w:bidi="he-IL"/>
        </w:rPr>
        <w:t>implementation of Euro 6d</w:t>
      </w:r>
      <w:r w:rsidR="00E2753B">
        <w:rPr>
          <w:lang w:bidi="he-IL"/>
        </w:rPr>
        <w:t xml:space="preserve"> standards</w:t>
      </w:r>
      <w:r w:rsidR="003C7592">
        <w:rPr>
          <w:lang w:bidi="he-IL"/>
        </w:rPr>
        <w:t xml:space="preserve">, </w:t>
      </w:r>
      <w:r w:rsidR="0043464A">
        <w:rPr>
          <w:lang w:bidi="he-IL"/>
        </w:rPr>
        <w:t xml:space="preserve">gradual </w:t>
      </w:r>
      <w:r w:rsidR="003C7592">
        <w:rPr>
          <w:lang w:bidi="he-IL"/>
        </w:rPr>
        <w:t xml:space="preserve">growth in demand for 95 RON petrol </w:t>
      </w:r>
      <w:r w:rsidR="00046927">
        <w:rPr>
          <w:lang w:bidi="he-IL"/>
        </w:rPr>
        <w:t>would likely</w:t>
      </w:r>
      <w:r w:rsidR="005F576C">
        <w:rPr>
          <w:lang w:bidi="he-IL"/>
        </w:rPr>
        <w:t xml:space="preserve"> </w:t>
      </w:r>
      <w:r w:rsidR="003C7592">
        <w:rPr>
          <w:lang w:bidi="he-IL"/>
        </w:rPr>
        <w:t xml:space="preserve">result in </w:t>
      </w:r>
      <w:r w:rsidR="005F576C">
        <w:rPr>
          <w:lang w:bidi="he-IL"/>
        </w:rPr>
        <w:t>a greater number of</w:t>
      </w:r>
      <w:r w:rsidR="003C7592">
        <w:rPr>
          <w:lang w:bidi="he-IL"/>
        </w:rPr>
        <w:t xml:space="preserve"> fuel retailers stocking the product. </w:t>
      </w:r>
      <w:r w:rsidR="007428E6">
        <w:rPr>
          <w:lang w:bidi="he-IL"/>
        </w:rPr>
        <w:t>The</w:t>
      </w:r>
      <w:r w:rsidR="006C7A39">
        <w:rPr>
          <w:lang w:bidi="he-IL"/>
        </w:rPr>
        <w:t xml:space="preserve"> </w:t>
      </w:r>
      <w:r w:rsidR="00B40700">
        <w:rPr>
          <w:lang w:bidi="he-IL"/>
        </w:rPr>
        <w:t>Department</w:t>
      </w:r>
      <w:r w:rsidR="006C7A39">
        <w:rPr>
          <w:lang w:bidi="he-IL"/>
        </w:rPr>
        <w:t xml:space="preserve"> </w:t>
      </w:r>
      <w:r w:rsidR="00ED2FBF">
        <w:rPr>
          <w:lang w:bidi="he-IL"/>
        </w:rPr>
        <w:t>does not expect that</w:t>
      </w:r>
      <w:r w:rsidR="007428E6">
        <w:rPr>
          <w:lang w:bidi="he-IL"/>
        </w:rPr>
        <w:t xml:space="preserve"> availability</w:t>
      </w:r>
      <w:r w:rsidR="00437B38">
        <w:rPr>
          <w:lang w:bidi="he-IL"/>
        </w:rPr>
        <w:t xml:space="preserve"> of 95 RON </w:t>
      </w:r>
      <w:r w:rsidR="006C7A39">
        <w:rPr>
          <w:lang w:bidi="he-IL"/>
        </w:rPr>
        <w:t xml:space="preserve">will </w:t>
      </w:r>
      <w:r w:rsidR="003C7592">
        <w:rPr>
          <w:lang w:bidi="he-IL"/>
        </w:rPr>
        <w:t xml:space="preserve">need Government intervention. </w:t>
      </w:r>
    </w:p>
    <w:p w14:paraId="503806B3" w14:textId="3F92FF43" w:rsidR="005C3704" w:rsidRDefault="00697BDA" w:rsidP="009319CB">
      <w:pPr>
        <w:spacing w:line="276" w:lineRule="auto"/>
        <w:rPr>
          <w:lang w:bidi="he-IL"/>
        </w:rPr>
      </w:pPr>
      <w:r>
        <w:rPr>
          <w:lang w:bidi="he-IL"/>
        </w:rPr>
        <w:t xml:space="preserve">With </w:t>
      </w:r>
      <w:r w:rsidR="00850E8B">
        <w:rPr>
          <w:lang w:bidi="he-IL"/>
        </w:rPr>
        <w:t>changes to fuel</w:t>
      </w:r>
      <w:r>
        <w:rPr>
          <w:lang w:bidi="he-IL"/>
        </w:rPr>
        <w:t xml:space="preserve"> quality, service stations </w:t>
      </w:r>
      <w:r w:rsidR="00ED2FBF">
        <w:rPr>
          <w:lang w:bidi="he-IL"/>
        </w:rPr>
        <w:t>may</w:t>
      </w:r>
      <w:r>
        <w:rPr>
          <w:lang w:bidi="he-IL"/>
        </w:rPr>
        <w:t xml:space="preserve"> need to undergo a tank flushing procedure. </w:t>
      </w:r>
      <w:r w:rsidR="00F271A2">
        <w:rPr>
          <w:lang w:bidi="he-IL"/>
        </w:rPr>
        <w:t>T</w:t>
      </w:r>
      <w:r>
        <w:rPr>
          <w:lang w:bidi="he-IL"/>
        </w:rPr>
        <w:t xml:space="preserve">he </w:t>
      </w:r>
      <w:r w:rsidR="00B40700">
        <w:rPr>
          <w:lang w:bidi="he-IL"/>
        </w:rPr>
        <w:t>Department</w:t>
      </w:r>
      <w:r>
        <w:rPr>
          <w:lang w:bidi="he-IL"/>
        </w:rPr>
        <w:t xml:space="preserve"> aims to time any changes to the aromatics limit to align with changes to the sulfur limit</w:t>
      </w:r>
      <w:r w:rsidR="00F271A2">
        <w:rPr>
          <w:lang w:bidi="he-IL"/>
        </w:rPr>
        <w:t>.</w:t>
      </w:r>
      <w:r>
        <w:rPr>
          <w:lang w:bidi="he-IL"/>
        </w:rPr>
        <w:t xml:space="preserve"> </w:t>
      </w:r>
      <w:r w:rsidR="00F271A2">
        <w:rPr>
          <w:lang w:bidi="he-IL"/>
        </w:rPr>
        <w:t>This</w:t>
      </w:r>
      <w:r>
        <w:rPr>
          <w:lang w:bidi="he-IL"/>
        </w:rPr>
        <w:t xml:space="preserve"> should </w:t>
      </w:r>
      <w:r w:rsidR="00F271A2">
        <w:rPr>
          <w:lang w:bidi="he-IL"/>
        </w:rPr>
        <w:t>eliminate the need f</w:t>
      </w:r>
      <w:r>
        <w:rPr>
          <w:lang w:bidi="he-IL"/>
        </w:rPr>
        <w:t>o</w:t>
      </w:r>
      <w:r w:rsidR="00F271A2">
        <w:rPr>
          <w:lang w:bidi="he-IL"/>
        </w:rPr>
        <w:t>r</w:t>
      </w:r>
      <w:r>
        <w:rPr>
          <w:lang w:bidi="he-IL"/>
        </w:rPr>
        <w:t xml:space="preserve"> additional </w:t>
      </w:r>
      <w:r w:rsidR="005B14A9">
        <w:rPr>
          <w:lang w:bidi="he-IL"/>
        </w:rPr>
        <w:t xml:space="preserve">tank flushing required as a result of </w:t>
      </w:r>
      <w:r>
        <w:rPr>
          <w:lang w:bidi="he-IL"/>
        </w:rPr>
        <w:t xml:space="preserve">the </w:t>
      </w:r>
      <w:r w:rsidR="00B40700">
        <w:rPr>
          <w:lang w:bidi="he-IL"/>
        </w:rPr>
        <w:t>Department</w:t>
      </w:r>
      <w:r>
        <w:rPr>
          <w:lang w:bidi="he-IL"/>
        </w:rPr>
        <w:t xml:space="preserve">’s preferred option. </w:t>
      </w:r>
      <w:r w:rsidR="00E2753B">
        <w:rPr>
          <w:lang w:bidi="he-IL"/>
        </w:rPr>
        <w:t>If</w:t>
      </w:r>
      <w:r w:rsidR="005C3704">
        <w:rPr>
          <w:lang w:bidi="he-IL"/>
        </w:rPr>
        <w:t xml:space="preserve"> the Government </w:t>
      </w:r>
      <w:r w:rsidR="00E575E6">
        <w:rPr>
          <w:lang w:bidi="he-IL"/>
        </w:rPr>
        <w:t>creates new</w:t>
      </w:r>
      <w:r w:rsidR="005C3704">
        <w:rPr>
          <w:lang w:bidi="he-IL"/>
        </w:rPr>
        <w:t xml:space="preserve"> information standards, </w:t>
      </w:r>
      <w:r w:rsidR="00F34FC5">
        <w:rPr>
          <w:lang w:bidi="he-IL"/>
        </w:rPr>
        <w:t xml:space="preserve">service stations will </w:t>
      </w:r>
      <w:r w:rsidR="005F576C">
        <w:rPr>
          <w:lang w:bidi="he-IL"/>
        </w:rPr>
        <w:t xml:space="preserve">be </w:t>
      </w:r>
      <w:r w:rsidR="00F34FC5">
        <w:rPr>
          <w:lang w:bidi="he-IL"/>
        </w:rPr>
        <w:t>require</w:t>
      </w:r>
      <w:r w:rsidR="005F576C">
        <w:rPr>
          <w:lang w:bidi="he-IL"/>
        </w:rPr>
        <w:t>d to implement</w:t>
      </w:r>
      <w:r w:rsidR="00F34FC5">
        <w:rPr>
          <w:lang w:bidi="he-IL"/>
        </w:rPr>
        <w:t xml:space="preserve"> additional </w:t>
      </w:r>
      <w:r w:rsidR="00524550">
        <w:rPr>
          <w:lang w:bidi="he-IL"/>
        </w:rPr>
        <w:t>labels on pumps</w:t>
      </w:r>
      <w:r w:rsidR="00F34FC5">
        <w:rPr>
          <w:lang w:bidi="he-IL"/>
        </w:rPr>
        <w:t xml:space="preserve">. </w:t>
      </w:r>
      <w:r w:rsidR="0096366D">
        <w:rPr>
          <w:lang w:bidi="he-IL"/>
        </w:rPr>
        <w:t>T</w:t>
      </w:r>
      <w:r w:rsidR="00E575E6">
        <w:rPr>
          <w:lang w:bidi="he-IL"/>
        </w:rPr>
        <w:t xml:space="preserve">he </w:t>
      </w:r>
      <w:r w:rsidR="00B40700">
        <w:rPr>
          <w:lang w:bidi="he-IL"/>
        </w:rPr>
        <w:t>Department</w:t>
      </w:r>
      <w:r w:rsidR="00E575E6">
        <w:rPr>
          <w:lang w:bidi="he-IL"/>
        </w:rPr>
        <w:t xml:space="preserve"> </w:t>
      </w:r>
      <w:r w:rsidR="00046927">
        <w:rPr>
          <w:lang w:bidi="he-IL"/>
        </w:rPr>
        <w:t xml:space="preserve">is seeking </w:t>
      </w:r>
      <w:r w:rsidR="00E575E6">
        <w:rPr>
          <w:lang w:bidi="he-IL"/>
        </w:rPr>
        <w:t xml:space="preserve">stakeholder input </w:t>
      </w:r>
      <w:r w:rsidR="00437B38">
        <w:rPr>
          <w:lang w:bidi="he-IL"/>
        </w:rPr>
        <w:t xml:space="preserve">on this issue </w:t>
      </w:r>
      <w:r w:rsidR="00E575E6">
        <w:rPr>
          <w:lang w:bidi="he-IL"/>
        </w:rPr>
        <w:t>through th</w:t>
      </w:r>
      <w:r w:rsidR="0096366D">
        <w:rPr>
          <w:lang w:bidi="he-IL"/>
        </w:rPr>
        <w:t>e</w:t>
      </w:r>
      <w:r w:rsidR="00E575E6">
        <w:rPr>
          <w:lang w:bidi="he-IL"/>
        </w:rPr>
        <w:t xml:space="preserve"> </w:t>
      </w:r>
      <w:r w:rsidR="008573D3">
        <w:rPr>
          <w:lang w:bidi="he-IL"/>
        </w:rPr>
        <w:t>draft</w:t>
      </w:r>
      <w:r w:rsidR="00524550">
        <w:rPr>
          <w:lang w:bidi="he-IL"/>
        </w:rPr>
        <w:t xml:space="preserve"> </w:t>
      </w:r>
      <w:r w:rsidR="00E575E6">
        <w:rPr>
          <w:lang w:bidi="he-IL"/>
        </w:rPr>
        <w:t>RIS process</w:t>
      </w:r>
      <w:r w:rsidR="0096366D">
        <w:rPr>
          <w:lang w:bidi="he-IL"/>
        </w:rPr>
        <w:t xml:space="preserve"> to assess the regulatory burden</w:t>
      </w:r>
      <w:r w:rsidR="00E575E6">
        <w:rPr>
          <w:lang w:bidi="he-IL"/>
        </w:rPr>
        <w:t>.</w:t>
      </w:r>
    </w:p>
    <w:p w14:paraId="004EC7BC" w14:textId="3FFA7425" w:rsidR="00D30ABD" w:rsidRPr="00471AFC" w:rsidRDefault="00D30ABD"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color w:val="FFFFFF" w:themeColor="background1"/>
          <w:lang w:bidi="he-IL"/>
        </w:rPr>
      </w:pPr>
      <w:r w:rsidRPr="00F54107">
        <w:rPr>
          <w:rFonts w:asciiTheme="majorHAnsi" w:eastAsia="Calibri" w:hAnsiTheme="majorHAnsi" w:cstheme="majorBidi"/>
          <w:b/>
          <w:sz w:val="28"/>
          <w:szCs w:val="40"/>
          <w:lang w:bidi="he-IL"/>
        </w:rPr>
        <w:t>Consultation question:</w:t>
      </w:r>
      <w:r w:rsidRPr="00F54107">
        <w:rPr>
          <w:b/>
          <w:lang w:bidi="he-IL"/>
        </w:rPr>
        <w:t xml:space="preserve"> </w:t>
      </w:r>
      <w:r w:rsidRPr="000D020B">
        <w:rPr>
          <w:b/>
          <w:color w:val="FFFFFF" w:themeColor="background1"/>
          <w:shd w:val="clear" w:color="auto" w:fill="61C6C6" w:themeFill="accent4"/>
          <w:lang w:bidi="he-IL"/>
        </w:rPr>
        <w:br/>
      </w:r>
      <w:r w:rsidR="00046927" w:rsidRPr="000D020B" w:rsidDel="002D5934">
        <w:rPr>
          <w:b/>
          <w:shd w:val="clear" w:color="auto" w:fill="61C6C6" w:themeFill="accent4"/>
          <w:lang w:bidi="he-IL"/>
        </w:rPr>
        <w:t xml:space="preserve">Can </w:t>
      </w:r>
      <w:r w:rsidR="007F141D" w:rsidRPr="000D020B">
        <w:rPr>
          <w:b/>
          <w:shd w:val="clear" w:color="auto" w:fill="61C6C6" w:themeFill="accent4"/>
          <w:lang w:bidi="he-IL"/>
        </w:rPr>
        <w:t>the service station industry</w:t>
      </w:r>
      <w:r w:rsidR="00046927" w:rsidRPr="000D020B" w:rsidDel="002D5934">
        <w:rPr>
          <w:b/>
          <w:shd w:val="clear" w:color="auto" w:fill="61C6C6" w:themeFill="accent4"/>
          <w:lang w:bidi="he-IL"/>
        </w:rPr>
        <w:t xml:space="preserve"> provide </w:t>
      </w:r>
      <w:r w:rsidR="00471AFC" w:rsidRPr="000D020B">
        <w:rPr>
          <w:b/>
          <w:shd w:val="clear" w:color="auto" w:fill="61C6C6" w:themeFill="accent4"/>
          <w:lang w:bidi="he-IL"/>
        </w:rPr>
        <w:t>additional</w:t>
      </w:r>
      <w:r w:rsidR="00046927" w:rsidRPr="000D020B">
        <w:rPr>
          <w:b/>
          <w:shd w:val="clear" w:color="auto" w:fill="61C6C6" w:themeFill="accent4"/>
          <w:lang w:bidi="he-IL"/>
        </w:rPr>
        <w:t xml:space="preserve"> information on the </w:t>
      </w:r>
      <w:r w:rsidR="00114CDB" w:rsidRPr="000D020B">
        <w:rPr>
          <w:b/>
          <w:shd w:val="clear" w:color="auto" w:fill="61C6C6" w:themeFill="accent4"/>
          <w:lang w:bidi="he-IL"/>
        </w:rPr>
        <w:t xml:space="preserve">costs and </w:t>
      </w:r>
      <w:r w:rsidR="00046927" w:rsidRPr="000D020B">
        <w:rPr>
          <w:b/>
          <w:shd w:val="clear" w:color="auto" w:fill="61C6C6" w:themeFill="accent4"/>
          <w:lang w:bidi="he-IL"/>
        </w:rPr>
        <w:t>implementation requirements of the preferred option</w:t>
      </w:r>
      <w:r w:rsidR="00046927" w:rsidRPr="000D020B">
        <w:rPr>
          <w:b/>
          <w:lang w:bidi="he-IL"/>
        </w:rPr>
        <w:t xml:space="preserve"> for service stations</w:t>
      </w:r>
      <w:r w:rsidRPr="000D020B">
        <w:rPr>
          <w:b/>
          <w:lang w:bidi="he-IL"/>
        </w:rPr>
        <w:t>?</w:t>
      </w:r>
    </w:p>
    <w:p w14:paraId="4DFF4CCF" w14:textId="1C3EE6AD" w:rsidR="001001D8" w:rsidRPr="005828E2" w:rsidRDefault="001001D8" w:rsidP="009C6D5C">
      <w:pPr>
        <w:pStyle w:val="Heading2"/>
        <w:numPr>
          <w:ilvl w:val="1"/>
          <w:numId w:val="31"/>
        </w:numPr>
        <w:spacing w:line="276" w:lineRule="auto"/>
        <w:rPr>
          <w:color w:val="auto"/>
        </w:rPr>
      </w:pPr>
      <w:bookmarkStart w:id="1509" w:name="_Toc117166959"/>
      <w:bookmarkStart w:id="1510" w:name="_Toc117178019"/>
      <w:bookmarkStart w:id="1511" w:name="_Toc117179533"/>
      <w:bookmarkStart w:id="1512" w:name="_Toc117237567"/>
      <w:bookmarkStart w:id="1513" w:name="_Toc118705462"/>
      <w:bookmarkStart w:id="1514" w:name="_Toc118735535"/>
      <w:bookmarkStart w:id="1515" w:name="_Toc118806352"/>
      <w:bookmarkStart w:id="1516" w:name="_Toc118815608"/>
      <w:bookmarkStart w:id="1517" w:name="_Toc118826004"/>
      <w:bookmarkStart w:id="1518" w:name="_Toc118878795"/>
      <w:bookmarkStart w:id="1519" w:name="_Toc118881409"/>
      <w:bookmarkStart w:id="1520" w:name="_Toc118881917"/>
      <w:bookmarkStart w:id="1521" w:name="_Toc118899704"/>
      <w:bookmarkStart w:id="1522" w:name="_Toc119594871"/>
      <w:bookmarkStart w:id="1523" w:name="_Toc119595428"/>
      <w:bookmarkStart w:id="1524" w:name="_Toc119596598"/>
      <w:bookmarkStart w:id="1525" w:name="_Toc119596811"/>
      <w:r w:rsidRPr="005828E2">
        <w:rPr>
          <w:color w:val="auto"/>
          <w:lang w:bidi="he-IL"/>
        </w:rPr>
        <w:t>Changes for refineries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0CA7217F" w14:textId="3EF19A05" w:rsidR="0055640E" w:rsidRDefault="00580963" w:rsidP="009319CB">
      <w:pPr>
        <w:spacing w:line="276" w:lineRule="auto"/>
        <w:rPr>
          <w:lang w:bidi="he-IL"/>
        </w:rPr>
      </w:pPr>
      <w:r>
        <w:rPr>
          <w:lang w:bidi="he-IL"/>
        </w:rPr>
        <w:t>D</w:t>
      </w:r>
      <w:r w:rsidR="00CC69DE">
        <w:rPr>
          <w:lang w:bidi="he-IL"/>
        </w:rPr>
        <w:t>omestic refineries</w:t>
      </w:r>
      <w:r>
        <w:rPr>
          <w:lang w:bidi="he-IL"/>
        </w:rPr>
        <w:t xml:space="preserve"> will need to upgrade their infrastructure</w:t>
      </w:r>
      <w:r w:rsidR="00312929">
        <w:rPr>
          <w:lang w:bidi="he-IL"/>
        </w:rPr>
        <w:t xml:space="preserve"> to produce 95 RON petrol with</w:t>
      </w:r>
      <w:r w:rsidR="00CC69DE">
        <w:rPr>
          <w:lang w:bidi="he-IL"/>
        </w:rPr>
        <w:t xml:space="preserve"> 35%</w:t>
      </w:r>
      <w:r w:rsidR="00ED2FBF">
        <w:rPr>
          <w:lang w:bidi="he-IL"/>
        </w:rPr>
        <w:t> </w:t>
      </w:r>
      <w:r w:rsidR="00CC69DE">
        <w:rPr>
          <w:lang w:bidi="he-IL"/>
        </w:rPr>
        <w:t>maximum</w:t>
      </w:r>
      <w:r w:rsidR="00312929">
        <w:rPr>
          <w:lang w:bidi="he-IL"/>
        </w:rPr>
        <w:t xml:space="preserve"> aromatics</w:t>
      </w:r>
      <w:r w:rsidR="00CC69DE">
        <w:rPr>
          <w:lang w:bidi="he-IL"/>
        </w:rPr>
        <w:t xml:space="preserve">. </w:t>
      </w:r>
      <w:r w:rsidR="00850E8B">
        <w:rPr>
          <w:lang w:bidi="he-IL"/>
        </w:rPr>
        <w:t xml:space="preserve">It is important that these upgrades can be completed </w:t>
      </w:r>
      <w:r w:rsidR="00E81FAC">
        <w:rPr>
          <w:lang w:bidi="he-IL"/>
        </w:rPr>
        <w:t>without</w:t>
      </w:r>
      <w:r w:rsidR="00850E8B">
        <w:rPr>
          <w:lang w:bidi="he-IL"/>
        </w:rPr>
        <w:t xml:space="preserve"> compromis</w:t>
      </w:r>
      <w:r w:rsidR="00E81FAC">
        <w:rPr>
          <w:lang w:bidi="he-IL"/>
        </w:rPr>
        <w:t>ing</w:t>
      </w:r>
      <w:r w:rsidR="00850E8B">
        <w:rPr>
          <w:lang w:bidi="he-IL"/>
        </w:rPr>
        <w:t xml:space="preserve"> Australia’s fuel security b</w:t>
      </w:r>
      <w:r w:rsidR="00D23D0A">
        <w:rPr>
          <w:lang w:bidi="he-IL"/>
        </w:rPr>
        <w:t xml:space="preserve">y affecting </w:t>
      </w:r>
      <w:r w:rsidR="00850E8B">
        <w:rPr>
          <w:lang w:bidi="he-IL"/>
        </w:rPr>
        <w:t xml:space="preserve">the viability of </w:t>
      </w:r>
      <w:r w:rsidR="00D23D0A">
        <w:rPr>
          <w:lang w:bidi="he-IL"/>
        </w:rPr>
        <w:t xml:space="preserve">Australia’s </w:t>
      </w:r>
      <w:r w:rsidR="00850E8B">
        <w:rPr>
          <w:lang w:bidi="he-IL"/>
        </w:rPr>
        <w:t>remaining refineries.</w:t>
      </w:r>
    </w:p>
    <w:p w14:paraId="3717CB2A" w14:textId="178C1B21" w:rsidR="0055640E" w:rsidRPr="007B3ECA" w:rsidRDefault="00600166" w:rsidP="00FF347C">
      <w:pPr>
        <w:pStyle w:val="Calloutbox"/>
        <w:pBdr>
          <w:top w:val="single" w:sz="4" w:space="6" w:color="auto"/>
          <w:left w:val="single" w:sz="4" w:space="3" w:color="auto"/>
          <w:bottom w:val="single" w:sz="4" w:space="6" w:color="auto"/>
          <w:right w:val="single" w:sz="4" w:space="4" w:color="auto"/>
        </w:pBdr>
      </w:pPr>
      <w:r w:rsidRPr="002D5934">
        <w:rPr>
          <w:b/>
        </w:rPr>
        <w:t>The Government is providing assistance to Australia’s refineries to improve fuel quality</w:t>
      </w:r>
    </w:p>
    <w:p w14:paraId="27C65D73" w14:textId="0B1B9158" w:rsidR="008411E4" w:rsidRDefault="008A3D39" w:rsidP="00FF347C">
      <w:pPr>
        <w:pStyle w:val="Calloutbox"/>
        <w:pBdr>
          <w:top w:val="single" w:sz="4" w:space="6" w:color="auto"/>
          <w:left w:val="single" w:sz="4" w:space="3" w:color="auto"/>
          <w:bottom w:val="single" w:sz="4" w:space="6" w:color="auto"/>
          <w:right w:val="single" w:sz="4" w:space="4" w:color="auto"/>
        </w:pBdr>
        <w:rPr>
          <w:lang w:bidi="he-IL"/>
        </w:rPr>
      </w:pPr>
      <w:r>
        <w:rPr>
          <w:lang w:bidi="he-IL"/>
        </w:rPr>
        <w:t>F</w:t>
      </w:r>
      <w:r w:rsidR="00CC69DE">
        <w:rPr>
          <w:lang w:bidi="he-IL"/>
        </w:rPr>
        <w:t>und</w:t>
      </w:r>
      <w:r>
        <w:rPr>
          <w:lang w:bidi="he-IL"/>
        </w:rPr>
        <w:t xml:space="preserve">ing for refinery </w:t>
      </w:r>
      <w:r w:rsidR="00CC69DE">
        <w:rPr>
          <w:lang w:bidi="he-IL"/>
        </w:rPr>
        <w:t xml:space="preserve">infrastructure upgrades </w:t>
      </w:r>
      <w:r>
        <w:rPr>
          <w:lang w:bidi="he-IL"/>
        </w:rPr>
        <w:t xml:space="preserve">may be available </w:t>
      </w:r>
      <w:r w:rsidR="00CC69DE">
        <w:rPr>
          <w:lang w:bidi="he-IL"/>
        </w:rPr>
        <w:t xml:space="preserve">through </w:t>
      </w:r>
      <w:r>
        <w:rPr>
          <w:lang w:bidi="he-IL"/>
        </w:rPr>
        <w:t>a</w:t>
      </w:r>
      <w:r w:rsidR="00CC69DE">
        <w:rPr>
          <w:lang w:bidi="he-IL"/>
        </w:rPr>
        <w:t xml:space="preserve"> </w:t>
      </w:r>
      <w:r>
        <w:rPr>
          <w:lang w:bidi="he-IL"/>
        </w:rPr>
        <w:t xml:space="preserve">proposed Phase 2 of the </w:t>
      </w:r>
      <w:r w:rsidR="00850E8B">
        <w:rPr>
          <w:lang w:bidi="he-IL"/>
        </w:rPr>
        <w:t>RUP</w:t>
      </w:r>
      <w:r>
        <w:rPr>
          <w:lang w:bidi="he-IL"/>
        </w:rPr>
        <w:t>. This</w:t>
      </w:r>
      <w:r w:rsidDel="004733F9">
        <w:rPr>
          <w:lang w:bidi="he-IL"/>
        </w:rPr>
        <w:t xml:space="preserve"> </w:t>
      </w:r>
      <w:r w:rsidR="00AC1FC6">
        <w:rPr>
          <w:lang w:bidi="he-IL"/>
        </w:rPr>
        <w:t xml:space="preserve">existing </w:t>
      </w:r>
      <w:r w:rsidR="004733F9">
        <w:rPr>
          <w:lang w:bidi="he-IL"/>
        </w:rPr>
        <w:t xml:space="preserve">program </w:t>
      </w:r>
      <w:r>
        <w:rPr>
          <w:lang w:bidi="he-IL"/>
        </w:rPr>
        <w:t xml:space="preserve">could </w:t>
      </w:r>
      <w:r w:rsidR="00D23D0A">
        <w:rPr>
          <w:lang w:bidi="he-IL"/>
        </w:rPr>
        <w:t>provide up to</w:t>
      </w:r>
      <w:r>
        <w:rPr>
          <w:lang w:bidi="he-IL"/>
        </w:rPr>
        <w:t xml:space="preserve"> </w:t>
      </w:r>
      <w:r w:rsidR="00652B5C">
        <w:rPr>
          <w:lang w:bidi="he-IL"/>
        </w:rPr>
        <w:t>$26 </w:t>
      </w:r>
      <w:r w:rsidR="00CC69DE">
        <w:rPr>
          <w:lang w:bidi="he-IL"/>
        </w:rPr>
        <w:t>mill</w:t>
      </w:r>
      <w:r>
        <w:rPr>
          <w:lang w:bidi="he-IL"/>
        </w:rPr>
        <w:t xml:space="preserve">ion </w:t>
      </w:r>
      <w:r w:rsidR="00CC69DE">
        <w:rPr>
          <w:lang w:bidi="he-IL"/>
        </w:rPr>
        <w:t xml:space="preserve">for each of the Australian refiners to produce low aromatics petrol. If the Government chooses to proceed with </w:t>
      </w:r>
      <w:r w:rsidR="0045401C">
        <w:rPr>
          <w:lang w:bidi="he-IL"/>
        </w:rPr>
        <w:t>the preferred option,</w:t>
      </w:r>
      <w:r w:rsidR="00CC69DE">
        <w:rPr>
          <w:lang w:bidi="he-IL"/>
        </w:rPr>
        <w:t xml:space="preserve"> the </w:t>
      </w:r>
      <w:r w:rsidR="00B40700">
        <w:rPr>
          <w:lang w:bidi="he-IL"/>
        </w:rPr>
        <w:t>Department</w:t>
      </w:r>
      <w:r w:rsidR="00CC69DE">
        <w:rPr>
          <w:lang w:bidi="he-IL"/>
        </w:rPr>
        <w:t xml:space="preserve"> will work </w:t>
      </w:r>
      <w:r w:rsidR="00DF1ED6">
        <w:rPr>
          <w:lang w:bidi="he-IL"/>
        </w:rPr>
        <w:t>towards</w:t>
      </w:r>
      <w:r w:rsidR="00CC69DE">
        <w:rPr>
          <w:lang w:bidi="he-IL"/>
        </w:rPr>
        <w:t xml:space="preserve"> </w:t>
      </w:r>
      <w:r w:rsidR="00D1107A">
        <w:rPr>
          <w:lang w:bidi="he-IL"/>
        </w:rPr>
        <w:t xml:space="preserve">establishing </w:t>
      </w:r>
      <w:r w:rsidR="00312929">
        <w:rPr>
          <w:lang w:bidi="he-IL"/>
        </w:rPr>
        <w:t>P</w:t>
      </w:r>
      <w:r>
        <w:rPr>
          <w:lang w:bidi="he-IL"/>
        </w:rPr>
        <w:t xml:space="preserve">hase 2 </w:t>
      </w:r>
      <w:r w:rsidR="00524550">
        <w:rPr>
          <w:lang w:bidi="he-IL"/>
        </w:rPr>
        <w:t>of the</w:t>
      </w:r>
      <w:r>
        <w:rPr>
          <w:lang w:bidi="he-IL"/>
        </w:rPr>
        <w:t xml:space="preserve"> </w:t>
      </w:r>
      <w:r w:rsidR="00064A76">
        <w:rPr>
          <w:lang w:bidi="he-IL"/>
        </w:rPr>
        <w:t>R</w:t>
      </w:r>
      <w:r w:rsidR="00850E8B">
        <w:rPr>
          <w:lang w:bidi="he-IL"/>
        </w:rPr>
        <w:t>UP.</w:t>
      </w:r>
      <w:r w:rsidR="00CC69DE">
        <w:rPr>
          <w:lang w:bidi="he-IL"/>
        </w:rPr>
        <w:t xml:space="preserve"> </w:t>
      </w:r>
    </w:p>
    <w:p w14:paraId="397D7003" w14:textId="3ADD6C31" w:rsidR="001001D8" w:rsidRPr="005828E2" w:rsidRDefault="001001D8" w:rsidP="009C6D5C">
      <w:pPr>
        <w:pStyle w:val="Heading2"/>
        <w:numPr>
          <w:ilvl w:val="1"/>
          <w:numId w:val="31"/>
        </w:numPr>
        <w:spacing w:line="276" w:lineRule="auto"/>
        <w:rPr>
          <w:color w:val="auto"/>
        </w:rPr>
      </w:pPr>
      <w:bookmarkStart w:id="1526" w:name="_Toc117166960"/>
      <w:bookmarkStart w:id="1527" w:name="_Toc117178020"/>
      <w:bookmarkStart w:id="1528" w:name="_Toc117179534"/>
      <w:bookmarkStart w:id="1529" w:name="_Toc117237568"/>
      <w:bookmarkStart w:id="1530" w:name="_Toc118705463"/>
      <w:bookmarkStart w:id="1531" w:name="_Toc118735536"/>
      <w:bookmarkStart w:id="1532" w:name="_Toc118806353"/>
      <w:bookmarkStart w:id="1533" w:name="_Toc118815609"/>
      <w:bookmarkStart w:id="1534" w:name="_Toc118826005"/>
      <w:bookmarkStart w:id="1535" w:name="_Toc118878796"/>
      <w:bookmarkStart w:id="1536" w:name="_Toc118881410"/>
      <w:bookmarkStart w:id="1537" w:name="_Toc118881918"/>
      <w:bookmarkStart w:id="1538" w:name="_Toc118899705"/>
      <w:bookmarkStart w:id="1539" w:name="_Toc119594872"/>
      <w:bookmarkStart w:id="1540" w:name="_Toc119595429"/>
      <w:bookmarkStart w:id="1541" w:name="_Toc119596599"/>
      <w:bookmarkStart w:id="1542" w:name="_Toc119596812"/>
      <w:r w:rsidRPr="005828E2">
        <w:rPr>
          <w:color w:val="auto"/>
          <w:lang w:bidi="he-IL"/>
        </w:rPr>
        <w:t>Changes for</w:t>
      </w:r>
      <w:r w:rsidR="00F34FC5" w:rsidRPr="005828E2">
        <w:rPr>
          <w:color w:val="auto"/>
          <w:lang w:bidi="he-IL"/>
        </w:rPr>
        <w:t xml:space="preserve"> fuel</w:t>
      </w:r>
      <w:r w:rsidRPr="005828E2">
        <w:rPr>
          <w:color w:val="auto"/>
          <w:lang w:bidi="he-IL"/>
        </w:rPr>
        <w:t xml:space="preserve"> importers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1E8E2600" w14:textId="1D3F197B" w:rsidR="001001D8" w:rsidRDefault="00ED2FBF" w:rsidP="009319CB">
      <w:pPr>
        <w:spacing w:line="276" w:lineRule="auto"/>
        <w:rPr>
          <w:lang w:bidi="he-IL"/>
        </w:rPr>
      </w:pPr>
      <w:r>
        <w:rPr>
          <w:lang w:bidi="he-IL"/>
        </w:rPr>
        <w:t>I</w:t>
      </w:r>
      <w:r w:rsidR="00D203A6">
        <w:rPr>
          <w:lang w:bidi="he-IL"/>
        </w:rPr>
        <w:t xml:space="preserve">mported 95 RON </w:t>
      </w:r>
      <w:r>
        <w:rPr>
          <w:lang w:bidi="he-IL"/>
        </w:rPr>
        <w:t>regularly</w:t>
      </w:r>
      <w:r w:rsidR="00D203A6">
        <w:rPr>
          <w:lang w:bidi="he-IL"/>
        </w:rPr>
        <w:t xml:space="preserve"> meets a 35% aromatics limit</w:t>
      </w:r>
      <w:r w:rsidR="006A3A14">
        <w:rPr>
          <w:lang w:bidi="he-IL"/>
        </w:rPr>
        <w:t>. T</w:t>
      </w:r>
      <w:r w:rsidR="00D203A6">
        <w:rPr>
          <w:lang w:bidi="he-IL"/>
        </w:rPr>
        <w:t xml:space="preserve">o ensure that all </w:t>
      </w:r>
      <w:r w:rsidR="001E3829">
        <w:rPr>
          <w:lang w:bidi="he-IL"/>
        </w:rPr>
        <w:t>product</w:t>
      </w:r>
      <w:r w:rsidR="00D203A6">
        <w:rPr>
          <w:lang w:bidi="he-IL"/>
        </w:rPr>
        <w:t xml:space="preserve"> meets the standard, </w:t>
      </w:r>
      <w:r w:rsidR="00894C77">
        <w:rPr>
          <w:lang w:bidi="he-IL"/>
        </w:rPr>
        <w:t>importers</w:t>
      </w:r>
      <w:r w:rsidR="00D203A6">
        <w:rPr>
          <w:lang w:bidi="he-IL"/>
        </w:rPr>
        <w:t xml:space="preserve"> </w:t>
      </w:r>
      <w:r w:rsidR="00B71F5F">
        <w:rPr>
          <w:lang w:bidi="he-IL"/>
        </w:rPr>
        <w:t xml:space="preserve">may </w:t>
      </w:r>
      <w:r w:rsidR="00D203A6">
        <w:rPr>
          <w:lang w:bidi="he-IL"/>
        </w:rPr>
        <w:t xml:space="preserve">have to </w:t>
      </w:r>
      <w:r w:rsidR="00894C77">
        <w:rPr>
          <w:lang w:bidi="he-IL"/>
        </w:rPr>
        <w:t xml:space="preserve">secure new supply agreements with overseas </w:t>
      </w:r>
      <w:r w:rsidR="001E3829">
        <w:rPr>
          <w:lang w:bidi="he-IL"/>
        </w:rPr>
        <w:t>refineries</w:t>
      </w:r>
      <w:r w:rsidR="00894C77">
        <w:rPr>
          <w:lang w:bidi="he-IL"/>
        </w:rPr>
        <w:t>.</w:t>
      </w:r>
    </w:p>
    <w:p w14:paraId="45A4BDA6" w14:textId="18503419" w:rsidR="00766B8C" w:rsidRDefault="00FB542A" w:rsidP="009319CB">
      <w:pPr>
        <w:spacing w:line="276" w:lineRule="auto"/>
        <w:rPr>
          <w:lang w:bidi="he-IL"/>
        </w:rPr>
      </w:pPr>
      <w:r>
        <w:rPr>
          <w:lang w:bidi="he-IL"/>
        </w:rPr>
        <w:t>Most</w:t>
      </w:r>
      <w:r w:rsidR="00D203A6">
        <w:rPr>
          <w:lang w:bidi="he-IL"/>
        </w:rPr>
        <w:t xml:space="preserve"> markets in the Asia </w:t>
      </w:r>
      <w:r w:rsidR="00D42B4D">
        <w:rPr>
          <w:lang w:bidi="he-IL"/>
        </w:rPr>
        <w:t>P</w:t>
      </w:r>
      <w:r w:rsidR="00D203A6">
        <w:rPr>
          <w:lang w:bidi="he-IL"/>
        </w:rPr>
        <w:t>acific already have a 35% aromatics limit</w:t>
      </w:r>
      <w:r w:rsidR="00DF1ED6">
        <w:rPr>
          <w:lang w:bidi="he-IL"/>
        </w:rPr>
        <w:t xml:space="preserve"> on their </w:t>
      </w:r>
      <w:r w:rsidR="00D23D0A">
        <w:rPr>
          <w:lang w:bidi="he-IL"/>
        </w:rPr>
        <w:t>petrol</w:t>
      </w:r>
      <w:r w:rsidR="00DF1ED6">
        <w:rPr>
          <w:lang w:bidi="he-IL"/>
        </w:rPr>
        <w:t>. T</w:t>
      </w:r>
      <w:r w:rsidR="00894C77">
        <w:rPr>
          <w:lang w:bidi="he-IL"/>
        </w:rPr>
        <w:t>he product often includes</w:t>
      </w:r>
      <w:r w:rsidR="00D203A6">
        <w:rPr>
          <w:lang w:bidi="he-IL"/>
        </w:rPr>
        <w:t xml:space="preserve"> </w:t>
      </w:r>
      <w:r w:rsidR="00803FDA">
        <w:rPr>
          <w:lang w:bidi="he-IL"/>
        </w:rPr>
        <w:t xml:space="preserve">oxygenates </w:t>
      </w:r>
      <w:r w:rsidR="00D203A6">
        <w:rPr>
          <w:lang w:bidi="he-IL"/>
        </w:rPr>
        <w:t>such as</w:t>
      </w:r>
      <w:r w:rsidR="00DF1ED6" w:rsidRPr="00DF1ED6">
        <w:rPr>
          <w:rFonts w:eastAsia="Times New Roman" w:cs="Times New Roman"/>
          <w:b/>
          <w:sz w:val="20"/>
          <w:szCs w:val="20"/>
        </w:rPr>
        <w:t xml:space="preserve"> </w:t>
      </w:r>
      <w:r w:rsidR="00524550">
        <w:rPr>
          <w:rFonts w:eastAsia="Times New Roman" w:cs="Times New Roman"/>
          <w:szCs w:val="20"/>
        </w:rPr>
        <w:t>m</w:t>
      </w:r>
      <w:r w:rsidR="00524550" w:rsidRPr="00CB0F0D">
        <w:rPr>
          <w:rFonts w:eastAsia="Times New Roman" w:cs="Times New Roman"/>
          <w:szCs w:val="20"/>
        </w:rPr>
        <w:t xml:space="preserve">ethyl </w:t>
      </w:r>
      <w:r w:rsidR="00064A76">
        <w:rPr>
          <w:rFonts w:eastAsia="Times New Roman" w:cs="Times New Roman"/>
          <w:szCs w:val="20"/>
        </w:rPr>
        <w:t xml:space="preserve">tertiary </w:t>
      </w:r>
      <w:r w:rsidR="00DF1ED6" w:rsidRPr="00453129">
        <w:rPr>
          <w:rFonts w:eastAsia="Times New Roman" w:cs="Times New Roman"/>
          <w:szCs w:val="20"/>
        </w:rPr>
        <w:t>butyl ether</w:t>
      </w:r>
      <w:r w:rsidR="00D203A6" w:rsidRPr="0061666B">
        <w:rPr>
          <w:sz w:val="24"/>
          <w:lang w:bidi="he-IL"/>
        </w:rPr>
        <w:t xml:space="preserve"> </w:t>
      </w:r>
      <w:r w:rsidR="00DF1ED6">
        <w:rPr>
          <w:lang w:bidi="he-IL"/>
        </w:rPr>
        <w:t>(</w:t>
      </w:r>
      <w:r w:rsidR="00D203A6">
        <w:rPr>
          <w:lang w:bidi="he-IL"/>
        </w:rPr>
        <w:t>MTBE</w:t>
      </w:r>
      <w:r w:rsidR="00DF1ED6">
        <w:rPr>
          <w:lang w:bidi="he-IL"/>
        </w:rPr>
        <w:t>)</w:t>
      </w:r>
      <w:r w:rsidR="00D203A6">
        <w:rPr>
          <w:lang w:bidi="he-IL"/>
        </w:rPr>
        <w:t xml:space="preserve"> and </w:t>
      </w:r>
      <w:r w:rsidR="00D42B4D">
        <w:rPr>
          <w:lang w:bidi="he-IL"/>
        </w:rPr>
        <w:t>ethyl tertiary butyl ether (</w:t>
      </w:r>
      <w:r w:rsidR="00D203A6">
        <w:rPr>
          <w:lang w:bidi="he-IL"/>
        </w:rPr>
        <w:t>ETBE</w:t>
      </w:r>
      <w:r w:rsidR="00D42B4D">
        <w:rPr>
          <w:lang w:bidi="he-IL"/>
        </w:rPr>
        <w:t>)</w:t>
      </w:r>
      <w:r w:rsidR="00760B24">
        <w:rPr>
          <w:lang w:bidi="he-IL"/>
        </w:rPr>
        <w:t>.</w:t>
      </w:r>
      <w:r w:rsidR="00803FDA" w:rsidRPr="00803FDA">
        <w:rPr>
          <w:lang w:bidi="he-IL"/>
        </w:rPr>
        <w:t xml:space="preserve"> </w:t>
      </w:r>
      <w:r w:rsidR="00760B24">
        <w:rPr>
          <w:lang w:bidi="he-IL"/>
        </w:rPr>
        <w:t xml:space="preserve">Australian legislation limits these oxygenates </w:t>
      </w:r>
      <w:r w:rsidR="00803FDA">
        <w:rPr>
          <w:lang w:bidi="he-IL"/>
        </w:rPr>
        <w:t xml:space="preserve">to trace </w:t>
      </w:r>
      <w:r w:rsidR="00D42B4D">
        <w:rPr>
          <w:lang w:bidi="he-IL"/>
        </w:rPr>
        <w:t>amounts</w:t>
      </w:r>
      <w:r w:rsidR="00803FDA">
        <w:rPr>
          <w:lang w:bidi="he-IL"/>
        </w:rPr>
        <w:t xml:space="preserve"> in</w:t>
      </w:r>
      <w:r w:rsidR="00760B24">
        <w:rPr>
          <w:lang w:bidi="he-IL"/>
        </w:rPr>
        <w:t xml:space="preserve"> petrol supplied in</w:t>
      </w:r>
      <w:r w:rsidR="00803FDA">
        <w:rPr>
          <w:lang w:bidi="he-IL"/>
        </w:rPr>
        <w:t xml:space="preserve"> Australia</w:t>
      </w:r>
      <w:r w:rsidR="00D203A6">
        <w:rPr>
          <w:lang w:bidi="he-IL"/>
        </w:rPr>
        <w:t>. As a result,</w:t>
      </w:r>
      <w:r w:rsidR="00894C77">
        <w:rPr>
          <w:lang w:bidi="he-IL"/>
        </w:rPr>
        <w:t xml:space="preserve"> there will be fewer sources of</w:t>
      </w:r>
      <w:r w:rsidR="00D203A6">
        <w:rPr>
          <w:lang w:bidi="he-IL"/>
        </w:rPr>
        <w:t xml:space="preserve"> supply </w:t>
      </w:r>
      <w:r w:rsidR="00894C77">
        <w:rPr>
          <w:lang w:bidi="he-IL"/>
        </w:rPr>
        <w:t xml:space="preserve">for </w:t>
      </w:r>
      <w:r w:rsidR="00803FDA">
        <w:rPr>
          <w:lang w:bidi="he-IL"/>
        </w:rPr>
        <w:t>MTBE/ETBE</w:t>
      </w:r>
      <w:r w:rsidR="00D42B4D">
        <w:rPr>
          <w:lang w:bidi="he-IL"/>
        </w:rPr>
        <w:t>-</w:t>
      </w:r>
      <w:r w:rsidR="00803FDA">
        <w:rPr>
          <w:lang w:bidi="he-IL"/>
        </w:rPr>
        <w:t>free</w:t>
      </w:r>
      <w:r w:rsidR="00E2753B">
        <w:rPr>
          <w:lang w:bidi="he-IL"/>
        </w:rPr>
        <w:t>, low aromatics</w:t>
      </w:r>
      <w:r w:rsidR="00803FDA" w:rsidDel="00E2753B">
        <w:rPr>
          <w:lang w:bidi="he-IL"/>
        </w:rPr>
        <w:t xml:space="preserve"> </w:t>
      </w:r>
      <w:r w:rsidR="00803FDA">
        <w:rPr>
          <w:lang w:bidi="he-IL"/>
        </w:rPr>
        <w:t>95 RON</w:t>
      </w:r>
      <w:r w:rsidR="00D203A6">
        <w:rPr>
          <w:lang w:bidi="he-IL"/>
        </w:rPr>
        <w:t xml:space="preserve">. </w:t>
      </w:r>
      <w:r w:rsidR="00524550">
        <w:rPr>
          <w:lang w:bidi="he-IL"/>
        </w:rPr>
        <w:t>Th</w:t>
      </w:r>
      <w:r w:rsidR="0071527E">
        <w:rPr>
          <w:lang w:bidi="he-IL"/>
        </w:rPr>
        <w:t>e</w:t>
      </w:r>
      <w:r w:rsidR="00524550">
        <w:rPr>
          <w:lang w:bidi="he-IL"/>
        </w:rPr>
        <w:t xml:space="preserve"> CBA</w:t>
      </w:r>
      <w:r w:rsidR="00D203A6">
        <w:rPr>
          <w:lang w:bidi="he-IL"/>
        </w:rPr>
        <w:t xml:space="preserve"> </w:t>
      </w:r>
      <w:r w:rsidR="0071527E">
        <w:rPr>
          <w:lang w:bidi="he-IL"/>
        </w:rPr>
        <w:t>commissioned by the Government</w:t>
      </w:r>
      <w:r w:rsidR="00D203A6">
        <w:rPr>
          <w:lang w:bidi="he-IL"/>
        </w:rPr>
        <w:t xml:space="preserve"> assumed that because of the reduction in supply options</w:t>
      </w:r>
      <w:r w:rsidR="00DF1ED6">
        <w:rPr>
          <w:lang w:bidi="he-IL"/>
        </w:rPr>
        <w:t xml:space="preserve"> for importers</w:t>
      </w:r>
      <w:r w:rsidR="00D203A6">
        <w:rPr>
          <w:lang w:bidi="he-IL"/>
        </w:rPr>
        <w:t xml:space="preserve">, there would </w:t>
      </w:r>
      <w:r w:rsidR="00DF1ED6">
        <w:rPr>
          <w:lang w:bidi="he-IL"/>
        </w:rPr>
        <w:t xml:space="preserve">likely </w:t>
      </w:r>
      <w:r w:rsidR="00D203A6">
        <w:rPr>
          <w:lang w:bidi="he-IL"/>
        </w:rPr>
        <w:t xml:space="preserve">be a 0.5 cpl price premium for the product. </w:t>
      </w:r>
      <w:r w:rsidR="001126E7">
        <w:rPr>
          <w:lang w:bidi="he-IL"/>
        </w:rPr>
        <w:t xml:space="preserve">However, there may also be more competition and greater volumes of 95 RON sold, putting downward pressure on local prices. </w:t>
      </w:r>
      <w:r w:rsidR="00EF1D56">
        <w:rPr>
          <w:lang w:bidi="he-IL"/>
        </w:rPr>
        <w:t xml:space="preserve">The </w:t>
      </w:r>
      <w:r w:rsidR="00B40700">
        <w:rPr>
          <w:lang w:bidi="he-IL"/>
        </w:rPr>
        <w:t>Department</w:t>
      </w:r>
      <w:r w:rsidR="00BA01C4">
        <w:rPr>
          <w:lang w:bidi="he-IL"/>
        </w:rPr>
        <w:t xml:space="preserve"> is undertaking further work to update these assumptions based on </w:t>
      </w:r>
      <w:r w:rsidR="006A535C">
        <w:rPr>
          <w:lang w:bidi="he-IL"/>
        </w:rPr>
        <w:t>current market conditions.</w:t>
      </w:r>
    </w:p>
    <w:p w14:paraId="01C57C6C" w14:textId="74F96E64" w:rsidR="004733F9" w:rsidRPr="00471AFC" w:rsidRDefault="004733F9"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color w:val="FFFFFF" w:themeColor="background1"/>
          <w:lang w:bidi="he-IL"/>
        </w:rPr>
      </w:pPr>
      <w:r w:rsidRPr="00F54107">
        <w:rPr>
          <w:rFonts w:asciiTheme="majorHAnsi" w:eastAsia="Calibri" w:hAnsiTheme="majorHAnsi" w:cstheme="majorBidi"/>
          <w:b/>
          <w:sz w:val="28"/>
          <w:szCs w:val="40"/>
          <w:lang w:bidi="he-IL"/>
        </w:rPr>
        <w:t>Consultation question:</w:t>
      </w:r>
      <w:r w:rsidRPr="00F54107">
        <w:rPr>
          <w:b/>
          <w:lang w:bidi="he-IL"/>
        </w:rPr>
        <w:t xml:space="preserve"> </w:t>
      </w:r>
      <w:r w:rsidRPr="00471AFC">
        <w:rPr>
          <w:b/>
          <w:color w:val="FFFFFF" w:themeColor="background1"/>
          <w:lang w:bidi="he-IL"/>
        </w:rPr>
        <w:br/>
      </w:r>
      <w:r w:rsidR="002D5934" w:rsidRPr="000D020B">
        <w:rPr>
          <w:b/>
          <w:lang w:bidi="he-IL"/>
        </w:rPr>
        <w:t>Is</w:t>
      </w:r>
      <w:r w:rsidRPr="000D020B">
        <w:rPr>
          <w:b/>
          <w:lang w:bidi="he-IL"/>
        </w:rPr>
        <w:t xml:space="preserve"> further information </w:t>
      </w:r>
      <w:r w:rsidR="002D5934" w:rsidRPr="000D020B">
        <w:rPr>
          <w:b/>
          <w:lang w:bidi="he-IL"/>
        </w:rPr>
        <w:t xml:space="preserve">available </w:t>
      </w:r>
      <w:r w:rsidRPr="000D020B">
        <w:rPr>
          <w:b/>
          <w:lang w:bidi="he-IL"/>
        </w:rPr>
        <w:t>on the costs and implementation requirements of the preferred option for refineries and fuel importers?</w:t>
      </w:r>
    </w:p>
    <w:p w14:paraId="1DD57392" w14:textId="39142B21" w:rsidR="00827C05" w:rsidRPr="005828E2" w:rsidRDefault="00FD665C" w:rsidP="009C6D5C">
      <w:pPr>
        <w:pStyle w:val="Heading2"/>
        <w:numPr>
          <w:ilvl w:val="1"/>
          <w:numId w:val="31"/>
        </w:numPr>
        <w:spacing w:line="276" w:lineRule="auto"/>
        <w:rPr>
          <w:color w:val="auto"/>
        </w:rPr>
      </w:pPr>
      <w:bookmarkStart w:id="1543" w:name="_Toc117166961"/>
      <w:bookmarkStart w:id="1544" w:name="_Toc117178021"/>
      <w:bookmarkStart w:id="1545" w:name="_Toc117179535"/>
      <w:bookmarkStart w:id="1546" w:name="_Toc117237569"/>
      <w:bookmarkStart w:id="1547" w:name="_Toc118705464"/>
      <w:bookmarkStart w:id="1548" w:name="_Toc118735537"/>
      <w:bookmarkStart w:id="1549" w:name="_Toc118806354"/>
      <w:bookmarkStart w:id="1550" w:name="_Toc118815610"/>
      <w:bookmarkStart w:id="1551" w:name="_Toc118826006"/>
      <w:bookmarkStart w:id="1552" w:name="_Toc118878797"/>
      <w:bookmarkStart w:id="1553" w:name="_Toc118881411"/>
      <w:bookmarkStart w:id="1554" w:name="_Toc118881919"/>
      <w:bookmarkStart w:id="1555" w:name="_Toc118899706"/>
      <w:bookmarkStart w:id="1556" w:name="_Toc119594873"/>
      <w:bookmarkStart w:id="1557" w:name="_Toc119595430"/>
      <w:bookmarkStart w:id="1558" w:name="_Toc119596600"/>
      <w:bookmarkStart w:id="1559" w:name="_Toc119596813"/>
      <w:r w:rsidRPr="005828E2">
        <w:rPr>
          <w:color w:val="auto"/>
          <w:lang w:bidi="he-IL"/>
        </w:rPr>
        <w:t xml:space="preserve">Assessing compliance </w:t>
      </w:r>
      <w:r w:rsidR="00D23D0A" w:rsidRPr="005828E2">
        <w:rPr>
          <w:color w:val="auto"/>
          <w:lang w:bidi="he-IL"/>
        </w:rPr>
        <w:t>with improved fuel quality standards</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02E4C90C" w14:textId="480980E8" w:rsidR="00FD665C" w:rsidRDefault="00850E8B" w:rsidP="007B3ECA">
      <w:pPr>
        <w:spacing w:line="276" w:lineRule="auto"/>
        <w:rPr>
          <w:lang w:bidi="he-IL"/>
        </w:rPr>
      </w:pPr>
      <w:r>
        <w:rPr>
          <w:lang w:bidi="he-IL"/>
        </w:rPr>
        <w:t xml:space="preserve">If the </w:t>
      </w:r>
      <w:r w:rsidR="00D011A8">
        <w:rPr>
          <w:lang w:bidi="he-IL"/>
        </w:rPr>
        <w:t>Government</w:t>
      </w:r>
      <w:r>
        <w:rPr>
          <w:lang w:bidi="he-IL"/>
        </w:rPr>
        <w:t xml:space="preserve"> chooses to improve fuel quality and implement Euro 6d</w:t>
      </w:r>
      <w:r w:rsidR="00D23D0A">
        <w:rPr>
          <w:lang w:bidi="he-IL"/>
        </w:rPr>
        <w:t xml:space="preserve"> </w:t>
      </w:r>
      <w:r>
        <w:rPr>
          <w:lang w:bidi="he-IL"/>
        </w:rPr>
        <w:t>standards,</w:t>
      </w:r>
      <w:r w:rsidDel="004B35C5">
        <w:rPr>
          <w:lang w:bidi="he-IL"/>
        </w:rPr>
        <w:t xml:space="preserve"> </w:t>
      </w:r>
      <w:r w:rsidR="00DA0176">
        <w:rPr>
          <w:lang w:bidi="he-IL"/>
        </w:rPr>
        <w:t xml:space="preserve">the </w:t>
      </w:r>
      <w:r w:rsidR="00B40700">
        <w:rPr>
          <w:lang w:bidi="he-IL"/>
        </w:rPr>
        <w:t>Department</w:t>
      </w:r>
      <w:r w:rsidR="00DA0176">
        <w:rPr>
          <w:lang w:bidi="he-IL"/>
        </w:rPr>
        <w:t xml:space="preserve"> will need to </w:t>
      </w:r>
      <w:r w:rsidR="00D011A8">
        <w:rPr>
          <w:lang w:bidi="he-IL"/>
        </w:rPr>
        <w:t xml:space="preserve">monitor compliance </w:t>
      </w:r>
      <w:r w:rsidR="00D23D0A">
        <w:rPr>
          <w:lang w:bidi="he-IL"/>
        </w:rPr>
        <w:t>with</w:t>
      </w:r>
      <w:r w:rsidR="00D011A8">
        <w:rPr>
          <w:lang w:bidi="he-IL"/>
        </w:rPr>
        <w:t xml:space="preserve"> the</w:t>
      </w:r>
      <w:r>
        <w:rPr>
          <w:lang w:bidi="he-IL"/>
        </w:rPr>
        <w:t xml:space="preserve"> improved fuel quality</w:t>
      </w:r>
      <w:r w:rsidR="00D011A8">
        <w:rPr>
          <w:lang w:bidi="he-IL"/>
        </w:rPr>
        <w:t xml:space="preserve"> standards</w:t>
      </w:r>
      <w:r>
        <w:rPr>
          <w:lang w:bidi="he-IL"/>
        </w:rPr>
        <w:t xml:space="preserve">. Information about Australia’s real world fuel quality will also be important for </w:t>
      </w:r>
      <w:r w:rsidR="00D011A8">
        <w:rPr>
          <w:lang w:bidi="he-IL"/>
        </w:rPr>
        <w:t xml:space="preserve">vehicle </w:t>
      </w:r>
      <w:r w:rsidR="00ED2FBF">
        <w:rPr>
          <w:lang w:bidi="he-IL"/>
        </w:rPr>
        <w:t>importer</w:t>
      </w:r>
      <w:r w:rsidR="00D011A8">
        <w:rPr>
          <w:lang w:bidi="he-IL"/>
        </w:rPr>
        <w:t>s in ensuring they have the confidence to bring in Euro 6d vehicles</w:t>
      </w:r>
      <w:r>
        <w:rPr>
          <w:lang w:bidi="he-IL"/>
        </w:rPr>
        <w:t>.</w:t>
      </w:r>
    </w:p>
    <w:p w14:paraId="2BB85729" w14:textId="6AE02EE3" w:rsidR="00DA0176" w:rsidRPr="00F76B8A" w:rsidRDefault="00600166" w:rsidP="00FF347C">
      <w:pPr>
        <w:pStyle w:val="Calloutbox"/>
        <w:pBdr>
          <w:top w:val="single" w:sz="4" w:space="1" w:color="auto"/>
          <w:left w:val="single" w:sz="4" w:space="4" w:color="auto"/>
          <w:bottom w:val="single" w:sz="4" w:space="0" w:color="auto"/>
          <w:right w:val="single" w:sz="4" w:space="4" w:color="auto"/>
        </w:pBdr>
      </w:pPr>
      <w:r w:rsidRPr="00600166">
        <w:rPr>
          <w:b/>
        </w:rPr>
        <w:t xml:space="preserve">The </w:t>
      </w:r>
      <w:r w:rsidR="00FF347C">
        <w:rPr>
          <w:b/>
        </w:rPr>
        <w:t xml:space="preserve">Government </w:t>
      </w:r>
      <w:r w:rsidRPr="00600166">
        <w:rPr>
          <w:b/>
        </w:rPr>
        <w:t>will provide more data on fuel quality</w:t>
      </w:r>
    </w:p>
    <w:p w14:paraId="3C6379E1" w14:textId="49A2D6E9" w:rsidR="002A0B12" w:rsidRPr="00113A45" w:rsidRDefault="00113A45" w:rsidP="00FF347C">
      <w:pPr>
        <w:pStyle w:val="Calloutbox"/>
        <w:pBdr>
          <w:top w:val="single" w:sz="4" w:space="1" w:color="auto"/>
          <w:left w:val="single" w:sz="4" w:space="4" w:color="auto"/>
          <w:bottom w:val="single" w:sz="4" w:space="0" w:color="auto"/>
          <w:right w:val="single" w:sz="4" w:space="4" w:color="auto"/>
        </w:pBdr>
        <w:contextualSpacing w:val="0"/>
        <w:rPr>
          <w:lang w:bidi="he-IL"/>
        </w:rPr>
      </w:pPr>
      <w:r>
        <w:rPr>
          <w:lang w:bidi="he-IL"/>
        </w:rPr>
        <w:t xml:space="preserve">The </w:t>
      </w:r>
      <w:r w:rsidR="00B40700">
        <w:rPr>
          <w:lang w:bidi="he-IL"/>
        </w:rPr>
        <w:t>Department</w:t>
      </w:r>
      <w:r>
        <w:rPr>
          <w:lang w:bidi="he-IL"/>
        </w:rPr>
        <w:t xml:space="preserve">’s </w:t>
      </w:r>
      <w:r w:rsidR="00DF1ED6">
        <w:rPr>
          <w:lang w:bidi="he-IL"/>
        </w:rPr>
        <w:t xml:space="preserve">fuel quality </w:t>
      </w:r>
      <w:r>
        <w:rPr>
          <w:lang w:bidi="he-IL"/>
        </w:rPr>
        <w:t xml:space="preserve">compliance program is expanding </w:t>
      </w:r>
      <w:r w:rsidR="00B1123C">
        <w:rPr>
          <w:lang w:bidi="he-IL"/>
        </w:rPr>
        <w:t>in the lead up to the 2024</w:t>
      </w:r>
      <w:r w:rsidR="00ED2FBF">
        <w:rPr>
          <w:lang w:bidi="he-IL"/>
        </w:rPr>
        <w:t>-25</w:t>
      </w:r>
      <w:r w:rsidR="00B1123C">
        <w:rPr>
          <w:lang w:bidi="he-IL"/>
        </w:rPr>
        <w:t xml:space="preserve"> </w:t>
      </w:r>
      <w:r w:rsidR="002A0B12">
        <w:rPr>
          <w:lang w:bidi="he-IL"/>
        </w:rPr>
        <w:t xml:space="preserve">implementation of fuel quality </w:t>
      </w:r>
      <w:r w:rsidR="00C5186E">
        <w:rPr>
          <w:lang w:bidi="he-IL"/>
        </w:rPr>
        <w:t xml:space="preserve">standard </w:t>
      </w:r>
      <w:r w:rsidR="002A0B12">
        <w:rPr>
          <w:lang w:bidi="he-IL"/>
        </w:rPr>
        <w:t xml:space="preserve">improvements. This will provide the Government with more data on the real world quality of Australia’s fuel, and </w:t>
      </w:r>
      <w:r w:rsidR="00DF1ED6">
        <w:rPr>
          <w:lang w:bidi="he-IL"/>
        </w:rPr>
        <w:t xml:space="preserve">will </w:t>
      </w:r>
      <w:r w:rsidR="002A0B12">
        <w:rPr>
          <w:lang w:bidi="he-IL"/>
        </w:rPr>
        <w:t>assess the level of i</w:t>
      </w:r>
      <w:r w:rsidR="00F37CD5">
        <w:rPr>
          <w:lang w:bidi="he-IL"/>
        </w:rPr>
        <w:t>ndustry compliance when the improved standards come into force.</w:t>
      </w:r>
    </w:p>
    <w:p w14:paraId="2AC6C479" w14:textId="6A8DFD9B" w:rsidR="00FF347C" w:rsidRPr="00FF347C" w:rsidRDefault="00D6661F" w:rsidP="00FF347C">
      <w:pPr>
        <w:pStyle w:val="Calloutbox"/>
        <w:pBdr>
          <w:top w:val="single" w:sz="4" w:space="1" w:color="auto"/>
          <w:left w:val="single" w:sz="4" w:space="4" w:color="auto"/>
          <w:bottom w:val="single" w:sz="4" w:space="0" w:color="auto"/>
          <w:right w:val="single" w:sz="4" w:space="4" w:color="auto"/>
        </w:pBdr>
        <w:rPr>
          <w:lang w:bidi="he-IL"/>
        </w:rPr>
      </w:pPr>
      <w:r>
        <w:rPr>
          <w:lang w:bidi="he-IL"/>
        </w:rPr>
        <w:t xml:space="preserve">Through the Act’s annual report, the </w:t>
      </w:r>
      <w:r w:rsidR="00B40700">
        <w:rPr>
          <w:lang w:bidi="he-IL"/>
        </w:rPr>
        <w:t>Department</w:t>
      </w:r>
      <w:r>
        <w:rPr>
          <w:lang w:bidi="he-IL"/>
        </w:rPr>
        <w:t xml:space="preserve"> will publish </w:t>
      </w:r>
      <w:r w:rsidR="00C64A4C">
        <w:rPr>
          <w:lang w:bidi="he-IL"/>
        </w:rPr>
        <w:t>detailed</w:t>
      </w:r>
      <w:r w:rsidR="00C5186E">
        <w:rPr>
          <w:lang w:bidi="he-IL"/>
        </w:rPr>
        <w:t xml:space="preserve"> data on </w:t>
      </w:r>
      <w:r>
        <w:rPr>
          <w:lang w:bidi="he-IL"/>
        </w:rPr>
        <w:t xml:space="preserve">the results of the expanded compliance </w:t>
      </w:r>
      <w:r w:rsidR="00C5186E">
        <w:rPr>
          <w:lang w:bidi="he-IL"/>
        </w:rPr>
        <w:t xml:space="preserve">program. This will </w:t>
      </w:r>
      <w:r>
        <w:rPr>
          <w:lang w:bidi="he-IL"/>
        </w:rPr>
        <w:t>provid</w:t>
      </w:r>
      <w:r w:rsidR="00C5186E">
        <w:rPr>
          <w:lang w:bidi="he-IL"/>
        </w:rPr>
        <w:t>e</w:t>
      </w:r>
      <w:r>
        <w:rPr>
          <w:lang w:bidi="he-IL"/>
        </w:rPr>
        <w:t xml:space="preserve"> industry </w:t>
      </w:r>
      <w:r w:rsidR="00C5186E">
        <w:rPr>
          <w:lang w:bidi="he-IL"/>
        </w:rPr>
        <w:t xml:space="preserve">with </w:t>
      </w:r>
      <w:r w:rsidR="00C64A4C">
        <w:rPr>
          <w:lang w:bidi="he-IL"/>
        </w:rPr>
        <w:t xml:space="preserve">up-to-date </w:t>
      </w:r>
      <w:r w:rsidR="00C5186E">
        <w:rPr>
          <w:lang w:bidi="he-IL"/>
        </w:rPr>
        <w:t xml:space="preserve">information on Australia’s </w:t>
      </w:r>
      <w:r w:rsidR="00C64A4C">
        <w:rPr>
          <w:lang w:bidi="he-IL"/>
        </w:rPr>
        <w:t xml:space="preserve">actual </w:t>
      </w:r>
      <w:r w:rsidR="00803FDA">
        <w:rPr>
          <w:lang w:bidi="he-IL"/>
        </w:rPr>
        <w:t>fuel quality standards</w:t>
      </w:r>
      <w:r w:rsidR="00ED2FBF">
        <w:rPr>
          <w:lang w:bidi="he-IL"/>
        </w:rPr>
        <w:t>.</w:t>
      </w:r>
      <w:r w:rsidR="00C64A4C">
        <w:rPr>
          <w:lang w:bidi="he-IL"/>
        </w:rPr>
        <w:t xml:space="preserve"> </w:t>
      </w:r>
      <w:r w:rsidR="00C5186E">
        <w:rPr>
          <w:lang w:bidi="he-IL"/>
        </w:rPr>
        <w:t>Australia’s fuel quality usually far exceed</w:t>
      </w:r>
      <w:r w:rsidR="00D34607">
        <w:rPr>
          <w:lang w:bidi="he-IL"/>
        </w:rPr>
        <w:t>s</w:t>
      </w:r>
      <w:r w:rsidR="00C5186E">
        <w:rPr>
          <w:lang w:bidi="he-IL"/>
        </w:rPr>
        <w:t xml:space="preserve"> the regulated </w:t>
      </w:r>
      <w:r w:rsidR="00803FDA">
        <w:rPr>
          <w:lang w:bidi="he-IL"/>
        </w:rPr>
        <w:t xml:space="preserve">minimum standards. </w:t>
      </w:r>
      <w:r w:rsidR="00DC021E">
        <w:rPr>
          <w:lang w:bidi="he-IL"/>
        </w:rPr>
        <w:t>T</w:t>
      </w:r>
      <w:r w:rsidR="00C5186E">
        <w:rPr>
          <w:lang w:bidi="he-IL"/>
        </w:rPr>
        <w:t xml:space="preserve">his </w:t>
      </w:r>
      <w:r w:rsidR="00DC021E">
        <w:rPr>
          <w:lang w:bidi="he-IL"/>
        </w:rPr>
        <w:t>could</w:t>
      </w:r>
      <w:r w:rsidR="00C5186E">
        <w:rPr>
          <w:lang w:bidi="he-IL"/>
        </w:rPr>
        <w:t xml:space="preserve"> </w:t>
      </w:r>
      <w:r w:rsidR="00C64A4C">
        <w:rPr>
          <w:lang w:bidi="he-IL"/>
        </w:rPr>
        <w:t>provide</w:t>
      </w:r>
      <w:r w:rsidR="00C5186E">
        <w:rPr>
          <w:lang w:bidi="he-IL"/>
        </w:rPr>
        <w:t xml:space="preserve"> industry </w:t>
      </w:r>
      <w:r w:rsidR="00C64A4C">
        <w:rPr>
          <w:lang w:bidi="he-IL"/>
        </w:rPr>
        <w:t xml:space="preserve">with </w:t>
      </w:r>
      <w:r w:rsidR="00C5186E">
        <w:rPr>
          <w:lang w:bidi="he-IL"/>
        </w:rPr>
        <w:t xml:space="preserve">the certainty to </w:t>
      </w:r>
      <w:r w:rsidR="00C64A4C">
        <w:rPr>
          <w:lang w:bidi="he-IL"/>
        </w:rPr>
        <w:t>import</w:t>
      </w:r>
      <w:r w:rsidR="00C5186E">
        <w:rPr>
          <w:lang w:bidi="he-IL"/>
        </w:rPr>
        <w:t xml:space="preserve"> </w:t>
      </w:r>
      <w:r w:rsidR="00C64A4C">
        <w:rPr>
          <w:lang w:bidi="he-IL"/>
        </w:rPr>
        <w:t>a greater number of</w:t>
      </w:r>
      <w:r w:rsidR="00C5186E">
        <w:rPr>
          <w:lang w:bidi="he-IL"/>
        </w:rPr>
        <w:t xml:space="preserve"> Euro 6d diesel vehicles without additional regulatory burden on the petroleum industry. </w:t>
      </w:r>
      <w:r>
        <w:rPr>
          <w:lang w:bidi="he-IL"/>
        </w:rPr>
        <w:t xml:space="preserve"> </w:t>
      </w:r>
    </w:p>
    <w:p w14:paraId="0C5A55F2" w14:textId="366B4BBF" w:rsidR="007F6EC1" w:rsidRPr="00471AFC" w:rsidRDefault="007F6EC1"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color w:val="FFFFFF" w:themeColor="background1"/>
          <w:lang w:bidi="he-IL"/>
        </w:rPr>
      </w:pPr>
      <w:r w:rsidRPr="00F54107">
        <w:rPr>
          <w:rFonts w:asciiTheme="majorHAnsi" w:eastAsia="Calibri" w:hAnsiTheme="majorHAnsi" w:cstheme="majorBidi"/>
          <w:b/>
          <w:sz w:val="28"/>
          <w:szCs w:val="40"/>
          <w:lang w:bidi="he-IL"/>
        </w:rPr>
        <w:t>Consultation question:</w:t>
      </w:r>
      <w:r w:rsidRPr="00F54107">
        <w:rPr>
          <w:b/>
          <w:lang w:bidi="he-IL"/>
        </w:rPr>
        <w:t xml:space="preserve"> </w:t>
      </w:r>
      <w:r w:rsidRPr="000D020B">
        <w:rPr>
          <w:b/>
          <w:color w:val="FFFFFF" w:themeColor="background1"/>
          <w:shd w:val="clear" w:color="auto" w:fill="61C6C6" w:themeFill="accent4"/>
          <w:lang w:bidi="he-IL"/>
        </w:rPr>
        <w:br/>
      </w:r>
      <w:r w:rsidRPr="000D020B">
        <w:rPr>
          <w:b/>
          <w:shd w:val="clear" w:color="auto" w:fill="61C6C6" w:themeFill="accent4"/>
          <w:lang w:bidi="he-IL"/>
        </w:rPr>
        <w:t xml:space="preserve">Will increased data showing that Australia’s diesel exceeds regulated minimum standards provide the certainty vehicle </w:t>
      </w:r>
      <w:r w:rsidR="00ED2FBF">
        <w:rPr>
          <w:b/>
          <w:shd w:val="clear" w:color="auto" w:fill="61C6C6" w:themeFill="accent4"/>
          <w:lang w:bidi="he-IL"/>
        </w:rPr>
        <w:t>importer</w:t>
      </w:r>
      <w:r w:rsidR="001720C6" w:rsidRPr="000D020B">
        <w:rPr>
          <w:b/>
          <w:lang w:bidi="he-IL"/>
        </w:rPr>
        <w:t>s</w:t>
      </w:r>
      <w:r w:rsidRPr="000D020B">
        <w:rPr>
          <w:b/>
          <w:lang w:bidi="he-IL"/>
        </w:rPr>
        <w:t xml:space="preserve"> require to bring Euro 6d diesel vehicles to Australia?</w:t>
      </w:r>
    </w:p>
    <w:p w14:paraId="72C2D126" w14:textId="5FF4FC7C" w:rsidR="009410CF" w:rsidRPr="005828E2" w:rsidRDefault="009410CF" w:rsidP="009C6D5C">
      <w:pPr>
        <w:pStyle w:val="Heading2"/>
        <w:numPr>
          <w:ilvl w:val="1"/>
          <w:numId w:val="31"/>
        </w:numPr>
        <w:spacing w:line="276" w:lineRule="auto"/>
        <w:rPr>
          <w:color w:val="auto"/>
        </w:rPr>
      </w:pPr>
      <w:bookmarkStart w:id="1560" w:name="_Toc103335203"/>
      <w:bookmarkStart w:id="1561" w:name="_Toc117166962"/>
      <w:bookmarkStart w:id="1562" w:name="_Toc117178022"/>
      <w:bookmarkStart w:id="1563" w:name="_Toc117179536"/>
      <w:bookmarkStart w:id="1564" w:name="_Toc117237570"/>
      <w:bookmarkStart w:id="1565" w:name="_Toc118705465"/>
      <w:bookmarkStart w:id="1566" w:name="_Toc118735538"/>
      <w:bookmarkStart w:id="1567" w:name="_Toc118806355"/>
      <w:bookmarkStart w:id="1568" w:name="_Toc118815611"/>
      <w:bookmarkStart w:id="1569" w:name="_Toc118826007"/>
      <w:bookmarkStart w:id="1570" w:name="_Toc118878798"/>
      <w:bookmarkStart w:id="1571" w:name="_Toc118881412"/>
      <w:bookmarkStart w:id="1572" w:name="_Toc118881920"/>
      <w:bookmarkStart w:id="1573" w:name="_Toc118899707"/>
      <w:bookmarkStart w:id="1574" w:name="_Toc119594874"/>
      <w:bookmarkStart w:id="1575" w:name="_Toc119595431"/>
      <w:bookmarkStart w:id="1576" w:name="_Toc119596601"/>
      <w:bookmarkStart w:id="1577" w:name="_Toc119596814"/>
      <w:r w:rsidRPr="005828E2">
        <w:rPr>
          <w:color w:val="auto"/>
          <w:lang w:bidi="he-IL"/>
        </w:rPr>
        <w:t>Shifts in petrol demand by grade</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4491AA82" w14:textId="41FFB523" w:rsidR="00AC0F2F" w:rsidRDefault="0055640E" w:rsidP="00464CB6">
      <w:pPr>
        <w:spacing w:line="276" w:lineRule="auto"/>
        <w:rPr>
          <w:lang w:bidi="he-IL"/>
        </w:rPr>
      </w:pPr>
      <w:r>
        <w:rPr>
          <w:lang w:bidi="he-IL"/>
        </w:rPr>
        <w:t xml:space="preserve">The </w:t>
      </w:r>
      <w:r w:rsidR="00B40700">
        <w:rPr>
          <w:lang w:bidi="he-IL"/>
        </w:rPr>
        <w:t>Department</w:t>
      </w:r>
      <w:r>
        <w:rPr>
          <w:lang w:bidi="he-IL"/>
        </w:rPr>
        <w:t xml:space="preserve"> is seeking to </w:t>
      </w:r>
      <w:r w:rsidR="00D011A8">
        <w:rPr>
          <w:lang w:bidi="he-IL"/>
        </w:rPr>
        <w:t xml:space="preserve">better </w:t>
      </w:r>
      <w:r>
        <w:rPr>
          <w:lang w:bidi="he-IL"/>
        </w:rPr>
        <w:t>understand the impacts of any</w:t>
      </w:r>
      <w:r w:rsidR="00BB20DA">
        <w:rPr>
          <w:lang w:bidi="he-IL"/>
        </w:rPr>
        <w:t xml:space="preserve"> </w:t>
      </w:r>
      <w:r>
        <w:rPr>
          <w:lang w:bidi="he-IL"/>
        </w:rPr>
        <w:t>shift in consumer demand for petrol grades and the resulting impacts on the fuel industry.</w:t>
      </w:r>
      <w:r w:rsidR="00F25851">
        <w:rPr>
          <w:lang w:bidi="he-IL"/>
        </w:rPr>
        <w:t xml:space="preserve"> </w:t>
      </w:r>
      <w:r w:rsidR="00365810">
        <w:rPr>
          <w:lang w:bidi="he-IL"/>
        </w:rPr>
        <w:t>If the Government reduces</w:t>
      </w:r>
      <w:r w:rsidR="001A27EC">
        <w:rPr>
          <w:lang w:bidi="he-IL"/>
        </w:rPr>
        <w:t xml:space="preserve"> aromatics content in 95 RON</w:t>
      </w:r>
      <w:r w:rsidR="009410CF">
        <w:rPr>
          <w:lang w:bidi="he-IL"/>
        </w:rPr>
        <w:t xml:space="preserve"> and </w:t>
      </w:r>
      <w:r w:rsidR="00365810">
        <w:rPr>
          <w:lang w:bidi="he-IL"/>
        </w:rPr>
        <w:t xml:space="preserve">implements </w:t>
      </w:r>
      <w:r w:rsidR="009410CF">
        <w:rPr>
          <w:lang w:bidi="he-IL"/>
        </w:rPr>
        <w:t xml:space="preserve">Euro 6d standards, this </w:t>
      </w:r>
      <w:r w:rsidR="00214CA4">
        <w:rPr>
          <w:lang w:bidi="he-IL"/>
        </w:rPr>
        <w:t>is likely to</w:t>
      </w:r>
      <w:r w:rsidR="009410CF">
        <w:rPr>
          <w:lang w:bidi="he-IL"/>
        </w:rPr>
        <w:t xml:space="preserve"> impact </w:t>
      </w:r>
      <w:r w:rsidR="005672D6">
        <w:rPr>
          <w:lang w:bidi="he-IL"/>
        </w:rPr>
        <w:t xml:space="preserve">the </w:t>
      </w:r>
      <w:r w:rsidR="009410CF">
        <w:rPr>
          <w:lang w:bidi="he-IL"/>
        </w:rPr>
        <w:t>demand</w:t>
      </w:r>
      <w:r w:rsidR="003D004D">
        <w:rPr>
          <w:lang w:bidi="he-IL"/>
        </w:rPr>
        <w:t xml:space="preserve"> </w:t>
      </w:r>
      <w:r w:rsidR="00214CA4">
        <w:rPr>
          <w:lang w:bidi="he-IL"/>
        </w:rPr>
        <w:t xml:space="preserve">of petrol </w:t>
      </w:r>
      <w:r w:rsidR="003D004D">
        <w:rPr>
          <w:lang w:bidi="he-IL"/>
        </w:rPr>
        <w:t>by grade</w:t>
      </w:r>
      <w:r w:rsidR="009410CF">
        <w:rPr>
          <w:lang w:bidi="he-IL"/>
        </w:rPr>
        <w:t xml:space="preserve">. The </w:t>
      </w:r>
      <w:r w:rsidR="00B40700">
        <w:rPr>
          <w:lang w:bidi="he-IL"/>
        </w:rPr>
        <w:t>Department</w:t>
      </w:r>
      <w:r w:rsidR="009410CF">
        <w:rPr>
          <w:lang w:bidi="he-IL"/>
        </w:rPr>
        <w:t xml:space="preserve"> </w:t>
      </w:r>
      <w:r w:rsidR="003D004D">
        <w:rPr>
          <w:lang w:bidi="he-IL"/>
        </w:rPr>
        <w:t>expects</w:t>
      </w:r>
      <w:r w:rsidR="009410CF">
        <w:rPr>
          <w:lang w:bidi="he-IL"/>
        </w:rPr>
        <w:t xml:space="preserve"> that demand will </w:t>
      </w:r>
      <w:r w:rsidR="004B35C5">
        <w:rPr>
          <w:lang w:bidi="he-IL"/>
        </w:rPr>
        <w:t xml:space="preserve">transition </w:t>
      </w:r>
      <w:r w:rsidR="009410CF">
        <w:rPr>
          <w:lang w:bidi="he-IL"/>
        </w:rPr>
        <w:t xml:space="preserve">away from 91 </w:t>
      </w:r>
      <w:r w:rsidR="001A27EC">
        <w:rPr>
          <w:lang w:bidi="he-IL"/>
        </w:rPr>
        <w:t xml:space="preserve">RON </w:t>
      </w:r>
      <w:r w:rsidR="00F85C59">
        <w:rPr>
          <w:lang w:bidi="he-IL"/>
        </w:rPr>
        <w:t xml:space="preserve">and </w:t>
      </w:r>
      <w:r w:rsidR="009410CF">
        <w:rPr>
          <w:lang w:bidi="he-IL"/>
        </w:rPr>
        <w:t>towards 95</w:t>
      </w:r>
      <w:r w:rsidR="007400F9">
        <w:rPr>
          <w:lang w:bidi="he-IL"/>
        </w:rPr>
        <w:t xml:space="preserve"> RON</w:t>
      </w:r>
      <w:r w:rsidR="009410CF">
        <w:rPr>
          <w:lang w:bidi="he-IL"/>
        </w:rPr>
        <w:t>.</w:t>
      </w:r>
      <w:r w:rsidR="00AC0F2F">
        <w:rPr>
          <w:lang w:bidi="he-IL"/>
        </w:rPr>
        <w:t xml:space="preserve"> As only around 5% of the Australian fleet turns over annually, the transition will be gradual.</w:t>
      </w:r>
      <w:r w:rsidR="009410CF">
        <w:rPr>
          <w:lang w:bidi="he-IL"/>
        </w:rPr>
        <w:t xml:space="preserve"> </w:t>
      </w:r>
      <w:r w:rsidR="00365810">
        <w:rPr>
          <w:lang w:bidi="he-IL"/>
        </w:rPr>
        <w:t>The analysis</w:t>
      </w:r>
      <w:r w:rsidR="002F4B15">
        <w:rPr>
          <w:lang w:bidi="he-IL"/>
        </w:rPr>
        <w:t xml:space="preserve"> has no</w:t>
      </w:r>
      <w:r w:rsidR="00365810">
        <w:rPr>
          <w:lang w:bidi="he-IL"/>
        </w:rPr>
        <w:t>t</w:t>
      </w:r>
      <w:r w:rsidR="002F4B15">
        <w:rPr>
          <w:lang w:bidi="he-IL"/>
        </w:rPr>
        <w:t xml:space="preserve"> quantified</w:t>
      </w:r>
      <w:r w:rsidR="00365810">
        <w:rPr>
          <w:lang w:bidi="he-IL"/>
        </w:rPr>
        <w:t xml:space="preserve"> the costs or benefits of this transition</w:t>
      </w:r>
      <w:r w:rsidR="002F4B15">
        <w:rPr>
          <w:lang w:bidi="he-IL"/>
        </w:rPr>
        <w:t xml:space="preserve"> because:</w:t>
      </w:r>
    </w:p>
    <w:p w14:paraId="7B8A34BD" w14:textId="2A5F0D59" w:rsidR="002F4B15" w:rsidRDefault="009410CF" w:rsidP="00A45A9C">
      <w:pPr>
        <w:pStyle w:val="ListParagraph"/>
        <w:numPr>
          <w:ilvl w:val="0"/>
          <w:numId w:val="60"/>
        </w:numPr>
        <w:rPr>
          <w:lang w:bidi="he-IL"/>
        </w:rPr>
      </w:pPr>
      <w:r>
        <w:rPr>
          <w:lang w:bidi="he-IL"/>
        </w:rPr>
        <w:t>vehicle</w:t>
      </w:r>
      <w:r w:rsidR="00576384" w:rsidDel="004B35C5">
        <w:rPr>
          <w:lang w:bidi="he-IL"/>
        </w:rPr>
        <w:t xml:space="preserve"> </w:t>
      </w:r>
      <w:r w:rsidR="004B35C5">
        <w:rPr>
          <w:lang w:bidi="he-IL"/>
        </w:rPr>
        <w:t xml:space="preserve">importers </w:t>
      </w:r>
      <w:r w:rsidR="005672D6">
        <w:rPr>
          <w:lang w:bidi="he-IL"/>
        </w:rPr>
        <w:t xml:space="preserve">have been </w:t>
      </w:r>
      <w:r w:rsidR="00576384">
        <w:rPr>
          <w:lang w:bidi="he-IL"/>
        </w:rPr>
        <w:t>unable to provi</w:t>
      </w:r>
      <w:r w:rsidR="002F4B15">
        <w:rPr>
          <w:lang w:bidi="he-IL"/>
        </w:rPr>
        <w:t>de</w:t>
      </w:r>
      <w:r>
        <w:rPr>
          <w:lang w:bidi="he-IL"/>
        </w:rPr>
        <w:t xml:space="preserve"> </w:t>
      </w:r>
      <w:r w:rsidR="00576384">
        <w:rPr>
          <w:lang w:bidi="he-IL"/>
        </w:rPr>
        <w:t>information</w:t>
      </w:r>
      <w:r w:rsidR="002F4B15">
        <w:rPr>
          <w:lang w:bidi="he-IL"/>
        </w:rPr>
        <w:t xml:space="preserve"> on whether they could provide 91</w:t>
      </w:r>
      <w:r w:rsidR="001A27EC">
        <w:rPr>
          <w:lang w:bidi="he-IL"/>
        </w:rPr>
        <w:t> </w:t>
      </w:r>
      <w:r w:rsidR="002F4B15">
        <w:rPr>
          <w:lang w:bidi="he-IL"/>
        </w:rPr>
        <w:t>RON vehicles that meet Euro 6d standards to the Australian market.</w:t>
      </w:r>
      <w:r>
        <w:rPr>
          <w:lang w:bidi="he-IL"/>
        </w:rPr>
        <w:t xml:space="preserve"> </w:t>
      </w:r>
      <w:r w:rsidR="007400F9">
        <w:rPr>
          <w:lang w:bidi="he-IL"/>
        </w:rPr>
        <w:t xml:space="preserve">Hence, the proportion of new vehicles that run on 91 </w:t>
      </w:r>
      <w:r w:rsidR="001A27EC">
        <w:rPr>
          <w:lang w:bidi="he-IL"/>
        </w:rPr>
        <w:t xml:space="preserve">RON </w:t>
      </w:r>
      <w:r w:rsidR="007400F9">
        <w:rPr>
          <w:lang w:bidi="he-IL"/>
        </w:rPr>
        <w:t>v</w:t>
      </w:r>
      <w:r w:rsidR="00F85C59">
        <w:rPr>
          <w:lang w:bidi="he-IL"/>
        </w:rPr>
        <w:t>er</w:t>
      </w:r>
      <w:r w:rsidR="007400F9">
        <w:rPr>
          <w:lang w:bidi="he-IL"/>
        </w:rPr>
        <w:t>s</w:t>
      </w:r>
      <w:r w:rsidR="00F85C59">
        <w:rPr>
          <w:lang w:bidi="he-IL"/>
        </w:rPr>
        <w:t>us</w:t>
      </w:r>
      <w:r w:rsidR="007400F9">
        <w:rPr>
          <w:lang w:bidi="he-IL"/>
        </w:rPr>
        <w:t xml:space="preserve"> 95 RON </w:t>
      </w:r>
      <w:r w:rsidR="005672D6">
        <w:rPr>
          <w:lang w:bidi="he-IL"/>
        </w:rPr>
        <w:t xml:space="preserve">is difficult to </w:t>
      </w:r>
      <w:r w:rsidR="007400F9">
        <w:rPr>
          <w:lang w:bidi="he-IL"/>
        </w:rPr>
        <w:t>estimate</w:t>
      </w:r>
      <w:r w:rsidR="008D64D6">
        <w:rPr>
          <w:lang w:bidi="he-IL"/>
        </w:rPr>
        <w:t>.</w:t>
      </w:r>
    </w:p>
    <w:p w14:paraId="329D7F04" w14:textId="2CE41378" w:rsidR="00F70B93" w:rsidRDefault="00AC0F2F" w:rsidP="00A45A9C">
      <w:pPr>
        <w:pStyle w:val="ListParagraph"/>
        <w:numPr>
          <w:ilvl w:val="0"/>
          <w:numId w:val="60"/>
        </w:numPr>
      </w:pPr>
      <w:r>
        <w:rPr>
          <w:lang w:bidi="he-IL"/>
        </w:rPr>
        <w:t>most</w:t>
      </w:r>
      <w:r w:rsidR="003D004D">
        <w:rPr>
          <w:lang w:bidi="he-IL"/>
        </w:rPr>
        <w:t xml:space="preserve"> of the existing </w:t>
      </w:r>
      <w:r w:rsidR="005672D6">
        <w:rPr>
          <w:lang w:bidi="he-IL"/>
        </w:rPr>
        <w:t xml:space="preserve">Australian </w:t>
      </w:r>
      <w:r w:rsidR="003D004D">
        <w:rPr>
          <w:lang w:bidi="he-IL"/>
        </w:rPr>
        <w:t xml:space="preserve">fleet </w:t>
      </w:r>
      <w:r w:rsidR="00214CA4">
        <w:rPr>
          <w:lang w:bidi="he-IL"/>
        </w:rPr>
        <w:t>can</w:t>
      </w:r>
      <w:r w:rsidR="003D004D">
        <w:rPr>
          <w:lang w:bidi="he-IL"/>
        </w:rPr>
        <w:t xml:space="preserve"> use 91 RON</w:t>
      </w:r>
      <w:r w:rsidR="007428E6">
        <w:rPr>
          <w:lang w:bidi="he-IL"/>
        </w:rPr>
        <w:t>. H</w:t>
      </w:r>
      <w:r w:rsidR="003D004D">
        <w:rPr>
          <w:lang w:bidi="he-IL"/>
        </w:rPr>
        <w:t>owever</w:t>
      </w:r>
      <w:r w:rsidR="00253D97">
        <w:rPr>
          <w:lang w:bidi="he-IL"/>
        </w:rPr>
        <w:t>,</w:t>
      </w:r>
      <w:r w:rsidR="003D004D">
        <w:rPr>
          <w:lang w:bidi="he-IL"/>
        </w:rPr>
        <w:t xml:space="preserve"> </w:t>
      </w:r>
      <w:r w:rsidR="00E2753B">
        <w:rPr>
          <w:lang w:bidi="he-IL"/>
        </w:rPr>
        <w:t>many motorists choose to fuel their vehicles with</w:t>
      </w:r>
      <w:r w:rsidR="003D004D">
        <w:rPr>
          <w:lang w:bidi="he-IL"/>
        </w:rPr>
        <w:t xml:space="preserve"> 95 RON and 98 RON.</w:t>
      </w:r>
      <w:r w:rsidR="00E2753B">
        <w:rPr>
          <w:lang w:bidi="he-IL"/>
        </w:rPr>
        <w:t xml:space="preserve"> </w:t>
      </w:r>
      <w:r w:rsidR="007428E6">
        <w:rPr>
          <w:lang w:bidi="he-IL"/>
        </w:rPr>
        <w:t xml:space="preserve">This will still be possible for any existing vehicles within the fleet. </w:t>
      </w:r>
      <w:r w:rsidR="00BB20DA">
        <w:rPr>
          <w:lang w:bidi="he-IL"/>
        </w:rPr>
        <w:t>There</w:t>
      </w:r>
      <w:r w:rsidR="007428E6">
        <w:rPr>
          <w:lang w:bidi="he-IL"/>
        </w:rPr>
        <w:t xml:space="preserve"> may also be more competition and greater volumes of 95 RON sold, putting downward pressure on price. </w:t>
      </w:r>
      <w:r w:rsidR="00524ECE">
        <w:rPr>
          <w:lang w:bidi="he-IL"/>
        </w:rPr>
        <w:t xml:space="preserve">With these counteracting factors it is </w:t>
      </w:r>
      <w:r w:rsidR="008D64D6">
        <w:rPr>
          <w:lang w:bidi="he-IL"/>
        </w:rPr>
        <w:t xml:space="preserve">difficult </w:t>
      </w:r>
      <w:r w:rsidR="00524ECE">
        <w:rPr>
          <w:lang w:bidi="he-IL"/>
        </w:rPr>
        <w:t xml:space="preserve">to quantify </w:t>
      </w:r>
      <w:r w:rsidR="008D64D6">
        <w:rPr>
          <w:lang w:bidi="he-IL"/>
        </w:rPr>
        <w:t>the</w:t>
      </w:r>
      <w:r w:rsidR="00524ECE">
        <w:rPr>
          <w:lang w:bidi="he-IL"/>
        </w:rPr>
        <w:t xml:space="preserve"> impact </w:t>
      </w:r>
      <w:r w:rsidR="008D64D6">
        <w:rPr>
          <w:lang w:bidi="he-IL"/>
        </w:rPr>
        <w:t xml:space="preserve">on </w:t>
      </w:r>
      <w:r w:rsidR="00524ECE">
        <w:rPr>
          <w:lang w:bidi="he-IL"/>
        </w:rPr>
        <w:t xml:space="preserve">demand for petrol by grade.  </w:t>
      </w:r>
    </w:p>
    <w:p w14:paraId="42FC32E3" w14:textId="360222EE" w:rsidR="00FE1A1B" w:rsidRPr="000D020B" w:rsidRDefault="00766B8C"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F54107">
        <w:rPr>
          <w:rFonts w:asciiTheme="majorHAnsi" w:eastAsia="Calibri" w:hAnsiTheme="majorHAnsi" w:cstheme="majorBidi"/>
          <w:b/>
          <w:sz w:val="28"/>
          <w:szCs w:val="40"/>
          <w:lang w:bidi="he-IL"/>
        </w:rPr>
        <w:t>Consultation Question</w:t>
      </w:r>
      <w:r w:rsidR="00471AFC" w:rsidRPr="00F54107">
        <w:rPr>
          <w:rFonts w:asciiTheme="majorHAnsi" w:eastAsia="Calibri" w:hAnsiTheme="majorHAnsi" w:cstheme="majorBidi"/>
          <w:b/>
          <w:sz w:val="28"/>
          <w:szCs w:val="40"/>
          <w:lang w:bidi="he-IL"/>
        </w:rPr>
        <w:t>s:</w:t>
      </w:r>
      <w:r w:rsidR="00510E05" w:rsidRPr="00471AFC">
        <w:rPr>
          <w:b/>
          <w:color w:val="FFFFFF" w:themeColor="background1"/>
          <w:shd w:val="clear" w:color="auto" w:fill="00283E" w:themeFill="accent2"/>
          <w:lang w:bidi="he-IL"/>
        </w:rPr>
        <w:br/>
      </w:r>
      <w:r w:rsidRPr="000D020B">
        <w:rPr>
          <w:b/>
          <w:shd w:val="clear" w:color="auto" w:fill="61C6C6" w:themeFill="accent4"/>
          <w:lang w:bidi="he-IL"/>
        </w:rPr>
        <w:t>How wo</w:t>
      </w:r>
      <w:r w:rsidR="00652B5C" w:rsidRPr="000D020B">
        <w:rPr>
          <w:b/>
          <w:shd w:val="clear" w:color="auto" w:fill="61C6C6" w:themeFill="accent4"/>
          <w:lang w:bidi="he-IL"/>
        </w:rPr>
        <w:t>uld an increase in demand</w:t>
      </w:r>
      <w:r w:rsidR="00652B5C" w:rsidRPr="000D020B">
        <w:rPr>
          <w:b/>
          <w:lang w:bidi="he-IL"/>
        </w:rPr>
        <w:t xml:space="preserve"> for </w:t>
      </w:r>
      <w:r w:rsidRPr="000D020B">
        <w:rPr>
          <w:b/>
          <w:lang w:bidi="he-IL"/>
        </w:rPr>
        <w:t>95 RON impact the operations of the petroleum industry?</w:t>
      </w:r>
      <w:bookmarkStart w:id="1578" w:name="_Toc103335204"/>
      <w:r w:rsidR="001126E7">
        <w:rPr>
          <w:b/>
          <w:lang w:bidi="he-IL"/>
        </w:rPr>
        <w:br/>
      </w:r>
      <w:r w:rsidR="00F85C59" w:rsidRPr="000D020B">
        <w:rPr>
          <w:b/>
          <w:lang w:bidi="he-IL"/>
        </w:rPr>
        <w:t>Are there any issues associated with implementing the preferred option that the draft RIS does not consider?</w:t>
      </w:r>
    </w:p>
    <w:p w14:paraId="505F5089" w14:textId="7C1586D8" w:rsidR="003F6DAE" w:rsidRPr="00C448CF" w:rsidRDefault="003F6DAE" w:rsidP="000D020B">
      <w:pPr>
        <w:pStyle w:val="Heading2"/>
        <w:numPr>
          <w:ilvl w:val="1"/>
          <w:numId w:val="31"/>
        </w:numPr>
        <w:spacing w:line="276" w:lineRule="auto"/>
      </w:pPr>
      <w:bookmarkStart w:id="1579" w:name="_Toc105606358"/>
      <w:bookmarkStart w:id="1580" w:name="_Toc105665715"/>
      <w:bookmarkStart w:id="1581" w:name="_Toc105666839"/>
      <w:bookmarkStart w:id="1582" w:name="_Toc105669012"/>
      <w:bookmarkStart w:id="1583" w:name="_Toc105669920"/>
      <w:bookmarkStart w:id="1584" w:name="_Toc105670322"/>
      <w:bookmarkStart w:id="1585" w:name="_Toc105670508"/>
      <w:bookmarkStart w:id="1586" w:name="_Toc105671256"/>
      <w:bookmarkStart w:id="1587" w:name="_Toc105671394"/>
      <w:bookmarkStart w:id="1588" w:name="_Toc105671835"/>
      <w:bookmarkStart w:id="1589" w:name="_Toc105672135"/>
      <w:bookmarkStart w:id="1590" w:name="_Toc105673262"/>
      <w:bookmarkStart w:id="1591" w:name="_Toc105673629"/>
      <w:bookmarkStart w:id="1592" w:name="_Toc105674086"/>
      <w:bookmarkStart w:id="1593" w:name="_Toc105675739"/>
      <w:bookmarkStart w:id="1594" w:name="_Toc105676256"/>
      <w:bookmarkStart w:id="1595" w:name="_Toc105676306"/>
      <w:bookmarkStart w:id="1596" w:name="_Toc105677005"/>
      <w:bookmarkStart w:id="1597" w:name="_Toc105682317"/>
      <w:bookmarkStart w:id="1598" w:name="_Toc105686626"/>
      <w:bookmarkStart w:id="1599" w:name="_Toc105686674"/>
      <w:bookmarkStart w:id="1600" w:name="_Toc105686787"/>
      <w:bookmarkStart w:id="1601" w:name="_Toc105687057"/>
      <w:bookmarkStart w:id="1602" w:name="_Toc107923697"/>
      <w:bookmarkStart w:id="1603" w:name="_Toc107927215"/>
      <w:bookmarkStart w:id="1604" w:name="_Toc107927850"/>
      <w:bookmarkStart w:id="1605" w:name="_Toc107927945"/>
      <w:bookmarkStart w:id="1606" w:name="_Toc107929697"/>
      <w:bookmarkStart w:id="1607" w:name="_Toc107929997"/>
      <w:bookmarkStart w:id="1608" w:name="_Toc107930168"/>
      <w:bookmarkStart w:id="1609" w:name="_Toc108002576"/>
      <w:bookmarkStart w:id="1610" w:name="_Toc108005305"/>
      <w:bookmarkStart w:id="1611" w:name="_Toc113355475"/>
      <w:bookmarkStart w:id="1612" w:name="_Toc113357233"/>
      <w:bookmarkStart w:id="1613" w:name="_Toc113357544"/>
      <w:bookmarkStart w:id="1614" w:name="_Toc105606360"/>
      <w:bookmarkStart w:id="1615" w:name="_Toc105665717"/>
      <w:bookmarkStart w:id="1616" w:name="_Toc105666841"/>
      <w:bookmarkStart w:id="1617" w:name="_Toc105669014"/>
      <w:bookmarkStart w:id="1618" w:name="_Toc105669922"/>
      <w:bookmarkStart w:id="1619" w:name="_Toc105670324"/>
      <w:bookmarkStart w:id="1620" w:name="_Toc105670510"/>
      <w:bookmarkStart w:id="1621" w:name="_Toc105671258"/>
      <w:bookmarkStart w:id="1622" w:name="_Toc105671396"/>
      <w:bookmarkStart w:id="1623" w:name="_Toc105671837"/>
      <w:bookmarkStart w:id="1624" w:name="_Toc105672137"/>
      <w:bookmarkStart w:id="1625" w:name="_Toc105673264"/>
      <w:bookmarkStart w:id="1626" w:name="_Toc105673631"/>
      <w:bookmarkStart w:id="1627" w:name="_Toc105674088"/>
      <w:bookmarkStart w:id="1628" w:name="_Toc105675741"/>
      <w:bookmarkStart w:id="1629" w:name="_Toc105676258"/>
      <w:bookmarkStart w:id="1630" w:name="_Toc105676308"/>
      <w:bookmarkStart w:id="1631" w:name="_Toc105677007"/>
      <w:bookmarkStart w:id="1632" w:name="_Toc105682319"/>
      <w:bookmarkStart w:id="1633" w:name="_Toc105686628"/>
      <w:bookmarkStart w:id="1634" w:name="_Toc105686676"/>
      <w:bookmarkStart w:id="1635" w:name="_Toc105686789"/>
      <w:bookmarkStart w:id="1636" w:name="_Toc105687059"/>
      <w:bookmarkStart w:id="1637" w:name="_Toc107923699"/>
      <w:bookmarkStart w:id="1638" w:name="_Toc107927217"/>
      <w:bookmarkStart w:id="1639" w:name="_Toc107927852"/>
      <w:bookmarkStart w:id="1640" w:name="_Toc107927947"/>
      <w:bookmarkStart w:id="1641" w:name="_Toc107929699"/>
      <w:bookmarkStart w:id="1642" w:name="_Toc107929999"/>
      <w:bookmarkStart w:id="1643" w:name="_Toc107930170"/>
      <w:bookmarkStart w:id="1644" w:name="_Toc108002578"/>
      <w:bookmarkStart w:id="1645" w:name="_Toc108005307"/>
      <w:bookmarkStart w:id="1646" w:name="_Toc113355477"/>
      <w:bookmarkStart w:id="1647" w:name="_Toc113357235"/>
      <w:bookmarkStart w:id="1648" w:name="_Toc113357546"/>
      <w:bookmarkStart w:id="1649" w:name="_Toc105606361"/>
      <w:bookmarkStart w:id="1650" w:name="_Toc105665718"/>
      <w:bookmarkStart w:id="1651" w:name="_Toc105666842"/>
      <w:bookmarkStart w:id="1652" w:name="_Toc105669015"/>
      <w:bookmarkStart w:id="1653" w:name="_Toc105669923"/>
      <w:bookmarkStart w:id="1654" w:name="_Toc105670325"/>
      <w:bookmarkStart w:id="1655" w:name="_Toc105670511"/>
      <w:bookmarkStart w:id="1656" w:name="_Toc105671259"/>
      <w:bookmarkStart w:id="1657" w:name="_Toc105671397"/>
      <w:bookmarkStart w:id="1658" w:name="_Toc105671838"/>
      <w:bookmarkStart w:id="1659" w:name="_Toc105672138"/>
      <w:bookmarkStart w:id="1660" w:name="_Toc105673265"/>
      <w:bookmarkStart w:id="1661" w:name="_Toc105673632"/>
      <w:bookmarkStart w:id="1662" w:name="_Toc105674089"/>
      <w:bookmarkStart w:id="1663" w:name="_Toc105675742"/>
      <w:bookmarkStart w:id="1664" w:name="_Toc105676259"/>
      <w:bookmarkStart w:id="1665" w:name="_Toc105676309"/>
      <w:bookmarkStart w:id="1666" w:name="_Toc105677008"/>
      <w:bookmarkStart w:id="1667" w:name="_Toc105682320"/>
      <w:bookmarkStart w:id="1668" w:name="_Toc105686629"/>
      <w:bookmarkStart w:id="1669" w:name="_Toc105686677"/>
      <w:bookmarkStart w:id="1670" w:name="_Toc105686790"/>
      <w:bookmarkStart w:id="1671" w:name="_Toc105687060"/>
      <w:bookmarkStart w:id="1672" w:name="_Toc107923700"/>
      <w:bookmarkStart w:id="1673" w:name="_Toc107927218"/>
      <w:bookmarkStart w:id="1674" w:name="_Toc107927853"/>
      <w:bookmarkStart w:id="1675" w:name="_Toc107927948"/>
      <w:bookmarkStart w:id="1676" w:name="_Toc107929700"/>
      <w:bookmarkStart w:id="1677" w:name="_Toc107930000"/>
      <w:bookmarkStart w:id="1678" w:name="_Toc107930171"/>
      <w:bookmarkStart w:id="1679" w:name="_Toc108002579"/>
      <w:bookmarkStart w:id="1680" w:name="_Toc108005308"/>
      <w:bookmarkStart w:id="1681" w:name="_Toc113355478"/>
      <w:bookmarkStart w:id="1682" w:name="_Toc113357236"/>
      <w:bookmarkStart w:id="1683" w:name="_Toc113357547"/>
      <w:bookmarkStart w:id="1684" w:name="_Toc105606362"/>
      <w:bookmarkStart w:id="1685" w:name="_Toc105665719"/>
      <w:bookmarkStart w:id="1686" w:name="_Toc105666843"/>
      <w:bookmarkStart w:id="1687" w:name="_Toc105669016"/>
      <w:bookmarkStart w:id="1688" w:name="_Toc105669924"/>
      <w:bookmarkStart w:id="1689" w:name="_Toc105670326"/>
      <w:bookmarkStart w:id="1690" w:name="_Toc105670512"/>
      <w:bookmarkStart w:id="1691" w:name="_Toc105671260"/>
      <w:bookmarkStart w:id="1692" w:name="_Toc105671398"/>
      <w:bookmarkStart w:id="1693" w:name="_Toc105671839"/>
      <w:bookmarkStart w:id="1694" w:name="_Toc105672139"/>
      <w:bookmarkStart w:id="1695" w:name="_Toc105673266"/>
      <w:bookmarkStart w:id="1696" w:name="_Toc105673633"/>
      <w:bookmarkStart w:id="1697" w:name="_Toc105674090"/>
      <w:bookmarkStart w:id="1698" w:name="_Toc105675743"/>
      <w:bookmarkStart w:id="1699" w:name="_Toc105676260"/>
      <w:bookmarkStart w:id="1700" w:name="_Toc105676310"/>
      <w:bookmarkStart w:id="1701" w:name="_Toc105677009"/>
      <w:bookmarkStart w:id="1702" w:name="_Toc105682321"/>
      <w:bookmarkStart w:id="1703" w:name="_Toc105686630"/>
      <w:bookmarkStart w:id="1704" w:name="_Toc105686678"/>
      <w:bookmarkStart w:id="1705" w:name="_Toc105686791"/>
      <w:bookmarkStart w:id="1706" w:name="_Toc105687061"/>
      <w:bookmarkStart w:id="1707" w:name="_Toc107923701"/>
      <w:bookmarkStart w:id="1708" w:name="_Toc107927219"/>
      <w:bookmarkStart w:id="1709" w:name="_Toc107927854"/>
      <w:bookmarkStart w:id="1710" w:name="_Toc107927949"/>
      <w:bookmarkStart w:id="1711" w:name="_Toc107929701"/>
      <w:bookmarkStart w:id="1712" w:name="_Toc107930001"/>
      <w:bookmarkStart w:id="1713" w:name="_Toc107930172"/>
      <w:bookmarkStart w:id="1714" w:name="_Toc108002580"/>
      <w:bookmarkStart w:id="1715" w:name="_Toc108005309"/>
      <w:bookmarkStart w:id="1716" w:name="_Toc113355479"/>
      <w:bookmarkStart w:id="1717" w:name="_Toc113357237"/>
      <w:bookmarkStart w:id="1718" w:name="_Toc113357548"/>
      <w:bookmarkStart w:id="1719" w:name="_Toc114491203"/>
      <w:bookmarkStart w:id="1720" w:name="_Toc115183547"/>
      <w:bookmarkStart w:id="1721" w:name="_Toc115188758"/>
      <w:bookmarkStart w:id="1722" w:name="_Toc115194809"/>
      <w:bookmarkStart w:id="1723" w:name="_Toc118705466"/>
      <w:bookmarkStart w:id="1724" w:name="_Toc118735539"/>
      <w:bookmarkStart w:id="1725" w:name="_Toc118806356"/>
      <w:bookmarkStart w:id="1726" w:name="_Toc118815612"/>
      <w:bookmarkStart w:id="1727" w:name="_Toc118826008"/>
      <w:bookmarkStart w:id="1728" w:name="_Toc118878799"/>
      <w:bookmarkStart w:id="1729" w:name="_Toc118881413"/>
      <w:bookmarkStart w:id="1730" w:name="_Toc118881921"/>
      <w:bookmarkStart w:id="1731" w:name="_Toc118899708"/>
      <w:bookmarkStart w:id="1732" w:name="_Toc119594875"/>
      <w:bookmarkStart w:id="1733" w:name="_Toc119595432"/>
      <w:bookmarkStart w:id="1734" w:name="_Toc119596602"/>
      <w:bookmarkStart w:id="1735" w:name="_Toc119596815"/>
      <w:bookmarkStart w:id="1736" w:name="_Toc115193765"/>
      <w:bookmarkStart w:id="1737" w:name="_Toc115883772"/>
      <w:bookmarkStart w:id="1738" w:name="_Toc117166964"/>
      <w:bookmarkStart w:id="1739" w:name="_Toc117178024"/>
      <w:bookmarkStart w:id="1740" w:name="_Toc117179538"/>
      <w:bookmarkStart w:id="1741" w:name="_Toc117237571"/>
      <w:bookmarkStart w:id="1742" w:name="_Toc105673268"/>
      <w:bookmarkStart w:id="1743" w:name="_Toc105674092"/>
      <w:bookmarkStart w:id="1744" w:name="_Toc105687847"/>
      <w:bookmarkStart w:id="1745" w:name="_Toc105687891"/>
      <w:bookmarkStart w:id="1746" w:name="_Toc105691197"/>
      <w:bookmarkStart w:id="1747" w:name="_Toc107930003"/>
      <w:bookmarkStart w:id="1748" w:name="_Toc108002582"/>
      <w:bookmarkStart w:id="1749" w:name="_Toc113357239"/>
      <w:bookmarkStart w:id="1750" w:name="_Toc113358434"/>
      <w:bookmarkStart w:id="1751" w:name="_Toc113442977"/>
      <w:bookmarkStart w:id="1752" w:name="_Toc113465763"/>
      <w:bookmarkEnd w:id="0"/>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0D020B">
        <w:rPr>
          <w:color w:val="auto"/>
          <w:lang w:bidi="he-IL"/>
        </w:rPr>
        <w:t>Evaluation</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66A0D5C8" w14:textId="12150F81" w:rsidR="00EA61F2" w:rsidRDefault="000D020B" w:rsidP="0084241A">
      <w:pPr>
        <w:rPr>
          <w:lang w:bidi="he-IL"/>
        </w:rPr>
      </w:pPr>
      <w:r>
        <w:rPr>
          <w:lang w:bidi="he-IL"/>
        </w:rPr>
        <w:t xml:space="preserve">Following the </w:t>
      </w:r>
      <w:r w:rsidR="003F6DAE">
        <w:rPr>
          <w:lang w:bidi="he-IL"/>
        </w:rPr>
        <w:t>i</w:t>
      </w:r>
      <w:r w:rsidR="0067632B">
        <w:rPr>
          <w:lang w:bidi="he-IL"/>
        </w:rPr>
        <w:t>ntroduction</w:t>
      </w:r>
      <w:r w:rsidR="003F6DAE">
        <w:rPr>
          <w:lang w:bidi="he-IL"/>
        </w:rPr>
        <w:t xml:space="preserve"> of improved </w:t>
      </w:r>
      <w:r w:rsidR="0067632B">
        <w:rPr>
          <w:lang w:bidi="he-IL"/>
        </w:rPr>
        <w:t>fuel</w:t>
      </w:r>
      <w:r w:rsidR="003F6DAE">
        <w:rPr>
          <w:lang w:bidi="he-IL"/>
        </w:rPr>
        <w:t xml:space="preserve"> standard</w:t>
      </w:r>
      <w:r w:rsidR="00EA61F2">
        <w:rPr>
          <w:lang w:bidi="he-IL"/>
        </w:rPr>
        <w:t xml:space="preserve">s, the </w:t>
      </w:r>
      <w:r w:rsidR="00B40700">
        <w:rPr>
          <w:lang w:bidi="he-IL"/>
        </w:rPr>
        <w:t>Department</w:t>
      </w:r>
      <w:r w:rsidR="00EA61F2">
        <w:rPr>
          <w:lang w:bidi="he-IL"/>
        </w:rPr>
        <w:t xml:space="preserve"> will periodically evaluate </w:t>
      </w:r>
      <w:r w:rsidR="001126E7">
        <w:rPr>
          <w:lang w:bidi="he-IL"/>
        </w:rPr>
        <w:t>its</w:t>
      </w:r>
      <w:r w:rsidR="00EA61F2">
        <w:rPr>
          <w:lang w:bidi="he-IL"/>
        </w:rPr>
        <w:t xml:space="preserve"> ongoing operation.</w:t>
      </w:r>
      <w:r w:rsidR="00F75964">
        <w:rPr>
          <w:lang w:bidi="he-IL"/>
        </w:rPr>
        <w:t xml:space="preserve"> This will include consideration of whether the new standards are </w:t>
      </w:r>
      <w:r w:rsidR="0067632B">
        <w:rPr>
          <w:lang w:bidi="he-IL"/>
        </w:rPr>
        <w:t>meeting</w:t>
      </w:r>
      <w:r w:rsidR="00F60ACB">
        <w:rPr>
          <w:lang w:bidi="he-IL"/>
        </w:rPr>
        <w:t xml:space="preserve"> the objectives of the A</w:t>
      </w:r>
      <w:r w:rsidR="0067632B">
        <w:rPr>
          <w:lang w:bidi="he-IL"/>
        </w:rPr>
        <w:t xml:space="preserve">ct and are </w:t>
      </w:r>
      <w:r w:rsidR="00F75964">
        <w:rPr>
          <w:lang w:bidi="he-IL"/>
        </w:rPr>
        <w:t xml:space="preserve">enabling </w:t>
      </w:r>
      <w:r w:rsidR="001126E7">
        <w:rPr>
          <w:lang w:bidi="he-IL"/>
        </w:rPr>
        <w:t xml:space="preserve">all </w:t>
      </w:r>
      <w:r w:rsidR="00F75964">
        <w:rPr>
          <w:lang w:bidi="he-IL"/>
        </w:rPr>
        <w:t>Euro 6d vehicles</w:t>
      </w:r>
      <w:r w:rsidR="001126E7">
        <w:rPr>
          <w:lang w:bidi="he-IL"/>
        </w:rPr>
        <w:t xml:space="preserve"> to be supplied in Australia</w:t>
      </w:r>
      <w:r w:rsidR="0067632B">
        <w:rPr>
          <w:lang w:bidi="he-IL"/>
        </w:rPr>
        <w:t xml:space="preserve">. </w:t>
      </w:r>
    </w:p>
    <w:p w14:paraId="4F1CC2A3" w14:textId="35231384" w:rsidR="00AF6254" w:rsidRDefault="000D020B" w:rsidP="0084241A">
      <w:pPr>
        <w:rPr>
          <w:lang w:bidi="he-IL"/>
        </w:rPr>
      </w:pPr>
      <w:r>
        <w:rPr>
          <w:lang w:bidi="he-IL"/>
        </w:rPr>
        <w:t xml:space="preserve">The </w:t>
      </w:r>
      <w:r w:rsidR="00BC321F">
        <w:rPr>
          <w:lang w:bidi="he-IL"/>
        </w:rPr>
        <w:t>D</w:t>
      </w:r>
      <w:r>
        <w:rPr>
          <w:lang w:bidi="he-IL"/>
        </w:rPr>
        <w:t xml:space="preserve">epartment is proposing a review in 2027 to assess </w:t>
      </w:r>
      <w:r w:rsidR="00AF6254">
        <w:rPr>
          <w:lang w:bidi="he-IL"/>
        </w:rPr>
        <w:t xml:space="preserve">implementation of new fuel standards. </w:t>
      </w:r>
      <w:r w:rsidR="0067632B">
        <w:rPr>
          <w:lang w:bidi="he-IL"/>
        </w:rPr>
        <w:t>The</w:t>
      </w:r>
      <w:r w:rsidR="00AF6254">
        <w:rPr>
          <w:lang w:bidi="he-IL"/>
        </w:rPr>
        <w:t xml:space="preserve"> focus of the </w:t>
      </w:r>
      <w:r w:rsidR="0067632B">
        <w:rPr>
          <w:lang w:bidi="he-IL"/>
        </w:rPr>
        <w:t xml:space="preserve">review </w:t>
      </w:r>
      <w:r w:rsidR="00AF6254">
        <w:rPr>
          <w:lang w:bidi="he-IL"/>
        </w:rPr>
        <w:t>will be on:</w:t>
      </w:r>
    </w:p>
    <w:p w14:paraId="77A4C69D" w14:textId="0D0409F1" w:rsidR="00F75964" w:rsidRDefault="00AF6254" w:rsidP="00AF6254">
      <w:pPr>
        <w:pStyle w:val="ListParagraph"/>
        <w:numPr>
          <w:ilvl w:val="0"/>
          <w:numId w:val="60"/>
        </w:numPr>
        <w:rPr>
          <w:lang w:bidi="he-IL"/>
        </w:rPr>
      </w:pPr>
      <w:r>
        <w:rPr>
          <w:lang w:bidi="he-IL"/>
        </w:rPr>
        <w:t xml:space="preserve">are </w:t>
      </w:r>
      <w:r w:rsidR="0067632B">
        <w:rPr>
          <w:lang w:bidi="he-IL"/>
        </w:rPr>
        <w:t xml:space="preserve">diesel </w:t>
      </w:r>
      <w:r>
        <w:rPr>
          <w:lang w:bidi="he-IL"/>
        </w:rPr>
        <w:t>parameters a barrier to future diesel vehicle operability</w:t>
      </w:r>
      <w:r w:rsidR="001126E7">
        <w:rPr>
          <w:lang w:bidi="he-IL"/>
        </w:rPr>
        <w:t>?</w:t>
      </w:r>
    </w:p>
    <w:p w14:paraId="523B857F" w14:textId="2DECA11A" w:rsidR="00AF6254" w:rsidRDefault="001126E7" w:rsidP="00AF6254">
      <w:pPr>
        <w:pStyle w:val="ListParagraph"/>
        <w:numPr>
          <w:ilvl w:val="0"/>
          <w:numId w:val="60"/>
        </w:numPr>
        <w:rPr>
          <w:lang w:bidi="he-IL"/>
        </w:rPr>
      </w:pPr>
      <w:r>
        <w:rPr>
          <w:lang w:bidi="he-IL"/>
        </w:rPr>
        <w:t>ha</w:t>
      </w:r>
      <w:r w:rsidR="00F44FF7">
        <w:rPr>
          <w:lang w:bidi="he-IL"/>
        </w:rPr>
        <w:t>ve</w:t>
      </w:r>
      <w:r w:rsidR="00AF6254">
        <w:rPr>
          <w:lang w:bidi="he-IL"/>
        </w:rPr>
        <w:t xml:space="preserve"> the cost</w:t>
      </w:r>
      <w:r w:rsidR="002865EB">
        <w:rPr>
          <w:lang w:bidi="he-IL"/>
        </w:rPr>
        <w:t>s</w:t>
      </w:r>
      <w:r>
        <w:rPr>
          <w:lang w:bidi="he-IL"/>
        </w:rPr>
        <w:t xml:space="preserve"> and benefits</w:t>
      </w:r>
      <w:r w:rsidR="00AF6254">
        <w:rPr>
          <w:lang w:bidi="he-IL"/>
        </w:rPr>
        <w:t xml:space="preserve"> to supply a ‘low aromatics’ 98 RON petrol changed</w:t>
      </w:r>
      <w:r>
        <w:rPr>
          <w:lang w:bidi="he-IL"/>
        </w:rPr>
        <w:t>?</w:t>
      </w:r>
    </w:p>
    <w:p w14:paraId="70BA484E" w14:textId="58B09834" w:rsidR="00F75964" w:rsidRPr="000D020B" w:rsidRDefault="00F75964" w:rsidP="000D020B">
      <w:pPr>
        <w:pBdr>
          <w:top w:val="single" w:sz="4" w:space="1" w:color="auto"/>
          <w:left w:val="single" w:sz="4" w:space="4" w:color="auto"/>
          <w:bottom w:val="single" w:sz="4" w:space="1" w:color="auto"/>
          <w:right w:val="single" w:sz="4" w:space="4" w:color="auto"/>
        </w:pBdr>
        <w:shd w:val="clear" w:color="auto" w:fill="61C6C6" w:themeFill="accent4"/>
        <w:spacing w:line="276" w:lineRule="auto"/>
        <w:rPr>
          <w:b/>
          <w:lang w:bidi="he-IL"/>
        </w:rPr>
      </w:pPr>
      <w:r w:rsidRPr="00F54107">
        <w:rPr>
          <w:rFonts w:asciiTheme="majorHAnsi" w:eastAsia="Calibri" w:hAnsiTheme="majorHAnsi" w:cstheme="majorBidi"/>
          <w:b/>
          <w:sz w:val="28"/>
          <w:szCs w:val="40"/>
          <w:lang w:bidi="he-IL"/>
        </w:rPr>
        <w:t>Consultation Questions:</w:t>
      </w:r>
      <w:r w:rsidRPr="00471AFC">
        <w:rPr>
          <w:b/>
          <w:color w:val="FFFFFF" w:themeColor="background1"/>
          <w:shd w:val="clear" w:color="auto" w:fill="00283E" w:themeFill="accent2"/>
          <w:lang w:bidi="he-IL"/>
        </w:rPr>
        <w:br/>
      </w:r>
      <w:r w:rsidRPr="000D020B">
        <w:rPr>
          <w:b/>
          <w:shd w:val="clear" w:color="auto" w:fill="61C6C6" w:themeFill="accent4"/>
          <w:lang w:bidi="he-IL"/>
        </w:rPr>
        <w:t xml:space="preserve">Do you have any comments on the </w:t>
      </w:r>
      <w:r w:rsidR="00B40700" w:rsidRPr="000D020B">
        <w:rPr>
          <w:b/>
          <w:shd w:val="clear" w:color="auto" w:fill="61C6C6" w:themeFill="accent4"/>
          <w:lang w:bidi="he-IL"/>
        </w:rPr>
        <w:t>Department</w:t>
      </w:r>
      <w:r w:rsidRPr="000D020B">
        <w:rPr>
          <w:b/>
          <w:shd w:val="clear" w:color="auto" w:fill="61C6C6" w:themeFill="accent4"/>
          <w:lang w:bidi="he-IL"/>
        </w:rPr>
        <w:t>’s proposed approach to evaluation</w:t>
      </w:r>
      <w:r w:rsidRPr="000D020B">
        <w:rPr>
          <w:b/>
          <w:lang w:bidi="he-IL"/>
        </w:rPr>
        <w:t>?</w:t>
      </w:r>
    </w:p>
    <w:p w14:paraId="30347F2D" w14:textId="07647B63" w:rsidR="003F6DAE" w:rsidRPr="0084241A" w:rsidRDefault="003F6DAE" w:rsidP="0084241A">
      <w:r>
        <w:rPr>
          <w:lang w:bidi="he-IL"/>
        </w:rPr>
        <w:br w:type="page"/>
      </w:r>
    </w:p>
    <w:p w14:paraId="5AD4EF51" w14:textId="73A1744E" w:rsidR="002A5B2E" w:rsidRPr="002A5B2E" w:rsidRDefault="002A5B2E" w:rsidP="004B0C7B">
      <w:pPr>
        <w:pStyle w:val="Heading1"/>
        <w:numPr>
          <w:ilvl w:val="0"/>
          <w:numId w:val="31"/>
        </w:numPr>
        <w:spacing w:before="0"/>
      </w:pPr>
      <w:bookmarkStart w:id="1753" w:name="_Toc118705467"/>
      <w:bookmarkStart w:id="1754" w:name="_Toc118735540"/>
      <w:bookmarkStart w:id="1755" w:name="_Toc118806357"/>
      <w:bookmarkStart w:id="1756" w:name="_Toc118815613"/>
      <w:bookmarkStart w:id="1757" w:name="_Toc118826009"/>
      <w:bookmarkStart w:id="1758" w:name="_Toc118878800"/>
      <w:bookmarkStart w:id="1759" w:name="_Toc118881414"/>
      <w:bookmarkStart w:id="1760" w:name="_Toc118881922"/>
      <w:bookmarkStart w:id="1761" w:name="_Toc118899709"/>
      <w:bookmarkStart w:id="1762" w:name="_Toc119594876"/>
      <w:bookmarkStart w:id="1763" w:name="_Toc119595433"/>
      <w:bookmarkStart w:id="1764" w:name="_Toc119596603"/>
      <w:bookmarkStart w:id="1765" w:name="_Toc119596816"/>
      <w:r w:rsidRPr="002A5B2E">
        <w:t>Privacy and submissions</w:t>
      </w:r>
      <w:bookmarkEnd w:id="1736"/>
      <w:bookmarkEnd w:id="1737"/>
      <w:bookmarkEnd w:id="1738"/>
      <w:bookmarkEnd w:id="1739"/>
      <w:bookmarkEnd w:id="1740"/>
      <w:bookmarkEnd w:id="1741"/>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024410E2" w14:textId="0D98FC70" w:rsidR="002A5B2E" w:rsidRPr="00AF6254" w:rsidRDefault="002A5B2E" w:rsidP="00EF2F9A">
      <w:pPr>
        <w:spacing w:line="276" w:lineRule="auto"/>
        <w:rPr>
          <w:color w:val="0070AE" w:themeColor="hyperlink"/>
          <w:szCs w:val="21"/>
          <w:u w:val="single"/>
        </w:rPr>
      </w:pPr>
      <w:r w:rsidRPr="00AF6254">
        <w:rPr>
          <w:szCs w:val="21"/>
        </w:rPr>
        <w:t xml:space="preserve">The </w:t>
      </w:r>
      <w:r w:rsidR="00B40700" w:rsidRPr="00AF6254">
        <w:rPr>
          <w:szCs w:val="21"/>
        </w:rPr>
        <w:t>Department</w:t>
      </w:r>
      <w:r w:rsidRPr="00AF6254">
        <w:rPr>
          <w:szCs w:val="21"/>
        </w:rPr>
        <w:t xml:space="preserve"> of Climate Change, Energy, the Environment and Water is bound by the Australian Privacy Principles in the </w:t>
      </w:r>
      <w:r w:rsidRPr="00AF6254">
        <w:rPr>
          <w:i/>
          <w:szCs w:val="21"/>
        </w:rPr>
        <w:t>Privacy Act 1988</w:t>
      </w:r>
      <w:r w:rsidRPr="00AF6254">
        <w:rPr>
          <w:szCs w:val="21"/>
        </w:rPr>
        <w:t xml:space="preserve">. We respect your rights to privacy under the Privacy Act and we will comply with the requirements under the Act in respect of the collection and management of your personal information. The </w:t>
      </w:r>
      <w:r w:rsidR="00B40700" w:rsidRPr="00AF6254">
        <w:rPr>
          <w:szCs w:val="21"/>
        </w:rPr>
        <w:t>Department</w:t>
      </w:r>
      <w:r w:rsidRPr="00AF6254">
        <w:rPr>
          <w:szCs w:val="21"/>
        </w:rPr>
        <w:t xml:space="preserve">’s Privacy Policy contains information about how to access or correct your personal information or make a complaint about a breach of the Australian Privacy Principles. The Policy is available at </w:t>
      </w:r>
      <w:hyperlink r:id="rId27" w:history="1">
        <w:r w:rsidRPr="00F54AA4">
          <w:rPr>
            <w:color w:val="000000" w:themeColor="text1"/>
            <w:szCs w:val="21"/>
            <w:u w:val="single"/>
          </w:rPr>
          <w:t>https://www.dcceew.gov.au/about/commitment/privacy</w:t>
        </w:r>
      </w:hyperlink>
    </w:p>
    <w:p w14:paraId="5CC89172" w14:textId="420EB35C" w:rsidR="002A5B2E" w:rsidRPr="00AF6254" w:rsidRDefault="002A5B2E" w:rsidP="00EF2F9A">
      <w:pPr>
        <w:spacing w:line="276" w:lineRule="auto"/>
        <w:rPr>
          <w:szCs w:val="21"/>
        </w:rPr>
      </w:pPr>
      <w:r w:rsidRPr="00AF6254">
        <w:rPr>
          <w:szCs w:val="21"/>
        </w:rPr>
        <w:t>We respect your rights to privacy under the Privacy Act and we will comply with the requirements under the Act in respect of the collection and management of your personal information.</w:t>
      </w:r>
      <w:r w:rsidR="00E56B43" w:rsidRPr="00AF6254">
        <w:rPr>
          <w:szCs w:val="21"/>
        </w:rPr>
        <w:t xml:space="preserve"> </w:t>
      </w:r>
      <w:r w:rsidRPr="00AF6254">
        <w:rPr>
          <w:szCs w:val="21"/>
        </w:rPr>
        <w:t>By clicking 'submit' or otherwise sending us your submission to this consultation, you are consenting to the use and disclosure of any personal information contained in your submission as detailed in the following section of this draft RIS.</w:t>
      </w:r>
    </w:p>
    <w:p w14:paraId="1580ADC8" w14:textId="77777777" w:rsidR="002A5B2E" w:rsidRPr="00AF6254" w:rsidRDefault="002A5B2E" w:rsidP="00AF6254">
      <w:pPr>
        <w:spacing w:after="0" w:line="276" w:lineRule="auto"/>
        <w:rPr>
          <w:b/>
          <w:i/>
          <w:szCs w:val="21"/>
        </w:rPr>
      </w:pPr>
      <w:r w:rsidRPr="00AF6254">
        <w:rPr>
          <w:b/>
          <w:szCs w:val="21"/>
        </w:rPr>
        <w:t>Personal information being collected</w:t>
      </w:r>
    </w:p>
    <w:p w14:paraId="04978104" w14:textId="77FC2932" w:rsidR="002A5B2E" w:rsidRPr="00AF6254" w:rsidRDefault="002A5B2E" w:rsidP="00EF2F9A">
      <w:pPr>
        <w:spacing w:line="276" w:lineRule="auto"/>
        <w:rPr>
          <w:b/>
          <w:i/>
          <w:szCs w:val="21"/>
        </w:rPr>
      </w:pPr>
      <w:r w:rsidRPr="00AF6254">
        <w:rPr>
          <w:szCs w:val="21"/>
        </w:rPr>
        <w:t xml:space="preserve">As part of this consultation process, the </w:t>
      </w:r>
      <w:r w:rsidR="00B40700" w:rsidRPr="00AF6254">
        <w:rPr>
          <w:szCs w:val="21"/>
        </w:rPr>
        <w:t>Department</w:t>
      </w:r>
      <w:r w:rsidRPr="00AF6254">
        <w:rPr>
          <w:szCs w:val="21"/>
        </w:rPr>
        <w:t xml:space="preserve"> will collect the following personal information from you: your full name, mailing or street address, email address and contact telephone number.</w:t>
      </w:r>
    </w:p>
    <w:p w14:paraId="433D2223" w14:textId="77777777" w:rsidR="002A5B2E" w:rsidRPr="00AF6254" w:rsidRDefault="002A5B2E" w:rsidP="00AF6254">
      <w:pPr>
        <w:spacing w:after="0" w:line="276" w:lineRule="auto"/>
        <w:rPr>
          <w:b/>
          <w:i/>
          <w:szCs w:val="21"/>
        </w:rPr>
      </w:pPr>
      <w:r w:rsidRPr="00AF6254">
        <w:rPr>
          <w:b/>
          <w:szCs w:val="21"/>
        </w:rPr>
        <w:t>Purposes for which we have collected your personal information</w:t>
      </w:r>
    </w:p>
    <w:p w14:paraId="1B536E96" w14:textId="77777777" w:rsidR="002A5B2E" w:rsidRPr="00AF6254" w:rsidRDefault="002A5B2E" w:rsidP="00EF2F9A">
      <w:pPr>
        <w:spacing w:line="276" w:lineRule="auto"/>
        <w:rPr>
          <w:b/>
          <w:i/>
          <w:szCs w:val="21"/>
        </w:rPr>
      </w:pPr>
      <w:r w:rsidRPr="00AF6254">
        <w:rPr>
          <w:szCs w:val="21"/>
        </w:rPr>
        <w:t>We request that you provide your personal information so that we can contact you in the event that your submission is unclear or incomplete. We may also use this personal information to keep you informed about the outcomes of this consultation process, as well as inform you of other relevant consultation processes. If you do not provide your personal information we may be unable to contact you regarding your submission or other consultations.</w:t>
      </w:r>
    </w:p>
    <w:p w14:paraId="6AC62A1C" w14:textId="77777777" w:rsidR="002A5B2E" w:rsidRPr="00AF6254" w:rsidRDefault="002A5B2E" w:rsidP="00AF6254">
      <w:pPr>
        <w:spacing w:after="0" w:line="276" w:lineRule="auto"/>
        <w:rPr>
          <w:b/>
          <w:i/>
          <w:szCs w:val="21"/>
        </w:rPr>
      </w:pPr>
      <w:r w:rsidRPr="00AF6254">
        <w:rPr>
          <w:b/>
          <w:szCs w:val="21"/>
        </w:rPr>
        <w:t>Disclosure of your personal information and submission</w:t>
      </w:r>
    </w:p>
    <w:p w14:paraId="748ACDA0" w14:textId="64E4BC1F" w:rsidR="002A5B2E" w:rsidRPr="00AF6254" w:rsidRDefault="002A5B2E" w:rsidP="00EF2F9A">
      <w:pPr>
        <w:spacing w:line="276" w:lineRule="auto"/>
        <w:rPr>
          <w:b/>
          <w:i/>
          <w:szCs w:val="21"/>
        </w:rPr>
      </w:pPr>
      <w:r w:rsidRPr="00AF6254">
        <w:rPr>
          <w:szCs w:val="21"/>
        </w:rPr>
        <w:t>We may disclose your submission (including confidential submissions) and</w:t>
      </w:r>
      <w:r w:rsidR="00470185" w:rsidRPr="00AF6254">
        <w:rPr>
          <w:szCs w:val="21"/>
        </w:rPr>
        <w:t xml:space="preserve"> personal information to other Australian G</w:t>
      </w:r>
      <w:r w:rsidRPr="00AF6254">
        <w:rPr>
          <w:szCs w:val="21"/>
        </w:rPr>
        <w:t xml:space="preserve">overnment agencies, and state and territory governments, only for the purposes of providing advice to Government, for related purposes, and otherwise as required or permitted by law. Submissions marked as confidential will be treated as such by other agencies and will not be circulated further without the express permission of the </w:t>
      </w:r>
      <w:r w:rsidR="00B40700" w:rsidRPr="00AF6254">
        <w:rPr>
          <w:szCs w:val="21"/>
        </w:rPr>
        <w:t>Department</w:t>
      </w:r>
      <w:r w:rsidRPr="00AF6254">
        <w:rPr>
          <w:szCs w:val="21"/>
        </w:rPr>
        <w:t xml:space="preserve"> and the author.</w:t>
      </w:r>
      <w:r w:rsidR="00E56B43" w:rsidRPr="00AF6254">
        <w:rPr>
          <w:szCs w:val="21"/>
        </w:rPr>
        <w:t xml:space="preserve"> </w:t>
      </w:r>
      <w:r w:rsidRPr="00AF6254">
        <w:rPr>
          <w:szCs w:val="21"/>
        </w:rPr>
        <w:t xml:space="preserve">We may also disclose submissions (including confidential submissions) and personal information where the </w:t>
      </w:r>
      <w:r w:rsidR="00B40700" w:rsidRPr="00AF6254">
        <w:rPr>
          <w:szCs w:val="21"/>
        </w:rPr>
        <w:t>Department</w:t>
      </w:r>
      <w:r w:rsidRPr="00AF6254">
        <w:rPr>
          <w:szCs w:val="21"/>
        </w:rPr>
        <w:t xml:space="preserve"> is required or authorised to do so under law.</w:t>
      </w:r>
    </w:p>
    <w:p w14:paraId="0BFF6013" w14:textId="77777777" w:rsidR="002A5B2E" w:rsidRPr="00AF6254" w:rsidRDefault="002A5B2E" w:rsidP="00AF6254">
      <w:pPr>
        <w:spacing w:after="0" w:line="276" w:lineRule="auto"/>
        <w:rPr>
          <w:b/>
          <w:i/>
          <w:szCs w:val="21"/>
        </w:rPr>
      </w:pPr>
      <w:r w:rsidRPr="00AF6254">
        <w:rPr>
          <w:b/>
          <w:szCs w:val="21"/>
        </w:rPr>
        <w:t>Other person’s personal information and their consent</w:t>
      </w:r>
    </w:p>
    <w:p w14:paraId="5F157093" w14:textId="690A582B" w:rsidR="002A5B2E" w:rsidRPr="00AF6254" w:rsidRDefault="002A5B2E" w:rsidP="00EF2F9A">
      <w:pPr>
        <w:spacing w:line="276" w:lineRule="auto"/>
        <w:rPr>
          <w:b/>
          <w:i/>
          <w:szCs w:val="21"/>
        </w:rPr>
      </w:pPr>
      <w:r w:rsidRPr="00AF6254">
        <w:rPr>
          <w:szCs w:val="21"/>
        </w:rPr>
        <w:t xml:space="preserve">If you are making a submission which contains the personal information of another person, and you have not obtained the person’s consent to their information being included in your submission, please de-identify or otherwise remove the personal information before providing your submission to the </w:t>
      </w:r>
      <w:r w:rsidR="00B40700" w:rsidRPr="00AF6254">
        <w:rPr>
          <w:szCs w:val="21"/>
        </w:rPr>
        <w:t>Department</w:t>
      </w:r>
      <w:r w:rsidRPr="00AF6254">
        <w:rPr>
          <w:szCs w:val="21"/>
        </w:rPr>
        <w:t>.</w:t>
      </w:r>
    </w:p>
    <w:p w14:paraId="548C8FAB" w14:textId="77777777" w:rsidR="002A5B2E" w:rsidRPr="00AF6254" w:rsidRDefault="002A5B2E" w:rsidP="00AF6254">
      <w:pPr>
        <w:keepNext/>
        <w:spacing w:after="0" w:line="276" w:lineRule="auto"/>
        <w:rPr>
          <w:b/>
          <w:i/>
          <w:szCs w:val="21"/>
        </w:rPr>
      </w:pPr>
      <w:r w:rsidRPr="00AF6254">
        <w:rPr>
          <w:b/>
          <w:szCs w:val="21"/>
        </w:rPr>
        <w:t>Publication of submissions</w:t>
      </w:r>
    </w:p>
    <w:p w14:paraId="0271DF3A" w14:textId="70676AB4" w:rsidR="0083486B" w:rsidRDefault="002A5B2E" w:rsidP="009319CB">
      <w:pPr>
        <w:spacing w:line="276" w:lineRule="auto"/>
        <w:rPr>
          <w:rFonts w:asciiTheme="majorHAnsi" w:eastAsiaTheme="majorEastAsia" w:hAnsiTheme="majorHAnsi" w:cstheme="majorBidi"/>
          <w:color w:val="005677" w:themeColor="text2"/>
          <w:sz w:val="48"/>
          <w:szCs w:val="32"/>
        </w:rPr>
      </w:pPr>
      <w:r w:rsidRPr="00AF6254">
        <w:rPr>
          <w:szCs w:val="21"/>
        </w:rPr>
        <w:t xml:space="preserve">Unless you indicate that your submission is to be treated as confidential, the </w:t>
      </w:r>
      <w:r w:rsidR="00B40700" w:rsidRPr="00AF6254">
        <w:rPr>
          <w:szCs w:val="21"/>
        </w:rPr>
        <w:t>Department</w:t>
      </w:r>
      <w:r w:rsidRPr="00AF6254">
        <w:rPr>
          <w:szCs w:val="21"/>
        </w:rPr>
        <w:t xml:space="preserve"> may publish your submission on the </w:t>
      </w:r>
      <w:r w:rsidR="00B40700" w:rsidRPr="00AF6254">
        <w:rPr>
          <w:szCs w:val="21"/>
        </w:rPr>
        <w:t>Department</w:t>
      </w:r>
      <w:r w:rsidRPr="00AF6254">
        <w:rPr>
          <w:szCs w:val="21"/>
        </w:rPr>
        <w:t>’s website along with your name or organisation. This includes any personal information within your submission. If you choose for your submission to be treated as confidential, please indicate whether you agree for your submission to be published as an anonymous response.</w:t>
      </w:r>
      <w:r w:rsidR="00253D97" w:rsidRPr="00AF6254">
        <w:rPr>
          <w:szCs w:val="21"/>
        </w:rPr>
        <w:t xml:space="preserve"> </w:t>
      </w:r>
      <w:r w:rsidRPr="00AF6254">
        <w:rPr>
          <w:szCs w:val="21"/>
        </w:rPr>
        <w:t xml:space="preserve">We recommend that submitters remove any personal information that they do not want published prior to making a submission. The </w:t>
      </w:r>
      <w:r w:rsidR="00B40700" w:rsidRPr="00AF6254">
        <w:rPr>
          <w:szCs w:val="21"/>
        </w:rPr>
        <w:t>Department</w:t>
      </w:r>
      <w:r w:rsidRPr="00AF6254">
        <w:rPr>
          <w:szCs w:val="21"/>
        </w:rPr>
        <w:t xml:space="preserve"> reserves its rights to edit, and/or not consider or publish submissions that contain potentially offensive, or irrelevant material.</w:t>
      </w:r>
      <w:r w:rsidR="0083486B">
        <w:br w:type="page"/>
      </w:r>
    </w:p>
    <w:p w14:paraId="7A2BA29A" w14:textId="6E631AB3" w:rsidR="00827C05" w:rsidRDefault="009D7AC7" w:rsidP="004B0C7B">
      <w:pPr>
        <w:pStyle w:val="Heading1"/>
        <w:numPr>
          <w:ilvl w:val="0"/>
          <w:numId w:val="37"/>
        </w:numPr>
        <w:spacing w:before="0"/>
        <w:ind w:left="426" w:hanging="426"/>
      </w:pPr>
      <w:bookmarkStart w:id="1766" w:name="_Toc115193766"/>
      <w:bookmarkStart w:id="1767" w:name="_Toc115883774"/>
      <w:bookmarkStart w:id="1768" w:name="_Toc117166965"/>
      <w:bookmarkStart w:id="1769" w:name="_Toc117178025"/>
      <w:bookmarkStart w:id="1770" w:name="_Toc117179539"/>
      <w:bookmarkStart w:id="1771" w:name="_Toc117237572"/>
      <w:bookmarkStart w:id="1772" w:name="_Toc118705468"/>
      <w:bookmarkStart w:id="1773" w:name="_Toc118735541"/>
      <w:bookmarkStart w:id="1774" w:name="_Toc118806358"/>
      <w:bookmarkStart w:id="1775" w:name="_Toc118815614"/>
      <w:bookmarkStart w:id="1776" w:name="_Toc118826010"/>
      <w:bookmarkStart w:id="1777" w:name="_Toc118878801"/>
      <w:bookmarkStart w:id="1778" w:name="_Toc118881415"/>
      <w:bookmarkStart w:id="1779" w:name="_Toc118881923"/>
      <w:bookmarkStart w:id="1780" w:name="_Toc118899710"/>
      <w:bookmarkStart w:id="1781" w:name="_Toc119594877"/>
      <w:bookmarkStart w:id="1782" w:name="_Toc119595434"/>
      <w:bookmarkStart w:id="1783" w:name="_Toc119596604"/>
      <w:bookmarkStart w:id="1784" w:name="_Toc119596817"/>
      <w:r>
        <w:t>A</w:t>
      </w:r>
      <w:r w:rsidR="005853EC">
        <w:t>ppendix A</w:t>
      </w:r>
      <w:r>
        <w:t xml:space="preserve"> </w:t>
      </w:r>
      <w:r w:rsidR="00A33AF9">
        <w:t xml:space="preserve">- </w:t>
      </w:r>
      <w:r w:rsidR="00E36953">
        <w:t xml:space="preserve">Further information on the </w:t>
      </w:r>
      <w:r w:rsidR="00B104AC">
        <w:t>c</w:t>
      </w:r>
      <w:r w:rsidR="00024161">
        <w:t xml:space="preserve">ost </w:t>
      </w:r>
      <w:r w:rsidR="00B104AC">
        <w:t>b</w:t>
      </w:r>
      <w:r w:rsidR="00024161">
        <w:t xml:space="preserve">enefit </w:t>
      </w:r>
      <w:r w:rsidR="00D671FC">
        <w:t>a</w:t>
      </w:r>
      <w:r w:rsidR="00024161">
        <w:t>nalysis</w:t>
      </w:r>
      <w:bookmarkEnd w:id="1742"/>
      <w:bookmarkEnd w:id="1743"/>
      <w:bookmarkEnd w:id="1744"/>
      <w:bookmarkEnd w:id="1745"/>
      <w:bookmarkEnd w:id="1746"/>
      <w:bookmarkEnd w:id="1747"/>
      <w:bookmarkEnd w:id="1748"/>
      <w:bookmarkEnd w:id="1749"/>
      <w:bookmarkEnd w:id="1750"/>
      <w:bookmarkEnd w:id="1751"/>
      <w:bookmarkEnd w:id="1752"/>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r>
        <w:t xml:space="preserve"> </w:t>
      </w:r>
    </w:p>
    <w:p w14:paraId="4E0D24C2" w14:textId="79643769" w:rsidR="008D76C5" w:rsidRPr="005828E2" w:rsidRDefault="00650928" w:rsidP="00471AFC">
      <w:pPr>
        <w:pStyle w:val="Heading2"/>
        <w:numPr>
          <w:ilvl w:val="1"/>
          <w:numId w:val="37"/>
        </w:numPr>
        <w:spacing w:line="276" w:lineRule="auto"/>
        <w:rPr>
          <w:color w:val="auto"/>
        </w:rPr>
      </w:pPr>
      <w:bookmarkStart w:id="1785" w:name="_Toc104298758"/>
      <w:bookmarkStart w:id="1786" w:name="_Toc105673269"/>
      <w:bookmarkStart w:id="1787" w:name="_Toc105674093"/>
      <w:bookmarkStart w:id="1788" w:name="_Toc105687848"/>
      <w:bookmarkStart w:id="1789" w:name="_Toc105687892"/>
      <w:bookmarkStart w:id="1790" w:name="_Toc105691198"/>
      <w:bookmarkStart w:id="1791" w:name="_Toc107930004"/>
      <w:bookmarkStart w:id="1792" w:name="_Toc108002583"/>
      <w:bookmarkStart w:id="1793" w:name="_Toc113357240"/>
      <w:bookmarkStart w:id="1794" w:name="_Toc113358435"/>
      <w:bookmarkStart w:id="1795" w:name="_Toc113442978"/>
      <w:bookmarkStart w:id="1796" w:name="_Toc113465764"/>
      <w:bookmarkStart w:id="1797" w:name="_Toc115193767"/>
      <w:bookmarkStart w:id="1798" w:name="_Toc115882338"/>
      <w:bookmarkStart w:id="1799" w:name="_Toc115883775"/>
      <w:bookmarkStart w:id="1800" w:name="_Toc117166966"/>
      <w:bookmarkStart w:id="1801" w:name="_Toc117178026"/>
      <w:bookmarkStart w:id="1802" w:name="_Toc117179540"/>
      <w:bookmarkStart w:id="1803" w:name="_Toc117237573"/>
      <w:bookmarkStart w:id="1804" w:name="_Toc118705469"/>
      <w:bookmarkStart w:id="1805" w:name="_Toc118735542"/>
      <w:bookmarkStart w:id="1806" w:name="_Toc118806359"/>
      <w:bookmarkStart w:id="1807" w:name="_Toc118815615"/>
      <w:bookmarkStart w:id="1808" w:name="_Toc118826011"/>
      <w:bookmarkStart w:id="1809" w:name="_Toc118878802"/>
      <w:bookmarkStart w:id="1810" w:name="_Toc118881416"/>
      <w:bookmarkStart w:id="1811" w:name="_Toc118881924"/>
      <w:bookmarkStart w:id="1812" w:name="_Toc118899711"/>
      <w:bookmarkStart w:id="1813" w:name="_Toc119594878"/>
      <w:bookmarkStart w:id="1814" w:name="_Toc119595435"/>
      <w:bookmarkStart w:id="1815" w:name="_Toc119596605"/>
      <w:bookmarkStart w:id="1816" w:name="_Toc119596818"/>
      <w:r w:rsidRPr="005828E2">
        <w:rPr>
          <w:color w:val="auto"/>
        </w:rPr>
        <w:t>Costs associated with using ethanol as an octane enhancer for</w:t>
      </w:r>
      <w:r w:rsidR="00AA4101" w:rsidRPr="005828E2">
        <w:rPr>
          <w:color w:val="auto"/>
        </w:rPr>
        <w:t xml:space="preserve"> </w:t>
      </w:r>
      <w:r w:rsidR="00B43F7E" w:rsidRPr="005828E2">
        <w:rPr>
          <w:color w:val="auto"/>
        </w:rPr>
        <w:t xml:space="preserve">98 RON in </w:t>
      </w:r>
      <w:r w:rsidR="00022312" w:rsidRPr="005828E2">
        <w:rPr>
          <w:color w:val="auto"/>
        </w:rPr>
        <w:t xml:space="preserve">Option </w:t>
      </w:r>
      <w:r w:rsidR="00AA4101" w:rsidRPr="005828E2">
        <w:rPr>
          <w:color w:val="auto"/>
        </w:rPr>
        <w:t>3</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694811EC" w14:textId="588EEBF4" w:rsidR="008D76C5" w:rsidRPr="002A5B2E" w:rsidRDefault="008D76C5" w:rsidP="00471AFC">
      <w:pPr>
        <w:pStyle w:val="Heading3"/>
        <w:numPr>
          <w:ilvl w:val="2"/>
          <w:numId w:val="37"/>
        </w:numPr>
        <w:spacing w:line="276" w:lineRule="auto"/>
      </w:pPr>
      <w:bookmarkStart w:id="1817" w:name="_Toc103335155"/>
      <w:r w:rsidRPr="002A5B2E">
        <w:t>Costs for refineries and terminals</w:t>
      </w:r>
      <w:bookmarkEnd w:id="1817"/>
    </w:p>
    <w:p w14:paraId="0CE476B6" w14:textId="20D38495" w:rsidR="008D76C5" w:rsidRDefault="00B43F7E" w:rsidP="009319CB">
      <w:pPr>
        <w:pStyle w:val="BodyText"/>
        <w:spacing w:line="276" w:lineRule="auto"/>
        <w:rPr>
          <w:rFonts w:asciiTheme="majorHAnsi" w:hAnsiTheme="majorHAnsi" w:cstheme="majorHAnsi"/>
          <w:lang w:val="en-US"/>
        </w:rPr>
      </w:pPr>
      <w:r>
        <w:rPr>
          <w:rFonts w:asciiTheme="majorHAnsi" w:hAnsiTheme="majorHAnsi" w:cstheme="majorHAnsi"/>
        </w:rPr>
        <w:t>To create 98 RON with a 35% aromatics limit, t</w:t>
      </w:r>
      <w:r w:rsidR="008D76C5" w:rsidRPr="000D76C7">
        <w:rPr>
          <w:rFonts w:asciiTheme="majorHAnsi" w:hAnsiTheme="majorHAnsi" w:cstheme="majorHAnsi"/>
        </w:rPr>
        <w:t xml:space="preserve">he refineries </w:t>
      </w:r>
      <w:r>
        <w:rPr>
          <w:rFonts w:asciiTheme="majorHAnsi" w:hAnsiTheme="majorHAnsi" w:cstheme="majorHAnsi"/>
        </w:rPr>
        <w:t>can likely</w:t>
      </w:r>
      <w:r w:rsidR="008D76C5" w:rsidRPr="000D76C7">
        <w:rPr>
          <w:rFonts w:asciiTheme="majorHAnsi" w:hAnsiTheme="majorHAnsi" w:cstheme="majorHAnsi"/>
        </w:rPr>
        <w:t xml:space="preserve"> produce a </w:t>
      </w:r>
      <w:r w:rsidR="008D76C5">
        <w:rPr>
          <w:rFonts w:asciiTheme="majorHAnsi" w:hAnsiTheme="majorHAnsi" w:cstheme="majorHAnsi"/>
        </w:rPr>
        <w:t>r</w:t>
      </w:r>
      <w:r w:rsidR="008D76C5" w:rsidRPr="000D76C7">
        <w:rPr>
          <w:rFonts w:asciiTheme="majorHAnsi" w:hAnsiTheme="majorHAnsi" w:cstheme="majorHAnsi"/>
        </w:rPr>
        <w:t>eformulated blendsto</w:t>
      </w:r>
      <w:r w:rsidR="008D76C5">
        <w:rPr>
          <w:rFonts w:asciiTheme="majorHAnsi" w:hAnsiTheme="majorHAnsi" w:cstheme="majorHAnsi"/>
        </w:rPr>
        <w:t>ck for oxygenate blending (</w:t>
      </w:r>
      <w:r w:rsidR="008D76C5" w:rsidRPr="000D76C7">
        <w:rPr>
          <w:rFonts w:asciiTheme="majorHAnsi" w:hAnsiTheme="majorHAnsi" w:cstheme="majorHAnsi"/>
        </w:rPr>
        <w:t>petrol blendstock)</w:t>
      </w:r>
      <w:r w:rsidR="002A4BB5">
        <w:rPr>
          <w:rFonts w:asciiTheme="majorHAnsi" w:hAnsiTheme="majorHAnsi" w:cstheme="majorHAnsi"/>
        </w:rPr>
        <w:t>. This would have</w:t>
      </w:r>
      <w:r w:rsidR="008D76C5" w:rsidRPr="000D76C7">
        <w:rPr>
          <w:rFonts w:asciiTheme="majorHAnsi" w:hAnsiTheme="majorHAnsi" w:cstheme="majorHAnsi"/>
        </w:rPr>
        <w:t xml:space="preserve"> an </w:t>
      </w:r>
      <w:r w:rsidR="00C34374">
        <w:rPr>
          <w:rFonts w:asciiTheme="majorHAnsi" w:hAnsiTheme="majorHAnsi" w:cstheme="majorHAnsi"/>
        </w:rPr>
        <w:t>approximate RON of</w:t>
      </w:r>
      <w:r w:rsidR="008D76C5" w:rsidRPr="000D76C7">
        <w:rPr>
          <w:rFonts w:asciiTheme="majorHAnsi" w:hAnsiTheme="majorHAnsi" w:cstheme="majorHAnsi"/>
        </w:rPr>
        <w:t xml:space="preserve"> 95.5 and a reduced </w:t>
      </w:r>
      <w:r w:rsidR="008D76C5">
        <w:rPr>
          <w:rFonts w:asciiTheme="majorHAnsi" w:hAnsiTheme="majorHAnsi" w:cstheme="majorHAnsi"/>
        </w:rPr>
        <w:t>Reid vapour pressure</w:t>
      </w:r>
      <w:r w:rsidR="008D76C5" w:rsidRPr="000D76C7">
        <w:rPr>
          <w:rFonts w:asciiTheme="majorHAnsi" w:hAnsiTheme="majorHAnsi" w:cstheme="majorHAnsi"/>
        </w:rPr>
        <w:t xml:space="preserve"> </w:t>
      </w:r>
      <w:r w:rsidR="008D76C5">
        <w:rPr>
          <w:rFonts w:asciiTheme="majorHAnsi" w:hAnsiTheme="majorHAnsi" w:cstheme="majorHAnsi"/>
        </w:rPr>
        <w:t>(</w:t>
      </w:r>
      <w:r w:rsidR="008D76C5" w:rsidRPr="000D76C7">
        <w:rPr>
          <w:rFonts w:asciiTheme="majorHAnsi" w:hAnsiTheme="majorHAnsi" w:cstheme="majorHAnsi"/>
        </w:rPr>
        <w:t>RVP</w:t>
      </w:r>
      <w:r w:rsidR="008D76C5">
        <w:rPr>
          <w:rFonts w:asciiTheme="majorHAnsi" w:hAnsiTheme="majorHAnsi" w:cstheme="majorHAnsi"/>
        </w:rPr>
        <w:t>)</w:t>
      </w:r>
      <w:r w:rsidR="00C34374">
        <w:rPr>
          <w:rFonts w:asciiTheme="majorHAnsi" w:hAnsiTheme="majorHAnsi" w:cstheme="majorHAnsi"/>
        </w:rPr>
        <w:t>,</w:t>
      </w:r>
      <w:r w:rsidR="008D76C5" w:rsidRPr="000D76C7">
        <w:rPr>
          <w:rFonts w:asciiTheme="majorHAnsi" w:hAnsiTheme="majorHAnsi" w:cstheme="majorHAnsi"/>
        </w:rPr>
        <w:t xml:space="preserve"> such that the ethanol</w:t>
      </w:r>
      <w:r w:rsidR="008D76C5">
        <w:rPr>
          <w:rFonts w:asciiTheme="majorHAnsi" w:hAnsiTheme="majorHAnsi" w:cstheme="majorHAnsi"/>
        </w:rPr>
        <w:t>-</w:t>
      </w:r>
      <w:r w:rsidR="008D76C5" w:rsidRPr="000D76C7">
        <w:rPr>
          <w:rFonts w:asciiTheme="majorHAnsi" w:hAnsiTheme="majorHAnsi" w:cstheme="majorHAnsi"/>
        </w:rPr>
        <w:t xml:space="preserve">blended </w:t>
      </w:r>
      <w:r w:rsidR="008D76C5">
        <w:rPr>
          <w:rFonts w:asciiTheme="majorHAnsi" w:hAnsiTheme="majorHAnsi" w:cstheme="majorHAnsi"/>
        </w:rPr>
        <w:t>petrol</w:t>
      </w:r>
      <w:r w:rsidR="008D76C5" w:rsidRPr="000D76C7">
        <w:rPr>
          <w:rFonts w:asciiTheme="majorHAnsi" w:hAnsiTheme="majorHAnsi" w:cstheme="majorHAnsi"/>
        </w:rPr>
        <w:t xml:space="preserve"> has a RON of 98 and an RVP which meets the current specification. </w:t>
      </w:r>
      <w:r w:rsidR="008D76C5" w:rsidRPr="000D76C7">
        <w:rPr>
          <w:rFonts w:asciiTheme="majorHAnsi" w:hAnsiTheme="majorHAnsi" w:cstheme="majorHAnsi"/>
          <w:lang w:val="en-US"/>
        </w:rPr>
        <w:t>E10 has a lower energy content than ULP, so using E10</w:t>
      </w:r>
      <w:r w:rsidR="008D76C5">
        <w:rPr>
          <w:rFonts w:asciiTheme="majorHAnsi" w:hAnsiTheme="majorHAnsi" w:cstheme="majorHAnsi"/>
          <w:lang w:val="en-US"/>
        </w:rPr>
        <w:t xml:space="preserve"> </w:t>
      </w:r>
      <w:r w:rsidR="008D76C5" w:rsidRPr="000D76C7">
        <w:rPr>
          <w:rFonts w:asciiTheme="majorHAnsi" w:hAnsiTheme="majorHAnsi" w:cstheme="majorHAnsi"/>
          <w:lang w:val="en-US"/>
        </w:rPr>
        <w:t xml:space="preserve">98 RON </w:t>
      </w:r>
      <w:r w:rsidR="008D76C5">
        <w:rPr>
          <w:rFonts w:asciiTheme="majorHAnsi" w:hAnsiTheme="majorHAnsi" w:cstheme="majorHAnsi"/>
          <w:lang w:val="en-US"/>
        </w:rPr>
        <w:t>will</w:t>
      </w:r>
      <w:r w:rsidR="008D76C5" w:rsidRPr="000D76C7">
        <w:rPr>
          <w:rFonts w:asciiTheme="majorHAnsi" w:hAnsiTheme="majorHAnsi" w:cstheme="majorHAnsi"/>
          <w:lang w:val="en-US"/>
        </w:rPr>
        <w:t xml:space="preserve"> reduce fuel economy by a </w:t>
      </w:r>
      <w:r w:rsidR="008D76C5">
        <w:rPr>
          <w:rFonts w:asciiTheme="majorHAnsi" w:hAnsiTheme="majorHAnsi" w:cstheme="majorHAnsi"/>
          <w:lang w:val="en-US"/>
        </w:rPr>
        <w:t>small percentage</w:t>
      </w:r>
      <w:r w:rsidR="00EB00E8">
        <w:rPr>
          <w:rFonts w:asciiTheme="majorHAnsi" w:hAnsiTheme="majorHAnsi" w:cstheme="majorHAnsi"/>
          <w:lang w:val="en-US"/>
        </w:rPr>
        <w:t>.</w:t>
      </w:r>
    </w:p>
    <w:p w14:paraId="33AACDC7" w14:textId="1B319A67" w:rsidR="008D76C5" w:rsidRDefault="008D76C5" w:rsidP="009319CB">
      <w:pPr>
        <w:pStyle w:val="BodyText"/>
        <w:spacing w:line="276" w:lineRule="auto"/>
      </w:pPr>
      <w:r w:rsidRPr="000D76C7">
        <w:t xml:space="preserve">Ethanol cannot be added to petrol at the refineries and </w:t>
      </w:r>
      <w:r>
        <w:t xml:space="preserve">is </w:t>
      </w:r>
      <w:r w:rsidRPr="000D76C7">
        <w:t xml:space="preserve">instead added at fuel terminals. This is because ethanol absorbs water which promotes corrosion in the finished petrol systems. </w:t>
      </w:r>
      <w:r w:rsidR="00B43F7E">
        <w:t>I</w:t>
      </w:r>
      <w:r w:rsidRPr="000D76C7">
        <w:t xml:space="preserve">t is best mixed into the petrol as close to the delivery point as possible. </w:t>
      </w:r>
      <w:r w:rsidR="00FA5CEF">
        <w:t>T</w:t>
      </w:r>
      <w:r w:rsidRPr="000D76C7">
        <w:t xml:space="preserve">his option requires </w:t>
      </w:r>
      <w:r w:rsidR="000743A5">
        <w:t>more</w:t>
      </w:r>
      <w:r w:rsidR="002A4BB5">
        <w:t xml:space="preserve"> </w:t>
      </w:r>
      <w:r w:rsidRPr="000D76C7">
        <w:t>infrastructure costs outside the refinerie</w:t>
      </w:r>
      <w:r w:rsidR="00F85C59">
        <w:t>s</w:t>
      </w:r>
      <w:r w:rsidR="002A4BB5">
        <w:t>. This include</w:t>
      </w:r>
      <w:r w:rsidR="00F85C59">
        <w:t>s</w:t>
      </w:r>
      <w:r w:rsidRPr="000D76C7">
        <w:t xml:space="preserve"> investment in ethanol storage and blending infrastructure at fuel terminals around Australia, and upgrades to 98 RON </w:t>
      </w:r>
      <w:r w:rsidR="00CE7CE6">
        <w:t>tanks</w:t>
      </w:r>
      <w:r w:rsidRPr="000D76C7">
        <w:t xml:space="preserve"> and dispensing systems at retailers.</w:t>
      </w:r>
    </w:p>
    <w:p w14:paraId="3AA524D5" w14:textId="35CE041A" w:rsidR="008D76C5" w:rsidRPr="000D76C7" w:rsidRDefault="008D76C5" w:rsidP="009319CB">
      <w:pPr>
        <w:pStyle w:val="BodyText"/>
        <w:spacing w:line="276" w:lineRule="auto"/>
        <w:rPr>
          <w:rFonts w:asciiTheme="majorHAnsi" w:hAnsiTheme="majorHAnsi" w:cstheme="majorHAnsi"/>
        </w:rPr>
      </w:pPr>
      <w:r>
        <w:rPr>
          <w:rFonts w:asciiTheme="majorHAnsi" w:hAnsiTheme="majorHAnsi" w:cstheme="majorHAnsi"/>
        </w:rPr>
        <w:t xml:space="preserve">Australian fuel terminals would </w:t>
      </w:r>
      <w:r w:rsidR="007A59FD">
        <w:rPr>
          <w:rFonts w:asciiTheme="majorHAnsi" w:hAnsiTheme="majorHAnsi" w:cstheme="majorHAnsi"/>
        </w:rPr>
        <w:t>need</w:t>
      </w:r>
      <w:r w:rsidRPr="000D76C7">
        <w:rPr>
          <w:rFonts w:asciiTheme="majorHAnsi" w:hAnsiTheme="majorHAnsi" w:cstheme="majorHAnsi"/>
        </w:rPr>
        <w:t xml:space="preserve"> </w:t>
      </w:r>
      <w:r w:rsidR="007A59FD">
        <w:rPr>
          <w:rFonts w:asciiTheme="majorHAnsi" w:hAnsiTheme="majorHAnsi" w:cstheme="majorHAnsi"/>
        </w:rPr>
        <w:t xml:space="preserve">more </w:t>
      </w:r>
      <w:r w:rsidRPr="000D76C7">
        <w:rPr>
          <w:rFonts w:asciiTheme="majorHAnsi" w:hAnsiTheme="majorHAnsi" w:cstheme="majorHAnsi"/>
        </w:rPr>
        <w:t xml:space="preserve">tank and upgraded fire suppression equipment. The industry consultations </w:t>
      </w:r>
      <w:r w:rsidR="007A59FD">
        <w:rPr>
          <w:rFonts w:asciiTheme="majorHAnsi" w:hAnsiTheme="majorHAnsi" w:cstheme="majorHAnsi"/>
        </w:rPr>
        <w:t xml:space="preserve">show </w:t>
      </w:r>
      <w:r w:rsidRPr="000D76C7">
        <w:rPr>
          <w:rFonts w:asciiTheme="majorHAnsi" w:hAnsiTheme="majorHAnsi" w:cstheme="majorHAnsi"/>
        </w:rPr>
        <w:t xml:space="preserve">a wide range of costs, with an average of around $2 million per terminal. This equates to a total terminal </w:t>
      </w:r>
      <w:r w:rsidR="0042254E">
        <w:rPr>
          <w:rFonts w:asciiTheme="majorHAnsi" w:hAnsiTheme="majorHAnsi" w:cstheme="majorHAnsi"/>
        </w:rPr>
        <w:t>capital expenditure</w:t>
      </w:r>
      <w:r w:rsidRPr="000D76C7">
        <w:rPr>
          <w:rFonts w:asciiTheme="majorHAnsi" w:hAnsiTheme="majorHAnsi" w:cstheme="majorHAnsi"/>
        </w:rPr>
        <w:t xml:space="preserve"> of $72 million across all sites. </w:t>
      </w:r>
      <w:r w:rsidR="005220A6">
        <w:rPr>
          <w:rFonts w:asciiTheme="majorHAnsi" w:hAnsiTheme="majorHAnsi" w:cstheme="majorHAnsi"/>
        </w:rPr>
        <w:t>The analysis projected a</w:t>
      </w:r>
      <w:r w:rsidRPr="000D76C7">
        <w:rPr>
          <w:rFonts w:asciiTheme="majorHAnsi" w:hAnsiTheme="majorHAnsi" w:cstheme="majorHAnsi"/>
        </w:rPr>
        <w:t xml:space="preserve">nnual </w:t>
      </w:r>
      <w:r w:rsidR="0042254E">
        <w:rPr>
          <w:rFonts w:asciiTheme="majorHAnsi" w:hAnsiTheme="majorHAnsi" w:cstheme="majorHAnsi"/>
        </w:rPr>
        <w:t>operational expenditure</w:t>
      </w:r>
      <w:r w:rsidRPr="000D76C7">
        <w:rPr>
          <w:rFonts w:asciiTheme="majorHAnsi" w:hAnsiTheme="majorHAnsi" w:cstheme="majorHAnsi"/>
        </w:rPr>
        <w:t xml:space="preserve"> to be 1.5% of </w:t>
      </w:r>
      <w:r w:rsidR="0042254E">
        <w:rPr>
          <w:rFonts w:asciiTheme="majorHAnsi" w:hAnsiTheme="majorHAnsi" w:cstheme="majorHAnsi"/>
        </w:rPr>
        <w:t>capital expenditure</w:t>
      </w:r>
      <w:r w:rsidRPr="000D76C7">
        <w:rPr>
          <w:rFonts w:asciiTheme="majorHAnsi" w:hAnsiTheme="majorHAnsi" w:cstheme="majorHAnsi"/>
        </w:rPr>
        <w:t>, which equates to around $1.1 million per year.</w:t>
      </w:r>
    </w:p>
    <w:p w14:paraId="6C82DB8A" w14:textId="77777777" w:rsidR="008D76C5" w:rsidRPr="0073224B" w:rsidRDefault="008D76C5" w:rsidP="00471AFC">
      <w:pPr>
        <w:pStyle w:val="Heading3"/>
        <w:numPr>
          <w:ilvl w:val="2"/>
          <w:numId w:val="37"/>
        </w:numPr>
        <w:spacing w:line="276" w:lineRule="auto"/>
        <w:rPr>
          <w:lang w:val="en-US"/>
        </w:rPr>
      </w:pPr>
      <w:bookmarkStart w:id="1818" w:name="_Toc103335156"/>
      <w:r w:rsidRPr="0073224B">
        <w:rPr>
          <w:lang w:val="en-US"/>
        </w:rPr>
        <w:t>Ethanol supply chain costs</w:t>
      </w:r>
      <w:bookmarkEnd w:id="1818"/>
    </w:p>
    <w:p w14:paraId="732D2701" w14:textId="597DA8EA" w:rsidR="008D76C5" w:rsidRPr="000D76C7" w:rsidRDefault="008D76C5" w:rsidP="009319CB">
      <w:pPr>
        <w:pStyle w:val="BodyText"/>
        <w:spacing w:line="276" w:lineRule="auto"/>
        <w:rPr>
          <w:rFonts w:asciiTheme="majorHAnsi" w:hAnsiTheme="majorHAnsi" w:cstheme="majorHAnsi"/>
        </w:rPr>
      </w:pPr>
      <w:r w:rsidRPr="000D76C7">
        <w:rPr>
          <w:rFonts w:asciiTheme="majorHAnsi" w:hAnsiTheme="majorHAnsi" w:cstheme="majorHAnsi"/>
        </w:rPr>
        <w:t>Introducing ethanol into a new petrol grade</w:t>
      </w:r>
      <w:r w:rsidR="007714D2">
        <w:rPr>
          <w:rFonts w:asciiTheme="majorHAnsi" w:hAnsiTheme="majorHAnsi" w:cstheme="majorHAnsi"/>
        </w:rPr>
        <w:t xml:space="preserve"> for</w:t>
      </w:r>
      <w:r w:rsidRPr="000D76C7">
        <w:rPr>
          <w:rFonts w:asciiTheme="majorHAnsi" w:hAnsiTheme="majorHAnsi" w:cstheme="majorHAnsi"/>
        </w:rPr>
        <w:t xml:space="preserve"> 98 RON </w:t>
      </w:r>
      <w:r w:rsidR="00C34374">
        <w:rPr>
          <w:rFonts w:asciiTheme="majorHAnsi" w:hAnsiTheme="majorHAnsi" w:cstheme="majorHAnsi"/>
        </w:rPr>
        <w:t xml:space="preserve">will impose </w:t>
      </w:r>
      <w:r w:rsidRPr="000D76C7">
        <w:rPr>
          <w:rFonts w:asciiTheme="majorHAnsi" w:hAnsiTheme="majorHAnsi" w:cstheme="majorHAnsi"/>
        </w:rPr>
        <w:t xml:space="preserve">costs </w:t>
      </w:r>
      <w:r w:rsidR="00C34374">
        <w:rPr>
          <w:rFonts w:asciiTheme="majorHAnsi" w:hAnsiTheme="majorHAnsi" w:cstheme="majorHAnsi"/>
        </w:rPr>
        <w:t>on</w:t>
      </w:r>
      <w:r w:rsidRPr="000D76C7">
        <w:rPr>
          <w:rFonts w:asciiTheme="majorHAnsi" w:hAnsiTheme="majorHAnsi" w:cstheme="majorHAnsi"/>
        </w:rPr>
        <w:t xml:space="preserve"> retailers</w:t>
      </w:r>
      <w:r w:rsidR="00C34374">
        <w:rPr>
          <w:rFonts w:asciiTheme="majorHAnsi" w:hAnsiTheme="majorHAnsi" w:cstheme="majorHAnsi"/>
        </w:rPr>
        <w:t xml:space="preserve"> due to the following changes</w:t>
      </w:r>
      <w:r w:rsidR="00252DE1">
        <w:rPr>
          <w:rFonts w:asciiTheme="majorHAnsi" w:hAnsiTheme="majorHAnsi" w:cstheme="majorHAnsi"/>
        </w:rPr>
        <w:t>:</w:t>
      </w:r>
    </w:p>
    <w:p w14:paraId="263E4488" w14:textId="366D7D97" w:rsidR="008D76C5" w:rsidRPr="000D76C7" w:rsidRDefault="00252DE1" w:rsidP="00F54107">
      <w:pPr>
        <w:pStyle w:val="TableBullet"/>
        <w:spacing w:line="276" w:lineRule="auto"/>
        <w:ind w:left="641"/>
      </w:pPr>
      <w:r>
        <w:t>n</w:t>
      </w:r>
      <w:r w:rsidR="008D76C5" w:rsidRPr="000D76C7">
        <w:t>ew underground storage tanks or re-lining of existing tanks, as some tanks are incompatible with ethanol</w:t>
      </w:r>
      <w:r w:rsidR="00624012">
        <w:t>—</w:t>
      </w:r>
      <w:r w:rsidR="0023343F">
        <w:t xml:space="preserve">noting </w:t>
      </w:r>
      <w:r w:rsidR="000F51FA">
        <w:t>this</w:t>
      </w:r>
      <w:r w:rsidR="008D76C5" w:rsidRPr="000D76C7">
        <w:t xml:space="preserve"> does not impact all sites</w:t>
      </w:r>
    </w:p>
    <w:p w14:paraId="3DD7CFED" w14:textId="2177EC50" w:rsidR="008D76C5" w:rsidRPr="000D76C7" w:rsidRDefault="00252DE1" w:rsidP="00F54107">
      <w:pPr>
        <w:pStyle w:val="TableBullet"/>
        <w:spacing w:line="276" w:lineRule="auto"/>
        <w:ind w:left="641"/>
      </w:pPr>
      <w:r>
        <w:t>i</w:t>
      </w:r>
      <w:r w:rsidR="00120550" w:rsidRPr="000D76C7">
        <w:t>ntroducing</w:t>
      </w:r>
      <w:r w:rsidR="008D76C5" w:rsidRPr="000D76C7">
        <w:t xml:space="preserve"> ethanol</w:t>
      </w:r>
      <w:r w:rsidR="008D76C5">
        <w:t>-</w:t>
      </w:r>
      <w:r w:rsidR="008D76C5" w:rsidRPr="000D76C7">
        <w:t xml:space="preserve">blended </w:t>
      </w:r>
      <w:r w:rsidR="008373E5">
        <w:t>petrol</w:t>
      </w:r>
      <w:r w:rsidR="008D76C5" w:rsidRPr="000D76C7">
        <w:t xml:space="preserve"> into a tank that previously did not hold it involves a complex change</w:t>
      </w:r>
      <w:r w:rsidR="008D76C5">
        <w:t>-</w:t>
      </w:r>
      <w:r w:rsidR="008D76C5" w:rsidRPr="000D76C7">
        <w:t>over and quality</w:t>
      </w:r>
      <w:r w:rsidR="008D76C5">
        <w:t>-</w:t>
      </w:r>
      <w:r w:rsidR="008D76C5" w:rsidRPr="000D76C7">
        <w:t xml:space="preserve">verification process </w:t>
      </w:r>
    </w:p>
    <w:p w14:paraId="1B508B9F" w14:textId="10B18677" w:rsidR="008D76C5" w:rsidRPr="000D76C7" w:rsidRDefault="00252DE1" w:rsidP="00F54107">
      <w:pPr>
        <w:pStyle w:val="TableBullet"/>
        <w:spacing w:line="276" w:lineRule="auto"/>
        <w:ind w:left="641"/>
      </w:pPr>
      <w:r>
        <w:t>h</w:t>
      </w:r>
      <w:r w:rsidR="00120550">
        <w:t>igher</w:t>
      </w:r>
      <w:r w:rsidR="00932C42">
        <w:t xml:space="preserve"> costs for maintenance and inspections</w:t>
      </w:r>
      <w:r w:rsidR="008D76C5" w:rsidRPr="000D76C7">
        <w:t xml:space="preserve"> </w:t>
      </w:r>
      <w:r w:rsidR="003567A9">
        <w:t>required</w:t>
      </w:r>
      <w:r w:rsidR="008D76C5" w:rsidRPr="000D76C7">
        <w:t xml:space="preserve"> </w:t>
      </w:r>
      <w:r w:rsidR="00932C42">
        <w:t>on</w:t>
      </w:r>
      <w:r w:rsidR="00932C42" w:rsidRPr="000D76C7">
        <w:t xml:space="preserve"> </w:t>
      </w:r>
      <w:r w:rsidR="008D76C5" w:rsidRPr="000D76C7">
        <w:t>bowsers and tanks that have ethanol</w:t>
      </w:r>
      <w:r w:rsidR="008D76C5">
        <w:t>-</w:t>
      </w:r>
      <w:r w:rsidR="008D76C5" w:rsidRPr="000D76C7">
        <w:t>blended fuels</w:t>
      </w:r>
    </w:p>
    <w:p w14:paraId="7C09020A" w14:textId="4698A14E" w:rsidR="008D76C5" w:rsidRPr="000D76C7" w:rsidRDefault="00252DE1" w:rsidP="00F54107">
      <w:pPr>
        <w:pStyle w:val="TableBullet"/>
        <w:spacing w:line="276" w:lineRule="auto"/>
        <w:ind w:left="641"/>
      </w:pPr>
      <w:r>
        <w:t>r</w:t>
      </w:r>
      <w:r w:rsidR="008D76C5" w:rsidRPr="000D76C7">
        <w:t>ebranding with new decals, signage and software</w:t>
      </w:r>
      <w:r w:rsidR="008D76C5" w:rsidRPr="000D76C7" w:rsidDel="00E06A0B">
        <w:t xml:space="preserve"> </w:t>
      </w:r>
      <w:r w:rsidR="008D76C5" w:rsidRPr="000D76C7">
        <w:t xml:space="preserve">to </w:t>
      </w:r>
      <w:r w:rsidR="00932C42">
        <w:t>notify</w:t>
      </w:r>
      <w:r w:rsidR="00932C42" w:rsidRPr="000D76C7">
        <w:t xml:space="preserve"> </w:t>
      </w:r>
      <w:r w:rsidR="008D76C5" w:rsidRPr="000D76C7">
        <w:t>consumers that 98</w:t>
      </w:r>
      <w:r w:rsidR="008D76C5">
        <w:t> </w:t>
      </w:r>
      <w:r w:rsidR="008D76C5" w:rsidRPr="000D76C7">
        <w:t>RON has changed to E10 98 RON.</w:t>
      </w:r>
    </w:p>
    <w:p w14:paraId="1BA1520B" w14:textId="15F97DCC" w:rsidR="008D76C5" w:rsidRPr="000D76C7" w:rsidRDefault="008D76C5" w:rsidP="009319CB">
      <w:pPr>
        <w:pStyle w:val="BodyText"/>
        <w:spacing w:line="276" w:lineRule="auto"/>
        <w:rPr>
          <w:rFonts w:asciiTheme="majorHAnsi" w:hAnsiTheme="majorHAnsi" w:cstheme="majorHAnsi"/>
          <w:lang w:val="en-US"/>
        </w:rPr>
      </w:pPr>
      <w:r w:rsidRPr="000D76C7">
        <w:rPr>
          <w:rFonts w:asciiTheme="majorHAnsi" w:hAnsiTheme="majorHAnsi" w:cstheme="majorHAnsi"/>
          <w:lang w:val="en-US"/>
        </w:rPr>
        <w:t>For petrol retailers, ethanol</w:t>
      </w:r>
      <w:r>
        <w:rPr>
          <w:rFonts w:asciiTheme="majorHAnsi" w:hAnsiTheme="majorHAnsi" w:cstheme="majorHAnsi"/>
          <w:lang w:val="en-US"/>
        </w:rPr>
        <w:t>-</w:t>
      </w:r>
      <w:r w:rsidRPr="000D76C7">
        <w:rPr>
          <w:rFonts w:asciiTheme="majorHAnsi" w:hAnsiTheme="majorHAnsi" w:cstheme="majorHAnsi"/>
          <w:lang w:val="en-US"/>
        </w:rPr>
        <w:t xml:space="preserve">petrol blends can cause </w:t>
      </w:r>
      <w:r w:rsidR="000743A5">
        <w:rPr>
          <w:rFonts w:asciiTheme="majorHAnsi" w:hAnsiTheme="majorHAnsi" w:cstheme="majorHAnsi"/>
          <w:lang w:val="en-US"/>
        </w:rPr>
        <w:t>corrosion in</w:t>
      </w:r>
      <w:r w:rsidRPr="000D76C7">
        <w:rPr>
          <w:rFonts w:asciiTheme="majorHAnsi" w:hAnsiTheme="majorHAnsi" w:cstheme="majorHAnsi"/>
          <w:lang w:val="en-US"/>
        </w:rPr>
        <w:t xml:space="preserve"> old underground steel storage tanks</w:t>
      </w:r>
      <w:r w:rsidR="000743A5">
        <w:rPr>
          <w:rFonts w:asciiTheme="majorHAnsi" w:hAnsiTheme="majorHAnsi" w:cstheme="majorHAnsi"/>
          <w:lang w:val="en-US"/>
        </w:rPr>
        <w:t>.</w:t>
      </w:r>
      <w:r w:rsidRPr="000D76C7">
        <w:rPr>
          <w:rFonts w:asciiTheme="majorHAnsi" w:hAnsiTheme="majorHAnsi" w:cstheme="majorHAnsi"/>
          <w:lang w:val="en-US"/>
        </w:rPr>
        <w:t xml:space="preserve"> </w:t>
      </w:r>
      <w:r w:rsidR="00344013">
        <w:rPr>
          <w:rFonts w:asciiTheme="majorHAnsi" w:hAnsiTheme="majorHAnsi" w:cstheme="majorHAnsi"/>
          <w:lang w:val="en-US"/>
        </w:rPr>
        <w:t xml:space="preserve">Storage of </w:t>
      </w:r>
      <w:r w:rsidRPr="000D76C7">
        <w:rPr>
          <w:rFonts w:asciiTheme="majorHAnsi" w:hAnsiTheme="majorHAnsi" w:cstheme="majorHAnsi"/>
          <w:lang w:val="en-US"/>
        </w:rPr>
        <w:t xml:space="preserve">E10 in older </w:t>
      </w:r>
      <w:r w:rsidR="00FA1FC4" w:rsidRPr="000D76C7">
        <w:rPr>
          <w:rFonts w:asciiTheme="majorHAnsi" w:hAnsiTheme="majorHAnsi" w:cstheme="majorHAnsi"/>
          <w:lang w:val="en-US"/>
        </w:rPr>
        <w:t>fib</w:t>
      </w:r>
      <w:r w:rsidR="00FA1FC4">
        <w:rPr>
          <w:rFonts w:asciiTheme="majorHAnsi" w:hAnsiTheme="majorHAnsi" w:cstheme="majorHAnsi"/>
          <w:lang w:val="en-US"/>
        </w:rPr>
        <w:t>er</w:t>
      </w:r>
      <w:r w:rsidR="00FA1FC4" w:rsidRPr="000D76C7">
        <w:rPr>
          <w:rFonts w:asciiTheme="majorHAnsi" w:hAnsiTheme="majorHAnsi" w:cstheme="majorHAnsi"/>
          <w:lang w:val="en-US"/>
        </w:rPr>
        <w:t>glass</w:t>
      </w:r>
      <w:r w:rsidRPr="000D76C7">
        <w:rPr>
          <w:rFonts w:asciiTheme="majorHAnsi" w:hAnsiTheme="majorHAnsi" w:cstheme="majorHAnsi"/>
          <w:lang w:val="en-US"/>
        </w:rPr>
        <w:t xml:space="preserve"> tanks can cause failure of the resin if it concentrates in the bottom of the tank when there is free water present. </w:t>
      </w:r>
    </w:p>
    <w:p w14:paraId="16D5372F" w14:textId="328549F6" w:rsidR="008D76C5" w:rsidRPr="000D76C7" w:rsidRDefault="00A36415" w:rsidP="009319CB">
      <w:pPr>
        <w:pStyle w:val="BodyText"/>
        <w:spacing w:line="276" w:lineRule="auto"/>
        <w:rPr>
          <w:rFonts w:asciiTheme="majorHAnsi" w:hAnsiTheme="majorHAnsi" w:cstheme="majorHAnsi"/>
        </w:rPr>
      </w:pPr>
      <w:r>
        <w:rPr>
          <w:rFonts w:asciiTheme="majorHAnsi" w:hAnsiTheme="majorHAnsi" w:cstheme="majorHAnsi"/>
          <w:lang w:val="en-US"/>
        </w:rPr>
        <w:t>It will be challenging f</w:t>
      </w:r>
      <w:r w:rsidR="005232C4">
        <w:rPr>
          <w:rFonts w:asciiTheme="majorHAnsi" w:hAnsiTheme="majorHAnsi" w:cstheme="majorHAnsi"/>
          <w:lang w:val="en-US"/>
        </w:rPr>
        <w:t>or t</w:t>
      </w:r>
      <w:r w:rsidR="008D76C5" w:rsidRPr="000D76C7">
        <w:rPr>
          <w:rFonts w:asciiTheme="majorHAnsi" w:hAnsiTheme="majorHAnsi" w:cstheme="majorHAnsi"/>
          <w:lang w:val="en-US"/>
        </w:rPr>
        <w:t>h</w:t>
      </w:r>
      <w:r>
        <w:rPr>
          <w:rFonts w:asciiTheme="majorHAnsi" w:hAnsiTheme="majorHAnsi" w:cstheme="majorHAnsi"/>
          <w:lang w:val="en-US"/>
        </w:rPr>
        <w:t>e fuel supply chain</w:t>
      </w:r>
      <w:r w:rsidR="008D76C5" w:rsidRPr="000D76C7">
        <w:rPr>
          <w:rFonts w:asciiTheme="majorHAnsi" w:hAnsiTheme="majorHAnsi" w:cstheme="majorHAnsi"/>
          <w:lang w:val="en-US"/>
        </w:rPr>
        <w:t xml:space="preserve"> to accommodate use</w:t>
      </w:r>
      <w:r w:rsidR="005232C4">
        <w:rPr>
          <w:rFonts w:asciiTheme="majorHAnsi" w:hAnsiTheme="majorHAnsi" w:cstheme="majorHAnsi"/>
          <w:lang w:val="en-US"/>
        </w:rPr>
        <w:t xml:space="preserve"> of ethanol in 98 RON by 2027. </w:t>
      </w:r>
      <w:r w:rsidR="008D76C5" w:rsidRPr="000D76C7">
        <w:rPr>
          <w:rFonts w:asciiTheme="majorHAnsi" w:hAnsiTheme="majorHAnsi" w:cstheme="majorHAnsi"/>
        </w:rPr>
        <w:t>Introducing ethanol blends</w:t>
      </w:r>
      <w:r w:rsidR="005232C4">
        <w:rPr>
          <w:rFonts w:asciiTheme="majorHAnsi" w:hAnsiTheme="majorHAnsi" w:cstheme="majorHAnsi"/>
        </w:rPr>
        <w:t xml:space="preserve"> to all retail sites will </w:t>
      </w:r>
      <w:r w:rsidR="008D76C5" w:rsidRPr="000D76C7">
        <w:rPr>
          <w:rFonts w:asciiTheme="majorHAnsi" w:hAnsiTheme="majorHAnsi" w:cstheme="majorHAnsi"/>
        </w:rPr>
        <w:t>take several years (approximately 7,</w:t>
      </w:r>
      <w:r w:rsidR="00CE7CE6">
        <w:rPr>
          <w:rFonts w:asciiTheme="majorHAnsi" w:hAnsiTheme="majorHAnsi" w:cstheme="majorHAnsi"/>
        </w:rPr>
        <w:t>0</w:t>
      </w:r>
      <w:r w:rsidR="005232C4">
        <w:rPr>
          <w:rFonts w:asciiTheme="majorHAnsi" w:hAnsiTheme="majorHAnsi" w:cstheme="majorHAnsi"/>
        </w:rPr>
        <w:t xml:space="preserve">00 sites) and </w:t>
      </w:r>
      <w:r w:rsidR="002A4BB5">
        <w:rPr>
          <w:rFonts w:asciiTheme="majorHAnsi" w:hAnsiTheme="majorHAnsi" w:cstheme="majorHAnsi"/>
        </w:rPr>
        <w:t>there are</w:t>
      </w:r>
      <w:r w:rsidR="005232C4">
        <w:rPr>
          <w:rFonts w:asciiTheme="majorHAnsi" w:hAnsiTheme="majorHAnsi" w:cstheme="majorHAnsi"/>
        </w:rPr>
        <w:t xml:space="preserve"> </w:t>
      </w:r>
      <w:r w:rsidR="00B527DD">
        <w:rPr>
          <w:rFonts w:asciiTheme="majorHAnsi" w:hAnsiTheme="majorHAnsi" w:cstheme="majorHAnsi"/>
        </w:rPr>
        <w:t xml:space="preserve">limited </w:t>
      </w:r>
      <w:r w:rsidR="008D76C5" w:rsidRPr="000D76C7">
        <w:rPr>
          <w:rFonts w:asciiTheme="majorHAnsi" w:hAnsiTheme="majorHAnsi" w:cstheme="majorHAnsi"/>
        </w:rPr>
        <w:t>resources to complete necessary facility upgrades.</w:t>
      </w:r>
    </w:p>
    <w:p w14:paraId="0CB2B41F" w14:textId="5BEA80DF" w:rsidR="008D76C5" w:rsidRPr="000D76C7" w:rsidRDefault="008D76C5" w:rsidP="009319CB">
      <w:pPr>
        <w:pStyle w:val="BodyText"/>
        <w:spacing w:line="276" w:lineRule="auto"/>
        <w:rPr>
          <w:rFonts w:asciiTheme="majorHAnsi" w:hAnsiTheme="majorHAnsi" w:cstheme="majorHAnsi"/>
        </w:rPr>
      </w:pPr>
      <w:r w:rsidRPr="000D76C7">
        <w:rPr>
          <w:rFonts w:asciiTheme="majorHAnsi" w:hAnsiTheme="majorHAnsi" w:cstheme="majorHAnsi"/>
        </w:rPr>
        <w:t xml:space="preserve">The use of ethanol as an octane enhancer to produce 98 RON with a maximum of 35% aromatics would allow </w:t>
      </w:r>
      <w:r w:rsidR="00ED2FBF">
        <w:rPr>
          <w:rFonts w:asciiTheme="majorHAnsi" w:hAnsiTheme="majorHAnsi" w:cstheme="majorHAnsi"/>
        </w:rPr>
        <w:t>importer</w:t>
      </w:r>
      <w:r w:rsidRPr="000D76C7">
        <w:rPr>
          <w:rFonts w:asciiTheme="majorHAnsi" w:hAnsiTheme="majorHAnsi" w:cstheme="majorHAnsi"/>
        </w:rPr>
        <w:t>s to import and certify Euro 6d vehicles that use either grade of PULP</w:t>
      </w:r>
      <w:r w:rsidR="00930ED5">
        <w:rPr>
          <w:rFonts w:asciiTheme="majorHAnsi" w:hAnsiTheme="majorHAnsi" w:cstheme="majorHAnsi"/>
        </w:rPr>
        <w:t>.</w:t>
      </w:r>
      <w:r w:rsidRPr="000D76C7">
        <w:rPr>
          <w:rFonts w:asciiTheme="majorHAnsi" w:hAnsiTheme="majorHAnsi" w:cstheme="majorHAnsi"/>
        </w:rPr>
        <w:t xml:space="preserve"> However, if 98 RON </w:t>
      </w:r>
      <w:r w:rsidR="00930ED5">
        <w:rPr>
          <w:rFonts w:asciiTheme="majorHAnsi" w:hAnsiTheme="majorHAnsi" w:cstheme="majorHAnsi"/>
        </w:rPr>
        <w:t xml:space="preserve">containing ethanol is </w:t>
      </w:r>
      <w:r w:rsidRPr="000D76C7">
        <w:rPr>
          <w:rFonts w:asciiTheme="majorHAnsi" w:hAnsiTheme="majorHAnsi" w:cstheme="majorHAnsi"/>
        </w:rPr>
        <w:t xml:space="preserve">suitable for </w:t>
      </w:r>
      <w:r>
        <w:rPr>
          <w:rFonts w:asciiTheme="majorHAnsi" w:hAnsiTheme="majorHAnsi" w:cstheme="majorHAnsi"/>
        </w:rPr>
        <w:t xml:space="preserve">Euro 6d </w:t>
      </w:r>
      <w:r w:rsidRPr="000D76C7">
        <w:rPr>
          <w:rFonts w:asciiTheme="majorHAnsi" w:hAnsiTheme="majorHAnsi" w:cstheme="majorHAnsi"/>
        </w:rPr>
        <w:t xml:space="preserve">vehicles, and there is also a 95 RON </w:t>
      </w:r>
      <w:r>
        <w:rPr>
          <w:rFonts w:asciiTheme="majorHAnsi" w:hAnsiTheme="majorHAnsi" w:cstheme="majorHAnsi"/>
        </w:rPr>
        <w:t xml:space="preserve">without ethanol </w:t>
      </w:r>
      <w:r w:rsidRPr="000D76C7">
        <w:rPr>
          <w:rFonts w:asciiTheme="majorHAnsi" w:hAnsiTheme="majorHAnsi" w:cstheme="majorHAnsi"/>
        </w:rPr>
        <w:t xml:space="preserve">that is suitable for Euro 6d vehicles, </w:t>
      </w:r>
      <w:r>
        <w:rPr>
          <w:rFonts w:asciiTheme="majorHAnsi" w:hAnsiTheme="majorHAnsi" w:cstheme="majorHAnsi"/>
        </w:rPr>
        <w:t>some</w:t>
      </w:r>
      <w:r w:rsidRPr="000D76C7">
        <w:rPr>
          <w:rFonts w:asciiTheme="majorHAnsi" w:hAnsiTheme="majorHAnsi" w:cstheme="majorHAnsi"/>
        </w:rPr>
        <w:t xml:space="preserve"> consumers </w:t>
      </w:r>
      <w:r>
        <w:rPr>
          <w:rFonts w:asciiTheme="majorHAnsi" w:hAnsiTheme="majorHAnsi" w:cstheme="majorHAnsi"/>
        </w:rPr>
        <w:t>may</w:t>
      </w:r>
      <w:r w:rsidRPr="000D76C7">
        <w:rPr>
          <w:rFonts w:asciiTheme="majorHAnsi" w:hAnsiTheme="majorHAnsi" w:cstheme="majorHAnsi"/>
        </w:rPr>
        <w:t xml:space="preserve"> move away from 98 RON to avoid the use of </w:t>
      </w:r>
      <w:r w:rsidR="00A8442E">
        <w:rPr>
          <w:rFonts w:asciiTheme="majorHAnsi" w:hAnsiTheme="majorHAnsi" w:cstheme="majorHAnsi"/>
        </w:rPr>
        <w:t>petrol</w:t>
      </w:r>
      <w:r w:rsidRPr="000D76C7">
        <w:rPr>
          <w:rFonts w:asciiTheme="majorHAnsi" w:hAnsiTheme="majorHAnsi" w:cstheme="majorHAnsi"/>
        </w:rPr>
        <w:t xml:space="preserve"> containing ethanol.</w:t>
      </w:r>
    </w:p>
    <w:p w14:paraId="55F46D2E" w14:textId="65EAD3E1" w:rsidR="00930ED5" w:rsidRDefault="008D76C5" w:rsidP="009319CB">
      <w:pPr>
        <w:pStyle w:val="BodyText"/>
        <w:spacing w:line="276" w:lineRule="auto"/>
        <w:rPr>
          <w:rFonts w:asciiTheme="majorHAnsi" w:hAnsiTheme="majorHAnsi" w:cstheme="majorHAnsi"/>
          <w:lang w:val="en-US"/>
        </w:rPr>
      </w:pPr>
      <w:r w:rsidRPr="000D76C7">
        <w:rPr>
          <w:rFonts w:asciiTheme="majorHAnsi" w:hAnsiTheme="majorHAnsi" w:cstheme="majorHAnsi"/>
          <w:lang w:val="en-US"/>
        </w:rPr>
        <w:t xml:space="preserve">In Australia, fuel grade ethanol is </w:t>
      </w:r>
      <w:r w:rsidR="00930ED5">
        <w:rPr>
          <w:rFonts w:asciiTheme="majorHAnsi" w:hAnsiTheme="majorHAnsi" w:cstheme="majorHAnsi"/>
          <w:lang w:val="en-US"/>
        </w:rPr>
        <w:t xml:space="preserve">made </w:t>
      </w:r>
      <w:r w:rsidR="008373E5">
        <w:rPr>
          <w:rFonts w:asciiTheme="majorHAnsi" w:hAnsiTheme="majorHAnsi" w:cstheme="majorHAnsi"/>
          <w:lang w:val="en-US"/>
        </w:rPr>
        <w:t>as a biofuel from feed</w:t>
      </w:r>
      <w:r w:rsidRPr="000D76C7">
        <w:rPr>
          <w:rFonts w:asciiTheme="majorHAnsi" w:hAnsiTheme="majorHAnsi" w:cstheme="majorHAnsi"/>
          <w:lang w:val="en-US"/>
        </w:rPr>
        <w:t xml:space="preserve">stocks that are </w:t>
      </w:r>
      <w:r>
        <w:rPr>
          <w:rFonts w:asciiTheme="majorHAnsi" w:hAnsiTheme="majorHAnsi" w:cstheme="majorHAnsi"/>
          <w:lang w:val="en-US"/>
        </w:rPr>
        <w:t>by</w:t>
      </w:r>
      <w:r w:rsidRPr="000D76C7">
        <w:rPr>
          <w:rFonts w:asciiTheme="majorHAnsi" w:hAnsiTheme="majorHAnsi" w:cstheme="majorHAnsi"/>
          <w:lang w:val="en-US"/>
        </w:rPr>
        <w:t>products of human food production, such as molasses</w:t>
      </w:r>
      <w:r>
        <w:rPr>
          <w:rFonts w:asciiTheme="majorHAnsi" w:hAnsiTheme="majorHAnsi" w:cstheme="majorHAnsi"/>
          <w:lang w:val="en-US"/>
        </w:rPr>
        <w:t xml:space="preserve">, </w:t>
      </w:r>
      <w:r w:rsidRPr="000D76C7">
        <w:rPr>
          <w:rFonts w:asciiTheme="majorHAnsi" w:hAnsiTheme="majorHAnsi" w:cstheme="majorHAnsi"/>
          <w:lang w:val="en-US"/>
        </w:rPr>
        <w:t>wheat starch</w:t>
      </w:r>
      <w:r>
        <w:rPr>
          <w:rFonts w:asciiTheme="majorHAnsi" w:hAnsiTheme="majorHAnsi" w:cstheme="majorHAnsi"/>
          <w:lang w:val="en-US"/>
        </w:rPr>
        <w:t xml:space="preserve"> and </w:t>
      </w:r>
      <w:r w:rsidRPr="000D76C7">
        <w:rPr>
          <w:rFonts w:asciiTheme="majorHAnsi" w:hAnsiTheme="majorHAnsi" w:cstheme="majorHAnsi"/>
          <w:lang w:val="en-US"/>
        </w:rPr>
        <w:t xml:space="preserve">sorghum. </w:t>
      </w:r>
      <w:r>
        <w:rPr>
          <w:rFonts w:asciiTheme="majorHAnsi" w:hAnsiTheme="majorHAnsi" w:cstheme="majorHAnsi"/>
          <w:lang w:val="en-US"/>
        </w:rPr>
        <w:t xml:space="preserve">According to </w:t>
      </w:r>
      <w:r w:rsidR="005151DD">
        <w:rPr>
          <w:rFonts w:asciiTheme="majorHAnsi" w:hAnsiTheme="majorHAnsi" w:cstheme="majorHAnsi"/>
          <w:lang w:val="en-US"/>
        </w:rPr>
        <w:t>a</w:t>
      </w:r>
      <w:r>
        <w:rPr>
          <w:rFonts w:asciiTheme="majorHAnsi" w:hAnsiTheme="majorHAnsi" w:cstheme="majorHAnsi"/>
          <w:lang w:val="en-US"/>
        </w:rPr>
        <w:t xml:space="preserve"> 2021 Bioenergy Australia report, t</w:t>
      </w:r>
      <w:r w:rsidRPr="000D76C7">
        <w:rPr>
          <w:rFonts w:asciiTheme="majorHAnsi" w:hAnsiTheme="majorHAnsi" w:cstheme="majorHAnsi"/>
          <w:lang w:val="en-US"/>
        </w:rPr>
        <w:t>he current installed production capacity is 436 ML/y</w:t>
      </w:r>
      <w:r w:rsidR="008373E5">
        <w:rPr>
          <w:rFonts w:asciiTheme="majorHAnsi" w:hAnsiTheme="majorHAnsi" w:cstheme="majorHAnsi"/>
          <w:lang w:val="en-US"/>
        </w:rPr>
        <w:t>ea</w:t>
      </w:r>
      <w:r w:rsidRPr="000D76C7">
        <w:rPr>
          <w:rFonts w:asciiTheme="majorHAnsi" w:hAnsiTheme="majorHAnsi" w:cstheme="majorHAnsi"/>
          <w:lang w:val="en-US"/>
        </w:rPr>
        <w:t>r from three facilities</w:t>
      </w:r>
      <w:r w:rsidR="00F46ED3">
        <w:rPr>
          <w:rFonts w:asciiTheme="majorHAnsi" w:hAnsiTheme="majorHAnsi" w:cstheme="majorHAnsi"/>
          <w:lang w:val="en-US"/>
        </w:rPr>
        <w:t xml:space="preserve">. </w:t>
      </w:r>
      <w:r w:rsidR="00F85C59">
        <w:rPr>
          <w:rFonts w:asciiTheme="majorHAnsi" w:hAnsiTheme="majorHAnsi" w:cstheme="majorHAnsi"/>
          <w:lang w:val="en-US"/>
        </w:rPr>
        <w:t>O</w:t>
      </w:r>
      <w:r w:rsidRPr="000D76C7">
        <w:rPr>
          <w:rFonts w:asciiTheme="majorHAnsi" w:hAnsiTheme="majorHAnsi" w:cstheme="majorHAnsi"/>
          <w:lang w:val="en-US"/>
        </w:rPr>
        <w:t>ne ethanol plant is currently shut down</w:t>
      </w:r>
      <w:r w:rsidR="00CE7CE6">
        <w:rPr>
          <w:rFonts w:asciiTheme="majorHAnsi" w:hAnsiTheme="majorHAnsi" w:cstheme="majorHAnsi"/>
          <w:lang w:val="en-US"/>
        </w:rPr>
        <w:t xml:space="preserve"> (in 2021)</w:t>
      </w:r>
      <w:r w:rsidRPr="000D76C7">
        <w:rPr>
          <w:rFonts w:asciiTheme="majorHAnsi" w:hAnsiTheme="majorHAnsi" w:cstheme="majorHAnsi"/>
          <w:lang w:val="en-US"/>
        </w:rPr>
        <w:t>, reduc</w:t>
      </w:r>
      <w:r w:rsidR="00F85C59">
        <w:rPr>
          <w:rFonts w:asciiTheme="majorHAnsi" w:hAnsiTheme="majorHAnsi" w:cstheme="majorHAnsi"/>
          <w:lang w:val="en-US"/>
        </w:rPr>
        <w:t>ing</w:t>
      </w:r>
      <w:r w:rsidRPr="000D76C7">
        <w:rPr>
          <w:rFonts w:asciiTheme="majorHAnsi" w:hAnsiTheme="majorHAnsi" w:cstheme="majorHAnsi"/>
          <w:lang w:val="en-US"/>
        </w:rPr>
        <w:t xml:space="preserve"> the domestic ethanol capacity to approximately 360 ML/y</w:t>
      </w:r>
      <w:r w:rsidR="008373E5">
        <w:rPr>
          <w:rFonts w:asciiTheme="majorHAnsi" w:hAnsiTheme="majorHAnsi" w:cstheme="majorHAnsi"/>
          <w:lang w:val="en-US"/>
        </w:rPr>
        <w:t>ea</w:t>
      </w:r>
      <w:r w:rsidRPr="000D76C7">
        <w:rPr>
          <w:rFonts w:asciiTheme="majorHAnsi" w:hAnsiTheme="majorHAnsi" w:cstheme="majorHAnsi"/>
          <w:lang w:val="en-US"/>
        </w:rPr>
        <w:t>r.</w:t>
      </w:r>
      <w:r w:rsidR="00A8442E">
        <w:rPr>
          <w:rStyle w:val="EndnoteReference"/>
          <w:rFonts w:asciiTheme="majorHAnsi" w:hAnsiTheme="majorHAnsi" w:cstheme="majorHAnsi"/>
          <w:lang w:val="en-US"/>
        </w:rPr>
        <w:endnoteReference w:id="35"/>
      </w:r>
      <w:r w:rsidRPr="000D76C7">
        <w:rPr>
          <w:rFonts w:asciiTheme="majorHAnsi" w:hAnsiTheme="majorHAnsi" w:cstheme="majorHAnsi"/>
          <w:lang w:val="en-US"/>
        </w:rPr>
        <w:t xml:space="preserve"> </w:t>
      </w:r>
      <w:r w:rsidR="005151DD">
        <w:rPr>
          <w:rFonts w:asciiTheme="majorHAnsi" w:hAnsiTheme="majorHAnsi" w:cstheme="majorHAnsi"/>
          <w:lang w:val="en-US"/>
        </w:rPr>
        <w:t>The preexisting</w:t>
      </w:r>
      <w:r w:rsidRPr="000D76C7">
        <w:rPr>
          <w:rFonts w:asciiTheme="majorHAnsi" w:hAnsiTheme="majorHAnsi" w:cstheme="majorHAnsi"/>
          <w:lang w:val="en-US"/>
        </w:rPr>
        <w:t xml:space="preserve"> ethanol capacity would </w:t>
      </w:r>
      <w:r w:rsidR="00F85C59">
        <w:rPr>
          <w:rFonts w:asciiTheme="majorHAnsi" w:hAnsiTheme="majorHAnsi" w:cstheme="majorHAnsi"/>
          <w:lang w:val="en-US"/>
        </w:rPr>
        <w:t xml:space="preserve">be </w:t>
      </w:r>
      <w:r w:rsidR="00930ED5">
        <w:rPr>
          <w:rFonts w:asciiTheme="majorHAnsi" w:hAnsiTheme="majorHAnsi" w:cstheme="majorHAnsi"/>
          <w:lang w:val="en-US"/>
        </w:rPr>
        <w:t>need</w:t>
      </w:r>
      <w:r w:rsidR="00F85C59">
        <w:rPr>
          <w:rFonts w:asciiTheme="majorHAnsi" w:hAnsiTheme="majorHAnsi" w:cstheme="majorHAnsi"/>
          <w:lang w:val="en-US"/>
        </w:rPr>
        <w:t>ed</w:t>
      </w:r>
      <w:r w:rsidR="005151DD">
        <w:rPr>
          <w:rFonts w:asciiTheme="majorHAnsi" w:hAnsiTheme="majorHAnsi" w:cstheme="majorHAnsi"/>
          <w:lang w:val="en-US"/>
        </w:rPr>
        <w:t xml:space="preserve"> to meet the </w:t>
      </w:r>
      <w:r w:rsidRPr="000D76C7">
        <w:rPr>
          <w:rFonts w:asciiTheme="majorHAnsi" w:hAnsiTheme="majorHAnsi" w:cstheme="majorHAnsi"/>
          <w:lang w:val="en-US"/>
        </w:rPr>
        <w:t>NSW and QLD ethanol mandates</w:t>
      </w:r>
      <w:r w:rsidR="005151DD">
        <w:rPr>
          <w:rFonts w:asciiTheme="majorHAnsi" w:hAnsiTheme="majorHAnsi" w:cstheme="majorHAnsi"/>
          <w:lang w:val="en-US"/>
        </w:rPr>
        <w:t>.</w:t>
      </w:r>
      <w:r w:rsidRPr="000D76C7">
        <w:rPr>
          <w:rFonts w:asciiTheme="majorHAnsi" w:hAnsiTheme="majorHAnsi" w:cstheme="majorHAnsi"/>
          <w:lang w:val="en-US"/>
        </w:rPr>
        <w:t xml:space="preserve"> </w:t>
      </w:r>
    </w:p>
    <w:p w14:paraId="3EB4C145" w14:textId="6DF468DB" w:rsidR="008D76C5" w:rsidRPr="000D76C7" w:rsidRDefault="008D76C5" w:rsidP="009319CB">
      <w:pPr>
        <w:pStyle w:val="BodyText"/>
        <w:spacing w:line="276" w:lineRule="auto"/>
        <w:rPr>
          <w:rFonts w:asciiTheme="majorHAnsi" w:hAnsiTheme="majorHAnsi" w:cstheme="majorHAnsi"/>
          <w:lang w:val="en-US"/>
        </w:rPr>
      </w:pPr>
      <w:r w:rsidRPr="000D76C7">
        <w:rPr>
          <w:rFonts w:asciiTheme="majorHAnsi" w:hAnsiTheme="majorHAnsi" w:cstheme="majorHAnsi"/>
          <w:lang w:val="en-US"/>
        </w:rPr>
        <w:t xml:space="preserve">The amount of ethanol required to make all 98 RON sold in Australia in 2021 contain 10% ethanol is around </w:t>
      </w:r>
      <w:r w:rsidR="002B4EAA">
        <w:rPr>
          <w:rFonts w:asciiTheme="majorHAnsi" w:hAnsiTheme="majorHAnsi" w:cstheme="majorHAnsi"/>
          <w:lang w:val="en-US"/>
        </w:rPr>
        <w:t>310 ML/y</w:t>
      </w:r>
      <w:r w:rsidR="008373E5">
        <w:rPr>
          <w:rFonts w:asciiTheme="majorHAnsi" w:hAnsiTheme="majorHAnsi" w:cstheme="majorHAnsi"/>
          <w:lang w:val="en-US"/>
        </w:rPr>
        <w:t>ea</w:t>
      </w:r>
      <w:r w:rsidR="002B4EAA">
        <w:rPr>
          <w:rFonts w:asciiTheme="majorHAnsi" w:hAnsiTheme="majorHAnsi" w:cstheme="majorHAnsi"/>
          <w:lang w:val="en-US"/>
        </w:rPr>
        <w:t>r</w:t>
      </w:r>
      <w:r w:rsidR="00975627">
        <w:rPr>
          <w:rFonts w:asciiTheme="majorHAnsi" w:hAnsiTheme="majorHAnsi" w:cstheme="majorHAnsi"/>
          <w:lang w:val="en-US"/>
        </w:rPr>
        <w:t xml:space="preserve">. </w:t>
      </w:r>
      <w:r>
        <w:rPr>
          <w:rFonts w:asciiTheme="majorHAnsi" w:hAnsiTheme="majorHAnsi" w:cstheme="majorHAnsi"/>
          <w:lang w:val="en-US"/>
        </w:rPr>
        <w:t xml:space="preserve">The development of Australia’s ethanol industry, while important, is out of scope for this </w:t>
      </w:r>
      <w:r w:rsidR="005151DD">
        <w:rPr>
          <w:rFonts w:asciiTheme="majorHAnsi" w:hAnsiTheme="majorHAnsi" w:cstheme="majorHAnsi"/>
          <w:lang w:val="en-US"/>
        </w:rPr>
        <w:t>draft</w:t>
      </w:r>
      <w:r>
        <w:rPr>
          <w:rFonts w:asciiTheme="majorHAnsi" w:hAnsiTheme="majorHAnsi" w:cstheme="majorHAnsi"/>
          <w:lang w:val="en-US"/>
        </w:rPr>
        <w:t xml:space="preserve"> RIS.</w:t>
      </w:r>
    </w:p>
    <w:p w14:paraId="138AF8CB" w14:textId="77777777" w:rsidR="00A611BD" w:rsidRPr="005828E2" w:rsidRDefault="00A611BD" w:rsidP="00471AFC">
      <w:pPr>
        <w:pStyle w:val="Heading2"/>
        <w:numPr>
          <w:ilvl w:val="1"/>
          <w:numId w:val="37"/>
        </w:numPr>
        <w:spacing w:line="276" w:lineRule="auto"/>
        <w:rPr>
          <w:rFonts w:eastAsia="Calibri"/>
          <w:color w:val="auto"/>
        </w:rPr>
      </w:pPr>
      <w:bookmarkStart w:id="1819" w:name="_Toc105673270"/>
      <w:bookmarkStart w:id="1820" w:name="_Toc105674094"/>
      <w:bookmarkStart w:id="1821" w:name="_Toc105687849"/>
      <w:bookmarkStart w:id="1822" w:name="_Toc105687893"/>
      <w:bookmarkStart w:id="1823" w:name="_Toc105691199"/>
      <w:bookmarkStart w:id="1824" w:name="_Toc107930005"/>
      <w:bookmarkStart w:id="1825" w:name="_Toc108002584"/>
      <w:bookmarkStart w:id="1826" w:name="_Toc113357241"/>
      <w:bookmarkStart w:id="1827" w:name="_Toc113358436"/>
      <w:bookmarkStart w:id="1828" w:name="_Toc113442979"/>
      <w:bookmarkStart w:id="1829" w:name="_Toc113465765"/>
      <w:bookmarkStart w:id="1830" w:name="_Toc115193768"/>
      <w:bookmarkStart w:id="1831" w:name="_Toc115883776"/>
      <w:bookmarkStart w:id="1832" w:name="_Toc117166967"/>
      <w:bookmarkStart w:id="1833" w:name="_Toc117178027"/>
      <w:bookmarkStart w:id="1834" w:name="_Toc117179541"/>
      <w:bookmarkStart w:id="1835" w:name="_Toc117237574"/>
      <w:bookmarkStart w:id="1836" w:name="_Toc118705470"/>
      <w:bookmarkStart w:id="1837" w:name="_Toc118735543"/>
      <w:bookmarkStart w:id="1838" w:name="_Toc118806360"/>
      <w:bookmarkStart w:id="1839" w:name="_Toc118815616"/>
      <w:bookmarkStart w:id="1840" w:name="_Toc118826012"/>
      <w:bookmarkStart w:id="1841" w:name="_Toc118878803"/>
      <w:bookmarkStart w:id="1842" w:name="_Toc118881417"/>
      <w:bookmarkStart w:id="1843" w:name="_Toc118881925"/>
      <w:bookmarkStart w:id="1844" w:name="_Toc118899712"/>
      <w:bookmarkStart w:id="1845" w:name="_Toc119594879"/>
      <w:bookmarkStart w:id="1846" w:name="_Toc119595436"/>
      <w:bookmarkStart w:id="1847" w:name="_Toc119596606"/>
      <w:bookmarkStart w:id="1848" w:name="_Toc119596819"/>
      <w:r w:rsidRPr="005828E2">
        <w:rPr>
          <w:rFonts w:eastAsia="Calibri"/>
          <w:color w:val="auto"/>
          <w:lang w:bidi="he-IL"/>
        </w:rPr>
        <w:t>Benefits from reduced health costs</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5CFDEFCE" w14:textId="1E2228B4" w:rsidR="00A611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Under BaU, annual health costs in Australian cities associated with motor vehicle emissions </w:t>
      </w:r>
      <w:r w:rsidR="00940D57">
        <w:rPr>
          <w:rFonts w:eastAsia="Calibri" w:cstheme="minorHAnsi"/>
          <w:bCs/>
          <w:iCs/>
          <w:color w:val="000000"/>
          <w:lang w:bidi="he-IL"/>
        </w:rPr>
        <w:t>were</w:t>
      </w:r>
      <w:r>
        <w:rPr>
          <w:rFonts w:eastAsia="Calibri" w:cstheme="minorHAnsi"/>
          <w:bCs/>
          <w:iCs/>
          <w:color w:val="000000"/>
          <w:lang w:bidi="he-IL"/>
        </w:rPr>
        <w:t xml:space="preserve"> approximately $3.9 billion in 2024</w:t>
      </w:r>
      <w:r w:rsidR="00940D57">
        <w:rPr>
          <w:rFonts w:eastAsia="Calibri" w:cstheme="minorHAnsi"/>
          <w:bCs/>
          <w:iCs/>
          <w:color w:val="000000"/>
          <w:lang w:bidi="he-IL"/>
        </w:rPr>
        <w:t>.</w:t>
      </w:r>
      <w:r>
        <w:rPr>
          <w:rFonts w:eastAsia="Calibri" w:cstheme="minorHAnsi"/>
          <w:bCs/>
          <w:iCs/>
          <w:color w:val="000000"/>
          <w:lang w:bidi="he-IL"/>
        </w:rPr>
        <w:t xml:space="preserve"> This equates to around 1.6% of total health spending in Australia. These costs include:</w:t>
      </w:r>
    </w:p>
    <w:p w14:paraId="14E5902C" w14:textId="1F805683" w:rsidR="00A611BD" w:rsidRDefault="00A611BD" w:rsidP="00CE7CE6">
      <w:pPr>
        <w:pStyle w:val="BodyText"/>
        <w:numPr>
          <w:ilvl w:val="0"/>
          <w:numId w:val="16"/>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premature deaths from respiratory and cardiovascular illnesses and lung cancer</w:t>
      </w:r>
      <w:r w:rsidR="00940D57">
        <w:rPr>
          <w:rFonts w:eastAsia="Calibri" w:cstheme="minorHAnsi"/>
          <w:bCs/>
          <w:iCs/>
          <w:color w:val="000000"/>
          <w:lang w:bidi="he-IL"/>
        </w:rPr>
        <w:t xml:space="preserve"> which are </w:t>
      </w:r>
      <w:r>
        <w:rPr>
          <w:rFonts w:eastAsia="Calibri" w:cstheme="minorHAnsi"/>
          <w:bCs/>
          <w:iCs/>
          <w:color w:val="000000"/>
          <w:lang w:bidi="he-IL"/>
        </w:rPr>
        <w:t>associated with long-term exposure to air pollution</w:t>
      </w:r>
    </w:p>
    <w:p w14:paraId="45D8B5C3" w14:textId="77777777" w:rsidR="00A611BD" w:rsidRDefault="00A611BD" w:rsidP="00CE7CE6">
      <w:pPr>
        <w:pStyle w:val="BodyText"/>
        <w:numPr>
          <w:ilvl w:val="0"/>
          <w:numId w:val="16"/>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premature deaths from respiratory and cardiovascular illnesses, associated with acute exposure to air pollution</w:t>
      </w:r>
    </w:p>
    <w:p w14:paraId="25C1C226" w14:textId="77777777" w:rsidR="00A611BD" w:rsidRDefault="00A611BD" w:rsidP="00CE7CE6">
      <w:pPr>
        <w:pStyle w:val="BodyText"/>
        <w:numPr>
          <w:ilvl w:val="0"/>
          <w:numId w:val="16"/>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hospital admissions</w:t>
      </w:r>
    </w:p>
    <w:p w14:paraId="1541EA26" w14:textId="7B9CC2EF" w:rsidR="00A611BD" w:rsidRDefault="00A611BD" w:rsidP="00CE7CE6">
      <w:pPr>
        <w:pStyle w:val="BodyText"/>
        <w:numPr>
          <w:ilvl w:val="0"/>
          <w:numId w:val="16"/>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 xml:space="preserve">emergency </w:t>
      </w:r>
      <w:r w:rsidR="00B40700">
        <w:rPr>
          <w:rFonts w:eastAsia="Calibri" w:cstheme="minorHAnsi"/>
          <w:bCs/>
          <w:iCs/>
          <w:color w:val="000000"/>
          <w:lang w:bidi="he-IL"/>
        </w:rPr>
        <w:t>Department</w:t>
      </w:r>
      <w:r>
        <w:rPr>
          <w:rFonts w:eastAsia="Calibri" w:cstheme="minorHAnsi"/>
          <w:bCs/>
          <w:iCs/>
          <w:color w:val="000000"/>
          <w:lang w:bidi="he-IL"/>
        </w:rPr>
        <w:t xml:space="preserve"> admissions (especially due to asthma attacks)</w:t>
      </w:r>
    </w:p>
    <w:p w14:paraId="1CC06C14" w14:textId="77777777" w:rsidR="00A611BD" w:rsidRDefault="00A611BD" w:rsidP="00CE7CE6">
      <w:pPr>
        <w:pStyle w:val="BodyText"/>
        <w:numPr>
          <w:ilvl w:val="0"/>
          <w:numId w:val="16"/>
        </w:numPr>
        <w:spacing w:line="276" w:lineRule="auto"/>
        <w:ind w:left="714" w:hanging="357"/>
        <w:rPr>
          <w:rFonts w:eastAsia="Calibri" w:cstheme="minorHAnsi"/>
          <w:bCs/>
          <w:iCs/>
          <w:color w:val="000000"/>
          <w:lang w:bidi="he-IL"/>
        </w:rPr>
      </w:pPr>
      <w:r>
        <w:rPr>
          <w:rFonts w:eastAsia="Calibri" w:cstheme="minorHAnsi"/>
          <w:bCs/>
          <w:iCs/>
          <w:color w:val="000000"/>
          <w:lang w:bidi="he-IL"/>
        </w:rPr>
        <w:t>reduced quality of life associated with illnesses.</w:t>
      </w:r>
    </w:p>
    <w:p w14:paraId="1CFEFE8E" w14:textId="77777777" w:rsidR="00A611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Under the BaU option, health costs remain constant over the period of analysis despite significant reductions in emissions of the main pollutants over that time. This is because:</w:t>
      </w:r>
    </w:p>
    <w:p w14:paraId="7D784567" w14:textId="69A7AE16" w:rsidR="00A611BD" w:rsidRDefault="00A611BD" w:rsidP="00CE7CE6">
      <w:pPr>
        <w:pStyle w:val="BodyText"/>
        <w:numPr>
          <w:ilvl w:val="0"/>
          <w:numId w:val="14"/>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the number of people exposed to the pollution increases over time as population densities in our cities increase</w:t>
      </w:r>
    </w:p>
    <w:p w14:paraId="0A0B8CFD" w14:textId="681E869E" w:rsidR="00A611BD" w:rsidRDefault="00A611BD" w:rsidP="005C5EC9">
      <w:pPr>
        <w:pStyle w:val="BodyText"/>
        <w:numPr>
          <w:ilvl w:val="0"/>
          <w:numId w:val="14"/>
        </w:numPr>
        <w:spacing w:line="276" w:lineRule="auto"/>
        <w:rPr>
          <w:rFonts w:eastAsia="Calibri" w:cstheme="minorHAnsi"/>
          <w:bCs/>
          <w:iCs/>
          <w:color w:val="000000"/>
          <w:lang w:bidi="he-IL"/>
        </w:rPr>
      </w:pPr>
      <w:r>
        <w:rPr>
          <w:rFonts w:eastAsia="Calibri" w:cstheme="minorHAnsi"/>
          <w:bCs/>
          <w:iCs/>
          <w:color w:val="000000"/>
          <w:lang w:bidi="he-IL"/>
        </w:rPr>
        <w:t>some of the health impacts of pollution associated with long-term exposure and changes in air quality can take time to take effect.</w:t>
      </w:r>
    </w:p>
    <w:p w14:paraId="782C7017" w14:textId="21EF7AFC" w:rsidR="00A611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The CBA calculated health impacts using the damage cost approach</w:t>
      </w:r>
      <w:r w:rsidR="00F46ED3">
        <w:rPr>
          <w:rFonts w:eastAsia="Calibri" w:cstheme="minorHAnsi"/>
          <w:bCs/>
          <w:iCs/>
          <w:color w:val="000000"/>
          <w:lang w:bidi="he-IL"/>
        </w:rPr>
        <w:t>. This</w:t>
      </w:r>
      <w:r>
        <w:rPr>
          <w:rFonts w:eastAsia="Calibri" w:cstheme="minorHAnsi"/>
          <w:bCs/>
          <w:iCs/>
          <w:color w:val="000000"/>
          <w:lang w:bidi="he-IL"/>
        </w:rPr>
        <w:t xml:space="preserve"> </w:t>
      </w:r>
      <w:r w:rsidR="00F46ED3">
        <w:rPr>
          <w:rFonts w:eastAsia="Calibri" w:cstheme="minorHAnsi"/>
          <w:bCs/>
          <w:iCs/>
          <w:color w:val="000000"/>
          <w:lang w:bidi="he-IL"/>
        </w:rPr>
        <w:t xml:space="preserve">approach </w:t>
      </w:r>
      <w:r>
        <w:rPr>
          <w:rFonts w:eastAsia="Calibri" w:cstheme="minorHAnsi"/>
          <w:bCs/>
          <w:iCs/>
          <w:color w:val="000000"/>
          <w:lang w:bidi="he-IL"/>
        </w:rPr>
        <w:t>estimate</w:t>
      </w:r>
      <w:r w:rsidR="00F46ED3">
        <w:rPr>
          <w:rFonts w:eastAsia="Calibri" w:cstheme="minorHAnsi"/>
          <w:bCs/>
          <w:iCs/>
          <w:color w:val="000000"/>
          <w:lang w:bidi="he-IL"/>
        </w:rPr>
        <w:t>s</w:t>
      </w:r>
      <w:r>
        <w:rPr>
          <w:rFonts w:eastAsia="Calibri" w:cstheme="minorHAnsi"/>
          <w:bCs/>
          <w:iCs/>
          <w:color w:val="000000"/>
          <w:lang w:bidi="he-IL"/>
        </w:rPr>
        <w:t xml:space="preserve"> the avoided health costs </w:t>
      </w:r>
      <w:r w:rsidR="009411D9">
        <w:rPr>
          <w:rFonts w:eastAsia="Calibri" w:cstheme="minorHAnsi"/>
          <w:bCs/>
          <w:iCs/>
          <w:color w:val="000000"/>
          <w:lang w:bidi="he-IL"/>
        </w:rPr>
        <w:t>through improving</w:t>
      </w:r>
      <w:r>
        <w:rPr>
          <w:rFonts w:eastAsia="Calibri" w:cstheme="minorHAnsi"/>
          <w:bCs/>
          <w:iCs/>
          <w:color w:val="000000"/>
          <w:lang w:bidi="he-IL"/>
        </w:rPr>
        <w:t xml:space="preserve"> fuel quality standards. These damage costs assume an average impact on an average population affected by changes in air quality</w:t>
      </w:r>
      <w:r w:rsidR="00F46ED3">
        <w:rPr>
          <w:rFonts w:eastAsia="Calibri" w:cstheme="minorHAnsi"/>
          <w:bCs/>
          <w:iCs/>
          <w:color w:val="000000"/>
          <w:lang w:bidi="he-IL"/>
        </w:rPr>
        <w:t>. Results are</w:t>
      </w:r>
      <w:r>
        <w:rPr>
          <w:rFonts w:eastAsia="Calibri" w:cstheme="minorHAnsi"/>
          <w:bCs/>
          <w:iCs/>
          <w:color w:val="000000"/>
          <w:lang w:bidi="he-IL"/>
        </w:rPr>
        <w:t xml:space="preserve"> presented as a cost per tonne of emissions per geographic location. These costs </w:t>
      </w:r>
      <w:r w:rsidR="006D5D0E">
        <w:rPr>
          <w:rFonts w:eastAsia="Calibri" w:cstheme="minorHAnsi"/>
          <w:bCs/>
          <w:iCs/>
          <w:color w:val="000000"/>
          <w:lang w:bidi="he-IL"/>
        </w:rPr>
        <w:t>are</w:t>
      </w:r>
      <w:r>
        <w:rPr>
          <w:rFonts w:eastAsia="Calibri" w:cstheme="minorHAnsi"/>
          <w:bCs/>
          <w:iCs/>
          <w:color w:val="000000"/>
          <w:lang w:bidi="he-IL"/>
        </w:rPr>
        <w:t xml:space="preserve"> </w:t>
      </w:r>
      <w:r w:rsidR="00F46ED3">
        <w:rPr>
          <w:rFonts w:eastAsia="Calibri" w:cstheme="minorHAnsi"/>
          <w:bCs/>
          <w:iCs/>
          <w:color w:val="000000"/>
          <w:lang w:bidi="he-IL"/>
        </w:rPr>
        <w:t xml:space="preserve">influenced </w:t>
      </w:r>
      <w:r>
        <w:rPr>
          <w:rFonts w:eastAsia="Calibri" w:cstheme="minorHAnsi"/>
          <w:bCs/>
          <w:iCs/>
          <w:color w:val="000000"/>
          <w:lang w:bidi="he-IL"/>
        </w:rPr>
        <w:t>by:</w:t>
      </w:r>
    </w:p>
    <w:p w14:paraId="5BD52CAC" w14:textId="77777777" w:rsidR="00A611BD" w:rsidRDefault="00A611BD" w:rsidP="00CE7CE6">
      <w:pPr>
        <w:pStyle w:val="BodyText"/>
        <w:numPr>
          <w:ilvl w:val="0"/>
          <w:numId w:val="15"/>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deaths and illnesses caused by pollutant exposure</w:t>
      </w:r>
    </w:p>
    <w:p w14:paraId="1C1FA850" w14:textId="77777777" w:rsidR="00A611BD" w:rsidRDefault="00A611BD" w:rsidP="00CE7CE6">
      <w:pPr>
        <w:pStyle w:val="BodyText"/>
        <w:numPr>
          <w:ilvl w:val="0"/>
          <w:numId w:val="15"/>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the number of people exposed</w:t>
      </w:r>
    </w:p>
    <w:p w14:paraId="0588D923" w14:textId="77777777" w:rsidR="00A611BD" w:rsidRDefault="00A611BD" w:rsidP="00CE7CE6">
      <w:pPr>
        <w:pStyle w:val="BodyText"/>
        <w:numPr>
          <w:ilvl w:val="0"/>
          <w:numId w:val="15"/>
        </w:numPr>
        <w:spacing w:line="276" w:lineRule="auto"/>
        <w:ind w:left="714" w:hanging="357"/>
        <w:contextualSpacing/>
        <w:rPr>
          <w:rFonts w:eastAsia="Calibri" w:cstheme="minorHAnsi"/>
          <w:bCs/>
          <w:iCs/>
          <w:color w:val="000000"/>
          <w:lang w:bidi="he-IL"/>
        </w:rPr>
      </w:pPr>
      <w:r>
        <w:rPr>
          <w:rFonts w:eastAsia="Calibri" w:cstheme="minorHAnsi"/>
          <w:bCs/>
          <w:iCs/>
          <w:color w:val="000000"/>
          <w:lang w:bidi="he-IL"/>
        </w:rPr>
        <w:t>the value placed on human life and health</w:t>
      </w:r>
    </w:p>
    <w:p w14:paraId="6DFEBF8C" w14:textId="20803EC5" w:rsidR="00A611BD" w:rsidRPr="00A1178A" w:rsidRDefault="00A611BD" w:rsidP="005C5EC9">
      <w:pPr>
        <w:pStyle w:val="BodyText"/>
        <w:numPr>
          <w:ilvl w:val="0"/>
          <w:numId w:val="15"/>
        </w:numPr>
        <w:spacing w:line="276" w:lineRule="auto"/>
        <w:rPr>
          <w:rFonts w:eastAsia="Calibri" w:cstheme="minorHAnsi"/>
          <w:bCs/>
          <w:iCs/>
          <w:color w:val="000000"/>
          <w:lang w:bidi="he-IL"/>
        </w:rPr>
      </w:pPr>
      <w:r>
        <w:rPr>
          <w:rFonts w:eastAsia="Calibri" w:cstheme="minorHAnsi"/>
          <w:bCs/>
          <w:iCs/>
          <w:color w:val="000000"/>
          <w:lang w:bidi="he-IL"/>
        </w:rPr>
        <w:t xml:space="preserve">the range of </w:t>
      </w:r>
      <w:r w:rsidR="00F46ED3">
        <w:rPr>
          <w:rFonts w:eastAsia="Calibri" w:cstheme="minorHAnsi"/>
          <w:bCs/>
          <w:iCs/>
          <w:color w:val="000000"/>
          <w:lang w:bidi="he-IL"/>
        </w:rPr>
        <w:t xml:space="preserve">added </w:t>
      </w:r>
      <w:r>
        <w:rPr>
          <w:rFonts w:eastAsia="Calibri" w:cstheme="minorHAnsi"/>
          <w:bCs/>
          <w:iCs/>
          <w:color w:val="000000"/>
          <w:lang w:bidi="he-IL"/>
        </w:rPr>
        <w:t>costs and damages.</w:t>
      </w:r>
    </w:p>
    <w:p w14:paraId="610741AA" w14:textId="72F4C94E" w:rsidR="00A611BD" w:rsidRPr="00A1178A" w:rsidRDefault="00B43F7E"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The BAU assumed the 2024 introduction of the </w:t>
      </w:r>
      <w:r w:rsidR="00A611BD">
        <w:rPr>
          <w:rFonts w:eastAsia="Calibri" w:cstheme="minorHAnsi"/>
          <w:bCs/>
          <w:iCs/>
          <w:color w:val="000000"/>
          <w:lang w:bidi="he-IL"/>
        </w:rPr>
        <w:t>10 ppm sulfur limit</w:t>
      </w:r>
      <w:r>
        <w:rPr>
          <w:rFonts w:eastAsia="Calibri" w:cstheme="minorHAnsi"/>
          <w:bCs/>
          <w:iCs/>
          <w:color w:val="000000"/>
          <w:lang w:bidi="he-IL"/>
        </w:rPr>
        <w:t>.</w:t>
      </w:r>
      <w:r w:rsidR="00A611BD">
        <w:rPr>
          <w:rFonts w:eastAsia="Calibri" w:cstheme="minorHAnsi"/>
          <w:bCs/>
          <w:iCs/>
          <w:color w:val="000000"/>
          <w:lang w:bidi="he-IL"/>
        </w:rPr>
        <w:t xml:space="preserve"> The focus of the CBA is limited to the reduction of aromatic content in Australian petrol</w:t>
      </w:r>
      <w:r w:rsidR="008B3FC3">
        <w:rPr>
          <w:rFonts w:eastAsia="Calibri" w:cstheme="minorHAnsi"/>
          <w:bCs/>
          <w:iCs/>
          <w:color w:val="000000"/>
          <w:lang w:bidi="he-IL"/>
        </w:rPr>
        <w:t xml:space="preserve"> and changes to diesel</w:t>
      </w:r>
      <w:r w:rsidR="00A611BD">
        <w:rPr>
          <w:rFonts w:eastAsia="Calibri" w:cstheme="minorHAnsi"/>
          <w:bCs/>
          <w:iCs/>
          <w:color w:val="000000"/>
          <w:lang w:bidi="he-IL"/>
        </w:rPr>
        <w:t>.</w:t>
      </w:r>
    </w:p>
    <w:p w14:paraId="6E6EEE7F" w14:textId="5D62E6BB" w:rsidR="00A611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Implementing Option 1 would result in no net benefits. This is because the </w:t>
      </w:r>
      <w:r w:rsidR="00CE7CE6">
        <w:rPr>
          <w:rFonts w:eastAsia="Calibri" w:cstheme="minorHAnsi"/>
          <w:bCs/>
          <w:iCs/>
          <w:color w:val="000000"/>
          <w:lang w:bidi="he-IL"/>
        </w:rPr>
        <w:t xml:space="preserve">vast </w:t>
      </w:r>
      <w:r>
        <w:rPr>
          <w:rFonts w:eastAsia="Calibri" w:cstheme="minorHAnsi"/>
          <w:bCs/>
          <w:iCs/>
          <w:color w:val="000000"/>
          <w:lang w:bidi="he-IL"/>
        </w:rPr>
        <w:t>majority of regular unleaded petrol (RULP) currently sold has an aromatics level below the proposed 35% maximum aromatics, so any changes would be negligible.</w:t>
      </w:r>
    </w:p>
    <w:p w14:paraId="30C072E0" w14:textId="77777777" w:rsidR="00A611BD"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The net present benefit of total avoided health costs for Option 2 between 2024 and 2040 is $20.0 million. The estimation assumes that under a 35% aromatics limit for 95 RON, there would be a 1.6% reduction in particulate emissions. This result does not consider the benefits of Option 2 enabling Euro 6d standards.</w:t>
      </w:r>
    </w:p>
    <w:p w14:paraId="455FEC65" w14:textId="77777777" w:rsidR="00642E96"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The net present benefit of total avoided health costs under Option 3 for 95 RON and 98 RON between 2027 and 2040 is $96.8 million. This assumes a 7.4% reduction in particulate emissions from a 35% aromatics limit for 98 RON, and the same reduction in particulate emissions for 95 RON as in Option 2.</w:t>
      </w:r>
    </w:p>
    <w:p w14:paraId="6203D536" w14:textId="3860B449" w:rsidR="00A611BD" w:rsidRDefault="00CE7CE6"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There is e</w:t>
      </w:r>
      <w:r w:rsidR="00A611BD">
        <w:rPr>
          <w:rFonts w:eastAsia="Calibri" w:cstheme="minorHAnsi"/>
          <w:bCs/>
          <w:iCs/>
          <w:color w:val="000000"/>
          <w:lang w:bidi="he-IL"/>
        </w:rPr>
        <w:t xml:space="preserve">vidence </w:t>
      </w:r>
      <w:r>
        <w:rPr>
          <w:rFonts w:eastAsia="Calibri" w:cstheme="minorHAnsi"/>
          <w:bCs/>
          <w:iCs/>
          <w:color w:val="000000"/>
          <w:lang w:bidi="he-IL"/>
        </w:rPr>
        <w:t>that</w:t>
      </w:r>
      <w:r w:rsidR="00A611BD">
        <w:rPr>
          <w:rFonts w:eastAsia="Calibri" w:cstheme="minorHAnsi"/>
          <w:bCs/>
          <w:iCs/>
          <w:color w:val="000000"/>
          <w:lang w:bidi="he-IL"/>
        </w:rPr>
        <w:t xml:space="preserve"> suggests that blending </w:t>
      </w:r>
      <w:r w:rsidR="00BC3608">
        <w:rPr>
          <w:rFonts w:eastAsia="Calibri" w:cstheme="minorHAnsi"/>
          <w:bCs/>
          <w:iCs/>
          <w:color w:val="000000"/>
          <w:lang w:bidi="he-IL"/>
        </w:rPr>
        <w:t>91 RON</w:t>
      </w:r>
      <w:r w:rsidR="00A611BD">
        <w:rPr>
          <w:rFonts w:eastAsia="Calibri" w:cstheme="minorHAnsi"/>
          <w:bCs/>
          <w:iCs/>
          <w:color w:val="000000"/>
          <w:lang w:bidi="he-IL"/>
        </w:rPr>
        <w:t xml:space="preserve"> petrol with up to 10% ethanol may result in a 19−33% reduction of particulate emissions.</w:t>
      </w:r>
      <w:r w:rsidR="00A611BD">
        <w:rPr>
          <w:rStyle w:val="EndnoteReference"/>
          <w:rFonts w:eastAsia="Calibri" w:cstheme="minorHAnsi"/>
          <w:bCs/>
          <w:iCs/>
          <w:color w:val="000000"/>
          <w:lang w:bidi="he-IL"/>
        </w:rPr>
        <w:endnoteReference w:id="36"/>
      </w:r>
      <w:r w:rsidR="00052E1D">
        <w:rPr>
          <w:rFonts w:eastAsia="Calibri" w:cstheme="minorHAnsi"/>
          <w:bCs/>
          <w:iCs/>
          <w:color w:val="000000"/>
          <w:lang w:bidi="he-IL"/>
        </w:rPr>
        <w:t xml:space="preserve"> This may also translate to 98 RON, however t</w:t>
      </w:r>
      <w:r w:rsidR="00BC3608">
        <w:rPr>
          <w:rFonts w:eastAsia="Calibri" w:cstheme="minorHAnsi"/>
          <w:bCs/>
          <w:iCs/>
          <w:color w:val="000000"/>
          <w:lang w:bidi="he-IL"/>
        </w:rPr>
        <w:t>he</w:t>
      </w:r>
      <w:r w:rsidR="00A611BD">
        <w:rPr>
          <w:rFonts w:eastAsia="Calibri" w:cstheme="minorHAnsi"/>
          <w:bCs/>
          <w:iCs/>
          <w:color w:val="000000"/>
          <w:lang w:bidi="he-IL"/>
        </w:rPr>
        <w:t xml:space="preserve"> positive contribution to air quality and human health from blending ethanol with 98 RON </w:t>
      </w:r>
      <w:r w:rsidR="00BC3608">
        <w:rPr>
          <w:rFonts w:eastAsia="Calibri" w:cstheme="minorHAnsi"/>
          <w:bCs/>
          <w:iCs/>
          <w:color w:val="000000"/>
          <w:lang w:bidi="he-IL"/>
        </w:rPr>
        <w:t>was not quantified due to the lack of available evidence</w:t>
      </w:r>
      <w:r w:rsidR="00A611BD">
        <w:rPr>
          <w:rFonts w:eastAsia="Calibri" w:cstheme="minorHAnsi"/>
          <w:bCs/>
          <w:iCs/>
          <w:color w:val="000000"/>
          <w:lang w:bidi="he-IL"/>
        </w:rPr>
        <w:t xml:space="preserve">. </w:t>
      </w:r>
      <w:r w:rsidR="00BC3608">
        <w:rPr>
          <w:rFonts w:eastAsia="Calibri" w:cstheme="minorHAnsi"/>
          <w:bCs/>
          <w:iCs/>
          <w:color w:val="000000"/>
          <w:lang w:bidi="he-IL"/>
        </w:rPr>
        <w:t>The</w:t>
      </w:r>
      <w:r w:rsidR="00A611BD">
        <w:rPr>
          <w:rFonts w:eastAsia="Calibri" w:cstheme="minorHAnsi"/>
          <w:bCs/>
          <w:iCs/>
          <w:color w:val="000000"/>
          <w:lang w:bidi="he-IL"/>
        </w:rPr>
        <w:t xml:space="preserve"> </w:t>
      </w:r>
      <w:r w:rsidR="00BC3608">
        <w:rPr>
          <w:rFonts w:eastAsia="Calibri" w:cstheme="minorHAnsi"/>
          <w:bCs/>
          <w:iCs/>
          <w:color w:val="000000"/>
          <w:lang w:bidi="he-IL"/>
        </w:rPr>
        <w:t>health benefits</w:t>
      </w:r>
      <w:r w:rsidR="00A611BD">
        <w:rPr>
          <w:rFonts w:eastAsia="Calibri" w:cstheme="minorHAnsi"/>
          <w:bCs/>
          <w:iCs/>
          <w:color w:val="000000"/>
          <w:lang w:bidi="he-IL"/>
        </w:rPr>
        <w:t xml:space="preserve"> of $96.8 million for Option 3 is likely underestimated as the air quality benefits from including ethanol in 98 RON were not </w:t>
      </w:r>
      <w:r w:rsidR="00642E96">
        <w:rPr>
          <w:rFonts w:eastAsia="Calibri" w:cstheme="minorHAnsi"/>
          <w:bCs/>
          <w:iCs/>
          <w:color w:val="000000"/>
          <w:lang w:bidi="he-IL"/>
        </w:rPr>
        <w:t xml:space="preserve">completely </w:t>
      </w:r>
      <w:r w:rsidR="00A611BD">
        <w:rPr>
          <w:rFonts w:eastAsia="Calibri" w:cstheme="minorHAnsi"/>
          <w:bCs/>
          <w:iCs/>
          <w:color w:val="000000"/>
          <w:lang w:bidi="he-IL"/>
        </w:rPr>
        <w:t>quantified.</w:t>
      </w:r>
    </w:p>
    <w:p w14:paraId="481770A7" w14:textId="72A9AC1A" w:rsidR="00A611BD" w:rsidRPr="00A1178A" w:rsidRDefault="00A611BD"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 xml:space="preserve">The </w:t>
      </w:r>
      <w:r w:rsidR="008B3FC3">
        <w:rPr>
          <w:rFonts w:eastAsia="Calibri" w:cstheme="minorHAnsi"/>
          <w:bCs/>
          <w:iCs/>
          <w:color w:val="000000"/>
          <w:lang w:bidi="he-IL"/>
        </w:rPr>
        <w:t>net present benefits of</w:t>
      </w:r>
      <w:r>
        <w:rPr>
          <w:rFonts w:eastAsia="Calibri" w:cstheme="minorHAnsi"/>
          <w:bCs/>
          <w:iCs/>
          <w:color w:val="000000"/>
          <w:lang w:bidi="he-IL"/>
        </w:rPr>
        <w:t xml:space="preserve"> avoided health costs under Option 4 for diesel is $25.1 million. This assumes a 0.5% reduction in particulate emissions resulting from a maximum density of 845 kg/m</w:t>
      </w:r>
      <w:r>
        <w:rPr>
          <w:rFonts w:eastAsia="Calibri" w:cstheme="minorHAnsi"/>
          <w:bCs/>
          <w:iCs/>
          <w:color w:val="000000"/>
          <w:vertAlign w:val="superscript"/>
          <w:lang w:bidi="he-IL"/>
        </w:rPr>
        <w:t>3</w:t>
      </w:r>
      <w:r>
        <w:rPr>
          <w:rFonts w:eastAsia="Calibri" w:cstheme="minorHAnsi"/>
          <w:bCs/>
          <w:iCs/>
          <w:color w:val="000000"/>
          <w:lang w:bidi="he-IL"/>
        </w:rPr>
        <w:t xml:space="preserve">. No health benefits were </w:t>
      </w:r>
      <w:r w:rsidR="00630ECD">
        <w:rPr>
          <w:rFonts w:eastAsia="Calibri" w:cstheme="minorHAnsi"/>
          <w:bCs/>
          <w:iCs/>
          <w:color w:val="000000"/>
          <w:lang w:bidi="he-IL"/>
        </w:rPr>
        <w:t>linked</w:t>
      </w:r>
      <w:r>
        <w:rPr>
          <w:rFonts w:eastAsia="Calibri" w:cstheme="minorHAnsi"/>
          <w:bCs/>
          <w:iCs/>
          <w:color w:val="000000"/>
          <w:lang w:bidi="he-IL"/>
        </w:rPr>
        <w:t xml:space="preserve"> with changes to the other diesel specifications under Option 4. </w:t>
      </w:r>
    </w:p>
    <w:p w14:paraId="2A53079D" w14:textId="2E880B2B" w:rsidR="00FD3ADA" w:rsidRPr="005828E2" w:rsidRDefault="00FD3ADA" w:rsidP="00471AFC">
      <w:pPr>
        <w:pStyle w:val="Heading2"/>
        <w:numPr>
          <w:ilvl w:val="1"/>
          <w:numId w:val="37"/>
        </w:numPr>
        <w:spacing w:line="276" w:lineRule="auto"/>
        <w:ind w:left="567"/>
        <w:rPr>
          <w:rFonts w:cstheme="minorHAnsi"/>
          <w:color w:val="auto"/>
          <w:lang w:bidi="he-IL"/>
        </w:rPr>
      </w:pPr>
      <w:bookmarkStart w:id="1849" w:name="_Toc113357242"/>
      <w:bookmarkStart w:id="1850" w:name="_Toc113357553"/>
      <w:bookmarkStart w:id="1851" w:name="_Toc113358437"/>
      <w:bookmarkStart w:id="1852" w:name="_Toc113357243"/>
      <w:bookmarkStart w:id="1853" w:name="_Toc113357554"/>
      <w:bookmarkStart w:id="1854" w:name="_Toc113358438"/>
      <w:bookmarkStart w:id="1855" w:name="_Toc113357244"/>
      <w:bookmarkStart w:id="1856" w:name="_Toc113357555"/>
      <w:bookmarkStart w:id="1857" w:name="_Toc113358439"/>
      <w:bookmarkStart w:id="1858" w:name="_Toc113357246"/>
      <w:bookmarkStart w:id="1859" w:name="_Toc113357557"/>
      <w:bookmarkStart w:id="1860" w:name="_Toc113358441"/>
      <w:bookmarkStart w:id="1861" w:name="_Toc113357248"/>
      <w:bookmarkStart w:id="1862" w:name="_Toc113357559"/>
      <w:bookmarkStart w:id="1863" w:name="_Toc113358443"/>
      <w:bookmarkStart w:id="1864" w:name="_Toc113357249"/>
      <w:bookmarkStart w:id="1865" w:name="_Toc113357560"/>
      <w:bookmarkStart w:id="1866" w:name="_Toc113358444"/>
      <w:bookmarkStart w:id="1867" w:name="_Toc113357250"/>
      <w:bookmarkStart w:id="1868" w:name="_Toc113357561"/>
      <w:bookmarkStart w:id="1869" w:name="_Toc113358445"/>
      <w:bookmarkStart w:id="1870" w:name="_Toc113357251"/>
      <w:bookmarkStart w:id="1871" w:name="_Toc113357562"/>
      <w:bookmarkStart w:id="1872" w:name="_Toc113358446"/>
      <w:bookmarkStart w:id="1873" w:name="_Toc113357252"/>
      <w:bookmarkStart w:id="1874" w:name="_Toc113357563"/>
      <w:bookmarkStart w:id="1875" w:name="_Toc113358447"/>
      <w:bookmarkStart w:id="1876" w:name="_Toc113357253"/>
      <w:bookmarkStart w:id="1877" w:name="_Toc113357564"/>
      <w:bookmarkStart w:id="1878" w:name="_Toc113358448"/>
      <w:bookmarkStart w:id="1879" w:name="_Toc113357255"/>
      <w:bookmarkStart w:id="1880" w:name="_Toc113357566"/>
      <w:bookmarkStart w:id="1881" w:name="_Toc113358450"/>
      <w:bookmarkStart w:id="1882" w:name="_Toc113357256"/>
      <w:bookmarkStart w:id="1883" w:name="_Toc113357567"/>
      <w:bookmarkStart w:id="1884" w:name="_Toc113358451"/>
      <w:bookmarkStart w:id="1885" w:name="_Toc113357257"/>
      <w:bookmarkStart w:id="1886" w:name="_Toc113357568"/>
      <w:bookmarkStart w:id="1887" w:name="_Toc113358452"/>
      <w:bookmarkStart w:id="1888" w:name="_Toc113357258"/>
      <w:bookmarkStart w:id="1889" w:name="_Toc113357569"/>
      <w:bookmarkStart w:id="1890" w:name="_Toc113358453"/>
      <w:bookmarkStart w:id="1891" w:name="_Toc113357259"/>
      <w:bookmarkStart w:id="1892" w:name="_Toc113357570"/>
      <w:bookmarkStart w:id="1893" w:name="_Toc113358454"/>
      <w:bookmarkStart w:id="1894" w:name="_Toc113357260"/>
      <w:bookmarkStart w:id="1895" w:name="_Toc113357571"/>
      <w:bookmarkStart w:id="1896" w:name="_Toc113358455"/>
      <w:bookmarkStart w:id="1897" w:name="_Toc113357261"/>
      <w:bookmarkStart w:id="1898" w:name="_Toc113357572"/>
      <w:bookmarkStart w:id="1899" w:name="_Toc113358456"/>
      <w:bookmarkStart w:id="1900" w:name="_Toc113357263"/>
      <w:bookmarkStart w:id="1901" w:name="_Toc113357574"/>
      <w:bookmarkStart w:id="1902" w:name="_Toc113358458"/>
      <w:bookmarkStart w:id="1903" w:name="_Toc113357271"/>
      <w:bookmarkStart w:id="1904" w:name="_Toc113357582"/>
      <w:bookmarkStart w:id="1905" w:name="_Toc113358466"/>
      <w:bookmarkStart w:id="1906" w:name="_Toc104298759"/>
      <w:bookmarkStart w:id="1907" w:name="_Toc105673272"/>
      <w:bookmarkStart w:id="1908" w:name="_Toc105674096"/>
      <w:bookmarkStart w:id="1909" w:name="_Toc105687851"/>
      <w:bookmarkStart w:id="1910" w:name="_Toc105687895"/>
      <w:bookmarkStart w:id="1911" w:name="_Toc105691201"/>
      <w:bookmarkStart w:id="1912" w:name="_Toc107930007"/>
      <w:bookmarkStart w:id="1913" w:name="_Toc108002586"/>
      <w:bookmarkStart w:id="1914" w:name="_Toc113357272"/>
      <w:bookmarkStart w:id="1915" w:name="_Toc113358467"/>
      <w:bookmarkStart w:id="1916" w:name="_Toc113442980"/>
      <w:bookmarkStart w:id="1917" w:name="_Toc113465766"/>
      <w:bookmarkStart w:id="1918" w:name="_Toc115193769"/>
      <w:bookmarkStart w:id="1919" w:name="_Toc115883777"/>
      <w:bookmarkStart w:id="1920" w:name="_Toc117166968"/>
      <w:bookmarkStart w:id="1921" w:name="_Toc117178028"/>
      <w:bookmarkStart w:id="1922" w:name="_Toc117179542"/>
      <w:bookmarkStart w:id="1923" w:name="_Toc117237575"/>
      <w:bookmarkStart w:id="1924" w:name="_Toc118705471"/>
      <w:bookmarkStart w:id="1925" w:name="_Toc118735544"/>
      <w:bookmarkStart w:id="1926" w:name="_Toc118806361"/>
      <w:bookmarkStart w:id="1927" w:name="_Toc118815617"/>
      <w:bookmarkStart w:id="1928" w:name="_Toc118826013"/>
      <w:bookmarkStart w:id="1929" w:name="_Toc118878804"/>
      <w:bookmarkStart w:id="1930" w:name="_Toc118881418"/>
      <w:bookmarkStart w:id="1931" w:name="_Toc118881926"/>
      <w:bookmarkStart w:id="1932" w:name="_Toc118899713"/>
      <w:bookmarkStart w:id="1933" w:name="_Toc119594880"/>
      <w:bookmarkStart w:id="1934" w:name="_Toc119595437"/>
      <w:bookmarkStart w:id="1935" w:name="_Toc119596607"/>
      <w:bookmarkStart w:id="1936" w:name="_Toc119596820"/>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r w:rsidRPr="005828E2">
        <w:rPr>
          <w:color w:val="auto"/>
          <w:lang w:bidi="he-IL"/>
        </w:rPr>
        <w:t>Unquantified benefits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4E57DB64" w14:textId="3F2CFF2C" w:rsidR="00FD3ADA" w:rsidRPr="00AA6D1D" w:rsidRDefault="00FD3ADA" w:rsidP="009319CB">
      <w:pPr>
        <w:spacing w:line="276" w:lineRule="auto"/>
        <w:rPr>
          <w:lang w:bidi="he-IL"/>
        </w:rPr>
      </w:pPr>
      <w:r>
        <w:rPr>
          <w:lang w:bidi="he-IL"/>
        </w:rPr>
        <w:t>Not all potential benefits of implementing</w:t>
      </w:r>
      <w:r w:rsidR="008B3FC3">
        <w:rPr>
          <w:lang w:bidi="he-IL"/>
        </w:rPr>
        <w:t xml:space="preserve"> the policy</w:t>
      </w:r>
      <w:r>
        <w:rPr>
          <w:lang w:bidi="he-IL"/>
        </w:rPr>
        <w:t xml:space="preserve"> options are directly or fully reflected in market prices. It is difficult to quantify those benefits in dollar values or estimate their worth in a way that provides a true reflection of their economic value. For </w:t>
      </w:r>
      <w:r w:rsidR="00630ECD">
        <w:rPr>
          <w:lang w:bidi="he-IL"/>
        </w:rPr>
        <w:t>the</w:t>
      </w:r>
      <w:r>
        <w:rPr>
          <w:lang w:bidi="he-IL"/>
        </w:rPr>
        <w:t xml:space="preserve"> CBA, the </w:t>
      </w:r>
      <w:r w:rsidR="00B40700">
        <w:rPr>
          <w:lang w:bidi="he-IL"/>
        </w:rPr>
        <w:t>Department</w:t>
      </w:r>
      <w:r>
        <w:rPr>
          <w:lang w:bidi="he-IL"/>
        </w:rPr>
        <w:t xml:space="preserve"> did not consider certain benefits where there was a lack of data to assign a monetary value to the benefits. </w:t>
      </w:r>
    </w:p>
    <w:p w14:paraId="1B885E80" w14:textId="77777777" w:rsidR="00FD3ADA" w:rsidRPr="0073224B" w:rsidRDefault="00FD3ADA" w:rsidP="00471AFC">
      <w:pPr>
        <w:pStyle w:val="Heading3"/>
        <w:numPr>
          <w:ilvl w:val="2"/>
          <w:numId w:val="37"/>
        </w:numPr>
        <w:spacing w:line="276" w:lineRule="auto"/>
      </w:pPr>
      <w:r w:rsidRPr="0073224B">
        <w:t>Fuel efficiency benefits</w:t>
      </w:r>
    </w:p>
    <w:p w14:paraId="599E1FCD" w14:textId="51A8FE5E" w:rsidR="00FD3ADA" w:rsidRPr="00AA6D1D" w:rsidRDefault="00FD3ADA" w:rsidP="009319CB">
      <w:pPr>
        <w:spacing w:line="276" w:lineRule="auto"/>
        <w:rPr>
          <w:lang w:bidi="he-IL"/>
        </w:rPr>
      </w:pPr>
      <w:r w:rsidRPr="00AA6D1D">
        <w:rPr>
          <w:lang w:bidi="he-IL"/>
        </w:rPr>
        <w:t xml:space="preserve">There will be some fuel efficiency benefits </w:t>
      </w:r>
      <w:r w:rsidR="00201C0B">
        <w:rPr>
          <w:lang w:bidi="he-IL"/>
        </w:rPr>
        <w:t>directly associated with impr</w:t>
      </w:r>
      <w:r w:rsidR="00BD3BC0">
        <w:rPr>
          <w:lang w:bidi="he-IL"/>
        </w:rPr>
        <w:t>oving</w:t>
      </w:r>
      <w:r w:rsidRPr="00AA6D1D">
        <w:rPr>
          <w:lang w:bidi="he-IL"/>
        </w:rPr>
        <w:t xml:space="preserve"> fuel quality</w:t>
      </w:r>
      <w:r w:rsidR="00201C0B">
        <w:rPr>
          <w:lang w:bidi="he-IL"/>
        </w:rPr>
        <w:t>,</w:t>
      </w:r>
      <w:r w:rsidRPr="00AA6D1D">
        <w:rPr>
          <w:lang w:bidi="he-IL"/>
        </w:rPr>
        <w:t xml:space="preserve"> even if Euro </w:t>
      </w:r>
      <w:r w:rsidR="00650ED8">
        <w:rPr>
          <w:lang w:bidi="he-IL"/>
        </w:rPr>
        <w:t xml:space="preserve">6d </w:t>
      </w:r>
      <w:r>
        <w:rPr>
          <w:lang w:bidi="he-IL"/>
        </w:rPr>
        <w:t>standards</w:t>
      </w:r>
      <w:r w:rsidRPr="00AA6D1D">
        <w:rPr>
          <w:lang w:bidi="he-IL"/>
        </w:rPr>
        <w:t xml:space="preserve"> are not implemented. </w:t>
      </w:r>
      <w:r w:rsidR="00AF58B4">
        <w:rPr>
          <w:lang w:bidi="he-IL"/>
        </w:rPr>
        <w:t xml:space="preserve">The </w:t>
      </w:r>
      <w:r w:rsidR="00B40700">
        <w:rPr>
          <w:lang w:bidi="he-IL"/>
        </w:rPr>
        <w:t>Department</w:t>
      </w:r>
      <w:r w:rsidR="00AF58B4">
        <w:rPr>
          <w:lang w:bidi="he-IL"/>
        </w:rPr>
        <w:t xml:space="preserve"> expects s</w:t>
      </w:r>
      <w:r w:rsidR="00BD3BC0">
        <w:rPr>
          <w:lang w:bidi="he-IL"/>
        </w:rPr>
        <w:t>ome</w:t>
      </w:r>
      <w:r>
        <w:rPr>
          <w:lang w:bidi="he-IL"/>
        </w:rPr>
        <w:t xml:space="preserve"> vehicle </w:t>
      </w:r>
      <w:r w:rsidR="00ED2FBF">
        <w:rPr>
          <w:lang w:bidi="he-IL"/>
        </w:rPr>
        <w:t>importer</w:t>
      </w:r>
      <w:r>
        <w:rPr>
          <w:lang w:bidi="he-IL"/>
        </w:rPr>
        <w:t xml:space="preserve">s will </w:t>
      </w:r>
      <w:r w:rsidR="00734922">
        <w:rPr>
          <w:lang w:bidi="he-IL"/>
        </w:rPr>
        <w:t>voluntarily import</w:t>
      </w:r>
      <w:r>
        <w:rPr>
          <w:lang w:bidi="he-IL"/>
        </w:rPr>
        <w:t xml:space="preserve"> Euro 6d vehicles </w:t>
      </w:r>
      <w:r w:rsidR="00BD3BC0">
        <w:rPr>
          <w:lang w:bidi="he-IL"/>
        </w:rPr>
        <w:t>even if it is not mandated</w:t>
      </w:r>
      <w:r w:rsidR="00734922">
        <w:rPr>
          <w:lang w:bidi="he-IL"/>
        </w:rPr>
        <w:t>, where it makes commercial sense</w:t>
      </w:r>
      <w:r>
        <w:rPr>
          <w:lang w:bidi="he-IL"/>
        </w:rPr>
        <w:t>. Euro 6d vehicles tend to be more fuel efficient than the Euro 5</w:t>
      </w:r>
      <w:r w:rsidR="00650ED8">
        <w:rPr>
          <w:lang w:bidi="he-IL"/>
        </w:rPr>
        <w:t>-</w:t>
      </w:r>
      <w:r>
        <w:rPr>
          <w:lang w:bidi="he-IL"/>
        </w:rPr>
        <w:t>equivalent vehicles</w:t>
      </w:r>
      <w:r w:rsidR="00734922">
        <w:rPr>
          <w:lang w:bidi="he-IL"/>
        </w:rPr>
        <w:t xml:space="preserve"> </w:t>
      </w:r>
      <w:r w:rsidR="00CE7CE6">
        <w:rPr>
          <w:lang w:bidi="he-IL"/>
        </w:rPr>
        <w:t xml:space="preserve">as many countries have both stringent noxious emissions standards and fleet fuel efficiency standards. Engines are now often designed to meet both standards. </w:t>
      </w:r>
      <w:r w:rsidR="00252DE1">
        <w:rPr>
          <w:lang w:bidi="he-IL"/>
        </w:rPr>
        <w:t>Through vehicle importers voluntarily bringing more Euro 6d vehicles to the Australian market, Australia’s average fuel efficiency would improve.</w:t>
      </w:r>
      <w:r>
        <w:rPr>
          <w:lang w:bidi="he-IL"/>
        </w:rPr>
        <w:t xml:space="preserve"> The </w:t>
      </w:r>
      <w:r w:rsidR="00B40700">
        <w:rPr>
          <w:lang w:bidi="he-IL"/>
        </w:rPr>
        <w:t>Department</w:t>
      </w:r>
      <w:r>
        <w:rPr>
          <w:lang w:bidi="he-IL"/>
        </w:rPr>
        <w:t xml:space="preserve"> was unable to find any data sources that could quantify th</w:t>
      </w:r>
      <w:r w:rsidR="00630ECD">
        <w:rPr>
          <w:lang w:bidi="he-IL"/>
        </w:rPr>
        <w:t>is</w:t>
      </w:r>
      <w:r>
        <w:rPr>
          <w:lang w:bidi="he-IL"/>
        </w:rPr>
        <w:t xml:space="preserve"> </w:t>
      </w:r>
      <w:r w:rsidR="008B3FC3">
        <w:rPr>
          <w:lang w:bidi="he-IL"/>
        </w:rPr>
        <w:t>be</w:t>
      </w:r>
      <w:r>
        <w:rPr>
          <w:lang w:bidi="he-IL"/>
        </w:rPr>
        <w:t>n</w:t>
      </w:r>
      <w:r w:rsidR="008B3FC3">
        <w:rPr>
          <w:lang w:bidi="he-IL"/>
        </w:rPr>
        <w:t>efi</w:t>
      </w:r>
      <w:r>
        <w:rPr>
          <w:lang w:bidi="he-IL"/>
        </w:rPr>
        <w:t>t and stakeholder feedback was unclear on th</w:t>
      </w:r>
      <w:r w:rsidR="00630ECD">
        <w:rPr>
          <w:lang w:bidi="he-IL"/>
        </w:rPr>
        <w:t>is</w:t>
      </w:r>
      <w:r>
        <w:rPr>
          <w:lang w:bidi="he-IL"/>
        </w:rPr>
        <w:t xml:space="preserve"> issue. As a result, this benefit was excluded from the CBA. </w:t>
      </w:r>
    </w:p>
    <w:p w14:paraId="2236EA5E" w14:textId="3F04F3BD" w:rsidR="00FD3ADA" w:rsidRPr="0073224B" w:rsidRDefault="00FD3ADA" w:rsidP="00471AFC">
      <w:pPr>
        <w:pStyle w:val="Heading3"/>
        <w:numPr>
          <w:ilvl w:val="2"/>
          <w:numId w:val="37"/>
        </w:numPr>
        <w:spacing w:line="276" w:lineRule="auto"/>
      </w:pPr>
      <w:r w:rsidRPr="0073224B">
        <w:t>G</w:t>
      </w:r>
      <w:r w:rsidR="00F85C59">
        <w:t xml:space="preserve">reenhouse gas emissions </w:t>
      </w:r>
      <w:r w:rsidRPr="0073224B">
        <w:t>reduction</w:t>
      </w:r>
      <w:r w:rsidR="00F85C59">
        <w:t>s</w:t>
      </w:r>
    </w:p>
    <w:p w14:paraId="2FC9EB65" w14:textId="29529074" w:rsidR="00FD3ADA" w:rsidRDefault="00FD3ADA" w:rsidP="009319CB">
      <w:pPr>
        <w:spacing w:line="276" w:lineRule="auto"/>
        <w:rPr>
          <w:lang w:bidi="he-IL"/>
        </w:rPr>
      </w:pPr>
      <w:r>
        <w:rPr>
          <w:lang w:bidi="he-IL"/>
        </w:rPr>
        <w:t>Improved fuel quality will reduce GHG emissions</w:t>
      </w:r>
      <w:r w:rsidR="00046884">
        <w:rPr>
          <w:lang w:bidi="he-IL"/>
        </w:rPr>
        <w:t xml:space="preserve"> but</w:t>
      </w:r>
      <w:r>
        <w:rPr>
          <w:lang w:bidi="he-IL"/>
        </w:rPr>
        <w:t xml:space="preserve"> the reduction has not been quantified in this study. </w:t>
      </w:r>
      <w:r w:rsidR="00BF7DE0">
        <w:rPr>
          <w:lang w:bidi="he-IL"/>
        </w:rPr>
        <w:t>There are two sources of GHG emissions</w:t>
      </w:r>
      <w:r w:rsidR="00FE5B85">
        <w:rPr>
          <w:lang w:bidi="he-IL"/>
        </w:rPr>
        <w:t>:</w:t>
      </w:r>
    </w:p>
    <w:p w14:paraId="7C7F6C97" w14:textId="47553664" w:rsidR="00DB7641" w:rsidRDefault="00910AF7" w:rsidP="00F54107">
      <w:pPr>
        <w:pStyle w:val="ListParagraph"/>
        <w:numPr>
          <w:ilvl w:val="0"/>
          <w:numId w:val="41"/>
        </w:numPr>
        <w:spacing w:line="276" w:lineRule="auto"/>
        <w:ind w:left="431" w:hanging="431"/>
        <w:rPr>
          <w:lang w:bidi="he-IL"/>
        </w:rPr>
      </w:pPr>
      <w:r>
        <w:rPr>
          <w:lang w:bidi="he-IL"/>
        </w:rPr>
        <w:t>i</w:t>
      </w:r>
      <w:r w:rsidR="00BF7DE0">
        <w:rPr>
          <w:lang w:bidi="he-IL"/>
        </w:rPr>
        <w:t>ncreases</w:t>
      </w:r>
      <w:r w:rsidR="00FD3ADA">
        <w:rPr>
          <w:lang w:bidi="he-IL"/>
        </w:rPr>
        <w:t xml:space="preserve"> in </w:t>
      </w:r>
      <w:r w:rsidR="00BF7DE0">
        <w:rPr>
          <w:lang w:bidi="he-IL"/>
        </w:rPr>
        <w:t xml:space="preserve">fleet </w:t>
      </w:r>
      <w:r w:rsidR="00FD3ADA">
        <w:rPr>
          <w:lang w:bidi="he-IL"/>
        </w:rPr>
        <w:t>fuel efficiency</w:t>
      </w:r>
      <w:r w:rsidR="00871123">
        <w:rPr>
          <w:lang w:bidi="he-IL"/>
        </w:rPr>
        <w:t xml:space="preserve"> as described above</w:t>
      </w:r>
    </w:p>
    <w:p w14:paraId="01217272" w14:textId="2B14772A" w:rsidR="00BF7DE0" w:rsidRDefault="00910AF7" w:rsidP="00F54107">
      <w:pPr>
        <w:pStyle w:val="ListParagraph"/>
        <w:numPr>
          <w:ilvl w:val="0"/>
          <w:numId w:val="41"/>
        </w:numPr>
        <w:spacing w:line="276" w:lineRule="auto"/>
        <w:ind w:left="0" w:firstLine="0"/>
        <w:rPr>
          <w:lang w:bidi="he-IL"/>
        </w:rPr>
      </w:pPr>
      <w:r>
        <w:rPr>
          <w:lang w:bidi="he-IL"/>
        </w:rPr>
        <w:t>f</w:t>
      </w:r>
      <w:r w:rsidR="00BF7DE0">
        <w:rPr>
          <w:lang w:bidi="he-IL"/>
        </w:rPr>
        <w:t>or option 3, including ethanol in 98 RON would reduce GHG emissions.</w:t>
      </w:r>
      <w:r w:rsidR="00FD3ADA">
        <w:rPr>
          <w:lang w:bidi="he-IL"/>
        </w:rPr>
        <w:t xml:space="preserve"> </w:t>
      </w:r>
    </w:p>
    <w:p w14:paraId="0799EF25" w14:textId="36C1186C" w:rsidR="00FD3ADA" w:rsidRPr="00AA6D1D" w:rsidRDefault="002F6533" w:rsidP="00F85C59">
      <w:pPr>
        <w:spacing w:line="276" w:lineRule="auto"/>
        <w:rPr>
          <w:lang w:bidi="he-IL"/>
        </w:rPr>
      </w:pPr>
      <w:r w:rsidRPr="002F6533">
        <w:rPr>
          <w:lang w:bidi="he-IL"/>
        </w:rPr>
        <w:t>Bioenergy Australia estimates that ethanol use at up to 10</w:t>
      </w:r>
      <w:r w:rsidR="00CC6E9C">
        <w:rPr>
          <w:lang w:bidi="he-IL"/>
        </w:rPr>
        <w:t>%</w:t>
      </w:r>
      <w:r w:rsidR="00DB1348">
        <w:rPr>
          <w:lang w:bidi="he-IL"/>
        </w:rPr>
        <w:t xml:space="preserve"> </w:t>
      </w:r>
      <w:r w:rsidRPr="002F6533">
        <w:rPr>
          <w:lang w:bidi="he-IL"/>
        </w:rPr>
        <w:t xml:space="preserve">in all grades of petrol in Australia can reduce total greenhouse gas emissions by up to 2.6 million tonnes </w:t>
      </w:r>
      <w:r w:rsidR="00052E1D" w:rsidRPr="00F904E5">
        <w:rPr>
          <w:rFonts w:eastAsia="Calibri" w:cstheme="minorHAnsi"/>
          <w:color w:val="000000"/>
          <w:lang w:bidi="he-IL"/>
        </w:rPr>
        <w:t>CO</w:t>
      </w:r>
      <w:r w:rsidR="00052E1D" w:rsidRPr="00F904E5">
        <w:rPr>
          <w:rFonts w:eastAsia="Calibri" w:cstheme="minorHAnsi"/>
          <w:color w:val="000000"/>
          <w:vertAlign w:val="subscript"/>
          <w:lang w:bidi="he-IL"/>
        </w:rPr>
        <w:t>2</w:t>
      </w:r>
      <w:r w:rsidR="00052E1D" w:rsidRPr="00F904E5">
        <w:rPr>
          <w:rFonts w:eastAsia="Calibri" w:cstheme="minorHAnsi"/>
          <w:color w:val="000000"/>
          <w:lang w:bidi="he-IL"/>
        </w:rPr>
        <w:t xml:space="preserve"> equivalent</w:t>
      </w:r>
      <w:r w:rsidR="00052E1D" w:rsidRPr="002F6533" w:rsidDel="00052E1D">
        <w:rPr>
          <w:lang w:bidi="he-IL"/>
        </w:rPr>
        <w:t xml:space="preserve"> </w:t>
      </w:r>
      <w:r w:rsidRPr="002F6533">
        <w:rPr>
          <w:lang w:bidi="he-IL"/>
        </w:rPr>
        <w:t xml:space="preserve">per year.  </w:t>
      </w:r>
      <w:r w:rsidR="00FD3ADA">
        <w:rPr>
          <w:lang w:bidi="he-IL"/>
        </w:rPr>
        <w:t xml:space="preserve">Due to complexities around the lifecycle emissions of ethanol, the </w:t>
      </w:r>
      <w:r w:rsidR="008B69B1">
        <w:rPr>
          <w:lang w:bidi="he-IL"/>
        </w:rPr>
        <w:t>CBA was unable to quantify</w:t>
      </w:r>
      <w:r w:rsidR="00FD3ADA">
        <w:rPr>
          <w:lang w:bidi="he-IL"/>
        </w:rPr>
        <w:t xml:space="preserve"> this reduction.</w:t>
      </w:r>
    </w:p>
    <w:p w14:paraId="37780BC6" w14:textId="64DA2244" w:rsidR="00FD3ADA" w:rsidRPr="0073224B" w:rsidRDefault="00774785" w:rsidP="00471AFC">
      <w:pPr>
        <w:pStyle w:val="Heading3"/>
        <w:numPr>
          <w:ilvl w:val="2"/>
          <w:numId w:val="37"/>
        </w:numPr>
        <w:spacing w:line="276" w:lineRule="auto"/>
      </w:pPr>
      <w:r>
        <w:t xml:space="preserve">Unquantified </w:t>
      </w:r>
      <w:r w:rsidR="008B69B1">
        <w:t>h</w:t>
      </w:r>
      <w:r w:rsidR="00FD3ADA" w:rsidRPr="0073224B">
        <w:t>ealth benefits</w:t>
      </w:r>
    </w:p>
    <w:p w14:paraId="136880A7" w14:textId="5B8299C4" w:rsidR="00FD3ADA" w:rsidRPr="002A5F80" w:rsidRDefault="00EF7486" w:rsidP="009319CB">
      <w:pPr>
        <w:pStyle w:val="BodyText"/>
        <w:spacing w:line="276" w:lineRule="auto"/>
        <w:rPr>
          <w:rFonts w:eastAsia="Calibri" w:cstheme="minorHAnsi"/>
          <w:bCs/>
          <w:iCs/>
          <w:color w:val="000000"/>
          <w:lang w:bidi="he-IL"/>
        </w:rPr>
      </w:pPr>
      <w:r>
        <w:rPr>
          <w:rFonts w:eastAsia="Calibri" w:cstheme="minorHAnsi"/>
          <w:bCs/>
          <w:iCs/>
          <w:color w:val="000000"/>
          <w:lang w:bidi="he-IL"/>
        </w:rPr>
        <w:t>Adding</w:t>
      </w:r>
      <w:r w:rsidR="00FD3ADA">
        <w:rPr>
          <w:rFonts w:eastAsia="Calibri" w:cstheme="minorHAnsi"/>
          <w:bCs/>
          <w:iCs/>
          <w:color w:val="000000"/>
          <w:lang w:bidi="he-IL"/>
        </w:rPr>
        <w:t xml:space="preserve"> ethanol to any petrol grade generally results in a reduction of noxious emissions</w:t>
      </w:r>
      <w:r w:rsidR="004177C0">
        <w:rPr>
          <w:rFonts w:eastAsia="Calibri" w:cstheme="minorHAnsi"/>
          <w:bCs/>
          <w:iCs/>
          <w:color w:val="000000"/>
          <w:lang w:bidi="he-IL"/>
        </w:rPr>
        <w:t xml:space="preserve"> and </w:t>
      </w:r>
      <w:r w:rsidR="00FD3ADA">
        <w:rPr>
          <w:rFonts w:eastAsia="Calibri" w:cstheme="minorHAnsi"/>
          <w:bCs/>
          <w:iCs/>
          <w:color w:val="000000"/>
          <w:lang w:bidi="he-IL"/>
        </w:rPr>
        <w:t xml:space="preserve">an increase in emissions of acetaldehyde and formaldehyde. </w:t>
      </w:r>
      <w:r w:rsidR="00C715EB">
        <w:rPr>
          <w:rFonts w:eastAsia="Calibri" w:cstheme="minorHAnsi"/>
          <w:bCs/>
          <w:iCs/>
          <w:color w:val="000000"/>
          <w:lang w:bidi="he-IL"/>
        </w:rPr>
        <w:t>T</w:t>
      </w:r>
      <w:r w:rsidR="00FD3ADA">
        <w:rPr>
          <w:rFonts w:eastAsia="Calibri" w:cstheme="minorHAnsi"/>
          <w:bCs/>
          <w:iCs/>
          <w:color w:val="000000"/>
          <w:lang w:bidi="he-IL"/>
        </w:rPr>
        <w:t xml:space="preserve">he extent of emissions reductions attributed to ethanol varies </w:t>
      </w:r>
      <w:r>
        <w:rPr>
          <w:rFonts w:eastAsia="Calibri" w:cstheme="minorHAnsi"/>
          <w:bCs/>
          <w:iCs/>
          <w:color w:val="000000"/>
          <w:lang w:bidi="he-IL"/>
        </w:rPr>
        <w:t>greatly</w:t>
      </w:r>
      <w:r w:rsidR="00FD3ADA">
        <w:rPr>
          <w:rFonts w:eastAsia="Calibri" w:cstheme="minorHAnsi"/>
          <w:bCs/>
          <w:iCs/>
          <w:color w:val="000000"/>
          <w:lang w:bidi="he-IL"/>
        </w:rPr>
        <w:t xml:space="preserve"> between studies</w:t>
      </w:r>
      <w:r w:rsidR="00C715EB">
        <w:rPr>
          <w:rFonts w:eastAsia="Calibri" w:cstheme="minorHAnsi"/>
          <w:bCs/>
          <w:iCs/>
          <w:color w:val="000000"/>
          <w:lang w:bidi="he-IL"/>
        </w:rPr>
        <w:t xml:space="preserve">. </w:t>
      </w:r>
      <w:r w:rsidR="00C058FD">
        <w:rPr>
          <w:rFonts w:eastAsia="Calibri" w:cstheme="minorHAnsi"/>
          <w:bCs/>
          <w:iCs/>
          <w:color w:val="000000"/>
          <w:lang w:bidi="he-IL"/>
        </w:rPr>
        <w:t xml:space="preserve">The </w:t>
      </w:r>
      <w:r w:rsidR="00B40700">
        <w:rPr>
          <w:rFonts w:eastAsia="Calibri" w:cstheme="minorHAnsi"/>
          <w:bCs/>
          <w:iCs/>
          <w:color w:val="000000"/>
          <w:lang w:bidi="he-IL"/>
        </w:rPr>
        <w:t>Department</w:t>
      </w:r>
      <w:r w:rsidR="00FD3ADA">
        <w:rPr>
          <w:rFonts w:eastAsia="Calibri" w:cstheme="minorHAnsi"/>
          <w:bCs/>
          <w:iCs/>
          <w:color w:val="000000"/>
          <w:lang w:bidi="he-IL"/>
        </w:rPr>
        <w:t xml:space="preserve"> </w:t>
      </w:r>
      <w:r w:rsidR="00C058FD">
        <w:rPr>
          <w:rFonts w:eastAsia="Calibri" w:cstheme="minorHAnsi"/>
          <w:bCs/>
          <w:iCs/>
          <w:color w:val="000000"/>
          <w:lang w:bidi="he-IL"/>
        </w:rPr>
        <w:t>did not find literature</w:t>
      </w:r>
      <w:r w:rsidR="00FD3ADA">
        <w:rPr>
          <w:rFonts w:eastAsia="Calibri" w:cstheme="minorHAnsi"/>
          <w:bCs/>
          <w:iCs/>
          <w:color w:val="000000"/>
          <w:lang w:bidi="he-IL"/>
        </w:rPr>
        <w:t xml:space="preserve"> </w:t>
      </w:r>
      <w:r w:rsidR="00C058FD">
        <w:rPr>
          <w:rFonts w:eastAsia="Calibri" w:cstheme="minorHAnsi"/>
          <w:bCs/>
          <w:iCs/>
          <w:color w:val="000000"/>
          <w:lang w:bidi="he-IL"/>
        </w:rPr>
        <w:t xml:space="preserve">or evidence </w:t>
      </w:r>
      <w:r w:rsidR="00FD3ADA">
        <w:rPr>
          <w:rFonts w:eastAsia="Calibri" w:cstheme="minorHAnsi"/>
          <w:bCs/>
          <w:iCs/>
          <w:color w:val="000000"/>
          <w:lang w:bidi="he-IL"/>
        </w:rPr>
        <w:t>specifically relating to E10 98 RON</w:t>
      </w:r>
      <w:r w:rsidR="00C058FD">
        <w:rPr>
          <w:rFonts w:eastAsia="Calibri" w:cstheme="minorHAnsi"/>
          <w:bCs/>
          <w:iCs/>
          <w:color w:val="000000"/>
          <w:lang w:bidi="he-IL"/>
        </w:rPr>
        <w:t>.</w:t>
      </w:r>
      <w:r w:rsidR="00C715EB">
        <w:rPr>
          <w:rFonts w:eastAsia="Calibri" w:cstheme="minorHAnsi"/>
          <w:bCs/>
          <w:iCs/>
          <w:color w:val="000000"/>
          <w:lang w:bidi="he-IL"/>
        </w:rPr>
        <w:t xml:space="preserve"> </w:t>
      </w:r>
      <w:r w:rsidR="00C058FD">
        <w:rPr>
          <w:rFonts w:eastAsia="Calibri" w:cstheme="minorHAnsi"/>
          <w:bCs/>
          <w:iCs/>
          <w:color w:val="000000"/>
          <w:lang w:bidi="he-IL"/>
        </w:rPr>
        <w:t>A</w:t>
      </w:r>
      <w:r w:rsidR="00FD3ADA">
        <w:rPr>
          <w:rFonts w:eastAsia="Calibri" w:cstheme="minorHAnsi"/>
          <w:bCs/>
          <w:iCs/>
          <w:color w:val="000000"/>
          <w:lang w:bidi="he-IL"/>
        </w:rPr>
        <w:t xml:space="preserve">s a result, the analysis </w:t>
      </w:r>
      <w:r w:rsidR="00FF0290">
        <w:rPr>
          <w:rFonts w:eastAsia="Calibri" w:cstheme="minorHAnsi"/>
          <w:bCs/>
          <w:iCs/>
          <w:color w:val="000000"/>
          <w:lang w:bidi="he-IL"/>
        </w:rPr>
        <w:t>does not include a reduction of</w:t>
      </w:r>
      <w:r w:rsidR="00FD3ADA">
        <w:rPr>
          <w:rFonts w:eastAsia="Calibri" w:cstheme="minorHAnsi"/>
          <w:bCs/>
          <w:iCs/>
          <w:color w:val="000000"/>
          <w:lang w:bidi="he-IL"/>
        </w:rPr>
        <w:t xml:space="preserve"> particulate emissions from including 10% ethanol in 98 RON</w:t>
      </w:r>
      <w:r w:rsidR="00C058FD">
        <w:rPr>
          <w:rFonts w:eastAsia="Calibri" w:cstheme="minorHAnsi"/>
          <w:bCs/>
          <w:iCs/>
          <w:color w:val="000000"/>
          <w:lang w:bidi="he-IL"/>
        </w:rPr>
        <w:t xml:space="preserve">. </w:t>
      </w:r>
    </w:p>
    <w:p w14:paraId="2B1C325A" w14:textId="18ACAE04" w:rsidR="00FD3ADA" w:rsidRPr="00C0343C" w:rsidRDefault="00FD3ADA" w:rsidP="009319CB">
      <w:pPr>
        <w:spacing w:line="276" w:lineRule="auto"/>
        <w:rPr>
          <w:lang w:bidi="he-IL"/>
        </w:rPr>
      </w:pPr>
      <w:r>
        <w:rPr>
          <w:lang w:bidi="he-IL"/>
        </w:rPr>
        <w:t>Other p</w:t>
      </w:r>
      <w:r w:rsidRPr="00C0343C">
        <w:rPr>
          <w:lang w:bidi="he-IL"/>
        </w:rPr>
        <w:t xml:space="preserve">otential non-market </w:t>
      </w:r>
      <w:r>
        <w:rPr>
          <w:lang w:bidi="he-IL"/>
        </w:rPr>
        <w:t xml:space="preserve">health </w:t>
      </w:r>
      <w:r w:rsidRPr="00C0343C">
        <w:rPr>
          <w:lang w:bidi="he-IL"/>
        </w:rPr>
        <w:t xml:space="preserve">benefits of options relative to the </w:t>
      </w:r>
      <w:r>
        <w:rPr>
          <w:lang w:bidi="he-IL"/>
        </w:rPr>
        <w:t>BaU</w:t>
      </w:r>
      <w:r w:rsidRPr="00C0343C">
        <w:rPr>
          <w:lang w:bidi="he-IL"/>
        </w:rPr>
        <w:t xml:space="preserve"> case that have not been </w:t>
      </w:r>
      <w:r w:rsidR="00C715EB">
        <w:rPr>
          <w:lang w:bidi="he-IL"/>
        </w:rPr>
        <w:t>assessed</w:t>
      </w:r>
      <w:r w:rsidRPr="00C0343C">
        <w:rPr>
          <w:lang w:bidi="he-IL"/>
        </w:rPr>
        <w:t xml:space="preserve"> in this analysis due to a lack of specific data include:</w:t>
      </w:r>
    </w:p>
    <w:p w14:paraId="73C47C8F" w14:textId="59BE0234" w:rsidR="00FD3ADA" w:rsidRPr="00C0343C" w:rsidRDefault="00FD3ADA" w:rsidP="00F54107">
      <w:pPr>
        <w:pStyle w:val="TableBullet"/>
        <w:spacing w:line="276" w:lineRule="auto"/>
        <w:ind w:left="641"/>
        <w:rPr>
          <w:lang w:bidi="he-IL"/>
        </w:rPr>
      </w:pPr>
      <w:r w:rsidRPr="00C0343C">
        <w:rPr>
          <w:lang w:bidi="he-IL"/>
        </w:rPr>
        <w:t>some of the long-term health benefits associated with reducing tailpipe noxious emissions, particularly in relation to some cancers associated with ultrafine particulate emissions</w:t>
      </w:r>
    </w:p>
    <w:p w14:paraId="53EB804B" w14:textId="77777777" w:rsidR="00FD3ADA" w:rsidRPr="00C0343C" w:rsidRDefault="00FD3ADA" w:rsidP="00F54107">
      <w:pPr>
        <w:pStyle w:val="TableBullet"/>
        <w:spacing w:line="276" w:lineRule="auto"/>
        <w:ind w:left="641"/>
        <w:rPr>
          <w:lang w:bidi="he-IL"/>
        </w:rPr>
      </w:pPr>
      <w:r w:rsidRPr="00C0343C">
        <w:rPr>
          <w:lang w:bidi="he-IL"/>
        </w:rPr>
        <w:t>productivity benefits of reduced illness and hospitalisation</w:t>
      </w:r>
    </w:p>
    <w:p w14:paraId="4B900B66" w14:textId="0F4382CC" w:rsidR="00FD3ADA" w:rsidRPr="005241B4" w:rsidRDefault="00FD3ADA" w:rsidP="00F54107">
      <w:pPr>
        <w:pStyle w:val="TableBullet"/>
        <w:spacing w:line="276" w:lineRule="auto"/>
        <w:ind w:left="641"/>
        <w:rPr>
          <w:lang w:bidi="he-IL"/>
        </w:rPr>
      </w:pPr>
      <w:r w:rsidRPr="00C0343C">
        <w:rPr>
          <w:lang w:bidi="he-IL"/>
        </w:rPr>
        <w:t>health benefits associated with reducing evaporative emissions from vehicles (such as when refilling at petrol stations)</w:t>
      </w:r>
      <w:r>
        <w:rPr>
          <w:lang w:bidi="he-IL"/>
        </w:rPr>
        <w:t>.</w:t>
      </w:r>
    </w:p>
    <w:p w14:paraId="701230E0" w14:textId="77777777" w:rsidR="00FD3ADA" w:rsidRPr="005828E2" w:rsidRDefault="00FD3ADA" w:rsidP="00471AFC">
      <w:pPr>
        <w:pStyle w:val="Heading2"/>
        <w:numPr>
          <w:ilvl w:val="1"/>
          <w:numId w:val="37"/>
        </w:numPr>
        <w:spacing w:line="276" w:lineRule="auto"/>
        <w:rPr>
          <w:rFonts w:asciiTheme="minorHAnsi" w:hAnsiTheme="minorHAnsi"/>
          <w:color w:val="auto"/>
          <w:szCs w:val="20"/>
          <w:lang w:bidi="he-IL"/>
        </w:rPr>
      </w:pPr>
      <w:bookmarkStart w:id="1937" w:name="_Toc94259756"/>
      <w:bookmarkStart w:id="1938" w:name="_Toc94274463"/>
      <w:bookmarkStart w:id="1939" w:name="_Toc94800143"/>
      <w:bookmarkStart w:id="1940" w:name="_Toc95729038"/>
      <w:bookmarkStart w:id="1941" w:name="_Toc105673273"/>
      <w:bookmarkStart w:id="1942" w:name="_Toc105674097"/>
      <w:bookmarkStart w:id="1943" w:name="_Toc105687852"/>
      <w:bookmarkStart w:id="1944" w:name="_Toc105687896"/>
      <w:bookmarkStart w:id="1945" w:name="_Toc105691202"/>
      <w:bookmarkStart w:id="1946" w:name="_Toc107930008"/>
      <w:bookmarkStart w:id="1947" w:name="_Toc108002587"/>
      <w:bookmarkStart w:id="1948" w:name="_Toc113357273"/>
      <w:bookmarkStart w:id="1949" w:name="_Toc113358468"/>
      <w:bookmarkStart w:id="1950" w:name="_Toc113442981"/>
      <w:bookmarkStart w:id="1951" w:name="_Toc113465767"/>
      <w:bookmarkStart w:id="1952" w:name="_Toc115193770"/>
      <w:bookmarkStart w:id="1953" w:name="_Toc115883778"/>
      <w:bookmarkStart w:id="1954" w:name="_Toc117166969"/>
      <w:bookmarkStart w:id="1955" w:name="_Toc117178029"/>
      <w:bookmarkStart w:id="1956" w:name="_Toc117179543"/>
      <w:bookmarkStart w:id="1957" w:name="_Toc117237576"/>
      <w:bookmarkStart w:id="1958" w:name="_Toc118705472"/>
      <w:bookmarkStart w:id="1959" w:name="_Toc118735545"/>
      <w:bookmarkStart w:id="1960" w:name="_Toc118806362"/>
      <w:bookmarkStart w:id="1961" w:name="_Toc118815618"/>
      <w:bookmarkStart w:id="1962" w:name="_Toc118826014"/>
      <w:bookmarkStart w:id="1963" w:name="_Toc118878805"/>
      <w:bookmarkStart w:id="1964" w:name="_Toc118881419"/>
      <w:bookmarkStart w:id="1965" w:name="_Toc118881927"/>
      <w:bookmarkStart w:id="1966" w:name="_Toc118899714"/>
      <w:bookmarkStart w:id="1967" w:name="_Toc119594881"/>
      <w:bookmarkStart w:id="1968" w:name="_Toc119595438"/>
      <w:bookmarkStart w:id="1969" w:name="_Toc119596608"/>
      <w:bookmarkStart w:id="1970" w:name="_Toc119596821"/>
      <w:r w:rsidRPr="005828E2">
        <w:rPr>
          <w:color w:val="auto"/>
          <w:lang w:bidi="he-IL"/>
        </w:rPr>
        <w:t>CBA sensitivity analysis</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7066355D" w14:textId="5F93E088" w:rsidR="00FD3ADA" w:rsidRDefault="00FD3ADA" w:rsidP="00866251">
      <w:pPr>
        <w:spacing w:line="276" w:lineRule="auto"/>
        <w:rPr>
          <w:rFonts w:eastAsia="Calibri" w:cstheme="minorHAnsi"/>
          <w:bCs/>
          <w:iCs/>
          <w:color w:val="000000"/>
          <w:lang w:bidi="he-IL"/>
        </w:rPr>
      </w:pPr>
      <w:r w:rsidRPr="00C0343C">
        <w:rPr>
          <w:lang w:bidi="he-IL"/>
        </w:rPr>
        <w:t>Th</w:t>
      </w:r>
      <w:r w:rsidR="00E375FC">
        <w:rPr>
          <w:lang w:bidi="he-IL"/>
        </w:rPr>
        <w:t>e</w:t>
      </w:r>
      <w:r w:rsidRPr="00C0343C">
        <w:rPr>
          <w:lang w:bidi="he-IL"/>
        </w:rPr>
        <w:t xml:space="preserve"> CBA is based on a series of assumptions, meaning there is a degree of uncertainty around the results. Sensitivity testing </w:t>
      </w:r>
      <w:r w:rsidR="00AE2B07">
        <w:rPr>
          <w:lang w:bidi="he-IL"/>
        </w:rPr>
        <w:t>can</w:t>
      </w:r>
      <w:r w:rsidRPr="00C0343C">
        <w:rPr>
          <w:lang w:bidi="he-IL"/>
        </w:rPr>
        <w:t xml:space="preserve"> clarify which assumptions can materially change the results, including on</w:t>
      </w:r>
      <w:r w:rsidR="00866251">
        <w:rPr>
          <w:lang w:bidi="he-IL"/>
        </w:rPr>
        <w:t xml:space="preserve"> </w:t>
      </w:r>
      <w:r>
        <w:rPr>
          <w:rFonts w:eastAsia="Calibri" w:cstheme="minorHAnsi"/>
          <w:bCs/>
          <w:iCs/>
          <w:color w:val="000000"/>
          <w:lang w:bidi="he-IL"/>
        </w:rPr>
        <w:t>discount rates</w:t>
      </w:r>
      <w:r w:rsidR="00866251">
        <w:rPr>
          <w:rFonts w:eastAsia="Calibri" w:cstheme="minorHAnsi"/>
          <w:bCs/>
          <w:iCs/>
          <w:color w:val="000000"/>
          <w:lang w:bidi="he-IL"/>
        </w:rPr>
        <w:t xml:space="preserve"> and the </w:t>
      </w:r>
      <w:r>
        <w:rPr>
          <w:rFonts w:eastAsia="Calibri" w:cstheme="minorHAnsi"/>
          <w:bCs/>
          <w:iCs/>
          <w:color w:val="000000"/>
          <w:lang w:bidi="he-IL"/>
        </w:rPr>
        <w:t>number of refineries.</w:t>
      </w:r>
    </w:p>
    <w:p w14:paraId="1C1A333D" w14:textId="77777777" w:rsidR="00FD3ADA" w:rsidRPr="0073224B" w:rsidRDefault="00FD3ADA" w:rsidP="00471AFC">
      <w:pPr>
        <w:pStyle w:val="Heading3"/>
        <w:numPr>
          <w:ilvl w:val="2"/>
          <w:numId w:val="37"/>
        </w:numPr>
        <w:spacing w:line="276" w:lineRule="auto"/>
        <w:rPr>
          <w:rFonts w:eastAsia="Calibri"/>
        </w:rPr>
      </w:pPr>
      <w:bookmarkStart w:id="1971" w:name="_Toc103335165"/>
      <w:r w:rsidRPr="0073224B">
        <w:rPr>
          <w:rFonts w:eastAsia="Calibri"/>
        </w:rPr>
        <w:t>Discount rates</w:t>
      </w:r>
      <w:bookmarkEnd w:id="1971"/>
    </w:p>
    <w:p w14:paraId="342C67C7" w14:textId="1DA27A9C" w:rsidR="00FD3ADA" w:rsidRPr="005241B4" w:rsidRDefault="00503DE2" w:rsidP="009319CB">
      <w:pPr>
        <w:pStyle w:val="BodyText"/>
        <w:spacing w:line="276" w:lineRule="auto"/>
        <w:rPr>
          <w:rFonts w:asciiTheme="majorHAnsi" w:hAnsiTheme="majorHAnsi" w:cstheme="majorHAnsi"/>
          <w:color w:val="000000" w:themeColor="text1"/>
        </w:rPr>
      </w:pPr>
      <w:r w:rsidRPr="005241B4">
        <w:rPr>
          <w:rFonts w:asciiTheme="majorHAnsi" w:hAnsiTheme="majorHAnsi" w:cstheme="majorHAnsi"/>
          <w:color w:val="000000" w:themeColor="text1"/>
        </w:rPr>
        <w:t xml:space="preserve">The </w:t>
      </w:r>
      <w:r w:rsidR="00A84A96">
        <w:rPr>
          <w:rFonts w:asciiTheme="majorHAnsi" w:hAnsiTheme="majorHAnsi" w:cstheme="majorHAnsi"/>
          <w:color w:val="000000" w:themeColor="text1"/>
        </w:rPr>
        <w:t>OBPR</w:t>
      </w:r>
      <w:r w:rsidR="00F54107">
        <w:rPr>
          <w:rFonts w:asciiTheme="majorHAnsi" w:hAnsiTheme="majorHAnsi" w:cstheme="majorHAnsi"/>
          <w:color w:val="000000" w:themeColor="text1"/>
        </w:rPr>
        <w:t xml:space="preserve"> </w:t>
      </w:r>
      <w:r w:rsidR="00FD3ADA" w:rsidRPr="005241B4">
        <w:rPr>
          <w:rFonts w:asciiTheme="majorHAnsi" w:hAnsiTheme="majorHAnsi" w:cstheme="majorHAnsi"/>
          <w:color w:val="000000" w:themeColor="text1"/>
        </w:rPr>
        <w:t xml:space="preserve">requires the calculation of </w:t>
      </w:r>
      <w:r w:rsidR="00650ED8" w:rsidRPr="005241B4">
        <w:rPr>
          <w:rFonts w:asciiTheme="majorHAnsi" w:hAnsiTheme="majorHAnsi" w:cstheme="majorHAnsi"/>
          <w:color w:val="000000" w:themeColor="text1"/>
        </w:rPr>
        <w:t>NPVs</w:t>
      </w:r>
      <w:r w:rsidR="00FD3ADA" w:rsidRPr="005241B4">
        <w:rPr>
          <w:rFonts w:asciiTheme="majorHAnsi" w:hAnsiTheme="majorHAnsi" w:cstheme="majorHAnsi"/>
          <w:color w:val="000000" w:themeColor="text1"/>
        </w:rPr>
        <w:t xml:space="preserve"> at an annual real discount rate of 7%. </w:t>
      </w:r>
      <w:r w:rsidR="00B16F1D">
        <w:rPr>
          <w:rFonts w:asciiTheme="majorHAnsi" w:hAnsiTheme="majorHAnsi" w:cstheme="majorHAnsi"/>
          <w:color w:val="000000" w:themeColor="text1"/>
        </w:rPr>
        <w:t xml:space="preserve">The sensitivity analysis </w:t>
      </w:r>
      <w:r w:rsidR="00FD3ADA" w:rsidRPr="005241B4">
        <w:rPr>
          <w:rFonts w:asciiTheme="majorHAnsi" w:hAnsiTheme="majorHAnsi" w:cstheme="majorHAnsi"/>
          <w:color w:val="000000" w:themeColor="text1"/>
        </w:rPr>
        <w:t xml:space="preserve">also calculated </w:t>
      </w:r>
      <w:r w:rsidR="00B16F1D">
        <w:rPr>
          <w:rFonts w:asciiTheme="majorHAnsi" w:hAnsiTheme="majorHAnsi" w:cstheme="majorHAnsi"/>
          <w:color w:val="000000" w:themeColor="text1"/>
        </w:rPr>
        <w:t xml:space="preserve">the NPV </w:t>
      </w:r>
      <w:r w:rsidR="00FD3ADA" w:rsidRPr="005241B4">
        <w:rPr>
          <w:rFonts w:asciiTheme="majorHAnsi" w:hAnsiTheme="majorHAnsi" w:cstheme="majorHAnsi"/>
          <w:color w:val="000000" w:themeColor="text1"/>
        </w:rPr>
        <w:t xml:space="preserve">with real discount rates of 3% and 10%. The analysis indicates the discount rate does not change whether the </w:t>
      </w:r>
      <w:r w:rsidR="00650ED8" w:rsidRPr="005241B4">
        <w:rPr>
          <w:rFonts w:asciiTheme="majorHAnsi" w:hAnsiTheme="majorHAnsi" w:cstheme="majorHAnsi"/>
          <w:color w:val="000000" w:themeColor="text1"/>
        </w:rPr>
        <w:t>NPV</w:t>
      </w:r>
      <w:r w:rsidRPr="005241B4">
        <w:rPr>
          <w:rFonts w:asciiTheme="majorHAnsi" w:hAnsiTheme="majorHAnsi" w:cstheme="majorHAnsi"/>
          <w:color w:val="000000" w:themeColor="text1"/>
        </w:rPr>
        <w:t xml:space="preserve"> of the options is positive or</w:t>
      </w:r>
      <w:r w:rsidR="00FD3ADA" w:rsidRPr="005241B4">
        <w:rPr>
          <w:rFonts w:asciiTheme="majorHAnsi" w:hAnsiTheme="majorHAnsi" w:cstheme="majorHAnsi"/>
          <w:color w:val="000000" w:themeColor="text1"/>
        </w:rPr>
        <w:t xml:space="preserve"> negative. This is mainly due to the proportional changes in costs and benefits over time moving together in all options assessed in this study. </w:t>
      </w:r>
    </w:p>
    <w:p w14:paraId="4BAE8FFF" w14:textId="146994AB" w:rsidR="00503DE2" w:rsidRPr="00AE63D8" w:rsidRDefault="00503DE2" w:rsidP="009319CB">
      <w:pPr>
        <w:pStyle w:val="Caption"/>
        <w:keepNext/>
        <w:spacing w:line="276" w:lineRule="auto"/>
        <w:jc w:val="center"/>
        <w:rPr>
          <w:rStyle w:val="CaptionLabel"/>
          <w:i w:val="0"/>
        </w:rPr>
      </w:pPr>
      <w:bookmarkStart w:id="1972" w:name="_Toc115100768"/>
      <w:bookmarkStart w:id="1973" w:name="_Toc115276727"/>
      <w:bookmarkStart w:id="1974" w:name="_Toc115278491"/>
      <w:bookmarkStart w:id="1975" w:name="_Toc115883732"/>
      <w:bookmarkStart w:id="1976" w:name="_Toc115960482"/>
      <w:bookmarkStart w:id="1977" w:name="_Toc115972011"/>
      <w:bookmarkStart w:id="1978" w:name="_Toc117166917"/>
      <w:bookmarkStart w:id="1979" w:name="_Toc117178187"/>
      <w:bookmarkStart w:id="1980" w:name="_Toc117179489"/>
      <w:bookmarkStart w:id="1981" w:name="_Toc118705417"/>
      <w:bookmarkStart w:id="1982" w:name="_Toc118735490"/>
      <w:bookmarkStart w:id="1983" w:name="_Toc118878751"/>
      <w:bookmarkStart w:id="1984" w:name="_Toc118881365"/>
      <w:bookmarkStart w:id="1985" w:name="_Toc118881873"/>
      <w:bookmarkStart w:id="1986" w:name="_Toc118899660"/>
      <w:bookmarkStart w:id="1987" w:name="_Toc119594827"/>
      <w:bookmarkStart w:id="1988" w:name="_Toc119595384"/>
      <w:bookmarkStart w:id="1989" w:name="_Toc119596554"/>
      <w:bookmarkStart w:id="1990" w:name="_Toc119596767"/>
      <w:r w:rsidRPr="00F54107">
        <w:rPr>
          <w:rStyle w:val="CaptionLabel"/>
          <w:i w:val="0"/>
        </w:rPr>
        <w:t xml:space="preserve">Table </w:t>
      </w:r>
      <w:r w:rsidR="00CD2813" w:rsidRPr="00F54107">
        <w:rPr>
          <w:rStyle w:val="CaptionLabel"/>
          <w:i w:val="0"/>
        </w:rPr>
        <w:fldChar w:fldCharType="begin"/>
      </w:r>
      <w:r w:rsidR="00CD2813" w:rsidRPr="00F54107">
        <w:rPr>
          <w:rStyle w:val="CaptionLabel"/>
          <w:i w:val="0"/>
        </w:rPr>
        <w:instrText xml:space="preserve"> SEQ Table \* ARABIC </w:instrText>
      </w:r>
      <w:r w:rsidR="00CD2813" w:rsidRPr="00F54107">
        <w:rPr>
          <w:rStyle w:val="CaptionLabel"/>
          <w:i w:val="0"/>
        </w:rPr>
        <w:fldChar w:fldCharType="separate"/>
      </w:r>
      <w:r w:rsidR="00373277">
        <w:rPr>
          <w:rStyle w:val="CaptionLabel"/>
          <w:i w:val="0"/>
          <w:noProof/>
        </w:rPr>
        <w:t>11</w:t>
      </w:r>
      <w:r w:rsidR="00CD2813" w:rsidRPr="00F54107">
        <w:rPr>
          <w:rStyle w:val="CaptionLabel"/>
          <w:i w:val="0"/>
        </w:rPr>
        <w:fldChar w:fldCharType="end"/>
      </w:r>
      <w:r w:rsidRPr="00F54107">
        <w:rPr>
          <w:rStyle w:val="CaptionLabel"/>
          <w:i w:val="0"/>
        </w:rPr>
        <w:t xml:space="preserve"> Discount rate sensitivity analysis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tbl>
      <w:tblPr>
        <w:tblStyle w:val="GHDFinancialTable"/>
        <w:tblW w:w="9420" w:type="dxa"/>
        <w:tblLayout w:type="fixed"/>
        <w:tblLook w:val="06A0" w:firstRow="1" w:lastRow="0" w:firstColumn="1" w:lastColumn="0" w:noHBand="1" w:noVBand="1"/>
      </w:tblPr>
      <w:tblGrid>
        <w:gridCol w:w="1046"/>
        <w:gridCol w:w="1046"/>
        <w:gridCol w:w="1046"/>
        <w:gridCol w:w="1047"/>
        <w:gridCol w:w="1047"/>
        <w:gridCol w:w="1047"/>
        <w:gridCol w:w="1047"/>
        <w:gridCol w:w="1047"/>
        <w:gridCol w:w="1047"/>
      </w:tblGrid>
      <w:tr w:rsidR="00E500DE" w:rsidRPr="00503DE2" w14:paraId="4DD92C96" w14:textId="77777777" w:rsidTr="0027285C">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0" w:type="dxa"/>
            <w:noWrap/>
          </w:tcPr>
          <w:p w14:paraId="714F8311" w14:textId="30B9F6D2" w:rsidR="00E500DE" w:rsidRPr="00774785" w:rsidRDefault="008B0662" w:rsidP="009319CB">
            <w:pPr>
              <w:pStyle w:val="Tabletext0"/>
              <w:spacing w:line="276" w:lineRule="auto"/>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Option</w:t>
            </w:r>
          </w:p>
        </w:tc>
        <w:tc>
          <w:tcPr>
            <w:tcW w:w="0" w:type="dxa"/>
            <w:noWrap/>
          </w:tcPr>
          <w:p w14:paraId="1264222F" w14:textId="008055C7" w:rsidR="00E500DE" w:rsidRPr="00E500DE" w:rsidRDefault="00E500DE" w:rsidP="009319CB">
            <w:pPr>
              <w:pStyle w:val="Tabletext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Grade</w:t>
            </w:r>
          </w:p>
        </w:tc>
        <w:tc>
          <w:tcPr>
            <w:tcW w:w="0" w:type="dxa"/>
            <w:noWrap/>
          </w:tcPr>
          <w:p w14:paraId="2680140E" w14:textId="6A846165" w:rsidR="00E500DE" w:rsidRPr="00E500DE" w:rsidRDefault="00E500DE" w:rsidP="009319CB">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Timing</w:t>
            </w:r>
          </w:p>
        </w:tc>
        <w:tc>
          <w:tcPr>
            <w:tcW w:w="0" w:type="dxa"/>
            <w:noWrap/>
          </w:tcPr>
          <w:p w14:paraId="1A8E32A8" w14:textId="59BBD70C" w:rsidR="00E500DE" w:rsidRPr="00E500DE" w:rsidRDefault="00E500DE" w:rsidP="00E500DE">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NPV, 3% discount rate, $m</w:t>
            </w:r>
          </w:p>
        </w:tc>
        <w:tc>
          <w:tcPr>
            <w:tcW w:w="0" w:type="dxa"/>
            <w:noWrap/>
          </w:tcPr>
          <w:p w14:paraId="5C3A1B24" w14:textId="6318B0B8" w:rsidR="00E500DE" w:rsidRPr="00E500DE" w:rsidRDefault="00E500DE" w:rsidP="009319CB">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BCR, 3% discount rate</w:t>
            </w:r>
          </w:p>
        </w:tc>
        <w:tc>
          <w:tcPr>
            <w:tcW w:w="0" w:type="dxa"/>
            <w:noWrap/>
          </w:tcPr>
          <w:p w14:paraId="3C301230" w14:textId="04AD10E4" w:rsidR="00E500DE" w:rsidRPr="00E500DE" w:rsidRDefault="00E500DE" w:rsidP="009319CB">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NPV, 7% discount rate, $m</w:t>
            </w:r>
          </w:p>
        </w:tc>
        <w:tc>
          <w:tcPr>
            <w:tcW w:w="0" w:type="dxa"/>
            <w:noWrap/>
          </w:tcPr>
          <w:p w14:paraId="1B369AAD" w14:textId="55A73CEA" w:rsidR="00E500DE" w:rsidRPr="00E500DE" w:rsidRDefault="00E500DE" w:rsidP="009319CB">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BCR, 10% discount rate</w:t>
            </w:r>
          </w:p>
        </w:tc>
        <w:tc>
          <w:tcPr>
            <w:tcW w:w="0" w:type="dxa"/>
            <w:noWrap/>
          </w:tcPr>
          <w:p w14:paraId="18D88D28" w14:textId="453C8023" w:rsidR="00E500DE" w:rsidRPr="00E500DE" w:rsidRDefault="00E500DE" w:rsidP="009319CB">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NPV, 10% discount rate, $m</w:t>
            </w:r>
          </w:p>
        </w:tc>
        <w:tc>
          <w:tcPr>
            <w:tcW w:w="0" w:type="dxa"/>
            <w:noWrap/>
          </w:tcPr>
          <w:p w14:paraId="46ABF4BF" w14:textId="419E365A" w:rsidR="00E500DE" w:rsidRPr="00E500DE" w:rsidRDefault="00E500DE" w:rsidP="009319CB">
            <w:pPr>
              <w:pStyle w:val="Tabletext0"/>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E500DE">
              <w:rPr>
                <w:rFonts w:asciiTheme="minorHAnsi" w:hAnsiTheme="minorHAnsi" w:cstheme="minorHAnsi"/>
                <w:b/>
                <w:color w:val="000000" w:themeColor="text1"/>
                <w:sz w:val="18"/>
                <w:szCs w:val="18"/>
              </w:rPr>
              <w:t>BCR, 10% discount rate</w:t>
            </w:r>
          </w:p>
        </w:tc>
      </w:tr>
      <w:tr w:rsidR="00FD3ADA" w:rsidRPr="00503DE2" w14:paraId="6F1FA769"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01B888CB" w14:textId="77777777" w:rsidR="00FD3ADA" w:rsidRPr="00774785" w:rsidRDefault="00FD3ADA" w:rsidP="00637218">
            <w:pPr>
              <w:pStyle w:val="Tabletext0"/>
              <w:spacing w:before="0" w:after="120" w:line="276" w:lineRule="auto"/>
              <w:rPr>
                <w:rFonts w:asciiTheme="minorHAnsi" w:hAnsiTheme="minorHAnsi" w:cstheme="minorHAnsi"/>
                <w:b/>
                <w:color w:val="000000" w:themeColor="text1"/>
                <w:sz w:val="18"/>
                <w:szCs w:val="18"/>
              </w:rPr>
            </w:pPr>
            <w:r w:rsidRPr="00774785">
              <w:rPr>
                <w:rFonts w:asciiTheme="minorHAnsi" w:hAnsiTheme="minorHAnsi" w:cstheme="minorHAnsi"/>
                <w:b/>
                <w:color w:val="000000" w:themeColor="text1"/>
                <w:sz w:val="18"/>
                <w:szCs w:val="18"/>
              </w:rPr>
              <w:t>Option 1</w:t>
            </w:r>
          </w:p>
        </w:tc>
        <w:tc>
          <w:tcPr>
            <w:tcW w:w="0" w:type="dxa"/>
            <w:noWrap/>
            <w:hideMark/>
          </w:tcPr>
          <w:p w14:paraId="1F6489EC"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91 RON</w:t>
            </w:r>
          </w:p>
        </w:tc>
        <w:tc>
          <w:tcPr>
            <w:tcW w:w="0" w:type="dxa"/>
            <w:noWrap/>
            <w:hideMark/>
          </w:tcPr>
          <w:p w14:paraId="6F0BE2B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2024–2040</w:t>
            </w:r>
          </w:p>
        </w:tc>
        <w:tc>
          <w:tcPr>
            <w:tcW w:w="0" w:type="dxa"/>
            <w:noWrap/>
            <w:hideMark/>
          </w:tcPr>
          <w:p w14:paraId="3605C8B2"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−55.7</w:t>
            </w:r>
          </w:p>
        </w:tc>
        <w:tc>
          <w:tcPr>
            <w:tcW w:w="0" w:type="dxa"/>
            <w:noWrap/>
            <w:hideMark/>
          </w:tcPr>
          <w:p w14:paraId="16F12750"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3C7DE8F3"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−41.3</w:t>
            </w:r>
          </w:p>
        </w:tc>
        <w:tc>
          <w:tcPr>
            <w:tcW w:w="0" w:type="dxa"/>
            <w:noWrap/>
            <w:hideMark/>
          </w:tcPr>
          <w:p w14:paraId="455E97A8"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58ECD8A7"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−33.8</w:t>
            </w:r>
          </w:p>
        </w:tc>
        <w:tc>
          <w:tcPr>
            <w:tcW w:w="0" w:type="dxa"/>
            <w:noWrap/>
            <w:hideMark/>
          </w:tcPr>
          <w:p w14:paraId="11406998"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r>
      <w:tr w:rsidR="00FD3ADA" w:rsidRPr="00503DE2" w14:paraId="55C9BC8E"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2C665404" w14:textId="77777777" w:rsidR="00FD3ADA" w:rsidRPr="00774785" w:rsidRDefault="00FD3ADA" w:rsidP="00637218">
            <w:pPr>
              <w:pStyle w:val="Tabletext0"/>
              <w:spacing w:before="0" w:after="120" w:line="276" w:lineRule="auto"/>
              <w:rPr>
                <w:rFonts w:asciiTheme="minorHAnsi" w:hAnsiTheme="minorHAnsi" w:cstheme="minorHAnsi"/>
                <w:b/>
                <w:color w:val="000000" w:themeColor="text1"/>
                <w:sz w:val="18"/>
                <w:szCs w:val="18"/>
              </w:rPr>
            </w:pPr>
            <w:r w:rsidRPr="00774785">
              <w:rPr>
                <w:rFonts w:asciiTheme="minorHAnsi" w:hAnsiTheme="minorHAnsi" w:cstheme="minorHAnsi"/>
                <w:b/>
                <w:color w:val="000000" w:themeColor="text1"/>
                <w:sz w:val="18"/>
                <w:szCs w:val="18"/>
              </w:rPr>
              <w:t>Option 2</w:t>
            </w:r>
          </w:p>
        </w:tc>
        <w:tc>
          <w:tcPr>
            <w:tcW w:w="0" w:type="dxa"/>
            <w:noWrap/>
            <w:hideMark/>
          </w:tcPr>
          <w:p w14:paraId="6CB1F471"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95 RON</w:t>
            </w:r>
          </w:p>
        </w:tc>
        <w:tc>
          <w:tcPr>
            <w:tcW w:w="0" w:type="dxa"/>
            <w:noWrap/>
            <w:hideMark/>
          </w:tcPr>
          <w:p w14:paraId="01FB8ED6"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2024–2040</w:t>
            </w:r>
          </w:p>
        </w:tc>
        <w:tc>
          <w:tcPr>
            <w:tcW w:w="0" w:type="dxa"/>
            <w:noWrap/>
            <w:hideMark/>
          </w:tcPr>
          <w:p w14:paraId="2AA35DEB"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−244.9</w:t>
            </w:r>
          </w:p>
        </w:tc>
        <w:tc>
          <w:tcPr>
            <w:tcW w:w="0" w:type="dxa"/>
            <w:noWrap/>
            <w:hideMark/>
          </w:tcPr>
          <w:p w14:paraId="5856C05C"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0.10</w:t>
            </w:r>
          </w:p>
        </w:tc>
        <w:tc>
          <w:tcPr>
            <w:tcW w:w="0" w:type="dxa"/>
            <w:noWrap/>
            <w:hideMark/>
          </w:tcPr>
          <w:p w14:paraId="131E7EEA"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−196.4</w:t>
            </w:r>
          </w:p>
        </w:tc>
        <w:tc>
          <w:tcPr>
            <w:tcW w:w="0" w:type="dxa"/>
            <w:noWrap/>
            <w:hideMark/>
          </w:tcPr>
          <w:p w14:paraId="13F7834B"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0.09</w:t>
            </w:r>
          </w:p>
        </w:tc>
        <w:tc>
          <w:tcPr>
            <w:tcW w:w="0" w:type="dxa"/>
            <w:noWrap/>
            <w:hideMark/>
          </w:tcPr>
          <w:p w14:paraId="19749523"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−171.3</w:t>
            </w:r>
          </w:p>
        </w:tc>
        <w:tc>
          <w:tcPr>
            <w:tcW w:w="0" w:type="dxa"/>
            <w:noWrap/>
            <w:hideMark/>
          </w:tcPr>
          <w:p w14:paraId="288A1EBB"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0.09</w:t>
            </w:r>
          </w:p>
        </w:tc>
      </w:tr>
      <w:tr w:rsidR="00FD3ADA" w:rsidRPr="00503DE2" w14:paraId="3504974B"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37537E82" w14:textId="77777777" w:rsidR="00FD3ADA" w:rsidRPr="00774785" w:rsidRDefault="00FD3ADA" w:rsidP="00637218">
            <w:pPr>
              <w:pStyle w:val="Tabletext0"/>
              <w:spacing w:before="0" w:after="120" w:line="276" w:lineRule="auto"/>
              <w:rPr>
                <w:rFonts w:asciiTheme="minorHAnsi" w:hAnsiTheme="minorHAnsi" w:cstheme="minorHAnsi"/>
                <w:b/>
                <w:color w:val="000000" w:themeColor="text1"/>
                <w:sz w:val="18"/>
                <w:szCs w:val="18"/>
              </w:rPr>
            </w:pPr>
            <w:r w:rsidRPr="00774785">
              <w:rPr>
                <w:rFonts w:asciiTheme="minorHAnsi" w:hAnsiTheme="minorHAnsi" w:cstheme="minorHAnsi"/>
                <w:b/>
                <w:color w:val="000000" w:themeColor="text1"/>
                <w:sz w:val="18"/>
                <w:szCs w:val="18"/>
              </w:rPr>
              <w:t>Option 3</w:t>
            </w:r>
          </w:p>
        </w:tc>
        <w:tc>
          <w:tcPr>
            <w:tcW w:w="0" w:type="dxa"/>
            <w:noWrap/>
            <w:hideMark/>
          </w:tcPr>
          <w:p w14:paraId="192922C9"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91 RON</w:t>
            </w:r>
          </w:p>
        </w:tc>
        <w:tc>
          <w:tcPr>
            <w:tcW w:w="0" w:type="dxa"/>
            <w:noWrap/>
            <w:hideMark/>
          </w:tcPr>
          <w:p w14:paraId="5A283F87"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2027–2040</w:t>
            </w:r>
          </w:p>
        </w:tc>
        <w:tc>
          <w:tcPr>
            <w:tcW w:w="0" w:type="dxa"/>
            <w:noWrap/>
            <w:hideMark/>
          </w:tcPr>
          <w:p w14:paraId="5519F4F5"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−41.0</w:t>
            </w:r>
          </w:p>
        </w:tc>
        <w:tc>
          <w:tcPr>
            <w:tcW w:w="0" w:type="dxa"/>
            <w:noWrap/>
            <w:hideMark/>
          </w:tcPr>
          <w:p w14:paraId="5FD74FD1"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621DE595"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−28.2</w:t>
            </w:r>
          </w:p>
        </w:tc>
        <w:tc>
          <w:tcPr>
            <w:tcW w:w="0" w:type="dxa"/>
            <w:noWrap/>
            <w:hideMark/>
          </w:tcPr>
          <w:p w14:paraId="2FFD6B1C"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2802CCD1"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−21.7</w:t>
            </w:r>
          </w:p>
        </w:tc>
        <w:tc>
          <w:tcPr>
            <w:tcW w:w="0" w:type="dxa"/>
            <w:noWrap/>
            <w:hideMark/>
          </w:tcPr>
          <w:p w14:paraId="0E7837E2"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r>
      <w:tr w:rsidR="00FD3ADA" w:rsidRPr="00503DE2" w14:paraId="1680276C"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0C2CE8F3" w14:textId="77777777" w:rsidR="00FD3ADA" w:rsidRPr="00774785" w:rsidRDefault="00FD3ADA" w:rsidP="00637218">
            <w:pPr>
              <w:pStyle w:val="Tabletext0"/>
              <w:spacing w:before="0" w:after="120" w:line="276" w:lineRule="auto"/>
              <w:rPr>
                <w:rFonts w:asciiTheme="minorHAnsi" w:hAnsiTheme="minorHAnsi" w:cstheme="minorHAnsi"/>
                <w:b/>
                <w:color w:val="000000" w:themeColor="text1"/>
                <w:sz w:val="18"/>
                <w:szCs w:val="18"/>
              </w:rPr>
            </w:pPr>
            <w:r w:rsidRPr="00774785">
              <w:rPr>
                <w:rFonts w:asciiTheme="minorHAnsi" w:hAnsiTheme="minorHAnsi" w:cstheme="minorHAnsi"/>
                <w:b/>
                <w:color w:val="000000" w:themeColor="text1"/>
                <w:sz w:val="18"/>
                <w:szCs w:val="18"/>
              </w:rPr>
              <w:t> </w:t>
            </w:r>
          </w:p>
        </w:tc>
        <w:tc>
          <w:tcPr>
            <w:tcW w:w="0" w:type="dxa"/>
            <w:noWrap/>
            <w:hideMark/>
          </w:tcPr>
          <w:p w14:paraId="31F15771"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95 RON</w:t>
            </w:r>
          </w:p>
        </w:tc>
        <w:tc>
          <w:tcPr>
            <w:tcW w:w="0" w:type="dxa"/>
            <w:noWrap/>
            <w:hideMark/>
          </w:tcPr>
          <w:p w14:paraId="12B4677D"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2027–2040</w:t>
            </w:r>
          </w:p>
        </w:tc>
        <w:tc>
          <w:tcPr>
            <w:tcW w:w="0" w:type="dxa"/>
            <w:noWrap/>
            <w:hideMark/>
          </w:tcPr>
          <w:p w14:paraId="2DF2ED4B"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−195.8</w:t>
            </w:r>
          </w:p>
        </w:tc>
        <w:tc>
          <w:tcPr>
            <w:tcW w:w="0" w:type="dxa"/>
            <w:noWrap/>
            <w:hideMark/>
          </w:tcPr>
          <w:p w14:paraId="5B8629A4"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0.10</w:t>
            </w:r>
          </w:p>
        </w:tc>
        <w:tc>
          <w:tcPr>
            <w:tcW w:w="0" w:type="dxa"/>
            <w:noWrap/>
            <w:hideMark/>
          </w:tcPr>
          <w:p w14:paraId="44F858C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−146.7</w:t>
            </w:r>
          </w:p>
        </w:tc>
        <w:tc>
          <w:tcPr>
            <w:tcW w:w="0" w:type="dxa"/>
            <w:noWrap/>
            <w:hideMark/>
          </w:tcPr>
          <w:p w14:paraId="0672F98E"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0.17</w:t>
            </w:r>
          </w:p>
        </w:tc>
        <w:tc>
          <w:tcPr>
            <w:tcW w:w="0" w:type="dxa"/>
            <w:noWrap/>
            <w:hideMark/>
          </w:tcPr>
          <w:p w14:paraId="03DC6A9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−119.2</w:t>
            </w:r>
          </w:p>
        </w:tc>
        <w:tc>
          <w:tcPr>
            <w:tcW w:w="0" w:type="dxa"/>
            <w:noWrap/>
            <w:hideMark/>
          </w:tcPr>
          <w:p w14:paraId="39F210ED"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0.09</w:t>
            </w:r>
          </w:p>
        </w:tc>
      </w:tr>
      <w:tr w:rsidR="00FD3ADA" w:rsidRPr="00503DE2" w14:paraId="46DDB2D1"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4D750D1C" w14:textId="77777777" w:rsidR="00FD3ADA" w:rsidRPr="00774785" w:rsidRDefault="00FD3ADA" w:rsidP="00637218">
            <w:pPr>
              <w:pStyle w:val="Tabletext0"/>
              <w:spacing w:before="0" w:after="120" w:line="276" w:lineRule="auto"/>
              <w:rPr>
                <w:rFonts w:asciiTheme="minorHAnsi" w:hAnsiTheme="minorHAnsi" w:cstheme="minorHAnsi"/>
                <w:b/>
                <w:color w:val="000000" w:themeColor="text1"/>
                <w:sz w:val="18"/>
                <w:szCs w:val="18"/>
              </w:rPr>
            </w:pPr>
            <w:r w:rsidRPr="00774785">
              <w:rPr>
                <w:rFonts w:asciiTheme="minorHAnsi" w:hAnsiTheme="minorHAnsi" w:cstheme="minorHAnsi"/>
                <w:b/>
                <w:color w:val="000000" w:themeColor="text1"/>
                <w:sz w:val="18"/>
                <w:szCs w:val="18"/>
              </w:rPr>
              <w:t> </w:t>
            </w:r>
          </w:p>
        </w:tc>
        <w:tc>
          <w:tcPr>
            <w:tcW w:w="0" w:type="dxa"/>
            <w:noWrap/>
            <w:hideMark/>
          </w:tcPr>
          <w:p w14:paraId="1E84D1D3"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98 RON</w:t>
            </w:r>
          </w:p>
        </w:tc>
        <w:tc>
          <w:tcPr>
            <w:tcW w:w="0" w:type="dxa"/>
            <w:noWrap/>
            <w:hideMark/>
          </w:tcPr>
          <w:p w14:paraId="68725FA5"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2027–2040</w:t>
            </w:r>
          </w:p>
        </w:tc>
        <w:tc>
          <w:tcPr>
            <w:tcW w:w="0" w:type="dxa"/>
            <w:noWrap/>
            <w:hideMark/>
          </w:tcPr>
          <w:p w14:paraId="06CC2E8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−1,578.9</w:t>
            </w:r>
          </w:p>
        </w:tc>
        <w:tc>
          <w:tcPr>
            <w:tcW w:w="0" w:type="dxa"/>
            <w:noWrap/>
            <w:hideMark/>
          </w:tcPr>
          <w:p w14:paraId="6221FF54"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0.07</w:t>
            </w:r>
          </w:p>
        </w:tc>
        <w:tc>
          <w:tcPr>
            <w:tcW w:w="0" w:type="dxa"/>
            <w:noWrap/>
            <w:hideMark/>
          </w:tcPr>
          <w:p w14:paraId="4D4D373F"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−1,141.5</w:t>
            </w:r>
          </w:p>
        </w:tc>
        <w:tc>
          <w:tcPr>
            <w:tcW w:w="0" w:type="dxa"/>
            <w:noWrap/>
            <w:hideMark/>
          </w:tcPr>
          <w:p w14:paraId="264D3DC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0.06</w:t>
            </w:r>
          </w:p>
        </w:tc>
        <w:tc>
          <w:tcPr>
            <w:tcW w:w="0" w:type="dxa"/>
            <w:noWrap/>
            <w:hideMark/>
          </w:tcPr>
          <w:p w14:paraId="7C480FF3"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−989.1</w:t>
            </w:r>
          </w:p>
        </w:tc>
        <w:tc>
          <w:tcPr>
            <w:tcW w:w="0" w:type="dxa"/>
            <w:noWrap/>
            <w:hideMark/>
          </w:tcPr>
          <w:p w14:paraId="7398C580"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0.06</w:t>
            </w:r>
          </w:p>
        </w:tc>
      </w:tr>
      <w:tr w:rsidR="00FD3ADA" w:rsidRPr="00503DE2" w14:paraId="3D6B9E74"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4221C462" w14:textId="77777777" w:rsidR="00FD3ADA" w:rsidRPr="00774785" w:rsidRDefault="00FD3ADA" w:rsidP="00637218">
            <w:pPr>
              <w:pStyle w:val="Tabletext0"/>
              <w:spacing w:before="0" w:after="120" w:line="276" w:lineRule="auto"/>
              <w:rPr>
                <w:rFonts w:asciiTheme="minorHAnsi" w:hAnsiTheme="minorHAnsi" w:cstheme="minorHAnsi"/>
                <w:b/>
                <w:color w:val="000000" w:themeColor="text1"/>
                <w:sz w:val="18"/>
                <w:szCs w:val="18"/>
              </w:rPr>
            </w:pPr>
            <w:r w:rsidRPr="00774785">
              <w:rPr>
                <w:rFonts w:asciiTheme="minorHAnsi" w:hAnsiTheme="minorHAnsi" w:cstheme="minorHAnsi"/>
                <w:b/>
                <w:color w:val="000000" w:themeColor="text1"/>
                <w:sz w:val="18"/>
                <w:szCs w:val="18"/>
              </w:rPr>
              <w:t>Diesel Options</w:t>
            </w:r>
          </w:p>
        </w:tc>
        <w:tc>
          <w:tcPr>
            <w:tcW w:w="0" w:type="dxa"/>
            <w:noWrap/>
            <w:hideMark/>
          </w:tcPr>
          <w:p w14:paraId="2477AFE1"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Diesel all</w:t>
            </w:r>
          </w:p>
        </w:tc>
        <w:tc>
          <w:tcPr>
            <w:tcW w:w="0" w:type="dxa"/>
            <w:noWrap/>
            <w:hideMark/>
          </w:tcPr>
          <w:p w14:paraId="1EA32122"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2024–2040</w:t>
            </w:r>
          </w:p>
        </w:tc>
        <w:tc>
          <w:tcPr>
            <w:tcW w:w="0" w:type="dxa"/>
            <w:noWrap/>
            <w:hideMark/>
          </w:tcPr>
          <w:p w14:paraId="733AD962"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−750.5</w:t>
            </w:r>
          </w:p>
        </w:tc>
        <w:tc>
          <w:tcPr>
            <w:tcW w:w="0" w:type="dxa"/>
            <w:noWrap/>
            <w:hideMark/>
          </w:tcPr>
          <w:p w14:paraId="33B2821C"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0.04</w:t>
            </w:r>
          </w:p>
        </w:tc>
        <w:tc>
          <w:tcPr>
            <w:tcW w:w="0" w:type="dxa"/>
            <w:noWrap/>
            <w:hideMark/>
          </w:tcPr>
          <w:p w14:paraId="6236293D"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−557.4</w:t>
            </w:r>
          </w:p>
        </w:tc>
        <w:tc>
          <w:tcPr>
            <w:tcW w:w="0" w:type="dxa"/>
            <w:noWrap/>
            <w:hideMark/>
          </w:tcPr>
          <w:p w14:paraId="52D8E46C"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0.04</w:t>
            </w:r>
          </w:p>
        </w:tc>
        <w:tc>
          <w:tcPr>
            <w:tcW w:w="0" w:type="dxa"/>
            <w:noWrap/>
            <w:hideMark/>
          </w:tcPr>
          <w:p w14:paraId="65BFE636"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−457.6</w:t>
            </w:r>
          </w:p>
        </w:tc>
        <w:tc>
          <w:tcPr>
            <w:tcW w:w="0" w:type="dxa"/>
            <w:noWrap/>
            <w:hideMark/>
          </w:tcPr>
          <w:p w14:paraId="0DEFA3CD"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0.04</w:t>
            </w:r>
          </w:p>
        </w:tc>
      </w:tr>
      <w:tr w:rsidR="00FD3ADA" w:rsidRPr="00503DE2" w14:paraId="29AC3361"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64AA9DB5" w14:textId="77777777" w:rsidR="00FD3ADA" w:rsidRPr="00816863" w:rsidRDefault="00FD3ADA" w:rsidP="00637218">
            <w:pPr>
              <w:pStyle w:val="Tabletext0"/>
              <w:spacing w:before="0" w:after="120" w:line="276" w:lineRule="auto"/>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 </w:t>
            </w:r>
          </w:p>
        </w:tc>
        <w:tc>
          <w:tcPr>
            <w:tcW w:w="0" w:type="dxa"/>
            <w:noWrap/>
            <w:hideMark/>
          </w:tcPr>
          <w:p w14:paraId="0071133B"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PAH</w:t>
            </w:r>
          </w:p>
        </w:tc>
        <w:tc>
          <w:tcPr>
            <w:tcW w:w="0" w:type="dxa"/>
            <w:noWrap/>
            <w:hideMark/>
          </w:tcPr>
          <w:p w14:paraId="0CFB762F"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2024–2040</w:t>
            </w:r>
          </w:p>
        </w:tc>
        <w:tc>
          <w:tcPr>
            <w:tcW w:w="0" w:type="dxa"/>
            <w:noWrap/>
            <w:hideMark/>
          </w:tcPr>
          <w:p w14:paraId="25F1A1F3"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−9.1</w:t>
            </w:r>
          </w:p>
        </w:tc>
        <w:tc>
          <w:tcPr>
            <w:tcW w:w="0" w:type="dxa"/>
            <w:noWrap/>
            <w:hideMark/>
          </w:tcPr>
          <w:p w14:paraId="41DEA116"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14D694DC"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−6.8</w:t>
            </w:r>
          </w:p>
        </w:tc>
        <w:tc>
          <w:tcPr>
            <w:tcW w:w="0" w:type="dxa"/>
            <w:noWrap/>
            <w:hideMark/>
          </w:tcPr>
          <w:p w14:paraId="07197F36"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7831F270"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−5.7</w:t>
            </w:r>
          </w:p>
        </w:tc>
        <w:tc>
          <w:tcPr>
            <w:tcW w:w="0" w:type="dxa"/>
            <w:noWrap/>
            <w:hideMark/>
          </w:tcPr>
          <w:p w14:paraId="2F2E98E4"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r>
      <w:tr w:rsidR="00FD3ADA" w:rsidRPr="00503DE2" w14:paraId="3787615D" w14:textId="77777777" w:rsidTr="00637218">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4E3BCDD4" w14:textId="77777777" w:rsidR="00FD3ADA" w:rsidRPr="00816863" w:rsidRDefault="00FD3ADA" w:rsidP="00637218">
            <w:pPr>
              <w:pStyle w:val="Tabletext0"/>
              <w:spacing w:before="0" w:after="120" w:line="276" w:lineRule="auto"/>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 </w:t>
            </w:r>
          </w:p>
        </w:tc>
        <w:tc>
          <w:tcPr>
            <w:tcW w:w="0" w:type="dxa"/>
            <w:noWrap/>
            <w:hideMark/>
          </w:tcPr>
          <w:p w14:paraId="675423B1"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DCN, CI</w:t>
            </w:r>
          </w:p>
        </w:tc>
        <w:tc>
          <w:tcPr>
            <w:tcW w:w="0" w:type="dxa"/>
            <w:noWrap/>
            <w:hideMark/>
          </w:tcPr>
          <w:p w14:paraId="21EA29CD"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2024–2040</w:t>
            </w:r>
          </w:p>
        </w:tc>
        <w:tc>
          <w:tcPr>
            <w:tcW w:w="0" w:type="dxa"/>
            <w:noWrap/>
            <w:hideMark/>
          </w:tcPr>
          <w:p w14:paraId="2F52518D"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−313.7</w:t>
            </w:r>
          </w:p>
        </w:tc>
        <w:tc>
          <w:tcPr>
            <w:tcW w:w="0" w:type="dxa"/>
            <w:noWrap/>
            <w:hideMark/>
          </w:tcPr>
          <w:p w14:paraId="040F4AEB"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59B9D1CA"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−228.5</w:t>
            </w:r>
          </w:p>
        </w:tc>
        <w:tc>
          <w:tcPr>
            <w:tcW w:w="0" w:type="dxa"/>
            <w:noWrap/>
            <w:hideMark/>
          </w:tcPr>
          <w:p w14:paraId="48B229F8"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c>
          <w:tcPr>
            <w:tcW w:w="0" w:type="dxa"/>
            <w:noWrap/>
            <w:hideMark/>
          </w:tcPr>
          <w:p w14:paraId="7600E50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−185.3</w:t>
            </w:r>
          </w:p>
        </w:tc>
        <w:tc>
          <w:tcPr>
            <w:tcW w:w="0" w:type="dxa"/>
            <w:noWrap/>
            <w:hideMark/>
          </w:tcPr>
          <w:p w14:paraId="1B5F7139"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0.00</w:t>
            </w:r>
          </w:p>
        </w:tc>
      </w:tr>
      <w:tr w:rsidR="00FD3ADA" w:rsidRPr="00503DE2" w14:paraId="2D0756AC" w14:textId="77777777" w:rsidTr="00637218">
        <w:trPr>
          <w:trHeight w:val="371"/>
        </w:trPr>
        <w:tc>
          <w:tcPr>
            <w:cnfStyle w:val="001000000000" w:firstRow="0" w:lastRow="0" w:firstColumn="1" w:lastColumn="0" w:oddVBand="0" w:evenVBand="0" w:oddHBand="0" w:evenHBand="0" w:firstRowFirstColumn="0" w:firstRowLastColumn="0" w:lastRowFirstColumn="0" w:lastRowLastColumn="0"/>
            <w:tcW w:w="0" w:type="dxa"/>
            <w:noWrap/>
            <w:hideMark/>
          </w:tcPr>
          <w:p w14:paraId="5FAEF577" w14:textId="77777777" w:rsidR="00FD3ADA" w:rsidRPr="00816863" w:rsidRDefault="00FD3ADA" w:rsidP="00637218">
            <w:pPr>
              <w:pStyle w:val="Tabletext0"/>
              <w:spacing w:before="0" w:after="120" w:line="276" w:lineRule="auto"/>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 </w:t>
            </w:r>
          </w:p>
        </w:tc>
        <w:tc>
          <w:tcPr>
            <w:tcW w:w="0" w:type="dxa"/>
            <w:noWrap/>
            <w:hideMark/>
          </w:tcPr>
          <w:p w14:paraId="560BB769" w14:textId="77777777" w:rsidR="00FD3ADA" w:rsidRPr="00816863" w:rsidRDefault="00FD3ADA" w:rsidP="00637218">
            <w:pPr>
              <w:pStyle w:val="Tabletext0"/>
              <w:spacing w:before="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Density</w:t>
            </w:r>
          </w:p>
        </w:tc>
        <w:tc>
          <w:tcPr>
            <w:tcW w:w="0" w:type="dxa"/>
            <w:noWrap/>
            <w:hideMark/>
          </w:tcPr>
          <w:p w14:paraId="1A88278A"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2024–2040</w:t>
            </w:r>
          </w:p>
        </w:tc>
        <w:tc>
          <w:tcPr>
            <w:tcW w:w="0" w:type="dxa"/>
            <w:noWrap/>
            <w:hideMark/>
          </w:tcPr>
          <w:p w14:paraId="74619E4A"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−427.7</w:t>
            </w:r>
          </w:p>
        </w:tc>
        <w:tc>
          <w:tcPr>
            <w:tcW w:w="0" w:type="dxa"/>
            <w:noWrap/>
            <w:hideMark/>
          </w:tcPr>
          <w:p w14:paraId="60026FD2"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0.07</w:t>
            </w:r>
          </w:p>
        </w:tc>
        <w:tc>
          <w:tcPr>
            <w:tcW w:w="0" w:type="dxa"/>
            <w:noWrap/>
            <w:hideMark/>
          </w:tcPr>
          <w:p w14:paraId="5888BDB4"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−322.0</w:t>
            </w:r>
          </w:p>
        </w:tc>
        <w:tc>
          <w:tcPr>
            <w:tcW w:w="0" w:type="dxa"/>
            <w:noWrap/>
            <w:hideMark/>
          </w:tcPr>
          <w:p w14:paraId="10E28A3F"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0.07</w:t>
            </w:r>
          </w:p>
        </w:tc>
        <w:tc>
          <w:tcPr>
            <w:tcW w:w="0" w:type="dxa"/>
            <w:noWrap/>
            <w:hideMark/>
          </w:tcPr>
          <w:p w14:paraId="5DDE3CEC"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−266.6</w:t>
            </w:r>
          </w:p>
        </w:tc>
        <w:tc>
          <w:tcPr>
            <w:tcW w:w="0" w:type="dxa"/>
            <w:noWrap/>
            <w:hideMark/>
          </w:tcPr>
          <w:p w14:paraId="31D3FFC1" w14:textId="77777777" w:rsidR="00FD3ADA" w:rsidRPr="00816863" w:rsidRDefault="00FD3ADA" w:rsidP="00637218">
            <w:pPr>
              <w:pStyle w:val="Tabletext0"/>
              <w:spacing w:before="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816863">
              <w:rPr>
                <w:rFonts w:asciiTheme="minorHAnsi" w:hAnsiTheme="minorHAnsi" w:cstheme="minorHAnsi"/>
                <w:color w:val="000000" w:themeColor="text1"/>
                <w:sz w:val="18"/>
                <w:szCs w:val="18"/>
              </w:rPr>
              <w:t>0.07</w:t>
            </w:r>
          </w:p>
        </w:tc>
      </w:tr>
    </w:tbl>
    <w:p w14:paraId="0D94C9DF" w14:textId="77777777" w:rsidR="00FD3ADA" w:rsidRPr="0084358D" w:rsidRDefault="00FD3ADA" w:rsidP="009319CB">
      <w:pPr>
        <w:pStyle w:val="BodyText"/>
        <w:spacing w:line="276" w:lineRule="auto"/>
        <w:rPr>
          <w:rFonts w:eastAsia="Calibri" w:cstheme="minorHAnsi"/>
          <w:bCs/>
          <w:iCs/>
          <w:color w:val="005677" w:themeColor="text2"/>
          <w:lang w:bidi="he-IL"/>
        </w:rPr>
      </w:pPr>
    </w:p>
    <w:p w14:paraId="20112B22" w14:textId="77777777" w:rsidR="00FD3ADA" w:rsidRPr="0084358D" w:rsidRDefault="00FD3ADA" w:rsidP="00471AFC">
      <w:pPr>
        <w:pStyle w:val="Heading3"/>
        <w:numPr>
          <w:ilvl w:val="2"/>
          <w:numId w:val="37"/>
        </w:numPr>
        <w:spacing w:line="276" w:lineRule="auto"/>
        <w:rPr>
          <w:rFonts w:eastAsia="Calibri"/>
        </w:rPr>
      </w:pPr>
      <w:bookmarkStart w:id="1991" w:name="_Toc103335166"/>
      <w:r w:rsidRPr="0084358D">
        <w:rPr>
          <w:rFonts w:eastAsia="Calibri"/>
        </w:rPr>
        <w:t>Ongoing operation of Australian refineries</w:t>
      </w:r>
      <w:bookmarkEnd w:id="1991"/>
    </w:p>
    <w:p w14:paraId="4DB076E4" w14:textId="6CF93DCB" w:rsidR="00FD3ADA" w:rsidRPr="005241B4" w:rsidRDefault="006949D9" w:rsidP="009319CB">
      <w:pPr>
        <w:pStyle w:val="BodyText"/>
        <w:spacing w:line="276" w:lineRule="auto"/>
        <w:rPr>
          <w:rFonts w:eastAsia="Arial" w:cstheme="minorHAnsi"/>
          <w:color w:val="000000" w:themeColor="text1"/>
          <w:szCs w:val="22"/>
        </w:rPr>
      </w:pPr>
      <w:r w:rsidRPr="005241B4">
        <w:rPr>
          <w:rFonts w:eastAsia="Arial" w:cstheme="minorHAnsi"/>
          <w:color w:val="000000" w:themeColor="text1"/>
          <w:szCs w:val="22"/>
        </w:rPr>
        <w:t>Under the FSSP and the Refinery Upgrades Program, Australian refineries have committed to continue operation until 2027,</w:t>
      </w:r>
      <w:r w:rsidR="009A1269" w:rsidRPr="005241B4">
        <w:rPr>
          <w:rFonts w:eastAsia="Arial" w:cstheme="minorHAnsi"/>
          <w:color w:val="000000" w:themeColor="text1"/>
          <w:szCs w:val="22"/>
        </w:rPr>
        <w:t xml:space="preserve"> with the option of extending to 2030. After this time, t</w:t>
      </w:r>
      <w:r w:rsidR="00FD3ADA" w:rsidRPr="005241B4">
        <w:rPr>
          <w:rFonts w:eastAsia="Arial" w:cstheme="minorHAnsi"/>
          <w:color w:val="000000" w:themeColor="text1"/>
          <w:szCs w:val="22"/>
        </w:rPr>
        <w:t xml:space="preserve">here is significant uncertainty </w:t>
      </w:r>
      <w:r w:rsidR="00650ED8" w:rsidRPr="005241B4">
        <w:rPr>
          <w:rFonts w:eastAsia="Arial" w:cstheme="minorHAnsi"/>
          <w:color w:val="000000" w:themeColor="text1"/>
          <w:szCs w:val="22"/>
        </w:rPr>
        <w:t>around</w:t>
      </w:r>
      <w:r w:rsidR="00FD3ADA" w:rsidRPr="005241B4">
        <w:rPr>
          <w:rFonts w:eastAsia="Arial" w:cstheme="minorHAnsi"/>
          <w:color w:val="000000" w:themeColor="text1"/>
          <w:szCs w:val="22"/>
        </w:rPr>
        <w:t xml:space="preserve"> the operation of Australian refineries to 2040. The</w:t>
      </w:r>
      <w:r w:rsidR="00BA6884">
        <w:rPr>
          <w:rFonts w:eastAsia="Arial" w:cstheme="minorHAnsi"/>
          <w:color w:val="000000" w:themeColor="text1"/>
          <w:szCs w:val="22"/>
        </w:rPr>
        <w:t xml:space="preserve"> sensitivity analysis considers the</w:t>
      </w:r>
      <w:r w:rsidR="00FD3ADA" w:rsidRPr="005241B4">
        <w:rPr>
          <w:rFonts w:eastAsia="Arial" w:cstheme="minorHAnsi"/>
          <w:color w:val="000000" w:themeColor="text1"/>
          <w:szCs w:val="22"/>
        </w:rPr>
        <w:t xml:space="preserve"> implication of the refinery operations under two alternative B</w:t>
      </w:r>
      <w:r w:rsidR="00650ED8" w:rsidRPr="005241B4">
        <w:rPr>
          <w:rFonts w:eastAsia="Arial" w:cstheme="minorHAnsi"/>
          <w:color w:val="000000" w:themeColor="text1"/>
          <w:szCs w:val="22"/>
        </w:rPr>
        <w:t>a</w:t>
      </w:r>
      <w:r w:rsidR="00FD3ADA" w:rsidRPr="005241B4">
        <w:rPr>
          <w:rFonts w:eastAsia="Arial" w:cstheme="minorHAnsi"/>
          <w:color w:val="000000" w:themeColor="text1"/>
          <w:szCs w:val="22"/>
        </w:rPr>
        <w:t>U</w:t>
      </w:r>
      <w:r w:rsidR="00650ED8" w:rsidRPr="005241B4">
        <w:rPr>
          <w:rFonts w:eastAsia="Arial" w:cstheme="minorHAnsi"/>
          <w:color w:val="000000" w:themeColor="text1"/>
          <w:szCs w:val="22"/>
        </w:rPr>
        <w:t xml:space="preserve"> case</w:t>
      </w:r>
      <w:r w:rsidR="00FD3ADA" w:rsidRPr="005241B4">
        <w:rPr>
          <w:rFonts w:eastAsia="Arial" w:cstheme="minorHAnsi"/>
          <w:color w:val="000000" w:themeColor="text1"/>
          <w:szCs w:val="22"/>
        </w:rPr>
        <w:t xml:space="preserve">s. The </w:t>
      </w:r>
      <w:r w:rsidR="005C2EF1" w:rsidRPr="005241B4">
        <w:rPr>
          <w:rFonts w:eastAsia="Arial" w:cstheme="minorHAnsi"/>
          <w:color w:val="000000" w:themeColor="text1"/>
          <w:szCs w:val="22"/>
        </w:rPr>
        <w:t>B</w:t>
      </w:r>
      <w:r w:rsidR="00141CBD" w:rsidRPr="005241B4">
        <w:rPr>
          <w:rFonts w:eastAsia="Arial" w:cstheme="minorHAnsi"/>
          <w:color w:val="000000" w:themeColor="text1"/>
          <w:szCs w:val="22"/>
        </w:rPr>
        <w:t xml:space="preserve">aU case used in the CBA </w:t>
      </w:r>
      <w:r w:rsidR="00FD3ADA" w:rsidRPr="005241B4">
        <w:rPr>
          <w:rFonts w:eastAsia="Arial" w:cstheme="minorHAnsi"/>
          <w:color w:val="000000" w:themeColor="text1"/>
          <w:szCs w:val="22"/>
        </w:rPr>
        <w:t>assumes two refineries would continue to operate to 2030 and one would operate to 2040. The alternative B</w:t>
      </w:r>
      <w:r w:rsidR="00650ED8" w:rsidRPr="005241B4">
        <w:rPr>
          <w:rFonts w:eastAsia="Arial" w:cstheme="minorHAnsi"/>
          <w:color w:val="000000" w:themeColor="text1"/>
          <w:szCs w:val="22"/>
        </w:rPr>
        <w:t>a</w:t>
      </w:r>
      <w:r w:rsidR="00FD3ADA" w:rsidRPr="005241B4">
        <w:rPr>
          <w:rFonts w:eastAsia="Arial" w:cstheme="minorHAnsi"/>
          <w:color w:val="000000" w:themeColor="text1"/>
          <w:szCs w:val="22"/>
        </w:rPr>
        <w:t>U</w:t>
      </w:r>
      <w:r w:rsidR="00650ED8" w:rsidRPr="005241B4">
        <w:rPr>
          <w:rFonts w:eastAsia="Arial" w:cstheme="minorHAnsi"/>
          <w:color w:val="000000" w:themeColor="text1"/>
          <w:szCs w:val="22"/>
        </w:rPr>
        <w:t xml:space="preserve"> case</w:t>
      </w:r>
      <w:r w:rsidR="00FD3ADA" w:rsidRPr="005241B4">
        <w:rPr>
          <w:rFonts w:eastAsia="Arial" w:cstheme="minorHAnsi"/>
          <w:color w:val="000000" w:themeColor="text1"/>
          <w:szCs w:val="22"/>
        </w:rPr>
        <w:t>s are:</w:t>
      </w:r>
    </w:p>
    <w:p w14:paraId="05CDE3DF" w14:textId="175ECBE9" w:rsidR="00FD3ADA" w:rsidRPr="005241B4" w:rsidRDefault="00FD3ADA" w:rsidP="005C5EC9">
      <w:pPr>
        <w:pStyle w:val="ListParagraph"/>
        <w:numPr>
          <w:ilvl w:val="0"/>
          <w:numId w:val="26"/>
        </w:numPr>
        <w:spacing w:before="60" w:after="60" w:line="276" w:lineRule="auto"/>
        <w:rPr>
          <w:rFonts w:eastAsia="Arial" w:cstheme="minorHAnsi"/>
          <w:color w:val="000000" w:themeColor="text1"/>
        </w:rPr>
      </w:pPr>
      <w:r w:rsidRPr="005241B4">
        <w:rPr>
          <w:rFonts w:eastAsia="Arial" w:cstheme="minorHAnsi"/>
          <w:color w:val="000000" w:themeColor="text1"/>
        </w:rPr>
        <w:t>B</w:t>
      </w:r>
      <w:r w:rsidR="00650ED8" w:rsidRPr="005241B4">
        <w:rPr>
          <w:rFonts w:eastAsia="Arial" w:cstheme="minorHAnsi"/>
          <w:color w:val="000000" w:themeColor="text1"/>
        </w:rPr>
        <w:t>a</w:t>
      </w:r>
      <w:r w:rsidRPr="005241B4">
        <w:rPr>
          <w:rFonts w:eastAsia="Arial" w:cstheme="minorHAnsi"/>
          <w:color w:val="000000" w:themeColor="text1"/>
        </w:rPr>
        <w:t>U2: The existing two refineries continue to operate to 2040</w:t>
      </w:r>
      <w:r w:rsidR="00980CCD" w:rsidRPr="005241B4">
        <w:rPr>
          <w:rFonts w:eastAsia="Arial" w:cstheme="minorHAnsi"/>
          <w:color w:val="000000" w:themeColor="text1"/>
        </w:rPr>
        <w:t>.</w:t>
      </w:r>
    </w:p>
    <w:p w14:paraId="46AB89B9" w14:textId="61900E5D" w:rsidR="00FD3ADA" w:rsidRPr="005241B4" w:rsidRDefault="00FD3ADA" w:rsidP="005C5EC9">
      <w:pPr>
        <w:pStyle w:val="ListParagraph"/>
        <w:numPr>
          <w:ilvl w:val="0"/>
          <w:numId w:val="26"/>
        </w:numPr>
        <w:spacing w:before="60" w:after="60" w:line="276" w:lineRule="auto"/>
        <w:rPr>
          <w:rFonts w:eastAsia="Arial" w:cstheme="minorHAnsi"/>
          <w:color w:val="000000" w:themeColor="text1"/>
        </w:rPr>
      </w:pPr>
      <w:r w:rsidRPr="005241B4">
        <w:rPr>
          <w:rFonts w:eastAsia="Arial" w:cstheme="minorHAnsi"/>
          <w:color w:val="000000" w:themeColor="text1"/>
        </w:rPr>
        <w:t>B</w:t>
      </w:r>
      <w:r w:rsidR="00650ED8" w:rsidRPr="005241B4">
        <w:rPr>
          <w:rFonts w:eastAsia="Arial" w:cstheme="minorHAnsi"/>
          <w:color w:val="000000" w:themeColor="text1"/>
        </w:rPr>
        <w:t>a</w:t>
      </w:r>
      <w:r w:rsidRPr="005241B4">
        <w:rPr>
          <w:rFonts w:eastAsia="Arial" w:cstheme="minorHAnsi"/>
          <w:color w:val="000000" w:themeColor="text1"/>
        </w:rPr>
        <w:t xml:space="preserve">U3: The existing two refineries continue to operate to 2030 and both would </w:t>
      </w:r>
      <w:r w:rsidR="00E375FC">
        <w:rPr>
          <w:rFonts w:eastAsia="Arial" w:cstheme="minorHAnsi"/>
          <w:color w:val="000000" w:themeColor="text1"/>
        </w:rPr>
        <w:t>end</w:t>
      </w:r>
      <w:r w:rsidRPr="005241B4">
        <w:rPr>
          <w:rFonts w:eastAsia="Arial" w:cstheme="minorHAnsi"/>
          <w:color w:val="000000" w:themeColor="text1"/>
        </w:rPr>
        <w:t xml:space="preserve"> their operations in 2031. </w:t>
      </w:r>
    </w:p>
    <w:p w14:paraId="3DCF6263" w14:textId="0A26EFF0" w:rsidR="00FD3ADA" w:rsidRPr="005241B4" w:rsidRDefault="00FD3ADA" w:rsidP="009319CB">
      <w:pPr>
        <w:spacing w:line="276" w:lineRule="auto"/>
        <w:rPr>
          <w:rFonts w:cstheme="minorHAnsi"/>
          <w:color w:val="000000" w:themeColor="text1"/>
        </w:rPr>
      </w:pPr>
      <w:r w:rsidRPr="005241B4">
        <w:rPr>
          <w:rFonts w:cstheme="minorHAnsi"/>
          <w:color w:val="000000" w:themeColor="text1"/>
        </w:rPr>
        <w:t xml:space="preserve">The impact of refineries on the estimated net benefits of fuel quality standards is </w:t>
      </w:r>
      <w:r w:rsidR="00E375FC">
        <w:rPr>
          <w:rFonts w:cstheme="minorHAnsi"/>
          <w:color w:val="000000" w:themeColor="text1"/>
        </w:rPr>
        <w:t>small</w:t>
      </w:r>
      <w:r w:rsidRPr="005241B4">
        <w:rPr>
          <w:rFonts w:cstheme="minorHAnsi"/>
          <w:color w:val="000000" w:themeColor="text1"/>
        </w:rPr>
        <w:t xml:space="preserve">. This is </w:t>
      </w:r>
      <w:r w:rsidR="0011043C">
        <w:rPr>
          <w:rFonts w:cstheme="minorHAnsi"/>
          <w:color w:val="000000" w:themeColor="text1"/>
        </w:rPr>
        <w:t>mostly</w:t>
      </w:r>
      <w:r w:rsidRPr="005241B4">
        <w:rPr>
          <w:rFonts w:cstheme="minorHAnsi"/>
          <w:color w:val="000000" w:themeColor="text1"/>
        </w:rPr>
        <w:t xml:space="preserve"> due to their small share of supply in the domestic market. </w:t>
      </w:r>
      <w:r w:rsidR="00BA6884">
        <w:rPr>
          <w:rFonts w:cstheme="minorHAnsi"/>
          <w:color w:val="000000" w:themeColor="text1"/>
        </w:rPr>
        <w:t xml:space="preserve">Table 12 summarises the </w:t>
      </w:r>
      <w:r w:rsidRPr="005241B4">
        <w:rPr>
          <w:rFonts w:cstheme="minorHAnsi"/>
          <w:color w:val="000000" w:themeColor="text1"/>
        </w:rPr>
        <w:t xml:space="preserve">results of different </w:t>
      </w:r>
      <w:r w:rsidR="00650ED8" w:rsidRPr="005241B4">
        <w:rPr>
          <w:rFonts w:cstheme="minorHAnsi"/>
          <w:color w:val="000000" w:themeColor="text1"/>
        </w:rPr>
        <w:t>Ba</w:t>
      </w:r>
      <w:r w:rsidRPr="005241B4">
        <w:rPr>
          <w:rFonts w:cstheme="minorHAnsi"/>
          <w:color w:val="000000" w:themeColor="text1"/>
        </w:rPr>
        <w:t>U</w:t>
      </w:r>
      <w:r w:rsidR="00650ED8" w:rsidRPr="005241B4">
        <w:rPr>
          <w:rFonts w:cstheme="minorHAnsi"/>
          <w:color w:val="000000" w:themeColor="text1"/>
        </w:rPr>
        <w:t xml:space="preserve"> case</w:t>
      </w:r>
      <w:r w:rsidRPr="005241B4">
        <w:rPr>
          <w:rFonts w:cstheme="minorHAnsi"/>
          <w:color w:val="000000" w:themeColor="text1"/>
        </w:rPr>
        <w:t xml:space="preserve">s. </w:t>
      </w:r>
    </w:p>
    <w:p w14:paraId="57FE442F" w14:textId="030731C2" w:rsidR="00FD3ADA" w:rsidRPr="00B17A38" w:rsidRDefault="0011043C" w:rsidP="009319CB">
      <w:pPr>
        <w:spacing w:line="276" w:lineRule="auto"/>
      </w:pPr>
      <w:r>
        <w:rPr>
          <w:color w:val="000000" w:themeColor="text1"/>
        </w:rPr>
        <w:t>T</w:t>
      </w:r>
      <w:r w:rsidR="00FD3ADA" w:rsidRPr="005241B4">
        <w:rPr>
          <w:color w:val="000000" w:themeColor="text1"/>
        </w:rPr>
        <w:t>he estimated net costs are lower when the existing two refineries cease to operate under B</w:t>
      </w:r>
      <w:r w:rsidR="00650ED8" w:rsidRPr="005241B4">
        <w:rPr>
          <w:color w:val="000000" w:themeColor="text1"/>
        </w:rPr>
        <w:t>a</w:t>
      </w:r>
      <w:r w:rsidR="00FD3ADA" w:rsidRPr="005241B4">
        <w:rPr>
          <w:color w:val="000000" w:themeColor="text1"/>
        </w:rPr>
        <w:t xml:space="preserve">U3. This is because they avoid paying the amortised </w:t>
      </w:r>
      <w:r w:rsidR="0042254E" w:rsidRPr="005241B4">
        <w:rPr>
          <w:color w:val="000000" w:themeColor="text1"/>
        </w:rPr>
        <w:t>capital expenditure</w:t>
      </w:r>
      <w:r w:rsidR="00FD3ADA" w:rsidRPr="005241B4">
        <w:rPr>
          <w:color w:val="000000" w:themeColor="text1"/>
        </w:rPr>
        <w:t xml:space="preserve"> required to upgrade their facilities and there will be no need for imported alkylate to improve the fuel quality specifications</w:t>
      </w:r>
      <w:r w:rsidR="00FD3ADA" w:rsidRPr="00B17A38">
        <w:t>.</w:t>
      </w:r>
    </w:p>
    <w:p w14:paraId="045C1F85" w14:textId="5D0805FC" w:rsidR="00980CCD" w:rsidRPr="00AE63D8" w:rsidRDefault="00980CCD" w:rsidP="009319CB">
      <w:pPr>
        <w:pStyle w:val="Caption"/>
        <w:keepNext/>
        <w:spacing w:line="276" w:lineRule="auto"/>
        <w:jc w:val="center"/>
        <w:rPr>
          <w:rStyle w:val="CaptionLabel"/>
          <w:i w:val="0"/>
        </w:rPr>
      </w:pPr>
      <w:bookmarkStart w:id="1992" w:name="_Ref107915246"/>
      <w:bookmarkStart w:id="1993" w:name="_Toc115100769"/>
      <w:bookmarkStart w:id="1994" w:name="_Toc115276728"/>
      <w:bookmarkStart w:id="1995" w:name="_Toc115278492"/>
      <w:bookmarkStart w:id="1996" w:name="_Toc115883733"/>
      <w:bookmarkStart w:id="1997" w:name="_Toc115960483"/>
      <w:bookmarkStart w:id="1998" w:name="_Toc115972012"/>
      <w:bookmarkStart w:id="1999" w:name="_Toc117166918"/>
      <w:bookmarkStart w:id="2000" w:name="_Toc117178188"/>
      <w:bookmarkStart w:id="2001" w:name="_Toc117179490"/>
      <w:bookmarkStart w:id="2002" w:name="_Toc118705418"/>
      <w:bookmarkStart w:id="2003" w:name="_Toc118735491"/>
      <w:bookmarkStart w:id="2004" w:name="_Toc118878752"/>
      <w:bookmarkStart w:id="2005" w:name="_Toc118881366"/>
      <w:bookmarkStart w:id="2006" w:name="_Toc118881874"/>
      <w:bookmarkStart w:id="2007" w:name="_Toc118899661"/>
      <w:bookmarkStart w:id="2008" w:name="_Toc119594828"/>
      <w:bookmarkStart w:id="2009" w:name="_Toc119595385"/>
      <w:bookmarkStart w:id="2010" w:name="_Toc119596555"/>
      <w:bookmarkStart w:id="2011" w:name="_Toc119596768"/>
      <w:r w:rsidRPr="00F54107">
        <w:rPr>
          <w:rStyle w:val="CaptionLabel"/>
          <w:i w:val="0"/>
        </w:rPr>
        <w:t xml:space="preserve">Table </w:t>
      </w:r>
      <w:r w:rsidR="00CD2813" w:rsidRPr="00F54107">
        <w:rPr>
          <w:rStyle w:val="CaptionLabel"/>
          <w:i w:val="0"/>
        </w:rPr>
        <w:fldChar w:fldCharType="begin"/>
      </w:r>
      <w:r w:rsidR="00CD2813" w:rsidRPr="00F54107">
        <w:rPr>
          <w:rStyle w:val="CaptionLabel"/>
          <w:i w:val="0"/>
        </w:rPr>
        <w:instrText xml:space="preserve"> SEQ Table \* ARABIC </w:instrText>
      </w:r>
      <w:r w:rsidR="00CD2813" w:rsidRPr="00F54107">
        <w:rPr>
          <w:rStyle w:val="CaptionLabel"/>
          <w:i w:val="0"/>
        </w:rPr>
        <w:fldChar w:fldCharType="separate"/>
      </w:r>
      <w:r w:rsidR="00373277">
        <w:rPr>
          <w:rStyle w:val="CaptionLabel"/>
          <w:i w:val="0"/>
          <w:noProof/>
        </w:rPr>
        <w:t>12</w:t>
      </w:r>
      <w:r w:rsidR="00CD2813" w:rsidRPr="00F54107">
        <w:rPr>
          <w:rStyle w:val="CaptionLabel"/>
          <w:i w:val="0"/>
        </w:rPr>
        <w:fldChar w:fldCharType="end"/>
      </w:r>
      <w:bookmarkEnd w:id="1992"/>
      <w:r w:rsidRPr="00F54107">
        <w:rPr>
          <w:rStyle w:val="CaptionLabel"/>
          <w:i w:val="0"/>
        </w:rPr>
        <w:t xml:space="preserve"> Impact of different BaU cases with a 7% discount rate</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tbl>
      <w:tblPr>
        <w:tblStyle w:val="PlainTable2"/>
        <w:tblW w:w="0" w:type="auto"/>
        <w:tblLook w:val="04A0" w:firstRow="1" w:lastRow="0" w:firstColumn="1" w:lastColumn="0" w:noHBand="0" w:noVBand="1"/>
      </w:tblPr>
      <w:tblGrid>
        <w:gridCol w:w="993"/>
        <w:gridCol w:w="992"/>
        <w:gridCol w:w="1129"/>
        <w:gridCol w:w="992"/>
        <w:gridCol w:w="851"/>
        <w:gridCol w:w="1134"/>
        <w:gridCol w:w="850"/>
        <w:gridCol w:w="992"/>
        <w:gridCol w:w="993"/>
      </w:tblGrid>
      <w:tr w:rsidR="00CD5625" w14:paraId="269B68F9" w14:textId="77777777" w:rsidTr="00BD74F6">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993" w:type="dxa"/>
          </w:tcPr>
          <w:p w14:paraId="20CD00D9" w14:textId="4367BC80" w:rsidR="00CD5625" w:rsidRPr="00BD74F6" w:rsidRDefault="00CD5625" w:rsidP="00CD5625">
            <w:pPr>
              <w:rPr>
                <w:rFonts w:eastAsia="Times New Roman" w:cstheme="minorHAnsi"/>
                <w:color w:val="000000" w:themeColor="text1"/>
                <w:sz w:val="18"/>
                <w:szCs w:val="18"/>
              </w:rPr>
            </w:pPr>
            <w:r w:rsidRPr="00BD74F6">
              <w:rPr>
                <w:rFonts w:eastAsia="Times New Roman" w:cstheme="minorHAnsi"/>
                <w:color w:val="000000" w:themeColor="text1"/>
                <w:sz w:val="18"/>
                <w:szCs w:val="18"/>
              </w:rPr>
              <w:t> Option</w:t>
            </w:r>
          </w:p>
        </w:tc>
        <w:tc>
          <w:tcPr>
            <w:tcW w:w="992" w:type="dxa"/>
          </w:tcPr>
          <w:p w14:paraId="73A65215" w14:textId="7DB749FF" w:rsidR="00CD5625" w:rsidRPr="00BD74F6" w:rsidRDefault="00CD5625" w:rsidP="00CD562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 Grade</w:t>
            </w:r>
          </w:p>
        </w:tc>
        <w:tc>
          <w:tcPr>
            <w:tcW w:w="1129" w:type="dxa"/>
          </w:tcPr>
          <w:p w14:paraId="4EA7D3E2" w14:textId="7B9EB11F" w:rsidR="00CD5625" w:rsidRPr="00BD74F6" w:rsidRDefault="00CD5625" w:rsidP="00CD562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 Timing</w:t>
            </w:r>
          </w:p>
        </w:tc>
        <w:tc>
          <w:tcPr>
            <w:tcW w:w="992" w:type="dxa"/>
          </w:tcPr>
          <w:p w14:paraId="11FDEB46" w14:textId="77777777"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BAU 1</w:t>
            </w:r>
          </w:p>
          <w:p w14:paraId="17786071" w14:textId="55379D64"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D74F6">
              <w:rPr>
                <w:rFonts w:eastAsia="Times New Roman" w:cstheme="minorHAnsi"/>
                <w:color w:val="000000" w:themeColor="text1"/>
                <w:sz w:val="18"/>
                <w:szCs w:val="18"/>
              </w:rPr>
              <w:t>NPV, $m</w:t>
            </w:r>
          </w:p>
        </w:tc>
        <w:tc>
          <w:tcPr>
            <w:tcW w:w="851" w:type="dxa"/>
          </w:tcPr>
          <w:p w14:paraId="519DF1AC" w14:textId="77777777"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BAU 1</w:t>
            </w:r>
          </w:p>
          <w:p w14:paraId="001892A4" w14:textId="334D465A"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D74F6">
              <w:rPr>
                <w:rFonts w:eastAsia="Times New Roman" w:cstheme="minorHAnsi"/>
                <w:color w:val="000000" w:themeColor="text1"/>
                <w:sz w:val="18"/>
                <w:szCs w:val="18"/>
              </w:rPr>
              <w:t>BCR</w:t>
            </w:r>
          </w:p>
        </w:tc>
        <w:tc>
          <w:tcPr>
            <w:tcW w:w="1134" w:type="dxa"/>
          </w:tcPr>
          <w:p w14:paraId="3690AFA1" w14:textId="77777777"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BAU 2</w:t>
            </w:r>
          </w:p>
          <w:p w14:paraId="49BE4AE9" w14:textId="67AE9185"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D74F6">
              <w:rPr>
                <w:rFonts w:eastAsia="Times New Roman" w:cstheme="minorHAnsi"/>
                <w:color w:val="000000" w:themeColor="text1"/>
                <w:sz w:val="18"/>
                <w:szCs w:val="18"/>
              </w:rPr>
              <w:t>NPV, $m</w:t>
            </w:r>
          </w:p>
        </w:tc>
        <w:tc>
          <w:tcPr>
            <w:tcW w:w="850" w:type="dxa"/>
          </w:tcPr>
          <w:p w14:paraId="2F1199F2" w14:textId="77777777"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BAU 2</w:t>
            </w:r>
          </w:p>
          <w:p w14:paraId="244CA25E" w14:textId="514BB1B4"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D74F6">
              <w:rPr>
                <w:rFonts w:eastAsia="Times New Roman" w:cstheme="minorHAnsi"/>
                <w:color w:val="000000" w:themeColor="text1"/>
                <w:sz w:val="18"/>
                <w:szCs w:val="18"/>
              </w:rPr>
              <w:t>BCR</w:t>
            </w:r>
          </w:p>
        </w:tc>
        <w:tc>
          <w:tcPr>
            <w:tcW w:w="992" w:type="dxa"/>
          </w:tcPr>
          <w:p w14:paraId="5FED2998" w14:textId="77777777"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BAU 3</w:t>
            </w:r>
          </w:p>
          <w:p w14:paraId="2AFDA978" w14:textId="286198F1"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D74F6">
              <w:rPr>
                <w:rFonts w:eastAsia="Times New Roman" w:cstheme="minorHAnsi"/>
                <w:color w:val="000000" w:themeColor="text1"/>
                <w:sz w:val="18"/>
                <w:szCs w:val="18"/>
              </w:rPr>
              <w:t>NPV, $m</w:t>
            </w:r>
          </w:p>
        </w:tc>
        <w:tc>
          <w:tcPr>
            <w:tcW w:w="993" w:type="dxa"/>
          </w:tcPr>
          <w:p w14:paraId="43351E88" w14:textId="77777777"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BD74F6">
              <w:rPr>
                <w:rFonts w:eastAsia="Times New Roman" w:cstheme="minorHAnsi"/>
                <w:color w:val="000000" w:themeColor="text1"/>
                <w:sz w:val="18"/>
                <w:szCs w:val="18"/>
              </w:rPr>
              <w:t>BAU 3</w:t>
            </w:r>
          </w:p>
          <w:p w14:paraId="605B38B5" w14:textId="67E11E19" w:rsidR="00CD5625" w:rsidRPr="00BD74F6" w:rsidRDefault="00CD5625" w:rsidP="00BD74F6">
            <w:pPr>
              <w:jc w:val="right"/>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BD74F6">
              <w:rPr>
                <w:rFonts w:eastAsia="Times New Roman" w:cstheme="minorHAnsi"/>
                <w:color w:val="000000" w:themeColor="text1"/>
                <w:sz w:val="18"/>
                <w:szCs w:val="18"/>
              </w:rPr>
              <w:t>BCR</w:t>
            </w:r>
          </w:p>
        </w:tc>
      </w:tr>
      <w:tr w:rsidR="006C5ECB" w14:paraId="0CE409CD" w14:textId="77777777" w:rsidTr="00BD74F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93" w:type="dxa"/>
          </w:tcPr>
          <w:p w14:paraId="79EDB3EC" w14:textId="51310434" w:rsidR="006C5ECB" w:rsidRDefault="006C5ECB" w:rsidP="006C5ECB">
            <w:r w:rsidRPr="00816863">
              <w:rPr>
                <w:rFonts w:eastAsia="Times New Roman" w:cstheme="minorHAnsi"/>
                <w:b w:val="0"/>
                <w:color w:val="000000" w:themeColor="text1"/>
                <w:sz w:val="18"/>
                <w:szCs w:val="18"/>
              </w:rPr>
              <w:t>Option 1</w:t>
            </w:r>
          </w:p>
        </w:tc>
        <w:tc>
          <w:tcPr>
            <w:tcW w:w="992" w:type="dxa"/>
          </w:tcPr>
          <w:p w14:paraId="2F1C4FF5" w14:textId="607B2E3B"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91 RON</w:t>
            </w:r>
          </w:p>
        </w:tc>
        <w:tc>
          <w:tcPr>
            <w:tcW w:w="1129" w:type="dxa"/>
          </w:tcPr>
          <w:p w14:paraId="6C344125" w14:textId="70A98A7C"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2024–2040</w:t>
            </w:r>
          </w:p>
        </w:tc>
        <w:tc>
          <w:tcPr>
            <w:tcW w:w="992" w:type="dxa"/>
          </w:tcPr>
          <w:p w14:paraId="2BB40BCC" w14:textId="3332BD52"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−41.3</w:t>
            </w:r>
          </w:p>
        </w:tc>
        <w:tc>
          <w:tcPr>
            <w:tcW w:w="851" w:type="dxa"/>
          </w:tcPr>
          <w:p w14:paraId="3535658E" w14:textId="3C95B972"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c>
          <w:tcPr>
            <w:tcW w:w="1134" w:type="dxa"/>
          </w:tcPr>
          <w:p w14:paraId="5C85C742" w14:textId="56F82F44"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−44.4</w:t>
            </w:r>
          </w:p>
        </w:tc>
        <w:tc>
          <w:tcPr>
            <w:tcW w:w="850" w:type="dxa"/>
          </w:tcPr>
          <w:p w14:paraId="133A248B" w14:textId="0A3A3047"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c>
          <w:tcPr>
            <w:tcW w:w="992" w:type="dxa"/>
          </w:tcPr>
          <w:p w14:paraId="38989BBF" w14:textId="755ACED5"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−38.1</w:t>
            </w:r>
          </w:p>
        </w:tc>
        <w:tc>
          <w:tcPr>
            <w:tcW w:w="993" w:type="dxa"/>
          </w:tcPr>
          <w:p w14:paraId="519BD184" w14:textId="37BDC6AD"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r>
      <w:tr w:rsidR="00502623" w14:paraId="140F72A6" w14:textId="77777777" w:rsidTr="00BD74F6">
        <w:trPr>
          <w:trHeight w:val="481"/>
        </w:trPr>
        <w:tc>
          <w:tcPr>
            <w:cnfStyle w:val="001000000000" w:firstRow="0" w:lastRow="0" w:firstColumn="1" w:lastColumn="0" w:oddVBand="0" w:evenVBand="0" w:oddHBand="0" w:evenHBand="0" w:firstRowFirstColumn="0" w:firstRowLastColumn="0" w:lastRowFirstColumn="0" w:lastRowLastColumn="0"/>
            <w:tcW w:w="993" w:type="dxa"/>
          </w:tcPr>
          <w:p w14:paraId="5B58DEDB" w14:textId="067BBA16" w:rsidR="006C5ECB" w:rsidRDefault="006C5ECB" w:rsidP="006C5ECB">
            <w:r w:rsidRPr="00816863">
              <w:rPr>
                <w:rFonts w:eastAsia="Times New Roman" w:cstheme="minorHAnsi"/>
                <w:b w:val="0"/>
                <w:color w:val="000000" w:themeColor="text1"/>
                <w:sz w:val="18"/>
                <w:szCs w:val="18"/>
              </w:rPr>
              <w:t>Option 2</w:t>
            </w:r>
          </w:p>
        </w:tc>
        <w:tc>
          <w:tcPr>
            <w:tcW w:w="992" w:type="dxa"/>
          </w:tcPr>
          <w:p w14:paraId="7B6A4DDF" w14:textId="539E8C4C"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95 RON</w:t>
            </w:r>
          </w:p>
        </w:tc>
        <w:tc>
          <w:tcPr>
            <w:tcW w:w="1129" w:type="dxa"/>
          </w:tcPr>
          <w:p w14:paraId="383A6DCE" w14:textId="04792331"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2024–2040</w:t>
            </w:r>
          </w:p>
        </w:tc>
        <w:tc>
          <w:tcPr>
            <w:tcW w:w="992" w:type="dxa"/>
          </w:tcPr>
          <w:p w14:paraId="3493532D" w14:textId="3647D1A3"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−196.4</w:t>
            </w:r>
          </w:p>
        </w:tc>
        <w:tc>
          <w:tcPr>
            <w:tcW w:w="851" w:type="dxa"/>
          </w:tcPr>
          <w:p w14:paraId="12EAA8F0" w14:textId="7C4234F3"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0.09</w:t>
            </w:r>
          </w:p>
        </w:tc>
        <w:tc>
          <w:tcPr>
            <w:tcW w:w="1134" w:type="dxa"/>
          </w:tcPr>
          <w:p w14:paraId="4F5FAC85" w14:textId="12F64D35"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−204.6</w:t>
            </w:r>
          </w:p>
        </w:tc>
        <w:tc>
          <w:tcPr>
            <w:tcW w:w="850" w:type="dxa"/>
          </w:tcPr>
          <w:p w14:paraId="246A4009" w14:textId="0DFCB8B5"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0.09</w:t>
            </w:r>
          </w:p>
        </w:tc>
        <w:tc>
          <w:tcPr>
            <w:tcW w:w="992" w:type="dxa"/>
          </w:tcPr>
          <w:p w14:paraId="1B276B52" w14:textId="3346B20D"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−188.2</w:t>
            </w:r>
          </w:p>
        </w:tc>
        <w:tc>
          <w:tcPr>
            <w:tcW w:w="993" w:type="dxa"/>
          </w:tcPr>
          <w:p w14:paraId="524CD84B" w14:textId="3A295C56"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0.10</w:t>
            </w:r>
          </w:p>
        </w:tc>
      </w:tr>
      <w:tr w:rsidR="006C5ECB" w14:paraId="44268C41" w14:textId="77777777" w:rsidTr="00BD74F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93" w:type="dxa"/>
          </w:tcPr>
          <w:p w14:paraId="08F3C610" w14:textId="5FC8313F" w:rsidR="006C5ECB" w:rsidRDefault="006C5ECB" w:rsidP="006C5ECB">
            <w:r w:rsidRPr="00816863">
              <w:rPr>
                <w:rFonts w:eastAsia="Times New Roman" w:cstheme="minorHAnsi"/>
                <w:b w:val="0"/>
                <w:color w:val="000000" w:themeColor="text1"/>
                <w:sz w:val="18"/>
                <w:szCs w:val="18"/>
              </w:rPr>
              <w:t>Option 3</w:t>
            </w:r>
          </w:p>
        </w:tc>
        <w:tc>
          <w:tcPr>
            <w:tcW w:w="992" w:type="dxa"/>
          </w:tcPr>
          <w:p w14:paraId="0B020E2F" w14:textId="1E162E35"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91 RON</w:t>
            </w:r>
          </w:p>
        </w:tc>
        <w:tc>
          <w:tcPr>
            <w:tcW w:w="1129" w:type="dxa"/>
          </w:tcPr>
          <w:p w14:paraId="68E6E7A8" w14:textId="53F76572"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2027–2040</w:t>
            </w:r>
          </w:p>
        </w:tc>
        <w:tc>
          <w:tcPr>
            <w:tcW w:w="992" w:type="dxa"/>
          </w:tcPr>
          <w:p w14:paraId="7D51F5EA" w14:textId="54FB971C"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−28.2</w:t>
            </w:r>
          </w:p>
        </w:tc>
        <w:tc>
          <w:tcPr>
            <w:tcW w:w="851" w:type="dxa"/>
          </w:tcPr>
          <w:p w14:paraId="4C5402B3" w14:textId="52E0FF10"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c>
          <w:tcPr>
            <w:tcW w:w="1134" w:type="dxa"/>
          </w:tcPr>
          <w:p w14:paraId="4DF86E0F" w14:textId="1CA5E640"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−31.3</w:t>
            </w:r>
          </w:p>
        </w:tc>
        <w:tc>
          <w:tcPr>
            <w:tcW w:w="850" w:type="dxa"/>
          </w:tcPr>
          <w:p w14:paraId="4EA317E8" w14:textId="237EEC22"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c>
          <w:tcPr>
            <w:tcW w:w="992" w:type="dxa"/>
          </w:tcPr>
          <w:p w14:paraId="61D8ECAE" w14:textId="5735A7BF"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−25.0</w:t>
            </w:r>
          </w:p>
        </w:tc>
        <w:tc>
          <w:tcPr>
            <w:tcW w:w="993" w:type="dxa"/>
          </w:tcPr>
          <w:p w14:paraId="59FCC167" w14:textId="40712A98"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r>
      <w:tr w:rsidR="00502623" w14:paraId="61847B73" w14:textId="77777777" w:rsidTr="00BD74F6">
        <w:trPr>
          <w:trHeight w:val="481"/>
        </w:trPr>
        <w:tc>
          <w:tcPr>
            <w:cnfStyle w:val="001000000000" w:firstRow="0" w:lastRow="0" w:firstColumn="1" w:lastColumn="0" w:oddVBand="0" w:evenVBand="0" w:oddHBand="0" w:evenHBand="0" w:firstRowFirstColumn="0" w:firstRowLastColumn="0" w:lastRowFirstColumn="0" w:lastRowLastColumn="0"/>
            <w:tcW w:w="993" w:type="dxa"/>
          </w:tcPr>
          <w:p w14:paraId="671B4F8B" w14:textId="507BEBC0" w:rsidR="006C5ECB" w:rsidRDefault="006C5ECB" w:rsidP="006C5ECB">
            <w:r w:rsidRPr="00816863">
              <w:rPr>
                <w:rFonts w:eastAsia="Times New Roman" w:cstheme="minorHAnsi"/>
                <w:b w:val="0"/>
                <w:color w:val="000000" w:themeColor="text1"/>
                <w:sz w:val="18"/>
                <w:szCs w:val="18"/>
              </w:rPr>
              <w:t> </w:t>
            </w:r>
          </w:p>
        </w:tc>
        <w:tc>
          <w:tcPr>
            <w:tcW w:w="992" w:type="dxa"/>
          </w:tcPr>
          <w:p w14:paraId="1DC782C1" w14:textId="3D0FF91F"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95 RON</w:t>
            </w:r>
          </w:p>
        </w:tc>
        <w:tc>
          <w:tcPr>
            <w:tcW w:w="1129" w:type="dxa"/>
          </w:tcPr>
          <w:p w14:paraId="09EFF83D" w14:textId="28D4E1F8"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2027–2040</w:t>
            </w:r>
          </w:p>
        </w:tc>
        <w:tc>
          <w:tcPr>
            <w:tcW w:w="992" w:type="dxa"/>
          </w:tcPr>
          <w:p w14:paraId="5612F2A2" w14:textId="09EDBA6B"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−146.7</w:t>
            </w:r>
          </w:p>
        </w:tc>
        <w:tc>
          <w:tcPr>
            <w:tcW w:w="851" w:type="dxa"/>
          </w:tcPr>
          <w:p w14:paraId="2FF30CB7" w14:textId="00154DC0"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0.17</w:t>
            </w:r>
          </w:p>
        </w:tc>
        <w:tc>
          <w:tcPr>
            <w:tcW w:w="1134" w:type="dxa"/>
          </w:tcPr>
          <w:p w14:paraId="1A3B967C" w14:textId="4C547F0A"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−155.0</w:t>
            </w:r>
          </w:p>
        </w:tc>
        <w:tc>
          <w:tcPr>
            <w:tcW w:w="850" w:type="dxa"/>
          </w:tcPr>
          <w:p w14:paraId="7B08C9E4" w14:textId="609A76A1"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0.16</w:t>
            </w:r>
          </w:p>
        </w:tc>
        <w:tc>
          <w:tcPr>
            <w:tcW w:w="992" w:type="dxa"/>
          </w:tcPr>
          <w:p w14:paraId="1B362E89" w14:textId="20C5D75B"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−138.5</w:t>
            </w:r>
          </w:p>
        </w:tc>
        <w:tc>
          <w:tcPr>
            <w:tcW w:w="993" w:type="dxa"/>
          </w:tcPr>
          <w:p w14:paraId="08A3F73E" w14:textId="60E381DE"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0.18</w:t>
            </w:r>
          </w:p>
        </w:tc>
      </w:tr>
      <w:tr w:rsidR="006C5ECB" w14:paraId="1ABE6236" w14:textId="77777777" w:rsidTr="00BD74F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93" w:type="dxa"/>
          </w:tcPr>
          <w:p w14:paraId="56AA9197" w14:textId="12FA0A40" w:rsidR="006C5ECB" w:rsidRDefault="006C5ECB" w:rsidP="006C5ECB">
            <w:r w:rsidRPr="00816863">
              <w:rPr>
                <w:rFonts w:eastAsia="Times New Roman" w:cstheme="minorHAnsi"/>
                <w:b w:val="0"/>
                <w:color w:val="000000" w:themeColor="text1"/>
                <w:sz w:val="18"/>
                <w:szCs w:val="18"/>
              </w:rPr>
              <w:t> </w:t>
            </w:r>
          </w:p>
        </w:tc>
        <w:tc>
          <w:tcPr>
            <w:tcW w:w="992" w:type="dxa"/>
          </w:tcPr>
          <w:p w14:paraId="68A03A0D" w14:textId="1D68029B"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98 RON</w:t>
            </w:r>
          </w:p>
        </w:tc>
        <w:tc>
          <w:tcPr>
            <w:tcW w:w="1129" w:type="dxa"/>
          </w:tcPr>
          <w:p w14:paraId="65DFE9A6" w14:textId="3A38C77B"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2027–2040</w:t>
            </w:r>
          </w:p>
        </w:tc>
        <w:tc>
          <w:tcPr>
            <w:tcW w:w="992" w:type="dxa"/>
          </w:tcPr>
          <w:p w14:paraId="5A1378D8" w14:textId="2F4984FD"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−1,141.5</w:t>
            </w:r>
          </w:p>
        </w:tc>
        <w:tc>
          <w:tcPr>
            <w:tcW w:w="851" w:type="dxa"/>
          </w:tcPr>
          <w:p w14:paraId="380FD3C1" w14:textId="327FA671"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0.06</w:t>
            </w:r>
          </w:p>
        </w:tc>
        <w:tc>
          <w:tcPr>
            <w:tcW w:w="1134" w:type="dxa"/>
          </w:tcPr>
          <w:p w14:paraId="523B726C" w14:textId="6621104B"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−1,231.5</w:t>
            </w:r>
          </w:p>
        </w:tc>
        <w:tc>
          <w:tcPr>
            <w:tcW w:w="850" w:type="dxa"/>
          </w:tcPr>
          <w:p w14:paraId="4DA174DF" w14:textId="1D7B05E2"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0.05</w:t>
            </w:r>
          </w:p>
        </w:tc>
        <w:tc>
          <w:tcPr>
            <w:tcW w:w="992" w:type="dxa"/>
          </w:tcPr>
          <w:p w14:paraId="460D6E78" w14:textId="139D7384"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−1,094.9</w:t>
            </w:r>
          </w:p>
        </w:tc>
        <w:tc>
          <w:tcPr>
            <w:tcW w:w="993" w:type="dxa"/>
          </w:tcPr>
          <w:p w14:paraId="0C53DB2C" w14:textId="1A653C36"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0.06</w:t>
            </w:r>
          </w:p>
        </w:tc>
      </w:tr>
      <w:tr w:rsidR="00502623" w14:paraId="7514FC37" w14:textId="77777777" w:rsidTr="00BD74F6">
        <w:trPr>
          <w:trHeight w:val="490"/>
        </w:trPr>
        <w:tc>
          <w:tcPr>
            <w:cnfStyle w:val="001000000000" w:firstRow="0" w:lastRow="0" w:firstColumn="1" w:lastColumn="0" w:oddVBand="0" w:evenVBand="0" w:oddHBand="0" w:evenHBand="0" w:firstRowFirstColumn="0" w:firstRowLastColumn="0" w:lastRowFirstColumn="0" w:lastRowLastColumn="0"/>
            <w:tcW w:w="993" w:type="dxa"/>
          </w:tcPr>
          <w:p w14:paraId="49641711" w14:textId="38C3B25E" w:rsidR="006C5ECB" w:rsidRDefault="006C5ECB" w:rsidP="006C5ECB">
            <w:r w:rsidRPr="00816863">
              <w:rPr>
                <w:rFonts w:eastAsia="Times New Roman" w:cstheme="minorHAnsi"/>
                <w:b w:val="0"/>
                <w:color w:val="000000" w:themeColor="text1"/>
                <w:sz w:val="18"/>
                <w:szCs w:val="18"/>
              </w:rPr>
              <w:t>Diesel Options</w:t>
            </w:r>
          </w:p>
        </w:tc>
        <w:tc>
          <w:tcPr>
            <w:tcW w:w="992" w:type="dxa"/>
          </w:tcPr>
          <w:p w14:paraId="1FD5B75A" w14:textId="469E9651"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Diesel all</w:t>
            </w:r>
          </w:p>
        </w:tc>
        <w:tc>
          <w:tcPr>
            <w:tcW w:w="1129" w:type="dxa"/>
          </w:tcPr>
          <w:p w14:paraId="64E7B8CE" w14:textId="4CF976EB"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2024–2040</w:t>
            </w:r>
          </w:p>
        </w:tc>
        <w:tc>
          <w:tcPr>
            <w:tcW w:w="992" w:type="dxa"/>
          </w:tcPr>
          <w:p w14:paraId="28A9B11F" w14:textId="1953F8E1"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−557.4</w:t>
            </w:r>
          </w:p>
        </w:tc>
        <w:tc>
          <w:tcPr>
            <w:tcW w:w="851" w:type="dxa"/>
          </w:tcPr>
          <w:p w14:paraId="10FCB686" w14:textId="457F8B9B"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0.04</w:t>
            </w:r>
          </w:p>
        </w:tc>
        <w:tc>
          <w:tcPr>
            <w:tcW w:w="1134" w:type="dxa"/>
          </w:tcPr>
          <w:p w14:paraId="49F2F85D" w14:textId="491B982B"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−678.9</w:t>
            </w:r>
          </w:p>
        </w:tc>
        <w:tc>
          <w:tcPr>
            <w:tcW w:w="850" w:type="dxa"/>
          </w:tcPr>
          <w:p w14:paraId="092EDEC8" w14:textId="42A981D0"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0.04</w:t>
            </w:r>
          </w:p>
        </w:tc>
        <w:tc>
          <w:tcPr>
            <w:tcW w:w="992" w:type="dxa"/>
          </w:tcPr>
          <w:p w14:paraId="66254DB6" w14:textId="7BE5DA62"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−435.8</w:t>
            </w:r>
          </w:p>
        </w:tc>
        <w:tc>
          <w:tcPr>
            <w:tcW w:w="993" w:type="dxa"/>
          </w:tcPr>
          <w:p w14:paraId="40231BA7" w14:textId="3BF7C8EE"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0.05</w:t>
            </w:r>
          </w:p>
        </w:tc>
      </w:tr>
      <w:tr w:rsidR="006C5ECB" w14:paraId="5C2D851D" w14:textId="77777777" w:rsidTr="00BD74F6">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93" w:type="dxa"/>
          </w:tcPr>
          <w:p w14:paraId="52DC2B7E" w14:textId="2BE41885" w:rsidR="006C5ECB" w:rsidRDefault="006C5ECB" w:rsidP="006C5ECB">
            <w:r w:rsidRPr="00816863">
              <w:rPr>
                <w:rFonts w:eastAsia="Times New Roman" w:cstheme="minorHAnsi"/>
                <w:b w:val="0"/>
                <w:color w:val="000000" w:themeColor="text1"/>
                <w:sz w:val="18"/>
                <w:szCs w:val="18"/>
              </w:rPr>
              <w:t> </w:t>
            </w:r>
          </w:p>
        </w:tc>
        <w:tc>
          <w:tcPr>
            <w:tcW w:w="992" w:type="dxa"/>
          </w:tcPr>
          <w:p w14:paraId="637D73B6" w14:textId="688D79C9"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PAH</w:t>
            </w:r>
          </w:p>
        </w:tc>
        <w:tc>
          <w:tcPr>
            <w:tcW w:w="1129" w:type="dxa"/>
          </w:tcPr>
          <w:p w14:paraId="5ECCFF62" w14:textId="1685FB33"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2024–2040</w:t>
            </w:r>
          </w:p>
        </w:tc>
        <w:tc>
          <w:tcPr>
            <w:tcW w:w="992" w:type="dxa"/>
          </w:tcPr>
          <w:p w14:paraId="796E2C83" w14:textId="2D028B93"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−6.8</w:t>
            </w:r>
          </w:p>
        </w:tc>
        <w:tc>
          <w:tcPr>
            <w:tcW w:w="851" w:type="dxa"/>
          </w:tcPr>
          <w:p w14:paraId="12AE9C99" w14:textId="55B15B25"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c>
          <w:tcPr>
            <w:tcW w:w="1134" w:type="dxa"/>
          </w:tcPr>
          <w:p w14:paraId="4FBA4890" w14:textId="100284FE"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−8.8</w:t>
            </w:r>
          </w:p>
        </w:tc>
        <w:tc>
          <w:tcPr>
            <w:tcW w:w="850" w:type="dxa"/>
          </w:tcPr>
          <w:p w14:paraId="387E91E2" w14:textId="4BB4C2FD"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c>
          <w:tcPr>
            <w:tcW w:w="992" w:type="dxa"/>
          </w:tcPr>
          <w:p w14:paraId="6AAF4F36" w14:textId="70A93F05"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−4.9</w:t>
            </w:r>
          </w:p>
        </w:tc>
        <w:tc>
          <w:tcPr>
            <w:tcW w:w="993" w:type="dxa"/>
          </w:tcPr>
          <w:p w14:paraId="627EA8BA" w14:textId="27E39E3A"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0.00</w:t>
            </w:r>
          </w:p>
        </w:tc>
      </w:tr>
      <w:tr w:rsidR="00502623" w14:paraId="58A13564" w14:textId="77777777" w:rsidTr="00BD74F6">
        <w:trPr>
          <w:trHeight w:val="490"/>
        </w:trPr>
        <w:tc>
          <w:tcPr>
            <w:cnfStyle w:val="001000000000" w:firstRow="0" w:lastRow="0" w:firstColumn="1" w:lastColumn="0" w:oddVBand="0" w:evenVBand="0" w:oddHBand="0" w:evenHBand="0" w:firstRowFirstColumn="0" w:firstRowLastColumn="0" w:lastRowFirstColumn="0" w:lastRowLastColumn="0"/>
            <w:tcW w:w="993" w:type="dxa"/>
          </w:tcPr>
          <w:p w14:paraId="5C683237" w14:textId="6239D0D7" w:rsidR="006C5ECB" w:rsidRDefault="006C5ECB" w:rsidP="006C5ECB">
            <w:r w:rsidRPr="00816863">
              <w:rPr>
                <w:rFonts w:eastAsia="Times New Roman" w:cstheme="minorHAnsi"/>
                <w:b w:val="0"/>
                <w:color w:val="000000" w:themeColor="text1"/>
                <w:sz w:val="18"/>
                <w:szCs w:val="18"/>
              </w:rPr>
              <w:t> </w:t>
            </w:r>
          </w:p>
        </w:tc>
        <w:tc>
          <w:tcPr>
            <w:tcW w:w="992" w:type="dxa"/>
          </w:tcPr>
          <w:p w14:paraId="245B4B6A" w14:textId="5F0DA3AB"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DCN, CI</w:t>
            </w:r>
          </w:p>
        </w:tc>
        <w:tc>
          <w:tcPr>
            <w:tcW w:w="1129" w:type="dxa"/>
          </w:tcPr>
          <w:p w14:paraId="5D68D668" w14:textId="294CAF9D" w:rsidR="006C5ECB" w:rsidRDefault="006C5ECB" w:rsidP="006C5ECB">
            <w:pPr>
              <w:cnfStyle w:val="000000000000" w:firstRow="0" w:lastRow="0" w:firstColumn="0" w:lastColumn="0" w:oddVBand="0" w:evenVBand="0" w:oddHBand="0" w:evenHBand="0" w:firstRowFirstColumn="0" w:firstRowLastColumn="0" w:lastRowFirstColumn="0" w:lastRowLastColumn="0"/>
            </w:pPr>
            <w:r w:rsidRPr="00774785">
              <w:rPr>
                <w:rFonts w:eastAsia="Times New Roman" w:cstheme="minorHAnsi"/>
                <w:color w:val="000000" w:themeColor="text1"/>
                <w:sz w:val="18"/>
                <w:szCs w:val="18"/>
              </w:rPr>
              <w:t>2024–2040</w:t>
            </w:r>
          </w:p>
        </w:tc>
        <w:tc>
          <w:tcPr>
            <w:tcW w:w="992" w:type="dxa"/>
          </w:tcPr>
          <w:p w14:paraId="19F636C4" w14:textId="7DF9E15D"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−228.5</w:t>
            </w:r>
          </w:p>
        </w:tc>
        <w:tc>
          <w:tcPr>
            <w:tcW w:w="851" w:type="dxa"/>
          </w:tcPr>
          <w:p w14:paraId="159FAEA9" w14:textId="7647A9FD"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0.00</w:t>
            </w:r>
          </w:p>
        </w:tc>
        <w:tc>
          <w:tcPr>
            <w:tcW w:w="1134" w:type="dxa"/>
          </w:tcPr>
          <w:p w14:paraId="29FC3860" w14:textId="36513CD5"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−247.3</w:t>
            </w:r>
          </w:p>
        </w:tc>
        <w:tc>
          <w:tcPr>
            <w:tcW w:w="850" w:type="dxa"/>
          </w:tcPr>
          <w:p w14:paraId="4C0B9071" w14:textId="65977CD6"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0.00</w:t>
            </w:r>
          </w:p>
        </w:tc>
        <w:tc>
          <w:tcPr>
            <w:tcW w:w="992" w:type="dxa"/>
          </w:tcPr>
          <w:p w14:paraId="72B12985" w14:textId="7F9D0630"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−209.8</w:t>
            </w:r>
          </w:p>
        </w:tc>
        <w:tc>
          <w:tcPr>
            <w:tcW w:w="993" w:type="dxa"/>
          </w:tcPr>
          <w:p w14:paraId="1192D7CB" w14:textId="46036795" w:rsidR="006C5ECB" w:rsidRDefault="006C5ECB" w:rsidP="00BD74F6">
            <w:pPr>
              <w:jc w:val="right"/>
              <w:cnfStyle w:val="000000000000" w:firstRow="0" w:lastRow="0" w:firstColumn="0" w:lastColumn="0" w:oddVBand="0" w:evenVBand="0" w:oddHBand="0" w:evenHBand="0" w:firstRowFirstColumn="0" w:firstRowLastColumn="0" w:lastRowFirstColumn="0" w:lastRowLastColumn="0"/>
            </w:pPr>
            <w:r w:rsidRPr="00774785">
              <w:rPr>
                <w:rFonts w:cstheme="minorHAnsi"/>
                <w:color w:val="000000" w:themeColor="text1"/>
                <w:sz w:val="18"/>
                <w:szCs w:val="18"/>
              </w:rPr>
              <w:t>0.00</w:t>
            </w:r>
          </w:p>
        </w:tc>
      </w:tr>
      <w:tr w:rsidR="006C5ECB" w14:paraId="166AB4AA" w14:textId="77777777" w:rsidTr="00BD74F6">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93" w:type="dxa"/>
          </w:tcPr>
          <w:p w14:paraId="4B0CFC95" w14:textId="0BA99A9F" w:rsidR="006C5ECB" w:rsidRDefault="006C5ECB" w:rsidP="006C5ECB">
            <w:r w:rsidRPr="00816863">
              <w:rPr>
                <w:rFonts w:eastAsia="Times New Roman" w:cstheme="minorHAnsi"/>
                <w:b w:val="0"/>
                <w:color w:val="000000" w:themeColor="text1"/>
                <w:sz w:val="18"/>
                <w:szCs w:val="18"/>
              </w:rPr>
              <w:t> </w:t>
            </w:r>
          </w:p>
        </w:tc>
        <w:tc>
          <w:tcPr>
            <w:tcW w:w="992" w:type="dxa"/>
          </w:tcPr>
          <w:p w14:paraId="4C42AD3B" w14:textId="049D70ED"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Density</w:t>
            </w:r>
          </w:p>
        </w:tc>
        <w:tc>
          <w:tcPr>
            <w:tcW w:w="1129" w:type="dxa"/>
          </w:tcPr>
          <w:p w14:paraId="34FC86C1" w14:textId="2701D930" w:rsidR="006C5ECB" w:rsidRDefault="006C5ECB" w:rsidP="006C5ECB">
            <w:pPr>
              <w:cnfStyle w:val="000000100000" w:firstRow="0" w:lastRow="0" w:firstColumn="0" w:lastColumn="0" w:oddVBand="0" w:evenVBand="0" w:oddHBand="1" w:evenHBand="0" w:firstRowFirstColumn="0" w:firstRowLastColumn="0" w:lastRowFirstColumn="0" w:lastRowLastColumn="0"/>
            </w:pPr>
            <w:r w:rsidRPr="00774785">
              <w:rPr>
                <w:rFonts w:eastAsia="Times New Roman" w:cstheme="minorHAnsi"/>
                <w:color w:val="000000" w:themeColor="text1"/>
                <w:sz w:val="18"/>
                <w:szCs w:val="18"/>
              </w:rPr>
              <w:t>2024–2040</w:t>
            </w:r>
          </w:p>
        </w:tc>
        <w:tc>
          <w:tcPr>
            <w:tcW w:w="992" w:type="dxa"/>
          </w:tcPr>
          <w:p w14:paraId="56CA572E" w14:textId="0CF5DCE8"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−322.0</w:t>
            </w:r>
          </w:p>
        </w:tc>
        <w:tc>
          <w:tcPr>
            <w:tcW w:w="851" w:type="dxa"/>
          </w:tcPr>
          <w:p w14:paraId="2B7F5AFA" w14:textId="4F287B49"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0.07</w:t>
            </w:r>
          </w:p>
        </w:tc>
        <w:tc>
          <w:tcPr>
            <w:tcW w:w="1134" w:type="dxa"/>
          </w:tcPr>
          <w:p w14:paraId="4FD1E570" w14:textId="5F0E728A"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−422.8</w:t>
            </w:r>
          </w:p>
        </w:tc>
        <w:tc>
          <w:tcPr>
            <w:tcW w:w="850" w:type="dxa"/>
          </w:tcPr>
          <w:p w14:paraId="425BD181" w14:textId="484CFBDD"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0.06</w:t>
            </w:r>
          </w:p>
        </w:tc>
        <w:tc>
          <w:tcPr>
            <w:tcW w:w="992" w:type="dxa"/>
          </w:tcPr>
          <w:p w14:paraId="57811735" w14:textId="4C671E0F"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−221.2</w:t>
            </w:r>
          </w:p>
        </w:tc>
        <w:tc>
          <w:tcPr>
            <w:tcW w:w="993" w:type="dxa"/>
          </w:tcPr>
          <w:p w14:paraId="0E6421D3" w14:textId="2AF8F7F2" w:rsidR="006C5ECB" w:rsidRDefault="006C5ECB" w:rsidP="00BD74F6">
            <w:pPr>
              <w:jc w:val="right"/>
              <w:cnfStyle w:val="000000100000" w:firstRow="0" w:lastRow="0" w:firstColumn="0" w:lastColumn="0" w:oddVBand="0" w:evenVBand="0" w:oddHBand="1" w:evenHBand="0" w:firstRowFirstColumn="0" w:firstRowLastColumn="0" w:lastRowFirstColumn="0" w:lastRowLastColumn="0"/>
            </w:pPr>
            <w:r w:rsidRPr="00774785">
              <w:rPr>
                <w:rFonts w:cstheme="minorHAnsi"/>
                <w:color w:val="000000" w:themeColor="text1"/>
                <w:sz w:val="18"/>
                <w:szCs w:val="18"/>
              </w:rPr>
              <w:t>0.10</w:t>
            </w:r>
          </w:p>
        </w:tc>
      </w:tr>
    </w:tbl>
    <w:p w14:paraId="68AB61C8" w14:textId="77777777" w:rsidR="00FD3ADA" w:rsidRPr="00B17A38" w:rsidRDefault="00FD3ADA" w:rsidP="009319CB">
      <w:pPr>
        <w:spacing w:line="276" w:lineRule="auto"/>
        <w:rPr>
          <w:lang w:bidi="he-IL"/>
        </w:rPr>
      </w:pPr>
    </w:p>
    <w:p w14:paraId="11D334D0" w14:textId="77777777" w:rsidR="00FD3ADA" w:rsidRPr="005828E2" w:rsidRDefault="00FD3ADA" w:rsidP="006C5EE7">
      <w:pPr>
        <w:pStyle w:val="Heading2"/>
        <w:numPr>
          <w:ilvl w:val="1"/>
          <w:numId w:val="37"/>
        </w:numPr>
        <w:spacing w:line="276" w:lineRule="auto"/>
        <w:rPr>
          <w:color w:val="auto"/>
          <w:lang w:bidi="he-IL"/>
        </w:rPr>
      </w:pPr>
      <w:bookmarkStart w:id="2012" w:name="_Toc533378281"/>
      <w:bookmarkStart w:id="2013" w:name="_Toc533378347"/>
      <w:bookmarkStart w:id="2014" w:name="_Toc2325381"/>
      <w:bookmarkStart w:id="2015" w:name="_Toc94259757"/>
      <w:bookmarkStart w:id="2016" w:name="_Toc94274464"/>
      <w:bookmarkStart w:id="2017" w:name="_Toc94800144"/>
      <w:bookmarkStart w:id="2018" w:name="_Toc95729039"/>
      <w:bookmarkStart w:id="2019" w:name="_Toc117237577"/>
      <w:bookmarkStart w:id="2020" w:name="_Toc118705473"/>
      <w:bookmarkStart w:id="2021" w:name="_Toc118735546"/>
      <w:bookmarkStart w:id="2022" w:name="_Toc118806363"/>
      <w:bookmarkStart w:id="2023" w:name="_Toc118815619"/>
      <w:bookmarkStart w:id="2024" w:name="_Toc118826015"/>
      <w:bookmarkStart w:id="2025" w:name="_Toc118878806"/>
      <w:bookmarkStart w:id="2026" w:name="_Toc118881420"/>
      <w:bookmarkStart w:id="2027" w:name="_Toc118881928"/>
      <w:bookmarkStart w:id="2028" w:name="_Toc118899715"/>
      <w:bookmarkStart w:id="2029" w:name="_Toc119594882"/>
      <w:bookmarkStart w:id="2030" w:name="_Toc119595439"/>
      <w:bookmarkStart w:id="2031" w:name="_Toc119596609"/>
      <w:bookmarkStart w:id="2032" w:name="_Toc119596822"/>
      <w:r w:rsidRPr="005828E2">
        <w:rPr>
          <w:color w:val="auto"/>
          <w:lang w:bidi="he-IL"/>
        </w:rPr>
        <w:t>Distributional impact analysis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6E9DCC67" w14:textId="3B9665A1" w:rsidR="00FD3ADA" w:rsidRPr="000D76C7" w:rsidRDefault="00FD3ADA" w:rsidP="009319CB">
      <w:pPr>
        <w:pStyle w:val="BodyText"/>
        <w:spacing w:after="0" w:line="276" w:lineRule="auto"/>
        <w:rPr>
          <w:rFonts w:asciiTheme="majorHAnsi" w:hAnsiTheme="majorHAnsi" w:cstheme="majorHAnsi"/>
        </w:rPr>
      </w:pPr>
      <w:r w:rsidRPr="000D76C7">
        <w:rPr>
          <w:rFonts w:asciiTheme="majorHAnsi" w:hAnsiTheme="majorHAnsi" w:cstheme="majorHAnsi"/>
        </w:rPr>
        <w:t xml:space="preserve">Besides the overall BCR, decision makers </w:t>
      </w:r>
      <w:r w:rsidR="00460763">
        <w:rPr>
          <w:rFonts w:asciiTheme="majorHAnsi" w:hAnsiTheme="majorHAnsi" w:cstheme="majorHAnsi"/>
        </w:rPr>
        <w:t>also consider</w:t>
      </w:r>
      <w:r w:rsidRPr="000D76C7">
        <w:rPr>
          <w:rFonts w:asciiTheme="majorHAnsi" w:hAnsiTheme="majorHAnsi" w:cstheme="majorHAnsi"/>
        </w:rPr>
        <w:t xml:space="preserve"> the distributional impacts of a regulatory change on affected parties. As analysed in t</w:t>
      </w:r>
      <w:r>
        <w:rPr>
          <w:rFonts w:asciiTheme="majorHAnsi" w:hAnsiTheme="majorHAnsi" w:cstheme="majorHAnsi"/>
        </w:rPr>
        <w:t xml:space="preserve">he CBA, </w:t>
      </w:r>
      <w:r w:rsidRPr="000D76C7">
        <w:rPr>
          <w:rFonts w:asciiTheme="majorHAnsi" w:hAnsiTheme="majorHAnsi" w:cstheme="majorHAnsi"/>
        </w:rPr>
        <w:t>the proposed standards have different impacts on the affected parties. The main affected groups are:</w:t>
      </w:r>
    </w:p>
    <w:p w14:paraId="36B77824" w14:textId="77777777" w:rsidR="00FD3ADA" w:rsidRPr="00DD22C3" w:rsidRDefault="00FD3ADA" w:rsidP="005C5EC9">
      <w:pPr>
        <w:pStyle w:val="ListBullet"/>
        <w:numPr>
          <w:ilvl w:val="0"/>
          <w:numId w:val="17"/>
        </w:numPr>
        <w:spacing w:after="0" w:line="276" w:lineRule="auto"/>
        <w:rPr>
          <w:rFonts w:asciiTheme="minorHAnsi" w:hAnsiTheme="minorHAnsi" w:cstheme="minorHAnsi"/>
          <w:sz w:val="22"/>
        </w:rPr>
      </w:pPr>
      <w:r>
        <w:rPr>
          <w:rFonts w:asciiTheme="minorHAnsi" w:hAnsiTheme="minorHAnsi" w:cstheme="minorHAnsi"/>
          <w:sz w:val="22"/>
        </w:rPr>
        <w:t>refineries</w:t>
      </w:r>
    </w:p>
    <w:p w14:paraId="3788C622" w14:textId="77777777" w:rsidR="00FD3ADA" w:rsidRPr="00DD22C3" w:rsidRDefault="00FD3ADA" w:rsidP="005C5EC9">
      <w:pPr>
        <w:pStyle w:val="ListBullet"/>
        <w:numPr>
          <w:ilvl w:val="0"/>
          <w:numId w:val="17"/>
        </w:numPr>
        <w:spacing w:after="0" w:line="276" w:lineRule="auto"/>
        <w:rPr>
          <w:rFonts w:asciiTheme="minorHAnsi" w:hAnsiTheme="minorHAnsi" w:cstheme="minorHAnsi"/>
          <w:sz w:val="22"/>
        </w:rPr>
      </w:pPr>
      <w:r>
        <w:rPr>
          <w:rFonts w:asciiTheme="minorHAnsi" w:hAnsiTheme="minorHAnsi" w:cstheme="minorHAnsi"/>
          <w:sz w:val="22"/>
        </w:rPr>
        <w:t>motorists</w:t>
      </w:r>
    </w:p>
    <w:p w14:paraId="1525E404" w14:textId="77777777" w:rsidR="00FD3ADA" w:rsidRPr="00DD22C3" w:rsidRDefault="00FD3ADA" w:rsidP="005C5EC9">
      <w:pPr>
        <w:pStyle w:val="ListBullet"/>
        <w:numPr>
          <w:ilvl w:val="0"/>
          <w:numId w:val="17"/>
        </w:numPr>
        <w:spacing w:after="0" w:line="276" w:lineRule="auto"/>
        <w:rPr>
          <w:rFonts w:asciiTheme="minorHAnsi" w:hAnsiTheme="minorHAnsi" w:cstheme="minorHAnsi"/>
          <w:sz w:val="22"/>
        </w:rPr>
      </w:pPr>
      <w:r>
        <w:rPr>
          <w:rFonts w:asciiTheme="minorHAnsi" w:hAnsiTheme="minorHAnsi" w:cstheme="minorHAnsi"/>
          <w:sz w:val="22"/>
        </w:rPr>
        <w:t>environment</w:t>
      </w:r>
    </w:p>
    <w:p w14:paraId="69A922E0" w14:textId="77777777" w:rsidR="00FD3ADA" w:rsidRPr="00DD22C3" w:rsidRDefault="00FD3ADA" w:rsidP="005C5EC9">
      <w:pPr>
        <w:pStyle w:val="ListBullet"/>
        <w:numPr>
          <w:ilvl w:val="0"/>
          <w:numId w:val="17"/>
        </w:numPr>
        <w:spacing w:after="0" w:line="276" w:lineRule="auto"/>
        <w:rPr>
          <w:rFonts w:asciiTheme="minorHAnsi" w:hAnsiTheme="minorHAnsi" w:cstheme="minorHAnsi"/>
          <w:sz w:val="22"/>
        </w:rPr>
      </w:pPr>
      <w:r>
        <w:rPr>
          <w:rFonts w:asciiTheme="minorHAnsi" w:hAnsiTheme="minorHAnsi" w:cstheme="minorHAnsi"/>
          <w:sz w:val="22"/>
        </w:rPr>
        <w:t>community</w:t>
      </w:r>
    </w:p>
    <w:p w14:paraId="18ABD8C6" w14:textId="77777777" w:rsidR="00FD3ADA" w:rsidRPr="00DD22C3" w:rsidRDefault="00FD3ADA" w:rsidP="005C5EC9">
      <w:pPr>
        <w:pStyle w:val="ListBullet"/>
        <w:numPr>
          <w:ilvl w:val="0"/>
          <w:numId w:val="17"/>
        </w:numPr>
        <w:spacing w:after="0" w:line="276" w:lineRule="auto"/>
        <w:rPr>
          <w:rFonts w:asciiTheme="minorHAnsi" w:hAnsiTheme="minorHAnsi" w:cstheme="minorHAnsi"/>
          <w:sz w:val="22"/>
        </w:rPr>
      </w:pPr>
      <w:r>
        <w:rPr>
          <w:rFonts w:asciiTheme="minorHAnsi" w:hAnsiTheme="minorHAnsi" w:cstheme="minorHAnsi"/>
          <w:sz w:val="22"/>
        </w:rPr>
        <w:t>government</w:t>
      </w:r>
    </w:p>
    <w:p w14:paraId="13A7DEE7" w14:textId="77777777" w:rsidR="00FD3ADA" w:rsidRPr="00DD22C3" w:rsidRDefault="00FD3ADA" w:rsidP="005C5EC9">
      <w:pPr>
        <w:pStyle w:val="ListBullet"/>
        <w:numPr>
          <w:ilvl w:val="0"/>
          <w:numId w:val="17"/>
        </w:numPr>
        <w:spacing w:after="120" w:line="276" w:lineRule="auto"/>
        <w:ind w:left="714" w:hanging="357"/>
        <w:rPr>
          <w:rFonts w:asciiTheme="minorHAnsi" w:hAnsiTheme="minorHAnsi" w:cstheme="minorHAnsi"/>
          <w:sz w:val="22"/>
        </w:rPr>
      </w:pPr>
      <w:r w:rsidRPr="00DD22C3">
        <w:rPr>
          <w:rFonts w:asciiTheme="minorHAnsi" w:hAnsiTheme="minorHAnsi" w:cstheme="minorHAnsi"/>
          <w:sz w:val="22"/>
        </w:rPr>
        <w:t xml:space="preserve">petroleum supply chain. </w:t>
      </w:r>
    </w:p>
    <w:p w14:paraId="2A1EF586" w14:textId="17DA7582" w:rsidR="00FD3ADA" w:rsidRDefault="00FD3ADA" w:rsidP="009319CB">
      <w:pPr>
        <w:pStyle w:val="BodyText"/>
        <w:spacing w:line="276" w:lineRule="auto"/>
        <w:rPr>
          <w:rFonts w:asciiTheme="majorHAnsi" w:hAnsiTheme="majorHAnsi" w:cstheme="majorHAnsi"/>
        </w:rPr>
      </w:pPr>
      <w:r>
        <w:rPr>
          <w:rFonts w:asciiTheme="majorHAnsi" w:hAnsiTheme="majorHAnsi" w:cstheme="majorHAnsi"/>
        </w:rPr>
        <w:t xml:space="preserve">Similar to </w:t>
      </w:r>
      <w:r w:rsidRPr="000D76C7">
        <w:rPr>
          <w:rFonts w:asciiTheme="majorHAnsi" w:hAnsiTheme="majorHAnsi" w:cstheme="majorHAnsi"/>
        </w:rPr>
        <w:t>Marsden Jacob’s study in 2018</w:t>
      </w:r>
      <w:r>
        <w:rPr>
          <w:rFonts w:asciiTheme="majorHAnsi" w:hAnsiTheme="majorHAnsi" w:cstheme="majorHAnsi"/>
        </w:rPr>
        <w:t>,</w:t>
      </w:r>
      <w:r w:rsidR="007A65BE">
        <w:rPr>
          <w:rStyle w:val="EndnoteReference"/>
          <w:rFonts w:asciiTheme="majorHAnsi" w:hAnsiTheme="majorHAnsi" w:cstheme="majorHAnsi"/>
        </w:rPr>
        <w:endnoteReference w:id="37"/>
      </w:r>
      <w:r w:rsidR="00DC3777">
        <w:rPr>
          <w:rFonts w:asciiTheme="majorHAnsi" w:hAnsiTheme="majorHAnsi" w:cstheme="majorHAnsi"/>
        </w:rPr>
        <w:t xml:space="preserve"> Figure</w:t>
      </w:r>
      <w:r w:rsidR="00CB03AB">
        <w:rPr>
          <w:rFonts w:asciiTheme="majorHAnsi" w:hAnsiTheme="majorHAnsi" w:cstheme="majorHAnsi"/>
        </w:rPr>
        <w:t>s</w:t>
      </w:r>
      <w:r w:rsidR="00DC3777">
        <w:rPr>
          <w:rFonts w:asciiTheme="majorHAnsi" w:hAnsiTheme="majorHAnsi" w:cstheme="majorHAnsi"/>
        </w:rPr>
        <w:t xml:space="preserve"> 5-8</w:t>
      </w:r>
      <w:r w:rsidR="00980CCD">
        <w:rPr>
          <w:rFonts w:asciiTheme="majorHAnsi" w:hAnsiTheme="majorHAnsi" w:cstheme="majorHAnsi"/>
        </w:rPr>
        <w:t xml:space="preserve"> </w:t>
      </w:r>
      <w:r>
        <w:rPr>
          <w:rFonts w:asciiTheme="majorHAnsi" w:hAnsiTheme="majorHAnsi" w:cstheme="majorHAnsi"/>
        </w:rPr>
        <w:t>list</w:t>
      </w:r>
      <w:r w:rsidRPr="000D76C7">
        <w:rPr>
          <w:rFonts w:asciiTheme="majorHAnsi" w:hAnsiTheme="majorHAnsi" w:cstheme="majorHAnsi"/>
        </w:rPr>
        <w:t xml:space="preserve"> the potential impacts of the options, both positive and negative, on these stakeholder groups. A key point to note about the distributional analysis is that it not only includes costs and benefits but also transfers</w:t>
      </w:r>
      <w:r w:rsidR="002639EB">
        <w:rPr>
          <w:rFonts w:asciiTheme="majorHAnsi" w:hAnsiTheme="majorHAnsi" w:cstheme="majorHAnsi"/>
        </w:rPr>
        <w:t xml:space="preserve">. Transfers are </w:t>
      </w:r>
      <w:r w:rsidRPr="000D76C7">
        <w:rPr>
          <w:rFonts w:asciiTheme="majorHAnsi" w:hAnsiTheme="majorHAnsi" w:cstheme="majorHAnsi"/>
        </w:rPr>
        <w:t>financial transactions between two or more stakeholder groups that are not of themselves an economic cost or benefit. Key tran</w:t>
      </w:r>
      <w:r w:rsidR="00565657">
        <w:rPr>
          <w:rFonts w:asciiTheme="majorHAnsi" w:hAnsiTheme="majorHAnsi" w:cstheme="majorHAnsi"/>
        </w:rPr>
        <w:t>sfers in this analysis include G</w:t>
      </w:r>
      <w:r w:rsidRPr="000D76C7">
        <w:rPr>
          <w:rFonts w:asciiTheme="majorHAnsi" w:hAnsiTheme="majorHAnsi" w:cstheme="majorHAnsi"/>
        </w:rPr>
        <w:t xml:space="preserve">overnment </w:t>
      </w:r>
      <w:r w:rsidR="0011043C">
        <w:rPr>
          <w:rFonts w:asciiTheme="majorHAnsi" w:hAnsiTheme="majorHAnsi" w:cstheme="majorHAnsi"/>
        </w:rPr>
        <w:t>support</w:t>
      </w:r>
      <w:r w:rsidRPr="000D76C7">
        <w:rPr>
          <w:rFonts w:asciiTheme="majorHAnsi" w:hAnsiTheme="majorHAnsi" w:cstheme="majorHAnsi"/>
        </w:rPr>
        <w:t xml:space="preserve"> to the refineries.</w:t>
      </w:r>
      <w:r>
        <w:rPr>
          <w:rFonts w:asciiTheme="majorHAnsi" w:hAnsiTheme="majorHAnsi" w:cstheme="majorHAnsi"/>
        </w:rPr>
        <w:t xml:space="preserve"> </w:t>
      </w:r>
      <w:r w:rsidR="000F387F">
        <w:rPr>
          <w:rFonts w:asciiTheme="majorHAnsi" w:hAnsiTheme="majorHAnsi" w:cstheme="majorHAnsi"/>
        </w:rPr>
        <w:t xml:space="preserve">The analysis includes consideration of </w:t>
      </w:r>
      <w:r>
        <w:rPr>
          <w:rFonts w:asciiTheme="majorHAnsi" w:hAnsiTheme="majorHAnsi" w:cstheme="majorHAnsi"/>
        </w:rPr>
        <w:t xml:space="preserve">a transfer between </w:t>
      </w:r>
      <w:r w:rsidR="00316272">
        <w:rPr>
          <w:rFonts w:asciiTheme="majorHAnsi" w:hAnsiTheme="majorHAnsi" w:cstheme="majorHAnsi"/>
        </w:rPr>
        <w:t xml:space="preserve">the </w:t>
      </w:r>
      <w:r>
        <w:rPr>
          <w:rFonts w:asciiTheme="majorHAnsi" w:hAnsiTheme="majorHAnsi" w:cstheme="majorHAnsi"/>
        </w:rPr>
        <w:t>Government and motorists through the reduction in fuel excise</w:t>
      </w:r>
      <w:r w:rsidR="000F387F">
        <w:rPr>
          <w:rFonts w:asciiTheme="majorHAnsi" w:hAnsiTheme="majorHAnsi" w:cstheme="majorHAnsi"/>
        </w:rPr>
        <w:t xml:space="preserve"> in option 3</w:t>
      </w:r>
      <w:r>
        <w:rPr>
          <w:rFonts w:asciiTheme="majorHAnsi" w:hAnsiTheme="majorHAnsi" w:cstheme="majorHAnsi"/>
        </w:rPr>
        <w:t xml:space="preserve">. </w:t>
      </w:r>
    </w:p>
    <w:p w14:paraId="5ABF0EBB" w14:textId="77777777" w:rsidR="00FB1D42" w:rsidRPr="00F54107" w:rsidRDefault="00FB1D42" w:rsidP="00FB1D42">
      <w:pPr>
        <w:pStyle w:val="BodyText"/>
        <w:spacing w:line="276" w:lineRule="auto"/>
        <w:jc w:val="center"/>
        <w:rPr>
          <w:rStyle w:val="CaptionLabel"/>
        </w:rPr>
      </w:pPr>
      <w:bookmarkStart w:id="2033" w:name="_Toc118878736"/>
      <w:bookmarkStart w:id="2034" w:name="_Toc118881350"/>
      <w:bookmarkStart w:id="2035" w:name="_Toc118881858"/>
      <w:bookmarkStart w:id="2036" w:name="_Toc118899645"/>
      <w:bookmarkStart w:id="2037" w:name="_Toc119594812"/>
      <w:bookmarkStart w:id="2038" w:name="_Toc119595369"/>
      <w:bookmarkStart w:id="2039" w:name="_Toc119596539"/>
      <w:bookmarkStart w:id="2040" w:name="_Toc119596752"/>
      <w:r w:rsidRPr="00F54107">
        <w:rPr>
          <w:rStyle w:val="CaptionLabel"/>
        </w:rPr>
        <w:t xml:space="preserve">Figure </w:t>
      </w:r>
      <w:r w:rsidRPr="00F54107">
        <w:rPr>
          <w:rStyle w:val="CaptionLabel"/>
        </w:rPr>
        <w:fldChar w:fldCharType="begin"/>
      </w:r>
      <w:r w:rsidRPr="00F54107">
        <w:rPr>
          <w:rStyle w:val="CaptionLabel"/>
        </w:rPr>
        <w:instrText xml:space="preserve"> SEQ Figure \* ARABIC </w:instrText>
      </w:r>
      <w:r w:rsidRPr="00F54107">
        <w:rPr>
          <w:rStyle w:val="CaptionLabel"/>
        </w:rPr>
        <w:fldChar w:fldCharType="separate"/>
      </w:r>
      <w:r w:rsidR="00373277">
        <w:rPr>
          <w:rStyle w:val="CaptionLabel"/>
          <w:noProof/>
        </w:rPr>
        <w:t>5</w:t>
      </w:r>
      <w:r w:rsidRPr="00F54107">
        <w:rPr>
          <w:rStyle w:val="CaptionLabel"/>
        </w:rPr>
        <w:fldChar w:fldCharType="end"/>
      </w:r>
      <w:r w:rsidRPr="00F54107">
        <w:rPr>
          <w:rStyle w:val="CaptionLabel"/>
        </w:rPr>
        <w:t xml:space="preserve"> Option 1 – 91 RON distributional analysis total cost and benefits (NPV) to 2040</w:t>
      </w:r>
      <w:bookmarkEnd w:id="2033"/>
      <w:bookmarkEnd w:id="2034"/>
      <w:bookmarkEnd w:id="2035"/>
      <w:bookmarkEnd w:id="2036"/>
      <w:bookmarkEnd w:id="2037"/>
      <w:bookmarkEnd w:id="2038"/>
      <w:bookmarkEnd w:id="2039"/>
      <w:bookmarkEnd w:id="2040"/>
    </w:p>
    <w:p w14:paraId="3B18507F" w14:textId="6C80BC26" w:rsidR="00254432" w:rsidRPr="000D76C7" w:rsidRDefault="00254432" w:rsidP="009319CB">
      <w:pPr>
        <w:pStyle w:val="BodyText"/>
        <w:spacing w:line="276" w:lineRule="auto"/>
        <w:rPr>
          <w:rFonts w:asciiTheme="majorHAnsi" w:hAnsiTheme="majorHAnsi" w:cstheme="majorHAnsi"/>
        </w:rPr>
      </w:pPr>
      <w:r w:rsidRPr="00254432">
        <w:rPr>
          <w:rFonts w:asciiTheme="majorHAnsi" w:hAnsiTheme="majorHAnsi" w:cstheme="majorHAnsi"/>
          <w:noProof/>
          <w:lang w:eastAsia="en-AU"/>
        </w:rPr>
        <w:drawing>
          <wp:inline distT="0" distB="0" distL="0" distR="0" wp14:anchorId="28880729" wp14:editId="4E0A1668">
            <wp:extent cx="5683753" cy="2179320"/>
            <wp:effectExtent l="0" t="0" r="0" b="0"/>
            <wp:docPr id="10" name="Picture 10" descr="Cost to refineries: 10.05 million&#10;&#10;Cost to motorists: 28.60 million&#10;&#10;Cost to the environment: 2.64 million&#10;&#10;Cost to the community: 0&#10;&#10;Cost to the Government: 0&#10;&#10;Cost to the supply chain: 0" title="Bar chart showing distribution of costs and benefits of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1646" cy="2186181"/>
                    </a:xfrm>
                    <a:prstGeom prst="rect">
                      <a:avLst/>
                    </a:prstGeom>
                  </pic:spPr>
                </pic:pic>
              </a:graphicData>
            </a:graphic>
          </wp:inline>
        </w:drawing>
      </w:r>
    </w:p>
    <w:p w14:paraId="3561037D" w14:textId="0D93C62F" w:rsidR="00A24BE7" w:rsidRPr="00F54107" w:rsidRDefault="00FB1D42" w:rsidP="00A20FBB">
      <w:pPr>
        <w:pStyle w:val="BodyText"/>
        <w:spacing w:line="276" w:lineRule="auto"/>
        <w:jc w:val="center"/>
        <w:rPr>
          <w:rStyle w:val="CaptionLabel"/>
          <w:i/>
          <w:szCs w:val="22"/>
        </w:rPr>
      </w:pPr>
      <w:bookmarkStart w:id="2041" w:name="_Toc115276714"/>
      <w:bookmarkStart w:id="2042" w:name="_Toc115278477"/>
      <w:bookmarkStart w:id="2043" w:name="_Toc115883718"/>
      <w:bookmarkStart w:id="2044" w:name="_Toc115960468"/>
      <w:bookmarkStart w:id="2045" w:name="_Toc115971997"/>
      <w:bookmarkStart w:id="2046" w:name="_Toc117178194"/>
      <w:bookmarkStart w:id="2047" w:name="_Toc117179474"/>
      <w:bookmarkStart w:id="2048" w:name="_Toc118705402"/>
      <w:bookmarkStart w:id="2049" w:name="_Toc118735475"/>
      <w:bookmarkStart w:id="2050" w:name="_Toc118878737"/>
      <w:bookmarkStart w:id="2051" w:name="_Toc118881351"/>
      <w:bookmarkStart w:id="2052" w:name="_Toc118881859"/>
      <w:bookmarkStart w:id="2053" w:name="_Toc118899646"/>
      <w:bookmarkStart w:id="2054" w:name="_Toc119594813"/>
      <w:bookmarkStart w:id="2055" w:name="_Toc119595370"/>
      <w:bookmarkStart w:id="2056" w:name="_Toc119596540"/>
      <w:bookmarkStart w:id="2057" w:name="_Toc119596753"/>
      <w:r w:rsidRPr="00FD0555">
        <w:rPr>
          <w:rStyle w:val="CaptionLabel"/>
        </w:rPr>
        <w:t xml:space="preserve">Figure </w:t>
      </w:r>
      <w:r w:rsidRPr="00FD0555">
        <w:rPr>
          <w:rStyle w:val="CaptionLabel"/>
        </w:rPr>
        <w:fldChar w:fldCharType="begin"/>
      </w:r>
      <w:r w:rsidRPr="00FD0555">
        <w:rPr>
          <w:rStyle w:val="CaptionLabel"/>
        </w:rPr>
        <w:instrText xml:space="preserve"> SEQ Figure \* ARABIC </w:instrText>
      </w:r>
      <w:r w:rsidRPr="00FD0555">
        <w:rPr>
          <w:rStyle w:val="CaptionLabel"/>
        </w:rPr>
        <w:fldChar w:fldCharType="separate"/>
      </w:r>
      <w:r w:rsidR="00373277">
        <w:rPr>
          <w:rStyle w:val="CaptionLabel"/>
          <w:noProof/>
        </w:rPr>
        <w:t>6</w:t>
      </w:r>
      <w:r w:rsidRPr="00FD0555">
        <w:rPr>
          <w:rStyle w:val="CaptionLabel"/>
        </w:rPr>
        <w:fldChar w:fldCharType="end"/>
      </w:r>
      <w:r>
        <w:rPr>
          <w:rStyle w:val="CaptionLabel"/>
        </w:rPr>
        <w:t xml:space="preserve"> O</w:t>
      </w:r>
      <w:r w:rsidRPr="00FD0555">
        <w:rPr>
          <w:rStyle w:val="CaptionLabel"/>
        </w:rPr>
        <w:t>ption 2 – 95 RON distributional analysis total cost and benefits (NPV) to 2040</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552FEF83" w14:textId="77777777" w:rsidR="00A24BE7" w:rsidRPr="00D37241" w:rsidRDefault="00774D69" w:rsidP="009319CB">
      <w:pPr>
        <w:pStyle w:val="BodyText"/>
        <w:spacing w:line="276" w:lineRule="auto"/>
      </w:pPr>
      <w:r w:rsidRPr="00774D69">
        <w:rPr>
          <w:noProof/>
          <w:lang w:eastAsia="en-AU"/>
        </w:rPr>
        <w:drawing>
          <wp:inline distT="0" distB="0" distL="0" distR="0" wp14:anchorId="0629DEA2" wp14:editId="6577F632">
            <wp:extent cx="5615940" cy="2153372"/>
            <wp:effectExtent l="0" t="0" r="3810" b="0"/>
            <wp:docPr id="12" name="Picture 12" descr="Cost to refineries: 43.9 million&#10;&#10;Cost to motorists: 117.3 million&#10;&#10;Cost to the environment: 4.9 million&#10;&#10;Benefit to the community: 20.0 million&#10;&#10;Cost to the Government: 50.3 million&#10;&#10;Cost to the supply chain: 0&#10;" title="Bar chart showing the costs and benefits to refineries, motorists, environment, community, government and supply chain if option 2 is implem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5170" cy="2172249"/>
                    </a:xfrm>
                    <a:prstGeom prst="rect">
                      <a:avLst/>
                    </a:prstGeom>
                  </pic:spPr>
                </pic:pic>
              </a:graphicData>
            </a:graphic>
          </wp:inline>
        </w:drawing>
      </w:r>
    </w:p>
    <w:p w14:paraId="5DB61230" w14:textId="57981483" w:rsidR="00A24BE7" w:rsidRPr="00FD0555" w:rsidRDefault="00A24BE7" w:rsidP="00456C44">
      <w:pPr>
        <w:pStyle w:val="Caption"/>
        <w:spacing w:after="0" w:line="276" w:lineRule="auto"/>
        <w:jc w:val="center"/>
        <w:rPr>
          <w:rStyle w:val="CaptionLabel"/>
        </w:rPr>
      </w:pPr>
    </w:p>
    <w:p w14:paraId="41ED8C24" w14:textId="2B42F0B9" w:rsidR="002510CE" w:rsidRPr="00D84A9F" w:rsidRDefault="00FB1D42" w:rsidP="00F54107">
      <w:pPr>
        <w:keepNext/>
      </w:pPr>
      <w:bookmarkStart w:id="2058" w:name="_Toc118878738"/>
      <w:bookmarkStart w:id="2059" w:name="_Toc118881352"/>
      <w:bookmarkStart w:id="2060" w:name="_Toc118881860"/>
      <w:bookmarkStart w:id="2061" w:name="_Toc118899647"/>
      <w:bookmarkStart w:id="2062" w:name="_Toc119594814"/>
      <w:bookmarkStart w:id="2063" w:name="_Toc119595371"/>
      <w:bookmarkStart w:id="2064" w:name="_Toc119596541"/>
      <w:bookmarkStart w:id="2065" w:name="_Toc119596754"/>
      <w:r w:rsidRPr="00F54107">
        <w:rPr>
          <w:rStyle w:val="CaptionLabel"/>
        </w:rPr>
        <w:t xml:space="preserve">Figure </w:t>
      </w:r>
      <w:r w:rsidRPr="00F54107">
        <w:rPr>
          <w:rStyle w:val="CaptionLabel"/>
        </w:rPr>
        <w:fldChar w:fldCharType="begin"/>
      </w:r>
      <w:r w:rsidRPr="00F54107">
        <w:rPr>
          <w:rStyle w:val="CaptionLabel"/>
        </w:rPr>
        <w:instrText xml:space="preserve"> SEQ Figure \* ARABIC </w:instrText>
      </w:r>
      <w:r w:rsidRPr="00F54107">
        <w:rPr>
          <w:rStyle w:val="CaptionLabel"/>
        </w:rPr>
        <w:fldChar w:fldCharType="separate"/>
      </w:r>
      <w:r w:rsidR="00373277">
        <w:rPr>
          <w:rStyle w:val="CaptionLabel"/>
          <w:noProof/>
        </w:rPr>
        <w:t>7</w:t>
      </w:r>
      <w:r w:rsidRPr="00F54107">
        <w:rPr>
          <w:rStyle w:val="CaptionLabel"/>
        </w:rPr>
        <w:fldChar w:fldCharType="end"/>
      </w:r>
      <w:r w:rsidRPr="00F54107">
        <w:rPr>
          <w:rStyle w:val="CaptionLabel"/>
        </w:rPr>
        <w:t xml:space="preserve"> Option 3 – 91/95/98 RON distributional analysis total cost and benefits (NPV) to 2040</w:t>
      </w:r>
      <w:bookmarkEnd w:id="2058"/>
      <w:bookmarkEnd w:id="2059"/>
      <w:bookmarkEnd w:id="2060"/>
      <w:bookmarkEnd w:id="2061"/>
      <w:bookmarkEnd w:id="2062"/>
      <w:bookmarkEnd w:id="2063"/>
      <w:bookmarkEnd w:id="2064"/>
      <w:bookmarkEnd w:id="2065"/>
    </w:p>
    <w:p w14:paraId="0C7245B2" w14:textId="3B0C4241" w:rsidR="002510CE" w:rsidRPr="00A20FBB" w:rsidRDefault="00FE1F42" w:rsidP="00B85406">
      <w:r w:rsidRPr="00FE1F42">
        <w:rPr>
          <w:noProof/>
          <w:lang w:eastAsia="en-AU"/>
        </w:rPr>
        <w:drawing>
          <wp:anchor distT="0" distB="0" distL="114300" distR="114300" simplePos="0" relativeHeight="251658241" behindDoc="0" locked="0" layoutInCell="1" allowOverlap="1" wp14:anchorId="3EC4467F" wp14:editId="5988F8AF">
            <wp:simplePos x="0" y="0"/>
            <wp:positionH relativeFrom="column">
              <wp:posOffset>180340</wp:posOffset>
            </wp:positionH>
            <wp:positionV relativeFrom="paragraph">
              <wp:posOffset>8890</wp:posOffset>
            </wp:positionV>
            <wp:extent cx="5616575" cy="2819400"/>
            <wp:effectExtent l="0" t="0" r="3175" b="0"/>
            <wp:wrapTopAndBottom/>
            <wp:docPr id="1" name="Picture 1" descr="91 RON – low cost to refineries motorists and environment&#10;95 RON – higher cost to refineries motorists and environment&#10;98 RON – very high cost to refineries, motorists and government&#10;" title="Bar chart showing distibution of costs under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16575" cy="2819400"/>
                    </a:xfrm>
                    <a:prstGeom prst="rect">
                      <a:avLst/>
                    </a:prstGeom>
                  </pic:spPr>
                </pic:pic>
              </a:graphicData>
            </a:graphic>
            <wp14:sizeRelH relativeFrom="margin">
              <wp14:pctWidth>0</wp14:pctWidth>
            </wp14:sizeRelH>
            <wp14:sizeRelV relativeFrom="margin">
              <wp14:pctHeight>0</wp14:pctHeight>
            </wp14:sizeRelV>
          </wp:anchor>
        </w:drawing>
      </w:r>
    </w:p>
    <w:p w14:paraId="1E4A65BD" w14:textId="70F6E3B9" w:rsidR="00A24BE7" w:rsidRPr="00711433" w:rsidRDefault="00FB1D42" w:rsidP="00F51DB1">
      <w:pPr>
        <w:pStyle w:val="BodyText"/>
      </w:pPr>
      <w:bookmarkStart w:id="2066" w:name="_Toc118878739"/>
      <w:bookmarkStart w:id="2067" w:name="_Toc118881353"/>
      <w:bookmarkStart w:id="2068" w:name="_Toc118881861"/>
      <w:bookmarkStart w:id="2069" w:name="_Toc118899648"/>
      <w:bookmarkStart w:id="2070" w:name="_Toc119594815"/>
      <w:bookmarkStart w:id="2071" w:name="_Toc119595372"/>
      <w:bookmarkStart w:id="2072" w:name="_Toc119596542"/>
      <w:bookmarkStart w:id="2073" w:name="_Toc119596755"/>
      <w:r w:rsidRPr="00FD0555">
        <w:rPr>
          <w:rStyle w:val="CaptionLabel"/>
        </w:rPr>
        <w:t>Figure </w:t>
      </w:r>
      <w:r w:rsidRPr="00FD0555">
        <w:rPr>
          <w:rStyle w:val="CaptionLabel"/>
        </w:rPr>
        <w:fldChar w:fldCharType="begin"/>
      </w:r>
      <w:r w:rsidRPr="00FD0555">
        <w:rPr>
          <w:rStyle w:val="CaptionLabel"/>
        </w:rPr>
        <w:instrText>SEQ Figure \* Arabic</w:instrText>
      </w:r>
      <w:r w:rsidRPr="00FD0555">
        <w:rPr>
          <w:rStyle w:val="CaptionLabel"/>
        </w:rPr>
        <w:fldChar w:fldCharType="separate"/>
      </w:r>
      <w:r w:rsidR="00373277">
        <w:rPr>
          <w:rStyle w:val="CaptionLabel"/>
          <w:noProof/>
        </w:rPr>
        <w:t>8</w:t>
      </w:r>
      <w:r w:rsidRPr="00FD0555">
        <w:rPr>
          <w:rStyle w:val="CaptionLabel"/>
        </w:rPr>
        <w:fldChar w:fldCharType="end"/>
      </w:r>
      <w:r>
        <w:rPr>
          <w:rStyle w:val="CaptionLabel"/>
        </w:rPr>
        <w:t xml:space="preserve"> </w:t>
      </w:r>
      <w:r w:rsidRPr="00FD0555">
        <w:rPr>
          <w:rStyle w:val="CaptionLabel"/>
        </w:rPr>
        <w:t>Option 4 – Diesel quality distributional analysis total cost and benefits (NPV) to 2040</w:t>
      </w:r>
      <w:bookmarkEnd w:id="2066"/>
      <w:bookmarkEnd w:id="2067"/>
      <w:bookmarkEnd w:id="2068"/>
      <w:bookmarkEnd w:id="2069"/>
      <w:bookmarkEnd w:id="2070"/>
      <w:bookmarkEnd w:id="2071"/>
      <w:bookmarkEnd w:id="2072"/>
      <w:bookmarkEnd w:id="2073"/>
    </w:p>
    <w:p w14:paraId="14FCF9FA" w14:textId="31C36B0B" w:rsidR="002B5B82" w:rsidRPr="00711433" w:rsidRDefault="002B5B82" w:rsidP="009319CB">
      <w:pPr>
        <w:pStyle w:val="BodyText"/>
        <w:spacing w:line="276" w:lineRule="auto"/>
        <w:jc w:val="center"/>
        <w:rPr>
          <w:rFonts w:asciiTheme="majorHAnsi" w:hAnsiTheme="majorHAnsi" w:cstheme="majorHAnsi"/>
        </w:rPr>
      </w:pPr>
      <w:r w:rsidRPr="002B5B82">
        <w:rPr>
          <w:rFonts w:asciiTheme="majorHAnsi" w:hAnsiTheme="majorHAnsi" w:cstheme="majorHAnsi"/>
          <w:noProof/>
          <w:lang w:eastAsia="en-AU"/>
        </w:rPr>
        <w:drawing>
          <wp:inline distT="0" distB="0" distL="0" distR="0" wp14:anchorId="30EE662E" wp14:editId="0DBBF86D">
            <wp:extent cx="5570220" cy="3418947"/>
            <wp:effectExtent l="0" t="0" r="0" b="0"/>
            <wp:docPr id="17" name="Picture 17" descr="All 3 parameters&#10;Costs&#10;Refineries: $410.2 million&#10;Motorists: $172.2 million&#10;&#10;Benefits &#10;community: $25.1 million" title="Bar chart showing the costs and benefits to refineries, motorists and the community if option 4 is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6878" cy="3435310"/>
                    </a:xfrm>
                    <a:prstGeom prst="rect">
                      <a:avLst/>
                    </a:prstGeom>
                  </pic:spPr>
                </pic:pic>
              </a:graphicData>
            </a:graphic>
          </wp:inline>
        </w:drawing>
      </w:r>
    </w:p>
    <w:p w14:paraId="3065CDE5" w14:textId="052A34FE" w:rsidR="00FD3ADA" w:rsidRDefault="00FD3ADA" w:rsidP="009319CB">
      <w:pPr>
        <w:pStyle w:val="BodyText"/>
        <w:keepNext/>
        <w:spacing w:line="276" w:lineRule="auto"/>
      </w:pPr>
    </w:p>
    <w:p w14:paraId="2DF26A03" w14:textId="77777777" w:rsidR="00FD3ADA" w:rsidRPr="005828E2" w:rsidRDefault="00FD3ADA" w:rsidP="00471AFC">
      <w:pPr>
        <w:pStyle w:val="Heading2"/>
        <w:numPr>
          <w:ilvl w:val="1"/>
          <w:numId w:val="37"/>
        </w:numPr>
        <w:spacing w:line="276" w:lineRule="auto"/>
        <w:rPr>
          <w:rFonts w:eastAsia="Calibri"/>
          <w:color w:val="auto"/>
          <w:lang w:bidi="he-IL"/>
        </w:rPr>
      </w:pPr>
      <w:bookmarkStart w:id="2074" w:name="_Toc104298760"/>
      <w:bookmarkStart w:id="2075" w:name="_Toc105673274"/>
      <w:bookmarkStart w:id="2076" w:name="_Toc105674098"/>
      <w:bookmarkStart w:id="2077" w:name="_Toc105687853"/>
      <w:bookmarkStart w:id="2078" w:name="_Toc105687897"/>
      <w:bookmarkStart w:id="2079" w:name="_Toc105691203"/>
      <w:bookmarkStart w:id="2080" w:name="_Toc107930009"/>
      <w:bookmarkStart w:id="2081" w:name="_Toc108002588"/>
      <w:bookmarkStart w:id="2082" w:name="_Toc113357274"/>
      <w:bookmarkStart w:id="2083" w:name="_Toc113358469"/>
      <w:bookmarkStart w:id="2084" w:name="_Toc113442982"/>
      <w:bookmarkStart w:id="2085" w:name="_Toc113465768"/>
      <w:bookmarkStart w:id="2086" w:name="_Toc115193771"/>
      <w:bookmarkStart w:id="2087" w:name="_Toc115883779"/>
      <w:bookmarkStart w:id="2088" w:name="_Toc117166970"/>
      <w:bookmarkStart w:id="2089" w:name="_Toc117178030"/>
      <w:bookmarkStart w:id="2090" w:name="_Toc117179544"/>
      <w:bookmarkStart w:id="2091" w:name="_Toc117237578"/>
      <w:bookmarkStart w:id="2092" w:name="_Toc118705474"/>
      <w:bookmarkStart w:id="2093" w:name="_Toc118735547"/>
      <w:bookmarkStart w:id="2094" w:name="_Toc118806364"/>
      <w:bookmarkStart w:id="2095" w:name="_Toc118815620"/>
      <w:bookmarkStart w:id="2096" w:name="_Toc118826016"/>
      <w:bookmarkStart w:id="2097" w:name="_Toc118878807"/>
      <w:bookmarkStart w:id="2098" w:name="_Toc118881421"/>
      <w:bookmarkStart w:id="2099" w:name="_Toc118881929"/>
      <w:bookmarkStart w:id="2100" w:name="_Toc118899716"/>
      <w:bookmarkStart w:id="2101" w:name="_Toc119594883"/>
      <w:bookmarkStart w:id="2102" w:name="_Toc119595440"/>
      <w:bookmarkStart w:id="2103" w:name="_Toc119596610"/>
      <w:bookmarkStart w:id="2104" w:name="_Toc119596823"/>
      <w:r w:rsidRPr="005828E2">
        <w:rPr>
          <w:rFonts w:eastAsia="Calibri"/>
          <w:color w:val="auto"/>
          <w:lang w:bidi="he-IL"/>
        </w:rPr>
        <w:t>Sources</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r w:rsidRPr="005828E2">
        <w:rPr>
          <w:rFonts w:eastAsia="Calibri"/>
          <w:color w:val="auto"/>
          <w:lang w:bidi="he-IL"/>
        </w:rPr>
        <w:t xml:space="preserve"> </w:t>
      </w:r>
    </w:p>
    <w:p w14:paraId="47D9B00F" w14:textId="51CD01D5" w:rsidR="00FD3ADA" w:rsidRDefault="00FD3ADA" w:rsidP="009319CB">
      <w:pPr>
        <w:spacing w:line="276" w:lineRule="auto"/>
        <w:rPr>
          <w:lang w:bidi="he-IL"/>
        </w:rPr>
      </w:pPr>
      <w:r w:rsidRPr="00925C37">
        <w:rPr>
          <w:lang w:bidi="he-IL"/>
        </w:rPr>
        <w:t>The analysis has drawn on a number of information sources.</w:t>
      </w:r>
    </w:p>
    <w:p w14:paraId="0544076B" w14:textId="132A6B9D" w:rsidR="00FD3ADA" w:rsidRPr="00882E6B" w:rsidRDefault="00FD3ADA" w:rsidP="00471AFC">
      <w:pPr>
        <w:pStyle w:val="Heading3"/>
        <w:numPr>
          <w:ilvl w:val="2"/>
          <w:numId w:val="37"/>
        </w:numPr>
        <w:spacing w:line="276" w:lineRule="auto"/>
        <w:rPr>
          <w:color w:val="000000" w:themeColor="text1"/>
        </w:rPr>
      </w:pPr>
      <w:r w:rsidRPr="00882E6B">
        <w:rPr>
          <w:color w:val="000000" w:themeColor="text1"/>
        </w:rPr>
        <w:t>Specialist</w:t>
      </w:r>
      <w:r w:rsidRPr="00882E6B">
        <w:rPr>
          <w:rStyle w:val="Heading5Char"/>
          <w:color w:val="000000" w:themeColor="text1"/>
          <w:sz w:val="28"/>
          <w:szCs w:val="40"/>
        </w:rPr>
        <w:t xml:space="preserve"> consultant inputs</w:t>
      </w:r>
      <w:r w:rsidRPr="00882E6B">
        <w:rPr>
          <w:color w:val="000000" w:themeColor="text1"/>
        </w:rPr>
        <w:t xml:space="preserve"> </w:t>
      </w:r>
    </w:p>
    <w:p w14:paraId="1DDD50CA" w14:textId="557BA034" w:rsidR="00FD3ADA" w:rsidRDefault="00FD3ADA" w:rsidP="009319CB">
      <w:pPr>
        <w:spacing w:line="276" w:lineRule="auto"/>
        <w:rPr>
          <w:lang w:bidi="he-IL"/>
        </w:rPr>
      </w:pPr>
      <w:r w:rsidRPr="00D73263">
        <w:rPr>
          <w:lang w:bidi="he-IL"/>
        </w:rPr>
        <w:t>Th</w:t>
      </w:r>
      <w:r>
        <w:rPr>
          <w:lang w:bidi="he-IL"/>
        </w:rPr>
        <w:t xml:space="preserve">e </w:t>
      </w:r>
      <w:r w:rsidR="00B40700">
        <w:rPr>
          <w:lang w:bidi="he-IL"/>
        </w:rPr>
        <w:t>Department</w:t>
      </w:r>
      <w:r>
        <w:rPr>
          <w:lang w:bidi="he-IL"/>
        </w:rPr>
        <w:t xml:space="preserve"> commissioned three studies in 2021 as part of the review of fuel quality standards. </w:t>
      </w:r>
    </w:p>
    <w:p w14:paraId="4E7122B5" w14:textId="7731D500" w:rsidR="00FD3ADA" w:rsidRPr="00E41D57" w:rsidRDefault="00FD3ADA" w:rsidP="00F54107">
      <w:pPr>
        <w:pStyle w:val="ListParagraph"/>
        <w:numPr>
          <w:ilvl w:val="0"/>
          <w:numId w:val="13"/>
        </w:numPr>
        <w:spacing w:line="276" w:lineRule="auto"/>
        <w:ind w:left="357" w:hanging="357"/>
        <w:rPr>
          <w:lang w:bidi="he-IL"/>
        </w:rPr>
      </w:pPr>
      <w:r w:rsidRPr="005C297F">
        <w:rPr>
          <w:lang w:bidi="he-IL"/>
        </w:rPr>
        <w:t>Hale &amp; Twomey,</w:t>
      </w:r>
      <w:r w:rsidRPr="00E41D57">
        <w:rPr>
          <w:i/>
          <w:lang w:bidi="he-IL"/>
        </w:rPr>
        <w:t xml:space="preserve"> Fuel </w:t>
      </w:r>
      <w:r w:rsidR="000544CD">
        <w:rPr>
          <w:i/>
          <w:lang w:bidi="he-IL"/>
        </w:rPr>
        <w:t>q</w:t>
      </w:r>
      <w:r w:rsidRPr="00E41D57">
        <w:rPr>
          <w:i/>
          <w:lang w:bidi="he-IL"/>
        </w:rPr>
        <w:t>uality standard investigations</w:t>
      </w:r>
      <w:r w:rsidR="00070786">
        <w:rPr>
          <w:lang w:bidi="he-IL"/>
        </w:rPr>
        <w:t>.</w:t>
      </w:r>
      <w:r w:rsidR="00A15949">
        <w:rPr>
          <w:rStyle w:val="EndnoteReference"/>
          <w:lang w:bidi="he-IL"/>
        </w:rPr>
        <w:endnoteReference w:id="38"/>
      </w:r>
    </w:p>
    <w:p w14:paraId="654D64F9" w14:textId="0795AEC8" w:rsidR="00FD3ADA" w:rsidRDefault="00FD3ADA" w:rsidP="009319CB">
      <w:pPr>
        <w:spacing w:line="276" w:lineRule="auto"/>
        <w:rPr>
          <w:lang w:bidi="he-IL"/>
        </w:rPr>
      </w:pPr>
      <w:r>
        <w:rPr>
          <w:lang w:bidi="he-IL"/>
        </w:rPr>
        <w:t>A desktop research report on options for reform to Australia’s fuel quality standards.</w:t>
      </w:r>
      <w:r w:rsidRPr="00820AAF">
        <w:rPr>
          <w:lang w:bidi="he-IL"/>
        </w:rPr>
        <w:t xml:space="preserve"> </w:t>
      </w:r>
      <w:r>
        <w:rPr>
          <w:lang w:bidi="he-IL"/>
        </w:rPr>
        <w:t xml:space="preserve">This work was </w:t>
      </w:r>
      <w:r w:rsidR="0011043C">
        <w:rPr>
          <w:lang w:bidi="he-IL"/>
        </w:rPr>
        <w:t>utilised</w:t>
      </w:r>
      <w:r>
        <w:rPr>
          <w:lang w:bidi="he-IL"/>
        </w:rPr>
        <w:t xml:space="preserve"> by GHD and ACIL Allen in their preparation of a CBA report.</w:t>
      </w:r>
    </w:p>
    <w:p w14:paraId="6527A1E3" w14:textId="4CC7B9BA" w:rsidR="00FD3ADA" w:rsidRDefault="00FD3ADA" w:rsidP="00F54107">
      <w:pPr>
        <w:pStyle w:val="ListParagraph"/>
        <w:numPr>
          <w:ilvl w:val="0"/>
          <w:numId w:val="13"/>
        </w:numPr>
        <w:spacing w:line="276" w:lineRule="auto"/>
        <w:ind w:left="357" w:hanging="357"/>
        <w:rPr>
          <w:lang w:bidi="he-IL"/>
        </w:rPr>
      </w:pPr>
      <w:r w:rsidRPr="00D73263">
        <w:rPr>
          <w:lang w:bidi="he-IL"/>
        </w:rPr>
        <w:t>Stratas Advisors</w:t>
      </w:r>
      <w:r>
        <w:rPr>
          <w:lang w:bidi="he-IL"/>
        </w:rPr>
        <w:t xml:space="preserve">, </w:t>
      </w:r>
      <w:r w:rsidRPr="00E41D57">
        <w:rPr>
          <w:i/>
          <w:lang w:bidi="he-IL"/>
        </w:rPr>
        <w:t>Impacts of aromatics in gasoline on Euro 6 vehicle operability</w:t>
      </w:r>
      <w:r w:rsidR="00070786">
        <w:rPr>
          <w:lang w:bidi="he-IL"/>
        </w:rPr>
        <w:t>.</w:t>
      </w:r>
      <w:r w:rsidR="00A15949">
        <w:rPr>
          <w:rStyle w:val="EndnoteReference"/>
          <w:lang w:bidi="he-IL"/>
        </w:rPr>
        <w:endnoteReference w:id="39"/>
      </w:r>
      <w:r w:rsidRPr="00E41D57">
        <w:rPr>
          <w:i/>
          <w:lang w:bidi="he-IL"/>
        </w:rPr>
        <w:t xml:space="preserve"> </w:t>
      </w:r>
    </w:p>
    <w:p w14:paraId="3C7A5DDA" w14:textId="35FE96DE" w:rsidR="00FD3ADA" w:rsidRPr="00D73263" w:rsidRDefault="00FD3ADA" w:rsidP="009319CB">
      <w:pPr>
        <w:spacing w:line="276" w:lineRule="auto"/>
        <w:rPr>
          <w:lang w:bidi="he-IL"/>
        </w:rPr>
      </w:pPr>
      <w:r>
        <w:rPr>
          <w:lang w:bidi="he-IL"/>
        </w:rPr>
        <w:t xml:space="preserve">A desktop study on the impacts of higher aromatics levels on Euro 6d engines. This work canvassed international experience and academic literature. The report was </w:t>
      </w:r>
      <w:r w:rsidR="00F96A99">
        <w:rPr>
          <w:lang w:bidi="he-IL"/>
        </w:rPr>
        <w:t>utilised</w:t>
      </w:r>
      <w:r>
        <w:rPr>
          <w:lang w:bidi="he-IL"/>
        </w:rPr>
        <w:t xml:space="preserve"> by GHD and ACIL Allen in their preparation of a CBA report.</w:t>
      </w:r>
    </w:p>
    <w:p w14:paraId="3D6F4C9C" w14:textId="1395D1F6" w:rsidR="00FD3ADA" w:rsidRPr="00E41D57" w:rsidRDefault="00FD3ADA" w:rsidP="00F54107">
      <w:pPr>
        <w:pStyle w:val="ListParagraph"/>
        <w:numPr>
          <w:ilvl w:val="0"/>
          <w:numId w:val="13"/>
        </w:numPr>
        <w:spacing w:line="276" w:lineRule="auto"/>
        <w:ind w:left="357" w:hanging="357"/>
        <w:rPr>
          <w:i/>
          <w:lang w:bidi="he-IL"/>
        </w:rPr>
      </w:pPr>
      <w:r w:rsidRPr="00D73263">
        <w:rPr>
          <w:lang w:bidi="he-IL"/>
        </w:rPr>
        <w:t>GHD and ACIL Allen</w:t>
      </w:r>
      <w:r>
        <w:rPr>
          <w:i/>
          <w:lang w:bidi="he-IL"/>
        </w:rPr>
        <w:t xml:space="preserve">, </w:t>
      </w:r>
      <w:r w:rsidRPr="00E41D57">
        <w:rPr>
          <w:i/>
          <w:lang w:bidi="he-IL"/>
        </w:rPr>
        <w:t xml:space="preserve">Fuel </w:t>
      </w:r>
      <w:r w:rsidR="007A65BE">
        <w:rPr>
          <w:i/>
          <w:lang w:bidi="he-IL"/>
        </w:rPr>
        <w:t>quality standards implementation: cost benefit analysis</w:t>
      </w:r>
      <w:r w:rsidR="00070786">
        <w:rPr>
          <w:lang w:bidi="he-IL"/>
        </w:rPr>
        <w:t>.</w:t>
      </w:r>
      <w:r w:rsidR="00A15949">
        <w:rPr>
          <w:rStyle w:val="EndnoteReference"/>
          <w:lang w:bidi="he-IL"/>
        </w:rPr>
        <w:endnoteReference w:id="40"/>
      </w:r>
      <w:r w:rsidRPr="00E41D57">
        <w:rPr>
          <w:i/>
          <w:lang w:bidi="he-IL"/>
        </w:rPr>
        <w:t xml:space="preserve"> </w:t>
      </w:r>
    </w:p>
    <w:p w14:paraId="71DAE365" w14:textId="760549B4" w:rsidR="00FD3ADA" w:rsidRPr="00D73263" w:rsidRDefault="00FD3ADA" w:rsidP="009319CB">
      <w:pPr>
        <w:spacing w:line="276" w:lineRule="auto"/>
        <w:rPr>
          <w:lang w:bidi="he-IL"/>
        </w:rPr>
      </w:pPr>
      <w:r>
        <w:rPr>
          <w:lang w:bidi="he-IL"/>
        </w:rPr>
        <w:t xml:space="preserve">GHD and ACIL Allen undertook the CBA </w:t>
      </w:r>
      <w:r w:rsidR="000544CD">
        <w:rPr>
          <w:lang w:bidi="he-IL"/>
        </w:rPr>
        <w:t>which underlies the information presented in</w:t>
      </w:r>
      <w:r>
        <w:rPr>
          <w:lang w:bidi="he-IL"/>
        </w:rPr>
        <w:t xml:space="preserve"> this </w:t>
      </w:r>
      <w:r w:rsidR="00316272">
        <w:rPr>
          <w:lang w:bidi="he-IL"/>
        </w:rPr>
        <w:t xml:space="preserve">draft </w:t>
      </w:r>
      <w:r>
        <w:rPr>
          <w:lang w:bidi="he-IL"/>
        </w:rPr>
        <w:t>RIS.</w:t>
      </w:r>
    </w:p>
    <w:p w14:paraId="75529B04" w14:textId="70F93F25" w:rsidR="00FD3ADA" w:rsidRPr="0084358D" w:rsidRDefault="00FD3ADA" w:rsidP="00471AFC">
      <w:pPr>
        <w:pStyle w:val="Heading3"/>
        <w:numPr>
          <w:ilvl w:val="2"/>
          <w:numId w:val="37"/>
        </w:numPr>
        <w:spacing w:line="276" w:lineRule="auto"/>
      </w:pPr>
      <w:r w:rsidRPr="0084358D">
        <w:t>Discussions with key stakeholder groups</w:t>
      </w:r>
    </w:p>
    <w:p w14:paraId="7D11D612" w14:textId="478CB072" w:rsidR="00FD3ADA" w:rsidRPr="007266D9" w:rsidRDefault="00FD3ADA" w:rsidP="009319CB">
      <w:pPr>
        <w:spacing w:line="276" w:lineRule="auto"/>
        <w:rPr>
          <w:lang w:bidi="he-IL"/>
        </w:rPr>
      </w:pPr>
      <w:r>
        <w:rPr>
          <w:lang w:bidi="he-IL"/>
        </w:rPr>
        <w:t xml:space="preserve">The </w:t>
      </w:r>
      <w:r w:rsidR="00B40700">
        <w:rPr>
          <w:lang w:bidi="he-IL"/>
        </w:rPr>
        <w:t>Department</w:t>
      </w:r>
      <w:r>
        <w:rPr>
          <w:lang w:bidi="he-IL"/>
        </w:rPr>
        <w:t xml:space="preserve"> worked with industry in formulating the assumptions for the study.</w:t>
      </w:r>
      <w:r w:rsidRPr="00D73263">
        <w:rPr>
          <w:lang w:bidi="he-IL"/>
        </w:rPr>
        <w:t xml:space="preserve"> Please see </w:t>
      </w:r>
      <w:r w:rsidRPr="00316272">
        <w:rPr>
          <w:lang w:bidi="he-IL"/>
        </w:rPr>
        <w:t xml:space="preserve">section </w:t>
      </w:r>
      <w:r w:rsidR="00316272">
        <w:rPr>
          <w:lang w:bidi="he-IL"/>
        </w:rPr>
        <w:fldChar w:fldCharType="begin"/>
      </w:r>
      <w:r w:rsidR="00316272">
        <w:rPr>
          <w:lang w:bidi="he-IL"/>
        </w:rPr>
        <w:instrText xml:space="preserve"> REF _Ref107915744 \r \h </w:instrText>
      </w:r>
      <w:r w:rsidR="009319CB">
        <w:rPr>
          <w:lang w:bidi="he-IL"/>
        </w:rPr>
        <w:instrText xml:space="preserve"> \* MERGEFORMAT </w:instrText>
      </w:r>
      <w:r w:rsidR="00316272">
        <w:rPr>
          <w:lang w:bidi="he-IL"/>
        </w:rPr>
      </w:r>
      <w:r w:rsidR="00316272">
        <w:rPr>
          <w:lang w:bidi="he-IL"/>
        </w:rPr>
        <w:fldChar w:fldCharType="separate"/>
      </w:r>
      <w:r w:rsidR="00373277">
        <w:rPr>
          <w:lang w:bidi="he-IL"/>
        </w:rPr>
        <w:t>7</w:t>
      </w:r>
      <w:r w:rsidR="00316272">
        <w:rPr>
          <w:lang w:bidi="he-IL"/>
        </w:rPr>
        <w:fldChar w:fldCharType="end"/>
      </w:r>
      <w:r w:rsidRPr="00D73263">
        <w:rPr>
          <w:lang w:bidi="he-IL"/>
        </w:rPr>
        <w:t xml:space="preserve"> for further information on </w:t>
      </w:r>
      <w:r>
        <w:rPr>
          <w:lang w:bidi="he-IL"/>
        </w:rPr>
        <w:t>the consultation</w:t>
      </w:r>
      <w:r w:rsidR="00316272">
        <w:rPr>
          <w:lang w:bidi="he-IL"/>
        </w:rPr>
        <w:t>s</w:t>
      </w:r>
      <w:r>
        <w:rPr>
          <w:lang w:bidi="he-IL"/>
        </w:rPr>
        <w:t xml:space="preserve">. </w:t>
      </w:r>
    </w:p>
    <w:p w14:paraId="304E66DA" w14:textId="77777777" w:rsidR="00FD3ADA" w:rsidRPr="0084358D" w:rsidRDefault="00FD3ADA" w:rsidP="00471AFC">
      <w:pPr>
        <w:pStyle w:val="Heading3"/>
        <w:numPr>
          <w:ilvl w:val="2"/>
          <w:numId w:val="37"/>
        </w:numPr>
        <w:spacing w:line="276" w:lineRule="auto"/>
      </w:pPr>
      <w:r w:rsidRPr="0084358D">
        <w:t>Fuel demand forecasts</w:t>
      </w:r>
    </w:p>
    <w:p w14:paraId="4ACC8BD7" w14:textId="1DD03EFD" w:rsidR="00FD3ADA" w:rsidRPr="005241B4" w:rsidRDefault="00FD3ADA" w:rsidP="009319CB">
      <w:pPr>
        <w:pStyle w:val="BodyText"/>
        <w:spacing w:line="276" w:lineRule="auto"/>
        <w:rPr>
          <w:rFonts w:asciiTheme="majorHAnsi" w:hAnsiTheme="majorHAnsi" w:cstheme="majorHAnsi"/>
          <w:color w:val="000000" w:themeColor="text1"/>
        </w:rPr>
      </w:pPr>
      <w:r w:rsidRPr="005241B4">
        <w:rPr>
          <w:rFonts w:asciiTheme="majorHAnsi" w:hAnsiTheme="majorHAnsi" w:cstheme="majorHAnsi"/>
          <w:color w:val="000000" w:themeColor="text1"/>
        </w:rPr>
        <w:t xml:space="preserve">The fuel demand forecasts are consistent with the </w:t>
      </w:r>
      <w:r w:rsidR="0072123D">
        <w:rPr>
          <w:rFonts w:asciiTheme="majorHAnsi" w:hAnsiTheme="majorHAnsi" w:cstheme="majorHAnsi"/>
          <w:color w:val="000000" w:themeColor="text1"/>
        </w:rPr>
        <w:t xml:space="preserve">forecasts used for BITRE’s </w:t>
      </w:r>
      <w:r w:rsidR="00052E1D">
        <w:rPr>
          <w:rFonts w:asciiTheme="majorHAnsi" w:hAnsiTheme="majorHAnsi" w:cstheme="majorHAnsi"/>
          <w:color w:val="000000" w:themeColor="text1"/>
        </w:rPr>
        <w:t>2021</w:t>
      </w:r>
      <w:r w:rsidR="0072123D">
        <w:rPr>
          <w:rFonts w:asciiTheme="majorHAnsi" w:hAnsiTheme="majorHAnsi" w:cstheme="majorHAnsi"/>
          <w:color w:val="000000" w:themeColor="text1"/>
        </w:rPr>
        <w:t xml:space="preserve"> CBA modelling on</w:t>
      </w:r>
      <w:r w:rsidRPr="005241B4">
        <w:rPr>
          <w:rFonts w:asciiTheme="majorHAnsi" w:hAnsiTheme="majorHAnsi" w:cstheme="majorHAnsi"/>
          <w:color w:val="000000" w:themeColor="text1"/>
        </w:rPr>
        <w:t xml:space="preserve"> Euro 6d</w:t>
      </w:r>
      <w:r w:rsidR="00B841A2">
        <w:rPr>
          <w:rFonts w:asciiTheme="majorHAnsi" w:hAnsiTheme="majorHAnsi" w:cstheme="majorHAnsi"/>
          <w:color w:val="000000" w:themeColor="text1"/>
        </w:rPr>
        <w:t xml:space="preserve"> </w:t>
      </w:r>
      <w:r w:rsidR="00052E1D">
        <w:rPr>
          <w:rFonts w:asciiTheme="majorHAnsi" w:hAnsiTheme="majorHAnsi" w:cstheme="majorHAnsi"/>
          <w:color w:val="000000" w:themeColor="text1"/>
        </w:rPr>
        <w:t>(</w:t>
      </w:r>
      <w:r w:rsidR="0002535F">
        <w:rPr>
          <w:rFonts w:asciiTheme="majorHAnsi" w:hAnsiTheme="majorHAnsi" w:cstheme="majorHAnsi"/>
          <w:color w:val="000000" w:themeColor="text1"/>
        </w:rPr>
        <w:t>t</w:t>
      </w:r>
      <w:r w:rsidR="00052E1D">
        <w:rPr>
          <w:rFonts w:asciiTheme="majorHAnsi" w:hAnsiTheme="majorHAnsi" w:cstheme="majorHAnsi"/>
          <w:color w:val="000000" w:themeColor="text1"/>
        </w:rPr>
        <w:t>his modelling has not been published)</w:t>
      </w:r>
      <w:r w:rsidRPr="005241B4">
        <w:rPr>
          <w:rFonts w:asciiTheme="majorHAnsi" w:hAnsiTheme="majorHAnsi" w:cstheme="majorHAnsi"/>
          <w:color w:val="000000" w:themeColor="text1"/>
        </w:rPr>
        <w:t xml:space="preserve">. Future demand for petroleum fuels is </w:t>
      </w:r>
      <w:r w:rsidR="00637218">
        <w:rPr>
          <w:rFonts w:asciiTheme="majorHAnsi" w:hAnsiTheme="majorHAnsi" w:cstheme="majorHAnsi"/>
          <w:color w:val="000000" w:themeColor="text1"/>
        </w:rPr>
        <w:t xml:space="preserve">expected to be </w:t>
      </w:r>
      <w:r w:rsidRPr="005241B4">
        <w:rPr>
          <w:rFonts w:asciiTheme="majorHAnsi" w:hAnsiTheme="majorHAnsi" w:cstheme="majorHAnsi"/>
          <w:color w:val="000000" w:themeColor="text1"/>
        </w:rPr>
        <w:t xml:space="preserve">influenced by population growth, fuel efficiency and electric </w:t>
      </w:r>
      <w:r w:rsidR="00316272" w:rsidRPr="005241B4">
        <w:rPr>
          <w:rFonts w:asciiTheme="majorHAnsi" w:hAnsiTheme="majorHAnsi" w:cstheme="majorHAnsi"/>
          <w:color w:val="000000" w:themeColor="text1"/>
        </w:rPr>
        <w:t>vehicle</w:t>
      </w:r>
      <w:r w:rsidRPr="005241B4">
        <w:rPr>
          <w:rFonts w:asciiTheme="majorHAnsi" w:hAnsiTheme="majorHAnsi" w:cstheme="majorHAnsi"/>
          <w:color w:val="000000" w:themeColor="text1"/>
        </w:rPr>
        <w:t xml:space="preserve"> uptake. </w:t>
      </w:r>
    </w:p>
    <w:p w14:paraId="679B5685" w14:textId="77777777" w:rsidR="00C72D79" w:rsidRPr="0084358D" w:rsidRDefault="00C72D79" w:rsidP="00471AFC">
      <w:pPr>
        <w:pStyle w:val="Heading3"/>
        <w:numPr>
          <w:ilvl w:val="2"/>
          <w:numId w:val="37"/>
        </w:numPr>
        <w:spacing w:line="276" w:lineRule="auto"/>
      </w:pPr>
      <w:r w:rsidRPr="0084358D">
        <w:t>Fuel price forecasts</w:t>
      </w:r>
    </w:p>
    <w:p w14:paraId="4D530DDF" w14:textId="18F61847" w:rsidR="00C72D79" w:rsidRPr="005241B4" w:rsidRDefault="00C72D79" w:rsidP="009319CB">
      <w:pPr>
        <w:pStyle w:val="BodyText"/>
        <w:spacing w:line="276" w:lineRule="auto"/>
        <w:rPr>
          <w:rFonts w:asciiTheme="majorHAnsi" w:hAnsiTheme="majorHAnsi" w:cstheme="majorHAnsi"/>
          <w:color w:val="000000" w:themeColor="text1"/>
        </w:rPr>
      </w:pPr>
      <w:r w:rsidRPr="005241B4">
        <w:rPr>
          <w:rFonts w:asciiTheme="majorHAnsi" w:hAnsiTheme="majorHAnsi" w:cstheme="majorHAnsi"/>
          <w:color w:val="000000" w:themeColor="text1"/>
        </w:rPr>
        <w:t xml:space="preserve">Two sources of long-run crude oil price projections are available from </w:t>
      </w:r>
      <w:r w:rsidR="0064789D" w:rsidRPr="005241B4">
        <w:rPr>
          <w:rFonts w:asciiTheme="majorHAnsi" w:hAnsiTheme="majorHAnsi" w:cstheme="majorHAnsi"/>
          <w:color w:val="000000" w:themeColor="text1"/>
        </w:rPr>
        <w:t xml:space="preserve">the </w:t>
      </w:r>
      <w:r w:rsidRPr="005241B4">
        <w:rPr>
          <w:rFonts w:asciiTheme="majorHAnsi" w:hAnsiTheme="majorHAnsi" w:cstheme="majorHAnsi"/>
          <w:color w:val="000000" w:themeColor="text1"/>
        </w:rPr>
        <w:t xml:space="preserve">US </w:t>
      </w:r>
      <w:r w:rsidR="0064789D" w:rsidRPr="005241B4">
        <w:rPr>
          <w:rFonts w:asciiTheme="majorHAnsi" w:hAnsiTheme="majorHAnsi" w:cstheme="majorHAnsi"/>
          <w:color w:val="000000" w:themeColor="text1"/>
        </w:rPr>
        <w:t xml:space="preserve">Energy Information Administration </w:t>
      </w:r>
      <w:r w:rsidRPr="005241B4">
        <w:rPr>
          <w:rFonts w:asciiTheme="majorHAnsi" w:hAnsiTheme="majorHAnsi" w:cstheme="majorHAnsi"/>
          <w:color w:val="000000" w:themeColor="text1"/>
        </w:rPr>
        <w:t xml:space="preserve">and </w:t>
      </w:r>
      <w:r w:rsidR="0064789D" w:rsidRPr="005241B4">
        <w:rPr>
          <w:rFonts w:asciiTheme="majorHAnsi" w:hAnsiTheme="majorHAnsi" w:cstheme="majorHAnsi"/>
          <w:color w:val="000000" w:themeColor="text1"/>
        </w:rPr>
        <w:t>the OECD/International Energy Agency (IEA)</w:t>
      </w:r>
      <w:r w:rsidRPr="005241B4">
        <w:rPr>
          <w:rFonts w:asciiTheme="majorHAnsi" w:hAnsiTheme="majorHAnsi" w:cstheme="majorHAnsi"/>
          <w:color w:val="000000" w:themeColor="text1"/>
        </w:rPr>
        <w:t>. The analysis has opted to use OECD/IEA’s World Energy Outlook 2021 Stated Policies Scenario oil prices.</w:t>
      </w:r>
      <w:r w:rsidR="00897A3A" w:rsidRPr="005241B4">
        <w:rPr>
          <w:rStyle w:val="EndnoteReference"/>
          <w:rFonts w:asciiTheme="majorHAnsi" w:hAnsiTheme="majorHAnsi" w:cstheme="majorHAnsi"/>
          <w:color w:val="000000" w:themeColor="text1"/>
        </w:rPr>
        <w:endnoteReference w:id="41"/>
      </w:r>
      <w:r w:rsidRPr="005241B4">
        <w:rPr>
          <w:rFonts w:asciiTheme="majorHAnsi" w:hAnsiTheme="majorHAnsi" w:cstheme="majorHAnsi"/>
          <w:color w:val="000000" w:themeColor="text1"/>
        </w:rPr>
        <w:t xml:space="preserve"> They project the price of oil will be US$82/bbl in </w:t>
      </w:r>
      <w:r w:rsidR="00BC7AD8" w:rsidRPr="005241B4">
        <w:rPr>
          <w:rFonts w:asciiTheme="majorHAnsi" w:hAnsiTheme="majorHAnsi" w:cstheme="majorHAnsi"/>
          <w:color w:val="000000" w:themeColor="text1"/>
        </w:rPr>
        <w:t>‘</w:t>
      </w:r>
      <w:r w:rsidRPr="005241B4">
        <w:rPr>
          <w:rFonts w:asciiTheme="majorHAnsi" w:hAnsiTheme="majorHAnsi" w:cstheme="majorHAnsi"/>
          <w:color w:val="000000" w:themeColor="text1"/>
        </w:rPr>
        <w:t>2020 prices</w:t>
      </w:r>
      <w:r w:rsidR="00BC7AD8" w:rsidRPr="005241B4">
        <w:rPr>
          <w:rFonts w:asciiTheme="majorHAnsi" w:hAnsiTheme="majorHAnsi" w:cstheme="majorHAnsi"/>
          <w:color w:val="000000" w:themeColor="text1"/>
        </w:rPr>
        <w:t>’</w:t>
      </w:r>
      <w:r w:rsidRPr="005241B4">
        <w:rPr>
          <w:rFonts w:asciiTheme="majorHAnsi" w:hAnsiTheme="majorHAnsi" w:cstheme="majorHAnsi"/>
          <w:color w:val="000000" w:themeColor="text1"/>
        </w:rPr>
        <w:t xml:space="preserve"> by 2040. </w:t>
      </w:r>
      <w:r w:rsidR="00606ECD">
        <w:rPr>
          <w:rFonts w:asciiTheme="majorHAnsi" w:hAnsiTheme="majorHAnsi" w:cstheme="majorHAnsi"/>
          <w:color w:val="000000" w:themeColor="text1"/>
        </w:rPr>
        <w:t>The analysis uses a</w:t>
      </w:r>
      <w:r w:rsidRPr="005241B4">
        <w:rPr>
          <w:rFonts w:asciiTheme="majorHAnsi" w:hAnsiTheme="majorHAnsi" w:cstheme="majorHAnsi"/>
          <w:color w:val="000000" w:themeColor="text1"/>
        </w:rPr>
        <w:t xml:space="preserve">n exchange rate of A$0.73/US$ to convert into Australian dollars. </w:t>
      </w:r>
    </w:p>
    <w:p w14:paraId="064810E3" w14:textId="23F4FBFA" w:rsidR="00C72D79" w:rsidRPr="005241B4" w:rsidRDefault="00606ECD" w:rsidP="009319CB">
      <w:pPr>
        <w:pStyle w:val="BodyText"/>
        <w:spacing w:line="276" w:lineRule="auto"/>
        <w:rPr>
          <w:rFonts w:asciiTheme="majorHAnsi" w:hAnsiTheme="majorHAnsi" w:cstheme="majorHAnsi"/>
          <w:color w:val="000000" w:themeColor="text1"/>
        </w:rPr>
      </w:pPr>
      <w:r>
        <w:rPr>
          <w:rFonts w:asciiTheme="majorHAnsi" w:hAnsiTheme="majorHAnsi" w:cstheme="majorHAnsi"/>
          <w:color w:val="000000" w:themeColor="text1"/>
        </w:rPr>
        <w:t>The analysis assumes</w:t>
      </w:r>
      <w:r w:rsidR="00C72D79" w:rsidRPr="005241B4">
        <w:rPr>
          <w:rFonts w:asciiTheme="majorHAnsi" w:hAnsiTheme="majorHAnsi" w:cstheme="majorHAnsi"/>
          <w:color w:val="000000" w:themeColor="text1"/>
        </w:rPr>
        <w:t xml:space="preserve"> that the historical price differentials between different grades of petrol and the price differentials between the terminal gate prices and retail prices would remain and continue reflecting their quality differences, transport</w:t>
      </w:r>
      <w:r w:rsidR="0064789D" w:rsidRPr="005241B4">
        <w:rPr>
          <w:rFonts w:asciiTheme="majorHAnsi" w:hAnsiTheme="majorHAnsi" w:cstheme="majorHAnsi"/>
          <w:color w:val="000000" w:themeColor="text1"/>
        </w:rPr>
        <w:t>,</w:t>
      </w:r>
      <w:r w:rsidR="00C72D79" w:rsidRPr="005241B4">
        <w:rPr>
          <w:rFonts w:asciiTheme="majorHAnsi" w:hAnsiTheme="majorHAnsi" w:cstheme="majorHAnsi"/>
          <w:color w:val="000000" w:themeColor="text1"/>
        </w:rPr>
        <w:t xml:space="preserve"> and other costs and margins. </w:t>
      </w:r>
    </w:p>
    <w:p w14:paraId="7C47DF43" w14:textId="11C05309" w:rsidR="00C72D79" w:rsidRPr="005241B4" w:rsidRDefault="00606ECD" w:rsidP="009319CB">
      <w:pPr>
        <w:pStyle w:val="BodyText"/>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The analysis calculates </w:t>
      </w:r>
      <w:r w:rsidRPr="005241B4">
        <w:rPr>
          <w:rFonts w:asciiTheme="majorHAnsi" w:hAnsiTheme="majorHAnsi" w:cstheme="majorHAnsi"/>
          <w:color w:val="000000" w:themeColor="text1"/>
        </w:rPr>
        <w:t>retail fuel price components of 91 RON, 95 RON, 98 RON and diesel prices</w:t>
      </w:r>
      <w:r>
        <w:rPr>
          <w:rFonts w:asciiTheme="majorHAnsi" w:hAnsiTheme="majorHAnsi" w:cstheme="majorHAnsi"/>
          <w:color w:val="000000" w:themeColor="text1"/>
        </w:rPr>
        <w:t xml:space="preserve"> b</w:t>
      </w:r>
      <w:r w:rsidR="00C72D79" w:rsidRPr="005241B4">
        <w:rPr>
          <w:rFonts w:asciiTheme="majorHAnsi" w:hAnsiTheme="majorHAnsi" w:cstheme="majorHAnsi"/>
          <w:color w:val="000000" w:themeColor="text1"/>
        </w:rPr>
        <w:t>ased on the projected nominal prices.</w:t>
      </w:r>
      <w:r w:rsidR="00B841A2">
        <w:rPr>
          <w:rFonts w:asciiTheme="majorHAnsi" w:hAnsiTheme="majorHAnsi" w:cstheme="majorHAnsi"/>
          <w:color w:val="000000" w:themeColor="text1"/>
        </w:rPr>
        <w:t xml:space="preserve"> </w:t>
      </w:r>
      <w:r w:rsidR="00C72D79" w:rsidRPr="005241B4">
        <w:rPr>
          <w:rFonts w:asciiTheme="majorHAnsi" w:hAnsiTheme="majorHAnsi" w:cstheme="majorHAnsi"/>
          <w:color w:val="000000" w:themeColor="text1"/>
        </w:rPr>
        <w:t>All grades of petrol and diesel pay the same excise duty rates. Petrol and diesel prices moved in line with each other historically (generally following movements in the price of crude oil).</w:t>
      </w:r>
    </w:p>
    <w:p w14:paraId="6C4D145C" w14:textId="79F0171D" w:rsidR="00C72D79" w:rsidRPr="005241B4" w:rsidRDefault="00C72D79" w:rsidP="009319CB">
      <w:pPr>
        <w:pStyle w:val="BodyText"/>
        <w:spacing w:line="276" w:lineRule="auto"/>
        <w:rPr>
          <w:color w:val="000000" w:themeColor="text1"/>
          <w:lang w:bidi="he-IL"/>
        </w:rPr>
      </w:pPr>
      <w:r w:rsidRPr="005241B4">
        <w:rPr>
          <w:rFonts w:asciiTheme="majorHAnsi" w:hAnsiTheme="majorHAnsi" w:cstheme="majorHAnsi"/>
          <w:color w:val="000000" w:themeColor="text1"/>
        </w:rPr>
        <w:t>As fuel prices in Australia are largely driven by international fuel prices, fuel price increases experienced by motorists under the different options will largely reflect the estimated changes to prices of imported fuel.</w:t>
      </w:r>
    </w:p>
    <w:p w14:paraId="6ECBCB41" w14:textId="02B57199" w:rsidR="00C72D79" w:rsidRPr="005828E2" w:rsidRDefault="00C72D79" w:rsidP="00471AFC">
      <w:pPr>
        <w:pStyle w:val="Heading2"/>
        <w:numPr>
          <w:ilvl w:val="1"/>
          <w:numId w:val="37"/>
        </w:numPr>
        <w:spacing w:line="276" w:lineRule="auto"/>
        <w:rPr>
          <w:color w:val="auto"/>
          <w:lang w:bidi="he-IL"/>
        </w:rPr>
      </w:pPr>
      <w:bookmarkStart w:id="2105" w:name="_Toc104298761"/>
      <w:bookmarkStart w:id="2106" w:name="_Toc105673275"/>
      <w:bookmarkStart w:id="2107" w:name="_Toc105674099"/>
      <w:bookmarkStart w:id="2108" w:name="_Toc105687854"/>
      <w:bookmarkStart w:id="2109" w:name="_Toc105687898"/>
      <w:bookmarkStart w:id="2110" w:name="_Toc105691204"/>
      <w:bookmarkStart w:id="2111" w:name="_Toc107930010"/>
      <w:bookmarkStart w:id="2112" w:name="_Toc108002589"/>
      <w:bookmarkStart w:id="2113" w:name="_Toc113357275"/>
      <w:bookmarkStart w:id="2114" w:name="_Toc113358470"/>
      <w:bookmarkStart w:id="2115" w:name="_Toc113442983"/>
      <w:bookmarkStart w:id="2116" w:name="_Toc113465769"/>
      <w:bookmarkStart w:id="2117" w:name="_Toc115193772"/>
      <w:bookmarkStart w:id="2118" w:name="_Toc115883780"/>
      <w:bookmarkStart w:id="2119" w:name="_Toc117166971"/>
      <w:bookmarkStart w:id="2120" w:name="_Toc117178031"/>
      <w:bookmarkStart w:id="2121" w:name="_Toc117179545"/>
      <w:bookmarkStart w:id="2122" w:name="_Toc117237579"/>
      <w:bookmarkStart w:id="2123" w:name="_Toc118705475"/>
      <w:bookmarkStart w:id="2124" w:name="_Toc118735548"/>
      <w:bookmarkStart w:id="2125" w:name="_Toc118806365"/>
      <w:bookmarkStart w:id="2126" w:name="_Toc118815621"/>
      <w:bookmarkStart w:id="2127" w:name="_Toc118826017"/>
      <w:bookmarkStart w:id="2128" w:name="_Toc118878808"/>
      <w:bookmarkStart w:id="2129" w:name="_Toc118881422"/>
      <w:bookmarkStart w:id="2130" w:name="_Toc118881930"/>
      <w:bookmarkStart w:id="2131" w:name="_Toc118899717"/>
      <w:bookmarkStart w:id="2132" w:name="_Toc119594884"/>
      <w:bookmarkStart w:id="2133" w:name="_Toc119595441"/>
      <w:bookmarkStart w:id="2134" w:name="_Toc119596611"/>
      <w:bookmarkStart w:id="2135" w:name="_Toc119596824"/>
      <w:r w:rsidRPr="005828E2">
        <w:rPr>
          <w:color w:val="auto"/>
          <w:lang w:bidi="he-IL"/>
        </w:rPr>
        <w:t>Assumptions</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14:paraId="1B4175DA" w14:textId="4EC6479E" w:rsidR="00C72D79" w:rsidRPr="00925C37" w:rsidRDefault="00C72D79" w:rsidP="009319CB">
      <w:pPr>
        <w:pStyle w:val="BodyText"/>
        <w:spacing w:line="276" w:lineRule="auto"/>
        <w:rPr>
          <w:rFonts w:eastAsia="Calibri" w:cstheme="minorHAnsi"/>
          <w:bCs/>
          <w:iCs/>
          <w:color w:val="000000"/>
          <w:lang w:bidi="he-IL"/>
        </w:rPr>
      </w:pPr>
      <w:r w:rsidRPr="00C0343C">
        <w:rPr>
          <w:rFonts w:eastAsia="Calibri" w:cstheme="minorHAnsi"/>
          <w:bCs/>
          <w:iCs/>
          <w:color w:val="000000"/>
          <w:lang w:bidi="he-IL"/>
        </w:rPr>
        <w:t xml:space="preserve">Where necessary, the CBA made assumptions based on the best available evidence collected from a wide range of published sources, expert advice and stakeholder feedback. </w:t>
      </w:r>
      <w:r w:rsidR="0084283D">
        <w:rPr>
          <w:rFonts w:eastAsia="Calibri" w:cstheme="minorHAnsi"/>
          <w:bCs/>
          <w:iCs/>
          <w:color w:val="000000"/>
          <w:lang w:bidi="he-IL"/>
        </w:rPr>
        <w:fldChar w:fldCharType="begin"/>
      </w:r>
      <w:r w:rsidR="0084283D">
        <w:rPr>
          <w:rFonts w:eastAsia="Calibri" w:cstheme="minorHAnsi"/>
          <w:bCs/>
          <w:iCs/>
          <w:color w:val="000000"/>
          <w:lang w:bidi="he-IL"/>
        </w:rPr>
        <w:instrText xml:space="preserve"> REF _Ref107916108 \h  \* MERGEFORMAT </w:instrText>
      </w:r>
      <w:r w:rsidR="0084283D">
        <w:rPr>
          <w:rFonts w:eastAsia="Calibri" w:cstheme="minorHAnsi"/>
          <w:bCs/>
          <w:iCs/>
          <w:color w:val="000000"/>
          <w:lang w:bidi="he-IL"/>
        </w:rPr>
      </w:r>
      <w:r w:rsidR="0084283D">
        <w:rPr>
          <w:rFonts w:eastAsia="Calibri" w:cstheme="minorHAnsi"/>
          <w:bCs/>
          <w:iCs/>
          <w:color w:val="000000"/>
          <w:lang w:bidi="he-IL"/>
        </w:rPr>
        <w:fldChar w:fldCharType="separate"/>
      </w:r>
      <w:r w:rsidR="00373277" w:rsidRPr="00373277">
        <w:t>Table 13</w:t>
      </w:r>
      <w:r w:rsidR="0084283D">
        <w:rPr>
          <w:rFonts w:eastAsia="Calibri" w:cstheme="minorHAnsi"/>
          <w:bCs/>
          <w:iCs/>
          <w:color w:val="000000"/>
          <w:lang w:bidi="he-IL"/>
        </w:rPr>
        <w:fldChar w:fldCharType="end"/>
      </w:r>
      <w:r w:rsidR="0084283D">
        <w:rPr>
          <w:rFonts w:eastAsia="Calibri" w:cstheme="minorHAnsi"/>
          <w:bCs/>
          <w:iCs/>
          <w:color w:val="000000"/>
          <w:lang w:bidi="he-IL"/>
        </w:rPr>
        <w:t xml:space="preserve"> outlines </w:t>
      </w:r>
      <w:r w:rsidR="00052E1D">
        <w:rPr>
          <w:rFonts w:eastAsia="Calibri" w:cstheme="minorHAnsi"/>
          <w:bCs/>
          <w:iCs/>
          <w:color w:val="000000"/>
          <w:lang w:bidi="he-IL"/>
        </w:rPr>
        <w:t>t</w:t>
      </w:r>
      <w:r w:rsidRPr="00925C37">
        <w:rPr>
          <w:rFonts w:eastAsia="Calibri" w:cstheme="minorHAnsi"/>
          <w:bCs/>
          <w:iCs/>
          <w:color w:val="000000"/>
          <w:lang w:bidi="he-IL"/>
        </w:rPr>
        <w:t xml:space="preserve">he key factors that determine </w:t>
      </w:r>
      <w:r>
        <w:rPr>
          <w:rFonts w:eastAsia="Calibri" w:cstheme="minorHAnsi"/>
          <w:bCs/>
          <w:iCs/>
          <w:color w:val="000000"/>
          <w:lang w:bidi="he-IL"/>
        </w:rPr>
        <w:t xml:space="preserve">the </w:t>
      </w:r>
      <w:r w:rsidRPr="00925C37">
        <w:rPr>
          <w:rFonts w:eastAsia="Calibri" w:cstheme="minorHAnsi"/>
          <w:bCs/>
          <w:iCs/>
          <w:color w:val="000000"/>
          <w:lang w:bidi="he-IL"/>
        </w:rPr>
        <w:t>benefit</w:t>
      </w:r>
      <w:r>
        <w:rPr>
          <w:rFonts w:eastAsia="Calibri" w:cstheme="minorHAnsi"/>
          <w:bCs/>
          <w:iCs/>
          <w:color w:val="000000"/>
          <w:lang w:bidi="he-IL"/>
        </w:rPr>
        <w:t>s</w:t>
      </w:r>
      <w:r w:rsidRPr="00925C37">
        <w:rPr>
          <w:rFonts w:eastAsia="Calibri" w:cstheme="minorHAnsi"/>
          <w:bCs/>
          <w:iCs/>
          <w:color w:val="000000"/>
          <w:lang w:bidi="he-IL"/>
        </w:rPr>
        <w:t xml:space="preserve"> of each option, and the values used fo</w:t>
      </w:r>
      <w:r>
        <w:rPr>
          <w:rFonts w:eastAsia="Calibri" w:cstheme="minorHAnsi"/>
          <w:bCs/>
          <w:iCs/>
          <w:color w:val="000000"/>
          <w:lang w:bidi="he-IL"/>
        </w:rPr>
        <w:t>r them</w:t>
      </w:r>
      <w:r w:rsidRPr="00925C37">
        <w:rPr>
          <w:rFonts w:eastAsia="Calibri" w:cstheme="minorHAnsi"/>
          <w:bCs/>
          <w:iCs/>
          <w:color w:val="000000"/>
          <w:lang w:bidi="he-IL"/>
        </w:rPr>
        <w:t>. These key factors include:</w:t>
      </w:r>
    </w:p>
    <w:p w14:paraId="3952DBC7" w14:textId="2E3C5FC0" w:rsidR="00C72D79" w:rsidRPr="0061666B" w:rsidRDefault="0064789D" w:rsidP="005C5EC9">
      <w:pPr>
        <w:pStyle w:val="BodyText"/>
        <w:numPr>
          <w:ilvl w:val="0"/>
          <w:numId w:val="9"/>
        </w:numPr>
        <w:spacing w:line="276" w:lineRule="auto"/>
        <w:rPr>
          <w:rFonts w:eastAsia="Calibri" w:cstheme="minorHAnsi"/>
          <w:color w:val="000000"/>
          <w:lang w:bidi="he-IL"/>
        </w:rPr>
      </w:pPr>
      <w:r>
        <w:rPr>
          <w:rFonts w:eastAsia="Calibri" w:cstheme="minorHAnsi"/>
          <w:bCs/>
          <w:iCs/>
          <w:color w:val="000000"/>
          <w:lang w:bidi="he-IL"/>
        </w:rPr>
        <w:t>s</w:t>
      </w:r>
      <w:r w:rsidR="00C72D79" w:rsidRPr="0061666B">
        <w:rPr>
          <w:rFonts w:eastAsia="Calibri" w:cstheme="minorHAnsi"/>
          <w:color w:val="000000"/>
          <w:lang w:bidi="he-IL"/>
        </w:rPr>
        <w:t>upply of raw materials:</w:t>
      </w:r>
    </w:p>
    <w:p w14:paraId="3AC621E2" w14:textId="48E2132B" w:rsidR="00C72D79" w:rsidRPr="00925C37" w:rsidRDefault="0064789D" w:rsidP="00B841A2">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a</w:t>
      </w:r>
      <w:r w:rsidRPr="00925C37">
        <w:rPr>
          <w:rFonts w:eastAsia="Calibri" w:cstheme="minorHAnsi"/>
          <w:bCs/>
          <w:iCs/>
          <w:color w:val="000000"/>
          <w:lang w:bidi="he-IL"/>
        </w:rPr>
        <w:t>dditional</w:t>
      </w:r>
      <w:r w:rsidR="00C72D79" w:rsidRPr="00925C37">
        <w:rPr>
          <w:rFonts w:eastAsia="Calibri" w:cstheme="minorHAnsi"/>
          <w:bCs/>
          <w:iCs/>
          <w:color w:val="000000"/>
          <w:lang w:bidi="he-IL"/>
        </w:rPr>
        <w:t xml:space="preserve"> refinery blendstock </w:t>
      </w:r>
      <w:r w:rsidR="00BC74E6">
        <w:rPr>
          <w:rFonts w:eastAsia="Calibri" w:cstheme="minorHAnsi"/>
          <w:bCs/>
          <w:iCs/>
          <w:color w:val="000000"/>
          <w:lang w:bidi="he-IL"/>
        </w:rPr>
        <w:t>–</w:t>
      </w:r>
      <w:r w:rsidR="00D53833">
        <w:rPr>
          <w:rFonts w:eastAsia="Calibri" w:cstheme="minorHAnsi"/>
          <w:bCs/>
          <w:iCs/>
          <w:color w:val="000000"/>
          <w:lang w:bidi="he-IL"/>
        </w:rPr>
        <w:t xml:space="preserve"> </w:t>
      </w:r>
      <w:r w:rsidR="00C72D79" w:rsidRPr="00925C37">
        <w:rPr>
          <w:rFonts w:eastAsia="Calibri" w:cstheme="minorHAnsi"/>
          <w:bCs/>
          <w:iCs/>
          <w:color w:val="000000"/>
          <w:lang w:bidi="he-IL"/>
        </w:rPr>
        <w:t>required to improve the octane number whilst reducing the level of aromatics</w:t>
      </w:r>
      <w:r w:rsidR="007576FB">
        <w:rPr>
          <w:rFonts w:eastAsia="Calibri" w:cstheme="minorHAnsi"/>
          <w:bCs/>
          <w:iCs/>
          <w:color w:val="000000"/>
          <w:lang w:bidi="he-IL"/>
        </w:rPr>
        <w:t>. This would</w:t>
      </w:r>
      <w:r w:rsidR="00C72D79" w:rsidRPr="00925C37">
        <w:rPr>
          <w:rFonts w:eastAsia="Calibri" w:cstheme="minorHAnsi"/>
          <w:bCs/>
          <w:iCs/>
          <w:color w:val="000000"/>
          <w:lang w:bidi="he-IL"/>
        </w:rPr>
        <w:t xml:space="preserve"> impact</w:t>
      </w:r>
      <w:r w:rsidR="003507E6">
        <w:rPr>
          <w:rFonts w:eastAsia="Calibri" w:cstheme="minorHAnsi"/>
          <w:bCs/>
          <w:iCs/>
          <w:color w:val="000000"/>
          <w:lang w:bidi="he-IL"/>
        </w:rPr>
        <w:t xml:space="preserve"> on</w:t>
      </w:r>
      <w:r w:rsidR="00C72D79" w:rsidRPr="00925C37">
        <w:rPr>
          <w:rFonts w:eastAsia="Calibri" w:cstheme="minorHAnsi"/>
          <w:bCs/>
          <w:iCs/>
          <w:color w:val="000000"/>
          <w:lang w:bidi="he-IL"/>
        </w:rPr>
        <w:t xml:space="preserve"> refinery </w:t>
      </w:r>
      <w:r w:rsidR="0042254E">
        <w:rPr>
          <w:rFonts w:eastAsia="Calibri" w:cstheme="minorHAnsi"/>
          <w:bCs/>
          <w:iCs/>
          <w:color w:val="000000"/>
          <w:lang w:bidi="he-IL"/>
        </w:rPr>
        <w:t>operational expenditure</w:t>
      </w:r>
      <w:r w:rsidR="00880047">
        <w:rPr>
          <w:rFonts w:eastAsia="Calibri" w:cstheme="minorHAnsi"/>
          <w:bCs/>
          <w:iCs/>
          <w:color w:val="000000"/>
          <w:lang w:bidi="he-IL"/>
        </w:rPr>
        <w:t>.</w:t>
      </w:r>
    </w:p>
    <w:p w14:paraId="5E0EA49B" w14:textId="3610FEAD" w:rsidR="00C72D79" w:rsidRPr="00925C37" w:rsidRDefault="0064789D" w:rsidP="00B841A2">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b</w:t>
      </w:r>
      <w:r w:rsidRPr="00925C37">
        <w:rPr>
          <w:rFonts w:eastAsia="Calibri" w:cstheme="minorHAnsi"/>
          <w:bCs/>
          <w:iCs/>
          <w:color w:val="000000"/>
          <w:lang w:bidi="he-IL"/>
        </w:rPr>
        <w:t xml:space="preserve">lendstock </w:t>
      </w:r>
      <w:r w:rsidR="00C72D79" w:rsidRPr="00925C37">
        <w:rPr>
          <w:rFonts w:eastAsia="Calibri" w:cstheme="minorHAnsi"/>
          <w:bCs/>
          <w:iCs/>
          <w:color w:val="000000"/>
          <w:lang w:bidi="he-IL"/>
        </w:rPr>
        <w:t xml:space="preserve">price premium </w:t>
      </w:r>
      <w:r w:rsidR="00BC74E6">
        <w:rPr>
          <w:rFonts w:eastAsia="Calibri" w:cstheme="minorHAnsi"/>
          <w:bCs/>
          <w:iCs/>
          <w:color w:val="000000"/>
          <w:lang w:bidi="he-IL"/>
        </w:rPr>
        <w:t>-</w:t>
      </w:r>
      <w:r w:rsidR="00C72D79" w:rsidRPr="00925C37">
        <w:rPr>
          <w:rFonts w:eastAsia="Calibri" w:cstheme="minorHAnsi"/>
          <w:bCs/>
          <w:iCs/>
          <w:color w:val="000000"/>
          <w:lang w:bidi="he-IL"/>
        </w:rPr>
        <w:t xml:space="preserve"> as blendstock is a product from an overseas refinery that </w:t>
      </w:r>
      <w:r w:rsidR="006719E3">
        <w:rPr>
          <w:rFonts w:eastAsia="Calibri" w:cstheme="minorHAnsi"/>
          <w:bCs/>
          <w:iCs/>
          <w:color w:val="000000"/>
          <w:lang w:bidi="he-IL"/>
        </w:rPr>
        <w:t>is</w:t>
      </w:r>
      <w:r w:rsidR="00C72D79" w:rsidRPr="00925C37">
        <w:rPr>
          <w:rFonts w:eastAsia="Calibri" w:cstheme="minorHAnsi"/>
          <w:bCs/>
          <w:iCs/>
          <w:color w:val="000000"/>
          <w:lang w:bidi="he-IL"/>
        </w:rPr>
        <w:t xml:space="preserve"> imported and costs more than the </w:t>
      </w:r>
      <w:r w:rsidR="006719E3">
        <w:rPr>
          <w:rFonts w:eastAsia="Calibri" w:cstheme="minorHAnsi"/>
          <w:bCs/>
          <w:iCs/>
          <w:color w:val="000000"/>
          <w:lang w:bidi="he-IL"/>
        </w:rPr>
        <w:t>same</w:t>
      </w:r>
      <w:r w:rsidR="006719E3" w:rsidRPr="00925C37">
        <w:rPr>
          <w:rFonts w:eastAsia="Calibri" w:cstheme="minorHAnsi"/>
          <w:bCs/>
          <w:iCs/>
          <w:color w:val="000000"/>
          <w:lang w:bidi="he-IL"/>
        </w:rPr>
        <w:t xml:space="preserve"> </w:t>
      </w:r>
      <w:r w:rsidR="00C72D79" w:rsidRPr="00925C37">
        <w:rPr>
          <w:rFonts w:eastAsia="Calibri" w:cstheme="minorHAnsi"/>
          <w:bCs/>
          <w:iCs/>
          <w:color w:val="000000"/>
          <w:lang w:bidi="he-IL"/>
        </w:rPr>
        <w:t>volume of crude oil</w:t>
      </w:r>
      <w:r w:rsidR="00880047">
        <w:rPr>
          <w:rFonts w:eastAsia="Calibri" w:cstheme="minorHAnsi"/>
          <w:bCs/>
          <w:iCs/>
          <w:color w:val="000000"/>
          <w:lang w:bidi="he-IL"/>
        </w:rPr>
        <w:t>.</w:t>
      </w:r>
    </w:p>
    <w:p w14:paraId="72CDAF6A" w14:textId="703EAAA3" w:rsidR="00C72D79" w:rsidRPr="00925C37" w:rsidRDefault="0064789D" w:rsidP="005C5EC9">
      <w:pPr>
        <w:pStyle w:val="BodyText"/>
        <w:numPr>
          <w:ilvl w:val="0"/>
          <w:numId w:val="8"/>
        </w:numPr>
        <w:spacing w:line="276" w:lineRule="auto"/>
        <w:rPr>
          <w:rFonts w:eastAsia="Calibri" w:cstheme="minorHAnsi"/>
          <w:bCs/>
          <w:iCs/>
          <w:color w:val="000000"/>
          <w:lang w:bidi="he-IL"/>
        </w:rPr>
      </w:pPr>
      <w:r>
        <w:rPr>
          <w:rFonts w:eastAsia="Calibri" w:cstheme="minorHAnsi"/>
          <w:bCs/>
          <w:iCs/>
          <w:color w:val="000000"/>
          <w:lang w:bidi="he-IL"/>
        </w:rPr>
        <w:t>c</w:t>
      </w:r>
      <w:r w:rsidRPr="00925C37">
        <w:rPr>
          <w:rFonts w:eastAsia="Calibri" w:cstheme="minorHAnsi"/>
          <w:bCs/>
          <w:iCs/>
          <w:color w:val="000000"/>
          <w:lang w:bidi="he-IL"/>
        </w:rPr>
        <w:t xml:space="preserve">hange </w:t>
      </w:r>
      <w:r w:rsidR="00C72D79" w:rsidRPr="00925C37">
        <w:rPr>
          <w:rFonts w:eastAsia="Calibri" w:cstheme="minorHAnsi"/>
          <w:bCs/>
          <w:iCs/>
          <w:color w:val="000000"/>
          <w:lang w:bidi="he-IL"/>
        </w:rPr>
        <w:t>in refinery crude slate required to adjust the diesel specification.</w:t>
      </w:r>
    </w:p>
    <w:p w14:paraId="57CF5EEE" w14:textId="6B78F140" w:rsidR="00C72D79" w:rsidRPr="0061666B" w:rsidRDefault="0064789D" w:rsidP="005C5EC9">
      <w:pPr>
        <w:pStyle w:val="BodyText"/>
        <w:numPr>
          <w:ilvl w:val="0"/>
          <w:numId w:val="9"/>
        </w:numPr>
        <w:spacing w:line="276" w:lineRule="auto"/>
        <w:rPr>
          <w:rFonts w:eastAsia="Calibri" w:cstheme="minorHAnsi"/>
          <w:color w:val="000000"/>
          <w:lang w:bidi="he-IL"/>
        </w:rPr>
      </w:pPr>
      <w:r w:rsidRPr="0061666B">
        <w:rPr>
          <w:rFonts w:eastAsia="Calibri" w:cstheme="minorHAnsi"/>
          <w:bCs/>
          <w:iCs/>
          <w:color w:val="000000"/>
          <w:lang w:bidi="he-IL"/>
        </w:rPr>
        <w:t xml:space="preserve">production </w:t>
      </w:r>
      <w:r w:rsidR="00C72D79" w:rsidRPr="0061666B">
        <w:rPr>
          <w:rFonts w:eastAsia="Calibri" w:cstheme="minorHAnsi"/>
          <w:color w:val="000000"/>
          <w:lang w:bidi="he-IL"/>
        </w:rPr>
        <w:t>of finished fuels:</w:t>
      </w:r>
    </w:p>
    <w:p w14:paraId="4979C02E" w14:textId="4B0CFDB0" w:rsidR="00C72D79" w:rsidRPr="00925C37" w:rsidRDefault="0064789D" w:rsidP="00F51DB1">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a</w:t>
      </w:r>
      <w:r w:rsidRPr="00925C37">
        <w:rPr>
          <w:rFonts w:eastAsia="Calibri" w:cstheme="minorHAnsi"/>
          <w:bCs/>
          <w:iCs/>
          <w:color w:val="000000"/>
          <w:lang w:bidi="he-IL"/>
        </w:rPr>
        <w:t>dditional</w:t>
      </w:r>
      <w:r w:rsidR="00C72D79" w:rsidRPr="00925C37">
        <w:rPr>
          <w:rFonts w:eastAsia="Calibri" w:cstheme="minorHAnsi"/>
          <w:bCs/>
          <w:iCs/>
          <w:color w:val="000000"/>
          <w:lang w:bidi="he-IL"/>
        </w:rPr>
        <w:t xml:space="preserve"> refinery capital costs – </w:t>
      </w:r>
      <w:r w:rsidR="0042254E">
        <w:rPr>
          <w:rFonts w:eastAsia="Calibri" w:cstheme="minorHAnsi"/>
          <w:bCs/>
          <w:iCs/>
          <w:color w:val="000000"/>
          <w:lang w:bidi="he-IL"/>
        </w:rPr>
        <w:t>capital expenditure</w:t>
      </w:r>
      <w:r w:rsidR="00C72D79" w:rsidRPr="00925C37">
        <w:rPr>
          <w:rFonts w:eastAsia="Calibri" w:cstheme="minorHAnsi"/>
          <w:bCs/>
          <w:iCs/>
          <w:color w:val="000000"/>
          <w:lang w:bidi="he-IL"/>
        </w:rPr>
        <w:t xml:space="preserve"> associated with modifications to existing refinery equipment and installation of new infrastructure.</w:t>
      </w:r>
    </w:p>
    <w:p w14:paraId="5ECE77E1" w14:textId="0B4431CA" w:rsidR="00C72D79" w:rsidRPr="00925C37" w:rsidRDefault="00C72D79" w:rsidP="00F51DB1">
      <w:pPr>
        <w:pStyle w:val="BodyText"/>
        <w:numPr>
          <w:ilvl w:val="0"/>
          <w:numId w:val="8"/>
        </w:numPr>
        <w:spacing w:line="276" w:lineRule="auto"/>
        <w:ind w:left="1077" w:hanging="357"/>
        <w:contextualSpacing/>
        <w:rPr>
          <w:rFonts w:eastAsia="Calibri" w:cstheme="minorHAnsi"/>
          <w:bCs/>
          <w:iCs/>
          <w:color w:val="000000"/>
          <w:lang w:bidi="he-IL"/>
        </w:rPr>
      </w:pPr>
      <w:r w:rsidRPr="00925C37">
        <w:rPr>
          <w:rFonts w:eastAsia="Calibri" w:cstheme="minorHAnsi"/>
          <w:bCs/>
          <w:iCs/>
          <w:color w:val="000000"/>
          <w:lang w:bidi="he-IL"/>
        </w:rPr>
        <w:t xml:space="preserve">Government </w:t>
      </w:r>
      <w:r w:rsidR="00E5014C">
        <w:rPr>
          <w:rFonts w:eastAsia="Calibri" w:cstheme="minorHAnsi"/>
          <w:bCs/>
          <w:iCs/>
          <w:color w:val="000000"/>
          <w:lang w:bidi="he-IL"/>
        </w:rPr>
        <w:t>support</w:t>
      </w:r>
      <w:r w:rsidR="00E5014C" w:rsidRPr="00925C37">
        <w:rPr>
          <w:rFonts w:eastAsia="Calibri" w:cstheme="minorHAnsi"/>
          <w:bCs/>
          <w:iCs/>
          <w:color w:val="000000"/>
          <w:lang w:bidi="he-IL"/>
        </w:rPr>
        <w:t xml:space="preserve"> </w:t>
      </w:r>
      <w:r w:rsidRPr="00925C37">
        <w:rPr>
          <w:rFonts w:eastAsia="Calibri" w:cstheme="minorHAnsi"/>
          <w:bCs/>
          <w:iCs/>
          <w:color w:val="000000"/>
          <w:lang w:bidi="he-IL"/>
        </w:rPr>
        <w:t xml:space="preserve">with capital costs – </w:t>
      </w:r>
      <w:r w:rsidR="00067698">
        <w:rPr>
          <w:rFonts w:eastAsia="Calibri" w:cstheme="minorHAnsi"/>
          <w:bCs/>
          <w:iCs/>
          <w:color w:val="000000"/>
          <w:lang w:bidi="he-IL"/>
        </w:rPr>
        <w:t xml:space="preserve">through RUP phase 2, </w:t>
      </w:r>
      <w:r w:rsidRPr="00925C37">
        <w:rPr>
          <w:rFonts w:eastAsia="Calibri" w:cstheme="minorHAnsi"/>
          <w:bCs/>
          <w:iCs/>
          <w:color w:val="000000"/>
          <w:lang w:bidi="he-IL"/>
        </w:rPr>
        <w:t xml:space="preserve">each refinery </w:t>
      </w:r>
      <w:r w:rsidR="00207A95">
        <w:rPr>
          <w:rFonts w:eastAsia="Calibri" w:cstheme="minorHAnsi"/>
          <w:bCs/>
          <w:iCs/>
          <w:color w:val="000000"/>
          <w:lang w:bidi="he-IL"/>
        </w:rPr>
        <w:t>is</w:t>
      </w:r>
      <w:r w:rsidRPr="00925C37">
        <w:rPr>
          <w:rFonts w:eastAsia="Calibri" w:cstheme="minorHAnsi"/>
          <w:bCs/>
          <w:iCs/>
          <w:color w:val="000000"/>
          <w:lang w:bidi="he-IL"/>
        </w:rPr>
        <w:t xml:space="preserve"> eligible for up to $26 million in grants </w:t>
      </w:r>
      <w:r w:rsidR="00B0151A">
        <w:rPr>
          <w:rFonts w:eastAsia="Calibri" w:cstheme="minorHAnsi"/>
          <w:bCs/>
          <w:iCs/>
          <w:color w:val="000000"/>
          <w:lang w:bidi="he-IL"/>
        </w:rPr>
        <w:t>towards</w:t>
      </w:r>
      <w:r w:rsidRPr="00925C37">
        <w:rPr>
          <w:rFonts w:eastAsia="Calibri" w:cstheme="minorHAnsi"/>
          <w:bCs/>
          <w:iCs/>
          <w:color w:val="000000"/>
          <w:lang w:bidi="he-IL"/>
        </w:rPr>
        <w:t xml:space="preserve"> infrastru</w:t>
      </w:r>
      <w:r>
        <w:rPr>
          <w:rFonts w:eastAsia="Calibri" w:cstheme="minorHAnsi"/>
          <w:bCs/>
          <w:iCs/>
          <w:color w:val="000000"/>
          <w:lang w:bidi="he-IL"/>
        </w:rPr>
        <w:t xml:space="preserve">cture improvements </w:t>
      </w:r>
      <w:r w:rsidR="00207A95">
        <w:rPr>
          <w:rFonts w:eastAsia="Calibri" w:cstheme="minorHAnsi"/>
          <w:bCs/>
          <w:iCs/>
          <w:color w:val="000000"/>
          <w:lang w:bidi="he-IL"/>
        </w:rPr>
        <w:t>to enable</w:t>
      </w:r>
      <w:r>
        <w:rPr>
          <w:rFonts w:eastAsia="Calibri" w:cstheme="minorHAnsi"/>
          <w:bCs/>
          <w:iCs/>
          <w:color w:val="000000"/>
          <w:lang w:bidi="he-IL"/>
        </w:rPr>
        <w:t xml:space="preserve"> </w:t>
      </w:r>
      <w:r w:rsidR="00B0151A">
        <w:rPr>
          <w:rFonts w:eastAsia="Calibri" w:cstheme="minorHAnsi"/>
          <w:bCs/>
          <w:iCs/>
          <w:color w:val="000000"/>
          <w:lang w:bidi="he-IL"/>
        </w:rPr>
        <w:t xml:space="preserve">the implementation of </w:t>
      </w:r>
      <w:r>
        <w:rPr>
          <w:rFonts w:eastAsia="Calibri" w:cstheme="minorHAnsi"/>
          <w:bCs/>
          <w:iCs/>
          <w:color w:val="000000"/>
          <w:lang w:bidi="he-IL"/>
        </w:rPr>
        <w:t>Euro 6d standards in</w:t>
      </w:r>
      <w:r w:rsidRPr="00925C37">
        <w:rPr>
          <w:rFonts w:eastAsia="Calibri" w:cstheme="minorHAnsi"/>
          <w:bCs/>
          <w:iCs/>
          <w:color w:val="000000"/>
          <w:lang w:bidi="he-IL"/>
        </w:rPr>
        <w:t xml:space="preserve"> Australia. </w:t>
      </w:r>
      <w:r w:rsidR="007576FB">
        <w:rPr>
          <w:rFonts w:eastAsia="Calibri" w:cstheme="minorHAnsi"/>
          <w:bCs/>
          <w:iCs/>
          <w:color w:val="000000"/>
          <w:lang w:bidi="he-IL"/>
        </w:rPr>
        <w:t>This is only available in the event the improved fuel standards are implemented in 2024.</w:t>
      </w:r>
    </w:p>
    <w:p w14:paraId="31D9E468" w14:textId="30818A60" w:rsidR="00C72D79" w:rsidRPr="00925C37" w:rsidRDefault="00E5014C" w:rsidP="00F51DB1">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additional</w:t>
      </w:r>
      <w:r w:rsidR="00C72D79" w:rsidRPr="00925C37">
        <w:rPr>
          <w:rFonts w:eastAsia="Calibri" w:cstheme="minorHAnsi"/>
          <w:bCs/>
          <w:iCs/>
          <w:color w:val="000000"/>
          <w:lang w:bidi="he-IL"/>
        </w:rPr>
        <w:t xml:space="preserve"> refinery operating costs – </w:t>
      </w:r>
      <w:r w:rsidR="0042254E">
        <w:rPr>
          <w:rFonts w:eastAsia="Calibri" w:cstheme="minorHAnsi"/>
          <w:bCs/>
          <w:iCs/>
          <w:color w:val="000000"/>
          <w:lang w:bidi="he-IL"/>
        </w:rPr>
        <w:t>operational expenditure</w:t>
      </w:r>
      <w:r w:rsidR="00C72D79" w:rsidRPr="00925C37">
        <w:rPr>
          <w:rFonts w:eastAsia="Calibri" w:cstheme="minorHAnsi"/>
          <w:bCs/>
          <w:iCs/>
          <w:color w:val="000000"/>
          <w:lang w:bidi="he-IL"/>
        </w:rPr>
        <w:t xml:space="preserve"> associated with changed refinery operations, for example</w:t>
      </w:r>
      <w:r w:rsidR="00C72D79">
        <w:rPr>
          <w:rFonts w:eastAsia="Calibri" w:cstheme="minorHAnsi"/>
          <w:bCs/>
          <w:iCs/>
          <w:color w:val="000000"/>
          <w:lang w:bidi="he-IL"/>
        </w:rPr>
        <w:t>,</w:t>
      </w:r>
      <w:r w:rsidR="00C72D79" w:rsidRPr="00925C37">
        <w:rPr>
          <w:rFonts w:eastAsia="Calibri" w:cstheme="minorHAnsi"/>
          <w:bCs/>
          <w:iCs/>
          <w:color w:val="000000"/>
          <w:lang w:bidi="he-IL"/>
        </w:rPr>
        <w:t xml:space="preserve"> p</w:t>
      </w:r>
      <w:r w:rsidR="00C72D79">
        <w:rPr>
          <w:rFonts w:eastAsia="Calibri" w:cstheme="minorHAnsi"/>
          <w:bCs/>
          <w:iCs/>
          <w:color w:val="000000"/>
          <w:lang w:bidi="he-IL"/>
        </w:rPr>
        <w:t>urchase of additional feedstock and</w:t>
      </w:r>
      <w:r w:rsidR="00C72D79" w:rsidRPr="00925C37">
        <w:rPr>
          <w:rFonts w:eastAsia="Calibri" w:cstheme="minorHAnsi"/>
          <w:bCs/>
          <w:iCs/>
          <w:color w:val="000000"/>
          <w:lang w:bidi="he-IL"/>
        </w:rPr>
        <w:t xml:space="preserve"> increased fuel consumption.</w:t>
      </w:r>
    </w:p>
    <w:p w14:paraId="0F1C3251" w14:textId="213A6100" w:rsidR="00C72D79" w:rsidRPr="006564E0" w:rsidRDefault="006564E0" w:rsidP="005C5EC9">
      <w:pPr>
        <w:pStyle w:val="BodyText"/>
        <w:numPr>
          <w:ilvl w:val="0"/>
          <w:numId w:val="9"/>
        </w:numPr>
        <w:spacing w:line="276" w:lineRule="auto"/>
        <w:rPr>
          <w:rFonts w:eastAsia="Calibri" w:cstheme="minorHAnsi"/>
          <w:color w:val="000000"/>
          <w:lang w:bidi="he-IL"/>
        </w:rPr>
      </w:pPr>
      <w:r>
        <w:rPr>
          <w:rFonts w:eastAsia="Calibri" w:cstheme="minorHAnsi"/>
          <w:bCs/>
          <w:iCs/>
          <w:color w:val="000000"/>
          <w:lang w:bidi="he-IL"/>
        </w:rPr>
        <w:t>a</w:t>
      </w:r>
      <w:r w:rsidR="00C72D79" w:rsidRPr="006564E0">
        <w:rPr>
          <w:rFonts w:eastAsia="Calibri" w:cstheme="minorHAnsi"/>
          <w:bCs/>
          <w:iCs/>
          <w:color w:val="000000"/>
          <w:lang w:bidi="he-IL"/>
        </w:rPr>
        <w:t>ddition</w:t>
      </w:r>
      <w:r w:rsidR="00C72D79" w:rsidRPr="006564E0">
        <w:rPr>
          <w:rFonts w:eastAsia="Calibri" w:cstheme="minorHAnsi"/>
          <w:color w:val="000000"/>
          <w:lang w:bidi="he-IL"/>
        </w:rPr>
        <w:t xml:space="preserve"> of ethanol (where applicable), which has the following impacts:</w:t>
      </w:r>
    </w:p>
    <w:p w14:paraId="47C2FA4F" w14:textId="0FE73F93" w:rsidR="00C72D79" w:rsidRPr="00925C37" w:rsidRDefault="0042254E" w:rsidP="00B841A2">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capital expenditure</w:t>
      </w:r>
      <w:r w:rsidR="007576FB">
        <w:rPr>
          <w:rFonts w:eastAsia="Calibri" w:cstheme="minorHAnsi"/>
          <w:bCs/>
          <w:iCs/>
          <w:color w:val="000000"/>
          <w:lang w:bidi="he-IL"/>
        </w:rPr>
        <w:t xml:space="preserve"> on </w:t>
      </w:r>
      <w:r w:rsidR="005A499B">
        <w:rPr>
          <w:rFonts w:eastAsia="Calibri" w:cstheme="minorHAnsi"/>
          <w:bCs/>
          <w:iCs/>
          <w:color w:val="000000"/>
          <w:lang w:bidi="he-IL"/>
        </w:rPr>
        <w:t>a</w:t>
      </w:r>
      <w:r w:rsidR="00C72D79" w:rsidRPr="00925C37">
        <w:rPr>
          <w:rFonts w:eastAsia="Calibri" w:cstheme="minorHAnsi"/>
          <w:bCs/>
          <w:iCs/>
          <w:color w:val="000000"/>
          <w:lang w:bidi="he-IL"/>
        </w:rPr>
        <w:t>dditional fuel terminals– changes such as increased storage and mixing facilities for options that require ethanol to be added to the petrol.</w:t>
      </w:r>
    </w:p>
    <w:p w14:paraId="1E097AF9" w14:textId="401BBA98" w:rsidR="00C72D79" w:rsidRPr="00925C37" w:rsidRDefault="005A499B" w:rsidP="00B841A2">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r</w:t>
      </w:r>
      <w:r w:rsidR="00C72D79" w:rsidRPr="00925C37">
        <w:rPr>
          <w:rFonts w:eastAsia="Calibri" w:cstheme="minorHAnsi"/>
          <w:bCs/>
          <w:iCs/>
          <w:color w:val="000000"/>
          <w:lang w:bidi="he-IL"/>
        </w:rPr>
        <w:t xml:space="preserve">etail distribution </w:t>
      </w:r>
      <w:r w:rsidR="0042254E">
        <w:rPr>
          <w:rFonts w:eastAsia="Calibri" w:cstheme="minorHAnsi"/>
          <w:bCs/>
          <w:iCs/>
          <w:color w:val="000000"/>
          <w:lang w:bidi="he-IL"/>
        </w:rPr>
        <w:t>capital expenditure</w:t>
      </w:r>
      <w:r w:rsidR="00C72D79" w:rsidRPr="00925C37">
        <w:rPr>
          <w:rFonts w:eastAsia="Calibri" w:cstheme="minorHAnsi"/>
          <w:bCs/>
          <w:iCs/>
          <w:color w:val="000000"/>
          <w:lang w:bidi="he-IL"/>
        </w:rPr>
        <w:t xml:space="preserve"> – retailers will incur </w:t>
      </w:r>
      <w:r w:rsidR="00E5014C">
        <w:rPr>
          <w:rFonts w:eastAsia="Calibri" w:cstheme="minorHAnsi"/>
          <w:bCs/>
          <w:iCs/>
          <w:color w:val="000000"/>
          <w:lang w:bidi="he-IL"/>
        </w:rPr>
        <w:t xml:space="preserve">extra </w:t>
      </w:r>
      <w:r w:rsidR="00C72D79">
        <w:rPr>
          <w:rFonts w:eastAsia="Calibri" w:cstheme="minorHAnsi"/>
          <w:bCs/>
          <w:iCs/>
          <w:color w:val="000000"/>
          <w:lang w:bidi="he-IL"/>
        </w:rPr>
        <w:t xml:space="preserve">costs to supply </w:t>
      </w:r>
      <w:r w:rsidR="00C72D79" w:rsidRPr="00925C37">
        <w:rPr>
          <w:rFonts w:eastAsia="Calibri" w:cstheme="minorHAnsi"/>
          <w:bCs/>
          <w:iCs/>
          <w:color w:val="000000"/>
          <w:lang w:bidi="he-IL"/>
        </w:rPr>
        <w:t>grades of fuel containing ethanol</w:t>
      </w:r>
      <w:r w:rsidR="007576FB">
        <w:rPr>
          <w:rFonts w:eastAsia="Calibri" w:cstheme="minorHAnsi"/>
          <w:bCs/>
          <w:iCs/>
          <w:color w:val="000000"/>
          <w:lang w:bidi="he-IL"/>
        </w:rPr>
        <w:t>. This</w:t>
      </w:r>
      <w:r w:rsidR="00C72D79" w:rsidRPr="00925C37">
        <w:rPr>
          <w:rFonts w:eastAsia="Calibri" w:cstheme="minorHAnsi"/>
          <w:bCs/>
          <w:iCs/>
          <w:color w:val="000000"/>
          <w:lang w:bidi="he-IL"/>
        </w:rPr>
        <w:t xml:space="preserve"> requires some retailers to upgrade or modify their underground storage tanks and pipework</w:t>
      </w:r>
      <w:r>
        <w:rPr>
          <w:rFonts w:eastAsia="Calibri" w:cstheme="minorHAnsi"/>
          <w:bCs/>
          <w:iCs/>
          <w:color w:val="000000"/>
          <w:lang w:bidi="he-IL"/>
        </w:rPr>
        <w:t>.</w:t>
      </w:r>
      <w:r w:rsidR="00C72D79" w:rsidRPr="00925C37">
        <w:rPr>
          <w:rFonts w:eastAsia="Calibri" w:cstheme="minorHAnsi"/>
          <w:bCs/>
          <w:iCs/>
          <w:color w:val="000000"/>
          <w:lang w:bidi="he-IL"/>
        </w:rPr>
        <w:t xml:space="preserve"> </w:t>
      </w:r>
      <w:r>
        <w:rPr>
          <w:rFonts w:eastAsia="Calibri" w:cstheme="minorHAnsi"/>
          <w:bCs/>
          <w:iCs/>
          <w:color w:val="000000"/>
          <w:lang w:bidi="he-IL"/>
        </w:rPr>
        <w:t>There will be</w:t>
      </w:r>
      <w:r w:rsidR="00C72D79" w:rsidRPr="00925C37">
        <w:rPr>
          <w:rFonts w:eastAsia="Calibri" w:cstheme="minorHAnsi"/>
          <w:bCs/>
          <w:iCs/>
          <w:color w:val="000000"/>
          <w:lang w:bidi="he-IL"/>
        </w:rPr>
        <w:t xml:space="preserve"> other associated costs with site features such as tank changeover, certification and signage.</w:t>
      </w:r>
    </w:p>
    <w:p w14:paraId="05DA2646" w14:textId="1B6F077A" w:rsidR="00C72D79" w:rsidRPr="00925C37" w:rsidRDefault="005A499B" w:rsidP="00B841A2">
      <w:pPr>
        <w:pStyle w:val="BodyText"/>
        <w:numPr>
          <w:ilvl w:val="0"/>
          <w:numId w:val="8"/>
        </w:numPr>
        <w:spacing w:line="276" w:lineRule="auto"/>
        <w:ind w:left="1077" w:hanging="357"/>
        <w:contextualSpacing/>
        <w:rPr>
          <w:rFonts w:eastAsia="Calibri" w:cstheme="minorHAnsi"/>
          <w:bCs/>
          <w:iCs/>
          <w:color w:val="000000"/>
          <w:lang w:bidi="he-IL"/>
        </w:rPr>
      </w:pPr>
      <w:r>
        <w:rPr>
          <w:rFonts w:eastAsia="Calibri" w:cstheme="minorHAnsi"/>
          <w:bCs/>
          <w:iCs/>
          <w:color w:val="000000"/>
          <w:lang w:bidi="he-IL"/>
        </w:rPr>
        <w:t>a</w:t>
      </w:r>
      <w:r w:rsidR="00C72D79" w:rsidRPr="00925C37">
        <w:rPr>
          <w:rFonts w:eastAsia="Calibri" w:cstheme="minorHAnsi"/>
          <w:bCs/>
          <w:iCs/>
          <w:color w:val="000000"/>
          <w:lang w:bidi="he-IL"/>
        </w:rPr>
        <w:t>dditional ethanol production operating costs – the price premium of ethanol over 98</w:t>
      </w:r>
      <w:r w:rsidR="00C72D79">
        <w:rPr>
          <w:rFonts w:eastAsia="Calibri" w:cstheme="minorHAnsi"/>
          <w:bCs/>
          <w:iCs/>
          <w:color w:val="000000"/>
          <w:lang w:bidi="he-IL"/>
        </w:rPr>
        <w:t> </w:t>
      </w:r>
      <w:r w:rsidR="00C72D79" w:rsidRPr="00925C37">
        <w:rPr>
          <w:rFonts w:eastAsia="Calibri" w:cstheme="minorHAnsi"/>
          <w:bCs/>
          <w:iCs/>
          <w:color w:val="000000"/>
          <w:lang w:bidi="he-IL"/>
        </w:rPr>
        <w:t xml:space="preserve">RON is not known and </w:t>
      </w:r>
      <w:r w:rsidR="00E5014C">
        <w:rPr>
          <w:rFonts w:eastAsia="Calibri" w:cstheme="minorHAnsi"/>
          <w:bCs/>
          <w:iCs/>
          <w:color w:val="000000"/>
          <w:lang w:bidi="he-IL"/>
        </w:rPr>
        <w:t xml:space="preserve">is </w:t>
      </w:r>
      <w:r w:rsidR="00C72D79" w:rsidRPr="00925C37">
        <w:rPr>
          <w:rFonts w:eastAsia="Calibri" w:cstheme="minorHAnsi"/>
          <w:bCs/>
          <w:iCs/>
          <w:color w:val="000000"/>
          <w:lang w:bidi="he-IL"/>
        </w:rPr>
        <w:t>not included in the CBA.</w:t>
      </w:r>
    </w:p>
    <w:p w14:paraId="1CFAF3D2" w14:textId="05D922A6" w:rsidR="00C72D79" w:rsidRPr="00925C37" w:rsidRDefault="005A499B" w:rsidP="005C5EC9">
      <w:pPr>
        <w:pStyle w:val="BodyText"/>
        <w:numPr>
          <w:ilvl w:val="0"/>
          <w:numId w:val="9"/>
        </w:numPr>
        <w:spacing w:line="276" w:lineRule="auto"/>
        <w:rPr>
          <w:rFonts w:eastAsia="Calibri" w:cstheme="minorHAnsi"/>
          <w:bCs/>
          <w:iCs/>
          <w:color w:val="000000"/>
          <w:lang w:bidi="he-IL"/>
        </w:rPr>
      </w:pPr>
      <w:r>
        <w:rPr>
          <w:rFonts w:eastAsia="Calibri" w:cstheme="minorHAnsi"/>
          <w:bCs/>
          <w:iCs/>
          <w:color w:val="000000"/>
          <w:lang w:bidi="he-IL"/>
        </w:rPr>
        <w:t>c</w:t>
      </w:r>
      <w:r w:rsidR="00C72D79" w:rsidRPr="00925C37">
        <w:rPr>
          <w:rFonts w:eastAsia="Calibri" w:cstheme="minorHAnsi"/>
          <w:bCs/>
          <w:iCs/>
          <w:color w:val="000000"/>
          <w:lang w:bidi="he-IL"/>
        </w:rPr>
        <w:t xml:space="preserve">urrent </w:t>
      </w:r>
      <w:r w:rsidR="000A51D7">
        <w:rPr>
          <w:rFonts w:eastAsia="Calibri" w:cstheme="minorHAnsi"/>
          <w:bCs/>
          <w:iCs/>
          <w:color w:val="000000"/>
          <w:lang w:bidi="he-IL"/>
        </w:rPr>
        <w:t>proportion</w:t>
      </w:r>
      <w:r w:rsidR="00C72D79" w:rsidRPr="00925C37">
        <w:rPr>
          <w:rFonts w:eastAsia="Calibri" w:cstheme="minorHAnsi"/>
          <w:bCs/>
          <w:iCs/>
          <w:color w:val="000000"/>
          <w:lang w:bidi="he-IL"/>
        </w:rPr>
        <w:t xml:space="preserve"> of fuel that does not already meet the changed specification for each option.</w:t>
      </w:r>
    </w:p>
    <w:p w14:paraId="62686F17" w14:textId="09AC298E" w:rsidR="00C72D79" w:rsidRPr="00F904E5" w:rsidRDefault="00F904E5" w:rsidP="005C5EC9">
      <w:pPr>
        <w:pStyle w:val="BodyText"/>
        <w:numPr>
          <w:ilvl w:val="0"/>
          <w:numId w:val="9"/>
        </w:numPr>
        <w:spacing w:line="276" w:lineRule="auto"/>
        <w:rPr>
          <w:rFonts w:eastAsia="Calibri" w:cstheme="minorHAnsi"/>
          <w:color w:val="000000"/>
          <w:lang w:bidi="he-IL"/>
        </w:rPr>
      </w:pPr>
      <w:r>
        <w:rPr>
          <w:rFonts w:eastAsia="Calibri" w:cstheme="minorHAnsi"/>
          <w:bCs/>
          <w:iCs/>
          <w:color w:val="000000"/>
          <w:lang w:bidi="he-IL"/>
        </w:rPr>
        <w:t>p</w:t>
      </w:r>
      <w:r w:rsidR="00C72D79" w:rsidRPr="00F904E5">
        <w:rPr>
          <w:rFonts w:eastAsia="Calibri" w:cstheme="minorHAnsi"/>
          <w:bCs/>
          <w:iCs/>
          <w:color w:val="000000"/>
          <w:lang w:bidi="he-IL"/>
        </w:rPr>
        <w:t>er</w:t>
      </w:r>
      <w:r w:rsidR="00C72D79" w:rsidRPr="00F904E5">
        <w:rPr>
          <w:rFonts w:eastAsia="Calibri" w:cstheme="minorHAnsi"/>
          <w:color w:val="000000"/>
          <w:lang w:bidi="he-IL"/>
        </w:rPr>
        <w:t xml:space="preserve"> cent impact of each option on noxious emissions, and the associated urban and rur</w:t>
      </w:r>
      <w:r w:rsidR="00C72D79">
        <w:rPr>
          <w:rFonts w:eastAsia="Calibri" w:cstheme="minorHAnsi"/>
          <w:color w:val="000000"/>
          <w:lang w:bidi="he-IL"/>
        </w:rPr>
        <w:t>al emissions unit health costs</w:t>
      </w:r>
      <w:r w:rsidR="00691BAA">
        <w:rPr>
          <w:rFonts w:eastAsia="Calibri" w:cstheme="minorHAnsi"/>
          <w:color w:val="000000"/>
          <w:lang w:bidi="he-IL"/>
        </w:rPr>
        <w:t>.</w:t>
      </w:r>
    </w:p>
    <w:p w14:paraId="5B7AC136" w14:textId="7B8C59B7" w:rsidR="00C72D79" w:rsidRPr="00F904E5" w:rsidRDefault="00F904E5" w:rsidP="005C5EC9">
      <w:pPr>
        <w:pStyle w:val="BodyText"/>
        <w:numPr>
          <w:ilvl w:val="0"/>
          <w:numId w:val="9"/>
        </w:numPr>
        <w:spacing w:line="276" w:lineRule="auto"/>
        <w:rPr>
          <w:rFonts w:eastAsia="Calibri" w:cstheme="minorHAnsi"/>
          <w:color w:val="000000"/>
          <w:lang w:bidi="he-IL"/>
        </w:rPr>
      </w:pPr>
      <w:r>
        <w:rPr>
          <w:rFonts w:eastAsia="Calibri" w:cstheme="minorHAnsi"/>
          <w:bCs/>
          <w:iCs/>
          <w:color w:val="000000"/>
          <w:lang w:bidi="he-IL"/>
        </w:rPr>
        <w:t>h</w:t>
      </w:r>
      <w:r w:rsidR="00C72D79" w:rsidRPr="00F904E5">
        <w:rPr>
          <w:rFonts w:eastAsia="Calibri" w:cstheme="minorHAnsi"/>
          <w:bCs/>
          <w:iCs/>
          <w:color w:val="000000"/>
          <w:lang w:bidi="he-IL"/>
        </w:rPr>
        <w:t>uman</w:t>
      </w:r>
      <w:r w:rsidR="00C72D79" w:rsidRPr="00F904E5">
        <w:rPr>
          <w:rFonts w:eastAsia="Calibri" w:cstheme="minorHAnsi"/>
          <w:color w:val="000000"/>
          <w:lang w:bidi="he-IL"/>
        </w:rPr>
        <w:t xml:space="preserve"> life extension benefits (avoided health and human costs)</w:t>
      </w:r>
      <w:r w:rsidR="00C72D79">
        <w:rPr>
          <w:rFonts w:eastAsia="Calibri" w:cstheme="minorHAnsi"/>
          <w:color w:val="000000"/>
          <w:lang w:bidi="he-IL"/>
        </w:rPr>
        <w:t xml:space="preserve"> due to lower noxious emissions</w:t>
      </w:r>
      <w:r w:rsidR="00691BAA">
        <w:rPr>
          <w:rFonts w:eastAsia="Calibri" w:cstheme="minorHAnsi"/>
          <w:color w:val="000000"/>
          <w:lang w:bidi="he-IL"/>
        </w:rPr>
        <w:t>.</w:t>
      </w:r>
    </w:p>
    <w:p w14:paraId="0F531820" w14:textId="0F1247BF" w:rsidR="00C72D79" w:rsidRPr="00F904E5" w:rsidRDefault="00F904E5" w:rsidP="005C5EC9">
      <w:pPr>
        <w:pStyle w:val="BodyText"/>
        <w:numPr>
          <w:ilvl w:val="0"/>
          <w:numId w:val="9"/>
        </w:numPr>
        <w:spacing w:line="276" w:lineRule="auto"/>
        <w:rPr>
          <w:rFonts w:eastAsia="Calibri" w:cstheme="minorHAnsi"/>
          <w:color w:val="000000"/>
          <w:lang w:bidi="he-IL"/>
        </w:rPr>
      </w:pPr>
      <w:r>
        <w:rPr>
          <w:rFonts w:eastAsia="Calibri" w:cstheme="minorHAnsi"/>
          <w:bCs/>
          <w:iCs/>
          <w:color w:val="000000"/>
          <w:lang w:bidi="he-IL"/>
        </w:rPr>
        <w:t>c</w:t>
      </w:r>
      <w:r w:rsidR="00C72D79" w:rsidRPr="00F904E5">
        <w:rPr>
          <w:rFonts w:eastAsia="Calibri" w:cstheme="minorHAnsi"/>
          <w:bCs/>
          <w:iCs/>
          <w:color w:val="000000"/>
          <w:lang w:bidi="he-IL"/>
        </w:rPr>
        <w:t>hange</w:t>
      </w:r>
      <w:r w:rsidR="00C72D79" w:rsidRPr="00F904E5">
        <w:rPr>
          <w:rFonts w:eastAsia="Calibri" w:cstheme="minorHAnsi"/>
          <w:color w:val="000000"/>
          <w:lang w:bidi="he-IL"/>
        </w:rPr>
        <w:t xml:space="preserve"> in GHG emissions in refining and road transport, and the associated real GHG emissions price, taken to be $17/tonne CO</w:t>
      </w:r>
      <w:r w:rsidR="00C72D79" w:rsidRPr="00F904E5">
        <w:rPr>
          <w:rFonts w:eastAsia="Calibri" w:cstheme="minorHAnsi"/>
          <w:color w:val="000000"/>
          <w:vertAlign w:val="subscript"/>
          <w:lang w:bidi="he-IL"/>
        </w:rPr>
        <w:t>2</w:t>
      </w:r>
      <w:r w:rsidR="00C72D79" w:rsidRPr="00F904E5">
        <w:rPr>
          <w:rFonts w:eastAsia="Calibri" w:cstheme="minorHAnsi"/>
          <w:color w:val="000000"/>
          <w:lang w:bidi="he-IL"/>
        </w:rPr>
        <w:t xml:space="preserve"> equivalent</w:t>
      </w:r>
      <w:r>
        <w:rPr>
          <w:rFonts w:eastAsia="Calibri" w:cstheme="minorHAnsi"/>
          <w:bCs/>
          <w:iCs/>
          <w:color w:val="000000"/>
          <w:lang w:bidi="he-IL"/>
        </w:rPr>
        <w:t>,</w:t>
      </w:r>
      <w:r w:rsidR="00C72D79" w:rsidRPr="00F904E5">
        <w:rPr>
          <w:rFonts w:eastAsia="Calibri" w:cstheme="minorHAnsi"/>
          <w:color w:val="000000"/>
          <w:lang w:bidi="he-IL"/>
        </w:rPr>
        <w:t xml:space="preserve"> based on the Australian Government Emissions Reduction Fund average price in October 2021.</w:t>
      </w:r>
      <w:r w:rsidR="002A37BA">
        <w:rPr>
          <w:rStyle w:val="EndnoteReference"/>
          <w:rFonts w:eastAsia="Calibri" w:cstheme="minorHAnsi"/>
          <w:color w:val="000000"/>
          <w:lang w:bidi="he-IL"/>
        </w:rPr>
        <w:endnoteReference w:id="42"/>
      </w:r>
      <w:r w:rsidR="00B147B0" w:rsidRPr="006A37A8">
        <w:rPr>
          <w:rFonts w:eastAsia="Calibri" w:cstheme="minorHAnsi"/>
          <w:color w:val="000000"/>
          <w:vertAlign w:val="superscript"/>
          <w:lang w:bidi="he-IL"/>
        </w:rPr>
        <w:t>,</w:t>
      </w:r>
      <w:r w:rsidR="004D1043">
        <w:rPr>
          <w:rStyle w:val="FootnoteReference"/>
          <w:rFonts w:eastAsia="Calibri" w:cstheme="minorHAnsi"/>
          <w:color w:val="000000"/>
          <w:lang w:bidi="he-IL"/>
        </w:rPr>
        <w:footnoteReference w:id="27"/>
      </w:r>
      <w:r w:rsidR="00C72D79" w:rsidRPr="00F904E5">
        <w:rPr>
          <w:rFonts w:eastAsia="Calibri" w:cstheme="minorHAnsi"/>
          <w:color w:val="000000"/>
          <w:lang w:bidi="he-IL"/>
        </w:rPr>
        <w:t xml:space="preserve"> </w:t>
      </w:r>
    </w:p>
    <w:p w14:paraId="367BCDF4" w14:textId="69E8A086" w:rsidR="00082F44" w:rsidRPr="002A2065" w:rsidRDefault="00316272" w:rsidP="00F51DB1">
      <w:pPr>
        <w:pStyle w:val="Caption"/>
        <w:keepNext/>
        <w:spacing w:line="276" w:lineRule="auto"/>
        <w:jc w:val="center"/>
      </w:pPr>
      <w:bookmarkStart w:id="2136" w:name="_Ref107916108"/>
      <w:bookmarkStart w:id="2137" w:name="_Toc115100770"/>
      <w:bookmarkStart w:id="2138" w:name="_Toc115276729"/>
      <w:bookmarkStart w:id="2139" w:name="_Toc115278493"/>
      <w:bookmarkStart w:id="2140" w:name="_Toc115883734"/>
      <w:bookmarkStart w:id="2141" w:name="_Toc115960484"/>
      <w:bookmarkStart w:id="2142" w:name="_Toc115972013"/>
      <w:bookmarkStart w:id="2143" w:name="_Toc117166919"/>
      <w:bookmarkStart w:id="2144" w:name="_Toc117178189"/>
      <w:bookmarkStart w:id="2145" w:name="_Toc117179491"/>
      <w:bookmarkStart w:id="2146" w:name="_Toc118705419"/>
      <w:bookmarkStart w:id="2147" w:name="_Toc118735492"/>
      <w:bookmarkStart w:id="2148" w:name="_Toc118878753"/>
      <w:bookmarkStart w:id="2149" w:name="_Toc118881367"/>
      <w:bookmarkStart w:id="2150" w:name="_Toc118881875"/>
      <w:bookmarkStart w:id="2151" w:name="_Toc118899662"/>
      <w:bookmarkStart w:id="2152" w:name="_Toc119594829"/>
      <w:bookmarkStart w:id="2153" w:name="_Toc119595386"/>
      <w:bookmarkStart w:id="2154" w:name="_Toc119596556"/>
      <w:bookmarkStart w:id="2155" w:name="_Toc119596769"/>
      <w:r w:rsidRPr="00FD0555">
        <w:rPr>
          <w:rStyle w:val="CaptionLabel"/>
        </w:rPr>
        <w:t xml:space="preserve">Table </w:t>
      </w:r>
      <w:r w:rsidR="00CD2813" w:rsidRPr="00FD0555">
        <w:rPr>
          <w:rStyle w:val="CaptionLabel"/>
          <w:i w:val="0"/>
        </w:rPr>
        <w:fldChar w:fldCharType="begin"/>
      </w:r>
      <w:r w:rsidR="00CD2813" w:rsidRPr="00FD0555">
        <w:rPr>
          <w:rStyle w:val="CaptionLabel"/>
        </w:rPr>
        <w:instrText xml:space="preserve"> SEQ Table \* ARABIC </w:instrText>
      </w:r>
      <w:r w:rsidR="00CD2813" w:rsidRPr="00FD0555">
        <w:rPr>
          <w:rStyle w:val="CaptionLabel"/>
          <w:i w:val="0"/>
        </w:rPr>
        <w:fldChar w:fldCharType="separate"/>
      </w:r>
      <w:r w:rsidR="00373277">
        <w:rPr>
          <w:rStyle w:val="CaptionLabel"/>
          <w:noProof/>
        </w:rPr>
        <w:t>13</w:t>
      </w:r>
      <w:r w:rsidR="00CD2813" w:rsidRPr="00FD0555">
        <w:rPr>
          <w:rStyle w:val="CaptionLabel"/>
          <w:i w:val="0"/>
        </w:rPr>
        <w:fldChar w:fldCharType="end"/>
      </w:r>
      <w:bookmarkEnd w:id="2136"/>
      <w:r w:rsidRPr="00FD0555">
        <w:rPr>
          <w:rStyle w:val="CaptionLabel"/>
        </w:rPr>
        <w:t xml:space="preserve"> Key assumptions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tbl>
      <w:tblPr>
        <w:tblStyle w:val="PlainTable2"/>
        <w:tblW w:w="0" w:type="auto"/>
        <w:tblLook w:val="04A0" w:firstRow="1" w:lastRow="0" w:firstColumn="1" w:lastColumn="0" w:noHBand="0" w:noVBand="1"/>
      </w:tblPr>
      <w:tblGrid>
        <w:gridCol w:w="1985"/>
        <w:gridCol w:w="2688"/>
        <w:gridCol w:w="2552"/>
        <w:gridCol w:w="850"/>
        <w:gridCol w:w="941"/>
      </w:tblGrid>
      <w:tr w:rsidR="00082F44" w:rsidRPr="002A2065" w14:paraId="33EBB2CF" w14:textId="77777777" w:rsidTr="00B841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4698E1C2" w14:textId="77777777" w:rsidR="00082F44" w:rsidRPr="002A2065" w:rsidRDefault="00082F44" w:rsidP="00B841A2">
            <w:pPr>
              <w:spacing w:after="0"/>
              <w:rPr>
                <w:rFonts w:cstheme="minorHAnsi"/>
              </w:rPr>
            </w:pPr>
            <w:r w:rsidRPr="002A2065">
              <w:rPr>
                <w:rFonts w:cstheme="minorHAnsi"/>
              </w:rPr>
              <w:t>Item</w:t>
            </w:r>
          </w:p>
        </w:tc>
        <w:tc>
          <w:tcPr>
            <w:tcW w:w="2688" w:type="dxa"/>
          </w:tcPr>
          <w:p w14:paraId="72199A54" w14:textId="77777777" w:rsidR="00082F44" w:rsidRPr="002A2065" w:rsidRDefault="00082F44" w:rsidP="00B841A2">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2A2065">
              <w:rPr>
                <w:rFonts w:cstheme="minorHAnsi"/>
              </w:rPr>
              <w:t>Variables</w:t>
            </w:r>
          </w:p>
        </w:tc>
        <w:tc>
          <w:tcPr>
            <w:tcW w:w="2552" w:type="dxa"/>
          </w:tcPr>
          <w:p w14:paraId="5B4273F6" w14:textId="77777777" w:rsidR="00082F44" w:rsidRPr="002A2065" w:rsidRDefault="00082F44" w:rsidP="00B841A2">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2A2065">
              <w:rPr>
                <w:rFonts w:cstheme="minorHAnsi"/>
              </w:rPr>
              <w:t>Relevant options</w:t>
            </w:r>
          </w:p>
        </w:tc>
        <w:tc>
          <w:tcPr>
            <w:tcW w:w="850" w:type="dxa"/>
          </w:tcPr>
          <w:p w14:paraId="1F67907E" w14:textId="77777777" w:rsidR="00082F44" w:rsidRPr="002A2065" w:rsidRDefault="00082F44" w:rsidP="00B841A2">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2A2065">
              <w:rPr>
                <w:rFonts w:cstheme="minorHAnsi"/>
              </w:rPr>
              <w:t>Units</w:t>
            </w:r>
          </w:p>
        </w:tc>
        <w:tc>
          <w:tcPr>
            <w:tcW w:w="941" w:type="dxa"/>
          </w:tcPr>
          <w:p w14:paraId="631EE95E" w14:textId="77777777" w:rsidR="00082F44" w:rsidRPr="002A2065" w:rsidRDefault="00082F44" w:rsidP="00B841A2">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2A2065">
              <w:rPr>
                <w:rFonts w:cstheme="minorHAnsi"/>
              </w:rPr>
              <w:t>Value $</w:t>
            </w:r>
          </w:p>
        </w:tc>
      </w:tr>
      <w:tr w:rsidR="00082F44" w14:paraId="07E232B5"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378C1C" w14:textId="77777777" w:rsidR="00082F44" w:rsidRPr="002A2065" w:rsidRDefault="00082F44" w:rsidP="00082F44">
            <w:pPr>
              <w:pStyle w:val="TableText"/>
              <w:keepNext/>
              <w:spacing w:after="0"/>
              <w:ind w:left="0"/>
              <w:rPr>
                <w:rFonts w:cstheme="minorHAnsi"/>
                <w:b w:val="0"/>
                <w:color w:val="000000" w:themeColor="text1"/>
                <w:sz w:val="20"/>
                <w:szCs w:val="20"/>
              </w:rPr>
            </w:pPr>
            <w:r w:rsidRPr="002A2065">
              <w:rPr>
                <w:rFonts w:cstheme="minorHAnsi"/>
                <w:color w:val="000000" w:themeColor="text1"/>
                <w:sz w:val="20"/>
                <w:szCs w:val="20"/>
              </w:rPr>
              <w:t>Costs</w:t>
            </w:r>
          </w:p>
        </w:tc>
        <w:tc>
          <w:tcPr>
            <w:tcW w:w="2688" w:type="dxa"/>
          </w:tcPr>
          <w:p w14:paraId="1206F101" w14:textId="77777777" w:rsidR="00082F44" w:rsidRPr="00386B50" w:rsidRDefault="00082F44" w:rsidP="00B841A2">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52" w:type="dxa"/>
          </w:tcPr>
          <w:p w14:paraId="2F587D52" w14:textId="77777777" w:rsidR="00082F44" w:rsidRPr="00386B50" w:rsidRDefault="00082F44" w:rsidP="00B841A2">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50" w:type="dxa"/>
          </w:tcPr>
          <w:p w14:paraId="70CC70FA" w14:textId="77777777" w:rsidR="00082F44" w:rsidRPr="00386B50" w:rsidRDefault="00082F44" w:rsidP="00B841A2">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Pr>
          <w:p w14:paraId="6E171DE1" w14:textId="77777777" w:rsidR="00082F44" w:rsidRPr="00386B50" w:rsidRDefault="00082F44" w:rsidP="00B841A2">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082F44" w14:paraId="7DE3D556"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0BC007DF" w14:textId="77777777" w:rsidR="00082F44" w:rsidRPr="00386B50" w:rsidRDefault="00082F44" w:rsidP="00082F44">
            <w:pPr>
              <w:pStyle w:val="TableText"/>
              <w:spacing w:after="0"/>
              <w:ind w:left="0"/>
              <w:rPr>
                <w:rFonts w:cstheme="minorHAnsi"/>
                <w:b w:val="0"/>
                <w:color w:val="000000" w:themeColor="text1"/>
                <w:szCs w:val="18"/>
              </w:rPr>
            </w:pPr>
            <w:r w:rsidRPr="00386B50">
              <w:rPr>
                <w:rFonts w:cstheme="minorHAnsi"/>
                <w:color w:val="000000" w:themeColor="text1"/>
                <w:szCs w:val="18"/>
              </w:rPr>
              <w:t xml:space="preserve">Capital costs </w:t>
            </w:r>
          </w:p>
        </w:tc>
        <w:tc>
          <w:tcPr>
            <w:tcW w:w="2688" w:type="dxa"/>
          </w:tcPr>
          <w:p w14:paraId="60FABFBD" w14:textId="77777777" w:rsidR="00082F44" w:rsidRPr="00386B50"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6B50">
              <w:rPr>
                <w:rFonts w:cstheme="minorHAnsi"/>
                <w:sz w:val="18"/>
                <w:szCs w:val="18"/>
              </w:rPr>
              <w:t>Infrastructure to meet 35% max aromatics</w:t>
            </w:r>
          </w:p>
        </w:tc>
        <w:tc>
          <w:tcPr>
            <w:tcW w:w="2552" w:type="dxa"/>
          </w:tcPr>
          <w:p w14:paraId="0E9AABAD"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1: 91 RON and Option 3: 91 RON</w:t>
            </w:r>
          </w:p>
        </w:tc>
        <w:tc>
          <w:tcPr>
            <w:tcW w:w="850" w:type="dxa"/>
          </w:tcPr>
          <w:p w14:paraId="5EB8C28B"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710C3F43"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w:t>
            </w:r>
          </w:p>
        </w:tc>
      </w:tr>
      <w:tr w:rsidR="00082F44" w14:paraId="10BF9BCE"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7C48F1" w14:textId="77777777" w:rsidR="00082F44" w:rsidRPr="00BC513A" w:rsidRDefault="00082F44" w:rsidP="00082F44">
            <w:pPr>
              <w:pStyle w:val="TableText"/>
              <w:spacing w:after="0"/>
              <w:ind w:left="0"/>
              <w:rPr>
                <w:rFonts w:cstheme="minorHAnsi"/>
                <w:b w:val="0"/>
                <w:color w:val="FFFFFF" w:themeColor="background1"/>
                <w:szCs w:val="18"/>
              </w:rPr>
            </w:pPr>
          </w:p>
        </w:tc>
        <w:tc>
          <w:tcPr>
            <w:tcW w:w="2688" w:type="dxa"/>
          </w:tcPr>
          <w:p w14:paraId="43071367" w14:textId="77777777" w:rsidR="00082F44" w:rsidRPr="00BC513A"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386B50">
              <w:rPr>
                <w:rFonts w:cstheme="minorHAnsi"/>
                <w:sz w:val="18"/>
                <w:szCs w:val="18"/>
              </w:rPr>
              <w:t>Infrastructure to meet 35% max aromatics</w:t>
            </w:r>
          </w:p>
        </w:tc>
        <w:tc>
          <w:tcPr>
            <w:tcW w:w="2552" w:type="dxa"/>
          </w:tcPr>
          <w:p w14:paraId="018025B2"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2: 95 RON and Option 3: 95 RON</w:t>
            </w:r>
          </w:p>
        </w:tc>
        <w:tc>
          <w:tcPr>
            <w:tcW w:w="850" w:type="dxa"/>
          </w:tcPr>
          <w:p w14:paraId="2C32D7E3"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3590D81D" w14:textId="77777777" w:rsidR="00082F44" w:rsidRPr="00386B50" w:rsidRDefault="00082F44" w:rsidP="00082F44">
            <w:pPr>
              <w:pStyle w:val="TableText"/>
              <w:tabs>
                <w:tab w:val="left" w:pos="411"/>
                <w:tab w:val="left" w:pos="571"/>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70</w:t>
            </w:r>
          </w:p>
        </w:tc>
      </w:tr>
      <w:tr w:rsidR="00082F44" w14:paraId="2DC7CF09"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21C8DFBE" w14:textId="77777777" w:rsidR="00082F44" w:rsidRPr="00BC513A" w:rsidRDefault="00082F44" w:rsidP="00082F44">
            <w:pPr>
              <w:pStyle w:val="TableText"/>
              <w:spacing w:after="0"/>
              <w:ind w:left="0"/>
              <w:rPr>
                <w:rFonts w:cstheme="minorHAnsi"/>
                <w:b w:val="0"/>
                <w:color w:val="FFFFFF" w:themeColor="background1"/>
                <w:szCs w:val="18"/>
              </w:rPr>
            </w:pPr>
          </w:p>
        </w:tc>
        <w:tc>
          <w:tcPr>
            <w:tcW w:w="2688" w:type="dxa"/>
          </w:tcPr>
          <w:p w14:paraId="323C2E74" w14:textId="77777777" w:rsidR="00082F44" w:rsidRPr="00BC513A"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6B50">
              <w:rPr>
                <w:rFonts w:cstheme="minorHAnsi"/>
                <w:sz w:val="18"/>
                <w:szCs w:val="18"/>
              </w:rPr>
              <w:t>Infrastructure to meet 35% max aromatics</w:t>
            </w:r>
          </w:p>
        </w:tc>
        <w:tc>
          <w:tcPr>
            <w:tcW w:w="2552" w:type="dxa"/>
          </w:tcPr>
          <w:p w14:paraId="49CED4FB"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 for refineries</w:t>
            </w:r>
          </w:p>
        </w:tc>
        <w:tc>
          <w:tcPr>
            <w:tcW w:w="850" w:type="dxa"/>
          </w:tcPr>
          <w:p w14:paraId="1ECD8DE8"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4EC9C643"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70</w:t>
            </w:r>
          </w:p>
        </w:tc>
      </w:tr>
      <w:tr w:rsidR="00082F44" w14:paraId="04273C30"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5E45D0" w14:textId="77777777" w:rsidR="00082F44" w:rsidRPr="00BC513A" w:rsidRDefault="00082F44" w:rsidP="00082F44">
            <w:pPr>
              <w:pStyle w:val="TableText"/>
              <w:spacing w:after="0"/>
              <w:ind w:left="0"/>
              <w:rPr>
                <w:rFonts w:cstheme="minorHAnsi"/>
                <w:b w:val="0"/>
                <w:color w:val="FFFFFF" w:themeColor="background1"/>
                <w:szCs w:val="18"/>
              </w:rPr>
            </w:pPr>
          </w:p>
        </w:tc>
        <w:tc>
          <w:tcPr>
            <w:tcW w:w="2688" w:type="dxa"/>
          </w:tcPr>
          <w:p w14:paraId="6CA92995" w14:textId="77777777" w:rsidR="00082F44" w:rsidRPr="00BC513A"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386B50">
              <w:rPr>
                <w:rFonts w:cstheme="minorHAnsi"/>
                <w:sz w:val="18"/>
                <w:szCs w:val="18"/>
              </w:rPr>
              <w:t>Infrastructure to meet 35% max aromatics</w:t>
            </w:r>
          </w:p>
        </w:tc>
        <w:tc>
          <w:tcPr>
            <w:tcW w:w="2552" w:type="dxa"/>
          </w:tcPr>
          <w:p w14:paraId="30AD1DFC"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 supply chain terminals</w:t>
            </w:r>
          </w:p>
        </w:tc>
        <w:tc>
          <w:tcPr>
            <w:tcW w:w="850" w:type="dxa"/>
          </w:tcPr>
          <w:p w14:paraId="7C6412E7"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26361743"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72</w:t>
            </w:r>
          </w:p>
        </w:tc>
      </w:tr>
      <w:tr w:rsidR="00082F44" w14:paraId="39F1DDC3"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703C9E8E" w14:textId="77777777" w:rsidR="00082F44" w:rsidRPr="00BC513A" w:rsidRDefault="00082F44" w:rsidP="00082F44">
            <w:pPr>
              <w:pStyle w:val="TableText"/>
              <w:spacing w:after="0"/>
              <w:ind w:left="0"/>
              <w:rPr>
                <w:rFonts w:cstheme="minorHAnsi"/>
                <w:b w:val="0"/>
                <w:color w:val="FFFFFF" w:themeColor="background1"/>
                <w:szCs w:val="18"/>
              </w:rPr>
            </w:pPr>
          </w:p>
        </w:tc>
        <w:tc>
          <w:tcPr>
            <w:tcW w:w="2688" w:type="dxa"/>
          </w:tcPr>
          <w:p w14:paraId="609B925D" w14:textId="77777777" w:rsidR="00082F44" w:rsidRPr="00BC513A"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6B50">
              <w:rPr>
                <w:rFonts w:cstheme="minorHAnsi"/>
                <w:sz w:val="18"/>
                <w:szCs w:val="18"/>
              </w:rPr>
              <w:t>Infrastructure to meet 35% max aromatics</w:t>
            </w:r>
          </w:p>
        </w:tc>
        <w:tc>
          <w:tcPr>
            <w:tcW w:w="2552" w:type="dxa"/>
          </w:tcPr>
          <w:p w14:paraId="4B4ADF76"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 supply chain retailers</w:t>
            </w:r>
          </w:p>
        </w:tc>
        <w:tc>
          <w:tcPr>
            <w:tcW w:w="850" w:type="dxa"/>
          </w:tcPr>
          <w:p w14:paraId="126B9E5E"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45A73039"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554</w:t>
            </w:r>
          </w:p>
        </w:tc>
      </w:tr>
      <w:tr w:rsidR="00082F44" w14:paraId="70D6DCEA"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D560A1" w14:textId="77777777" w:rsidR="00082F44" w:rsidRPr="00BC513A" w:rsidRDefault="00082F44" w:rsidP="00082F44">
            <w:pPr>
              <w:pStyle w:val="TableText"/>
              <w:spacing w:after="0"/>
              <w:ind w:left="0"/>
              <w:rPr>
                <w:rFonts w:cstheme="minorHAnsi"/>
                <w:b w:val="0"/>
                <w:color w:val="FFFFFF" w:themeColor="background1"/>
                <w:szCs w:val="18"/>
              </w:rPr>
            </w:pPr>
          </w:p>
        </w:tc>
        <w:tc>
          <w:tcPr>
            <w:tcW w:w="2688" w:type="dxa"/>
          </w:tcPr>
          <w:p w14:paraId="2AE8AB59" w14:textId="77777777" w:rsidR="00082F44" w:rsidRPr="00BC513A"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386B50">
              <w:rPr>
                <w:rFonts w:cstheme="minorHAnsi"/>
                <w:sz w:val="18"/>
                <w:szCs w:val="18"/>
              </w:rPr>
              <w:t>Infrastructure to meet 35% max aromatics</w:t>
            </w:r>
          </w:p>
        </w:tc>
        <w:tc>
          <w:tcPr>
            <w:tcW w:w="2552" w:type="dxa"/>
          </w:tcPr>
          <w:p w14:paraId="3B024B47"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 total capital expenditure</w:t>
            </w:r>
          </w:p>
        </w:tc>
        <w:tc>
          <w:tcPr>
            <w:tcW w:w="850" w:type="dxa"/>
          </w:tcPr>
          <w:p w14:paraId="620EA361"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669EB01B"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696</w:t>
            </w:r>
          </w:p>
        </w:tc>
      </w:tr>
      <w:tr w:rsidR="00082F44" w14:paraId="20B3315E"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7DE5E66E"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Capital costs</w:t>
            </w:r>
          </w:p>
        </w:tc>
        <w:tc>
          <w:tcPr>
            <w:tcW w:w="2688" w:type="dxa"/>
          </w:tcPr>
          <w:p w14:paraId="77C5F9AD" w14:textId="77777777" w:rsidR="00082F44" w:rsidRPr="00386B50"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6B50">
              <w:rPr>
                <w:rFonts w:cstheme="minorHAnsi"/>
                <w:sz w:val="18"/>
                <w:szCs w:val="18"/>
              </w:rPr>
              <w:t>No inf</w:t>
            </w:r>
            <w:r>
              <w:rPr>
                <w:rFonts w:cstheme="minorHAnsi"/>
                <w:sz w:val="18"/>
                <w:szCs w:val="18"/>
              </w:rPr>
              <w:t>rastructure required to meet &lt;8</w:t>
            </w:r>
            <w:r w:rsidRPr="00386B50">
              <w:rPr>
                <w:rFonts w:cstheme="minorHAnsi"/>
                <w:sz w:val="18"/>
                <w:szCs w:val="18"/>
              </w:rPr>
              <w:t>% PAH in diesel</w:t>
            </w:r>
          </w:p>
        </w:tc>
        <w:tc>
          <w:tcPr>
            <w:tcW w:w="2552" w:type="dxa"/>
          </w:tcPr>
          <w:p w14:paraId="01085B76"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PAH</w:t>
            </w:r>
          </w:p>
        </w:tc>
        <w:tc>
          <w:tcPr>
            <w:tcW w:w="850" w:type="dxa"/>
          </w:tcPr>
          <w:p w14:paraId="38A969DA"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564E9B93"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w:t>
            </w:r>
          </w:p>
        </w:tc>
      </w:tr>
      <w:tr w:rsidR="00082F44" w14:paraId="1138CA83"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79AA42"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Capital costs</w:t>
            </w:r>
          </w:p>
        </w:tc>
        <w:tc>
          <w:tcPr>
            <w:tcW w:w="2688" w:type="dxa"/>
          </w:tcPr>
          <w:p w14:paraId="778567E9" w14:textId="77777777" w:rsidR="00082F44" w:rsidRPr="00386B50"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Infrastructure required to meet &gt;51 DCN in diesel</w:t>
            </w:r>
          </w:p>
        </w:tc>
        <w:tc>
          <w:tcPr>
            <w:tcW w:w="2552" w:type="dxa"/>
          </w:tcPr>
          <w:p w14:paraId="53F04FDA"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DCN</w:t>
            </w:r>
          </w:p>
        </w:tc>
        <w:tc>
          <w:tcPr>
            <w:tcW w:w="850" w:type="dxa"/>
          </w:tcPr>
          <w:p w14:paraId="453441ED"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00D1F1E0"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6</w:t>
            </w:r>
          </w:p>
        </w:tc>
      </w:tr>
      <w:tr w:rsidR="00082F44" w14:paraId="3CD8164B"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4ABDB68B"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Capital costs</w:t>
            </w:r>
          </w:p>
        </w:tc>
        <w:tc>
          <w:tcPr>
            <w:tcW w:w="2688" w:type="dxa"/>
          </w:tcPr>
          <w:p w14:paraId="6B10C541" w14:textId="77777777" w:rsidR="00082F44" w:rsidRPr="00386B50"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Infrastructure required to meet ≤845 kg/m</w:t>
            </w:r>
            <w:r w:rsidRPr="00386B50">
              <w:rPr>
                <w:rFonts w:cstheme="minorHAnsi"/>
                <w:color w:val="000000" w:themeColor="text1"/>
                <w:szCs w:val="18"/>
                <w:vertAlign w:val="superscript"/>
              </w:rPr>
              <w:t>3</w:t>
            </w:r>
            <w:r w:rsidRPr="00386B50">
              <w:rPr>
                <w:rFonts w:cstheme="minorHAnsi"/>
                <w:color w:val="000000" w:themeColor="text1"/>
                <w:szCs w:val="18"/>
              </w:rPr>
              <w:t xml:space="preserve"> density in diesel</w:t>
            </w:r>
          </w:p>
        </w:tc>
        <w:tc>
          <w:tcPr>
            <w:tcW w:w="2552" w:type="dxa"/>
          </w:tcPr>
          <w:p w14:paraId="7D6C2D2B"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density</w:t>
            </w:r>
          </w:p>
        </w:tc>
        <w:tc>
          <w:tcPr>
            <w:tcW w:w="850" w:type="dxa"/>
          </w:tcPr>
          <w:p w14:paraId="3A0DD3D1"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3F83C2E1"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w:t>
            </w:r>
          </w:p>
        </w:tc>
      </w:tr>
      <w:tr w:rsidR="00082F44" w14:paraId="5ACFBFC9"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DC0BF2"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Capital costs</w:t>
            </w:r>
          </w:p>
        </w:tc>
        <w:tc>
          <w:tcPr>
            <w:tcW w:w="2688" w:type="dxa"/>
          </w:tcPr>
          <w:p w14:paraId="3CC30E71" w14:textId="77777777" w:rsidR="00082F44" w:rsidRPr="00386B50"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Three diesel parameters</w:t>
            </w:r>
          </w:p>
        </w:tc>
        <w:tc>
          <w:tcPr>
            <w:tcW w:w="2552" w:type="dxa"/>
          </w:tcPr>
          <w:p w14:paraId="220DE27D"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Total capital expenditure</w:t>
            </w:r>
          </w:p>
        </w:tc>
        <w:tc>
          <w:tcPr>
            <w:tcW w:w="850" w:type="dxa"/>
          </w:tcPr>
          <w:p w14:paraId="09B69C4C"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$m</w:t>
            </w:r>
          </w:p>
        </w:tc>
        <w:tc>
          <w:tcPr>
            <w:tcW w:w="941" w:type="dxa"/>
          </w:tcPr>
          <w:p w14:paraId="3D96BCA4"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6</w:t>
            </w:r>
          </w:p>
        </w:tc>
      </w:tr>
      <w:tr w:rsidR="00082F44" w14:paraId="4DD6814E"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6EFD648C" w14:textId="77777777" w:rsidR="00082F44" w:rsidRPr="00386B50" w:rsidRDefault="00082F44" w:rsidP="00082F44">
            <w:pPr>
              <w:pStyle w:val="TableText"/>
              <w:spacing w:after="0"/>
              <w:ind w:left="0"/>
              <w:rPr>
                <w:rFonts w:cstheme="minorHAnsi"/>
                <w:b w:val="0"/>
                <w:color w:val="000000" w:themeColor="text1"/>
                <w:szCs w:val="18"/>
              </w:rPr>
            </w:pPr>
            <w:r w:rsidRPr="00386B50">
              <w:rPr>
                <w:rFonts w:cstheme="minorHAnsi"/>
                <w:color w:val="000000" w:themeColor="text1"/>
                <w:szCs w:val="18"/>
              </w:rPr>
              <w:t>Refinery operating cost impact on fuel prices</w:t>
            </w:r>
          </w:p>
        </w:tc>
        <w:tc>
          <w:tcPr>
            <w:tcW w:w="2688" w:type="dxa"/>
          </w:tcPr>
          <w:p w14:paraId="0A074998" w14:textId="77777777" w:rsidR="00082F44" w:rsidRPr="00386B50"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6B50">
              <w:rPr>
                <w:rFonts w:cstheme="minorHAnsi"/>
                <w:color w:val="000000" w:themeColor="text1"/>
                <w:sz w:val="18"/>
                <w:szCs w:val="18"/>
              </w:rPr>
              <w:t>Operational expenses required to meet 35% max aromatics</w:t>
            </w:r>
          </w:p>
        </w:tc>
        <w:tc>
          <w:tcPr>
            <w:tcW w:w="2552" w:type="dxa"/>
          </w:tcPr>
          <w:p w14:paraId="549F1413"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 xml:space="preserve">Option 1: 91 RON and </w:t>
            </w:r>
            <w:r w:rsidRPr="00386B50">
              <w:rPr>
                <w:rFonts w:cstheme="minorHAnsi"/>
                <w:color w:val="000000" w:themeColor="text1"/>
                <w:szCs w:val="18"/>
              </w:rPr>
              <w:br/>
              <w:t>Option 3: 91 RON</w:t>
            </w:r>
          </w:p>
        </w:tc>
        <w:tc>
          <w:tcPr>
            <w:tcW w:w="850" w:type="dxa"/>
          </w:tcPr>
          <w:p w14:paraId="75D1FE28"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14103BE5"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0.08</w:t>
            </w:r>
          </w:p>
        </w:tc>
      </w:tr>
      <w:tr w:rsidR="00082F44" w14:paraId="6056E00E"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2B6142"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Refinery operating cost impact on fuel prices</w:t>
            </w:r>
          </w:p>
        </w:tc>
        <w:tc>
          <w:tcPr>
            <w:tcW w:w="2688" w:type="dxa"/>
          </w:tcPr>
          <w:p w14:paraId="503EE53C" w14:textId="77777777" w:rsidR="00082F44" w:rsidRPr="00BC513A"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sidRPr="00386B50">
              <w:rPr>
                <w:rFonts w:cstheme="minorHAnsi"/>
                <w:color w:val="000000" w:themeColor="text1"/>
                <w:sz w:val="18"/>
                <w:szCs w:val="18"/>
              </w:rPr>
              <w:t>Operational expenses required to meet 35% max aromatics</w:t>
            </w:r>
          </w:p>
        </w:tc>
        <w:tc>
          <w:tcPr>
            <w:tcW w:w="2552" w:type="dxa"/>
          </w:tcPr>
          <w:p w14:paraId="17ED1AD9"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 xml:space="preserve">Option 2: 95 RON and </w:t>
            </w:r>
            <w:r w:rsidRPr="00386B50">
              <w:rPr>
                <w:rFonts w:cstheme="minorHAnsi"/>
                <w:color w:val="000000" w:themeColor="text1"/>
                <w:szCs w:val="18"/>
              </w:rPr>
              <w:br/>
              <w:t>Option 3: 95 RON</w:t>
            </w:r>
          </w:p>
        </w:tc>
        <w:tc>
          <w:tcPr>
            <w:tcW w:w="850" w:type="dxa"/>
          </w:tcPr>
          <w:p w14:paraId="7E2BA775"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6BC42F48"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1.10</w:t>
            </w:r>
          </w:p>
        </w:tc>
      </w:tr>
      <w:tr w:rsidR="00082F44" w14:paraId="16DF4F1B"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7FDE5F82"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Refinery operating cost impact on fuel prices</w:t>
            </w:r>
          </w:p>
        </w:tc>
        <w:tc>
          <w:tcPr>
            <w:tcW w:w="2688" w:type="dxa"/>
          </w:tcPr>
          <w:p w14:paraId="11030A0C" w14:textId="77777777" w:rsidR="00082F44" w:rsidRPr="00BC513A"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6B50">
              <w:rPr>
                <w:rFonts w:cstheme="minorHAnsi"/>
                <w:color w:val="000000" w:themeColor="text1"/>
                <w:sz w:val="18"/>
                <w:szCs w:val="18"/>
              </w:rPr>
              <w:t>Operational expenses required to meet 35% max aromatics</w:t>
            </w:r>
          </w:p>
        </w:tc>
        <w:tc>
          <w:tcPr>
            <w:tcW w:w="2552" w:type="dxa"/>
          </w:tcPr>
          <w:p w14:paraId="3CA51FBD"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w:t>
            </w:r>
          </w:p>
        </w:tc>
        <w:tc>
          <w:tcPr>
            <w:tcW w:w="850" w:type="dxa"/>
          </w:tcPr>
          <w:p w14:paraId="25BF6409"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3A6D86F6"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3.60</w:t>
            </w:r>
          </w:p>
        </w:tc>
      </w:tr>
      <w:tr w:rsidR="00082F44" w14:paraId="657E8CDB"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A7A15"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Refinery operating cost impact on fuel prices</w:t>
            </w:r>
          </w:p>
        </w:tc>
        <w:tc>
          <w:tcPr>
            <w:tcW w:w="2688" w:type="dxa"/>
          </w:tcPr>
          <w:p w14:paraId="315A1EBE" w14:textId="77777777" w:rsidR="00082F44" w:rsidRPr="00386B50"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6B50">
              <w:rPr>
                <w:rFonts w:cstheme="minorHAnsi"/>
                <w:color w:val="000000" w:themeColor="text1"/>
                <w:sz w:val="18"/>
                <w:szCs w:val="18"/>
              </w:rPr>
              <w:t>Operational expenses required to meet &lt;8% PAH in diesel</w:t>
            </w:r>
          </w:p>
        </w:tc>
        <w:tc>
          <w:tcPr>
            <w:tcW w:w="2552" w:type="dxa"/>
          </w:tcPr>
          <w:p w14:paraId="695A31D1"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PAH</w:t>
            </w:r>
          </w:p>
        </w:tc>
        <w:tc>
          <w:tcPr>
            <w:tcW w:w="850" w:type="dxa"/>
          </w:tcPr>
          <w:p w14:paraId="4436141D"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69AE79AB"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0.019</w:t>
            </w:r>
          </w:p>
        </w:tc>
      </w:tr>
      <w:tr w:rsidR="00082F44" w14:paraId="52793BE6"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42EE9170"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Refinery operating cost impact on fuel prices</w:t>
            </w:r>
          </w:p>
        </w:tc>
        <w:tc>
          <w:tcPr>
            <w:tcW w:w="2688" w:type="dxa"/>
          </w:tcPr>
          <w:p w14:paraId="554E5465" w14:textId="77777777" w:rsidR="00082F44" w:rsidRPr="00386B50" w:rsidRDefault="00082F44" w:rsidP="00082F44">
            <w:pPr>
              <w:pStyle w:val="TableText"/>
              <w:spacing w:after="0"/>
              <w:ind w:left="0"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Operational expenses required to meet &gt;51 DCN in diesel</w:t>
            </w:r>
          </w:p>
        </w:tc>
        <w:tc>
          <w:tcPr>
            <w:tcW w:w="2552" w:type="dxa"/>
          </w:tcPr>
          <w:p w14:paraId="3908974F"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DCN</w:t>
            </w:r>
          </w:p>
        </w:tc>
        <w:tc>
          <w:tcPr>
            <w:tcW w:w="850" w:type="dxa"/>
          </w:tcPr>
          <w:p w14:paraId="19A18BC4"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657B9E6A"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0.227</w:t>
            </w:r>
          </w:p>
        </w:tc>
      </w:tr>
      <w:tr w:rsidR="00082F44" w14:paraId="5C70A79B"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FBB5E8"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 Refinery operating cost impact on fuel prices</w:t>
            </w:r>
          </w:p>
        </w:tc>
        <w:tc>
          <w:tcPr>
            <w:tcW w:w="2688" w:type="dxa"/>
          </w:tcPr>
          <w:p w14:paraId="467E4678" w14:textId="77777777" w:rsidR="00082F44" w:rsidRPr="00386B50"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Operational expenses required to meet ≤845 kg/m</w:t>
            </w:r>
            <w:r w:rsidRPr="00386B50">
              <w:rPr>
                <w:rFonts w:cstheme="minorHAnsi"/>
                <w:color w:val="000000" w:themeColor="text1"/>
                <w:szCs w:val="18"/>
                <w:vertAlign w:val="superscript"/>
              </w:rPr>
              <w:t>3</w:t>
            </w:r>
            <w:r w:rsidRPr="00386B50">
              <w:rPr>
                <w:rFonts w:cstheme="minorHAnsi"/>
                <w:color w:val="000000" w:themeColor="text1"/>
                <w:szCs w:val="18"/>
              </w:rPr>
              <w:t xml:space="preserve"> density in diesel</w:t>
            </w:r>
          </w:p>
        </w:tc>
        <w:tc>
          <w:tcPr>
            <w:tcW w:w="2552" w:type="dxa"/>
          </w:tcPr>
          <w:p w14:paraId="7562447B"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density</w:t>
            </w:r>
          </w:p>
        </w:tc>
        <w:tc>
          <w:tcPr>
            <w:tcW w:w="850" w:type="dxa"/>
          </w:tcPr>
          <w:p w14:paraId="55EA092F"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0E6F3C80"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0.962</w:t>
            </w:r>
          </w:p>
        </w:tc>
      </w:tr>
      <w:tr w:rsidR="00082F44" w14:paraId="7D2D5887"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68DACC7C" w14:textId="77777777" w:rsidR="00082F44" w:rsidRPr="00386B50" w:rsidRDefault="00082F44" w:rsidP="00082F44">
            <w:pPr>
              <w:pStyle w:val="TableText"/>
              <w:spacing w:after="0"/>
              <w:ind w:left="0"/>
              <w:rPr>
                <w:rFonts w:cstheme="minorHAnsi"/>
                <w:b w:val="0"/>
                <w:color w:val="000000" w:themeColor="text1"/>
                <w:szCs w:val="18"/>
              </w:rPr>
            </w:pPr>
            <w:r w:rsidRPr="00386B50">
              <w:rPr>
                <w:rFonts w:cstheme="minorHAnsi"/>
                <w:color w:val="000000" w:themeColor="text1"/>
                <w:szCs w:val="18"/>
              </w:rPr>
              <w:t>Imported fuel price impacts</w:t>
            </w:r>
          </w:p>
        </w:tc>
        <w:tc>
          <w:tcPr>
            <w:tcW w:w="2688" w:type="dxa"/>
          </w:tcPr>
          <w:p w14:paraId="2CE38F75" w14:textId="77777777" w:rsidR="00082F44" w:rsidRPr="00386B50"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Pr>
                <w:rFonts w:cstheme="minorHAnsi"/>
                <w:color w:val="000000" w:themeColor="text1"/>
              </w:rPr>
              <w:t>E</w:t>
            </w:r>
            <w:r w:rsidRPr="00816863">
              <w:rPr>
                <w:rFonts w:cstheme="minorHAnsi"/>
                <w:color w:val="000000" w:themeColor="text1"/>
              </w:rPr>
              <w:t>xpenses required to meet 35% max aromatics</w:t>
            </w:r>
          </w:p>
        </w:tc>
        <w:tc>
          <w:tcPr>
            <w:tcW w:w="2552" w:type="dxa"/>
          </w:tcPr>
          <w:p w14:paraId="31035040"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 xml:space="preserve">Option 1: 91 RON and </w:t>
            </w:r>
            <w:r w:rsidRPr="00386B50">
              <w:rPr>
                <w:rFonts w:cstheme="minorHAnsi"/>
                <w:color w:val="000000" w:themeColor="text1"/>
                <w:szCs w:val="18"/>
              </w:rPr>
              <w:br/>
              <w:t>Option 3: 91 RON</w:t>
            </w:r>
          </w:p>
        </w:tc>
        <w:tc>
          <w:tcPr>
            <w:tcW w:w="850" w:type="dxa"/>
          </w:tcPr>
          <w:p w14:paraId="672A6B6F"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61686667"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0.03</w:t>
            </w:r>
          </w:p>
        </w:tc>
      </w:tr>
      <w:tr w:rsidR="00082F44" w14:paraId="5C74A78E"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AA2E73"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Imported fuel price impacts</w:t>
            </w:r>
          </w:p>
        </w:tc>
        <w:tc>
          <w:tcPr>
            <w:tcW w:w="2688" w:type="dxa"/>
          </w:tcPr>
          <w:p w14:paraId="4EC4D1E9" w14:textId="77777777" w:rsidR="00082F44" w:rsidRPr="00BC513A"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000000" w:themeColor="text1"/>
              </w:rPr>
              <w:t>E</w:t>
            </w:r>
            <w:r w:rsidRPr="00816863">
              <w:rPr>
                <w:rFonts w:cstheme="minorHAnsi"/>
                <w:color w:val="000000" w:themeColor="text1"/>
              </w:rPr>
              <w:t>xpenses required to meet 35% max aromatics</w:t>
            </w:r>
          </w:p>
        </w:tc>
        <w:tc>
          <w:tcPr>
            <w:tcW w:w="2552" w:type="dxa"/>
          </w:tcPr>
          <w:p w14:paraId="6FB5B334"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 xml:space="preserve">Option 2: 95 RON and </w:t>
            </w:r>
            <w:r w:rsidRPr="00386B50">
              <w:rPr>
                <w:rFonts w:cstheme="minorHAnsi"/>
                <w:color w:val="000000" w:themeColor="text1"/>
                <w:szCs w:val="18"/>
              </w:rPr>
              <w:br/>
              <w:t>Option 3: 95 RON</w:t>
            </w:r>
          </w:p>
        </w:tc>
        <w:tc>
          <w:tcPr>
            <w:tcW w:w="850" w:type="dxa"/>
          </w:tcPr>
          <w:p w14:paraId="28A8D0BF"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6F5CF6CA"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0.50</w:t>
            </w:r>
          </w:p>
        </w:tc>
      </w:tr>
      <w:tr w:rsidR="00082F44" w14:paraId="36CBA684"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024CDC50" w14:textId="77777777" w:rsidR="00082F44" w:rsidRPr="00BC513A" w:rsidRDefault="00082F44" w:rsidP="00082F44">
            <w:pPr>
              <w:pStyle w:val="TableText"/>
              <w:spacing w:after="0"/>
              <w:ind w:left="0"/>
              <w:rPr>
                <w:rFonts w:cstheme="minorHAnsi"/>
                <w:b w:val="0"/>
                <w:color w:val="FFFFFF" w:themeColor="background1"/>
                <w:szCs w:val="18"/>
              </w:rPr>
            </w:pPr>
            <w:r w:rsidRPr="00BC513A">
              <w:rPr>
                <w:rFonts w:cstheme="minorHAnsi"/>
                <w:color w:val="FFFFFF" w:themeColor="background1"/>
                <w:szCs w:val="18"/>
              </w:rPr>
              <w:t>Imported fuel price impacts</w:t>
            </w:r>
          </w:p>
        </w:tc>
        <w:tc>
          <w:tcPr>
            <w:tcW w:w="2688" w:type="dxa"/>
          </w:tcPr>
          <w:p w14:paraId="59ACA7DA" w14:textId="77777777" w:rsidR="00082F44" w:rsidRPr="00BC513A"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rFonts w:cstheme="minorHAnsi"/>
                <w:color w:val="000000" w:themeColor="text1"/>
              </w:rPr>
              <w:t>E</w:t>
            </w:r>
            <w:r w:rsidRPr="00816863">
              <w:rPr>
                <w:rFonts w:cstheme="minorHAnsi"/>
                <w:color w:val="000000" w:themeColor="text1"/>
              </w:rPr>
              <w:t>xpenses required to meet 35% max aromatics</w:t>
            </w:r>
          </w:p>
        </w:tc>
        <w:tc>
          <w:tcPr>
            <w:tcW w:w="2552" w:type="dxa"/>
          </w:tcPr>
          <w:p w14:paraId="4FB03847"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w:t>
            </w:r>
          </w:p>
        </w:tc>
        <w:tc>
          <w:tcPr>
            <w:tcW w:w="850" w:type="dxa"/>
          </w:tcPr>
          <w:p w14:paraId="366BE3B8"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640BE135"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1.30</w:t>
            </w:r>
          </w:p>
        </w:tc>
      </w:tr>
      <w:tr w:rsidR="00082F44" w14:paraId="6BAA712B"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BFDDE2" w14:textId="77777777" w:rsidR="00082F44" w:rsidRPr="00BC513A" w:rsidRDefault="00082F44" w:rsidP="00082F44">
            <w:pPr>
              <w:pStyle w:val="TableText"/>
              <w:tabs>
                <w:tab w:val="left" w:pos="1152"/>
              </w:tabs>
              <w:spacing w:after="0"/>
              <w:ind w:left="18" w:right="39"/>
              <w:rPr>
                <w:rFonts w:cstheme="minorHAnsi"/>
                <w:b w:val="0"/>
                <w:color w:val="FFFFFF" w:themeColor="background1"/>
                <w:szCs w:val="18"/>
              </w:rPr>
            </w:pPr>
            <w:r w:rsidRPr="00BC513A">
              <w:rPr>
                <w:rFonts w:cstheme="minorHAnsi"/>
                <w:color w:val="FFFFFF" w:themeColor="background1"/>
                <w:szCs w:val="18"/>
              </w:rPr>
              <w:t> Imported fuel price impacts</w:t>
            </w:r>
          </w:p>
        </w:tc>
        <w:tc>
          <w:tcPr>
            <w:tcW w:w="2688" w:type="dxa"/>
          </w:tcPr>
          <w:p w14:paraId="04B00F55" w14:textId="7E978B41" w:rsidR="00082F44" w:rsidRPr="00816863"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E</w:t>
            </w:r>
            <w:r w:rsidR="009229E8">
              <w:rPr>
                <w:rFonts w:cstheme="minorHAnsi"/>
                <w:color w:val="000000" w:themeColor="text1"/>
              </w:rPr>
              <w:t>xpenses</w:t>
            </w:r>
            <w:r w:rsidRPr="00816863">
              <w:rPr>
                <w:rFonts w:cstheme="minorHAnsi"/>
                <w:color w:val="000000" w:themeColor="text1"/>
              </w:rPr>
              <w:t xml:space="preserve"> required to meet &lt;8% PAH in diesel</w:t>
            </w:r>
          </w:p>
        </w:tc>
        <w:tc>
          <w:tcPr>
            <w:tcW w:w="2552" w:type="dxa"/>
          </w:tcPr>
          <w:p w14:paraId="7148D664"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PAH</w:t>
            </w:r>
          </w:p>
        </w:tc>
        <w:tc>
          <w:tcPr>
            <w:tcW w:w="850" w:type="dxa"/>
          </w:tcPr>
          <w:p w14:paraId="1255A21B"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7A38AF4F"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0.00</w:t>
            </w:r>
          </w:p>
        </w:tc>
      </w:tr>
      <w:tr w:rsidR="00082F44" w14:paraId="449369CF"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04C4680D"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 Imported fuel price impacts</w:t>
            </w:r>
          </w:p>
        </w:tc>
        <w:tc>
          <w:tcPr>
            <w:tcW w:w="2688" w:type="dxa"/>
          </w:tcPr>
          <w:p w14:paraId="7DD85DB6" w14:textId="77777777" w:rsidR="00082F44" w:rsidRPr="00816863"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E</w:t>
            </w:r>
            <w:r w:rsidRPr="00816863">
              <w:rPr>
                <w:rFonts w:cstheme="minorHAnsi"/>
                <w:color w:val="000000" w:themeColor="text1"/>
              </w:rPr>
              <w:t>xpenses required to meet &gt;51 DCN in diesel</w:t>
            </w:r>
          </w:p>
        </w:tc>
        <w:tc>
          <w:tcPr>
            <w:tcW w:w="2552" w:type="dxa"/>
          </w:tcPr>
          <w:p w14:paraId="709008A6"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DCN</w:t>
            </w:r>
          </w:p>
        </w:tc>
        <w:tc>
          <w:tcPr>
            <w:tcW w:w="850" w:type="dxa"/>
          </w:tcPr>
          <w:p w14:paraId="60A8BA1E"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43F90DCE"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0.087</w:t>
            </w:r>
          </w:p>
        </w:tc>
      </w:tr>
      <w:tr w:rsidR="00082F44" w14:paraId="083A4BF7"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4EF919"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 Imported fuel price impacts</w:t>
            </w:r>
          </w:p>
        </w:tc>
        <w:tc>
          <w:tcPr>
            <w:tcW w:w="2688" w:type="dxa"/>
          </w:tcPr>
          <w:p w14:paraId="7EB7182F" w14:textId="77777777" w:rsidR="00082F44" w:rsidRPr="00816863"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E</w:t>
            </w:r>
            <w:r w:rsidRPr="00816863">
              <w:rPr>
                <w:rFonts w:cstheme="minorHAnsi"/>
                <w:color w:val="000000" w:themeColor="text1"/>
              </w:rPr>
              <w:t>xpenses required to meet ≤845 kg/m</w:t>
            </w:r>
            <w:r w:rsidRPr="00816863">
              <w:rPr>
                <w:rFonts w:cstheme="minorHAnsi"/>
                <w:color w:val="000000" w:themeColor="text1"/>
                <w:vertAlign w:val="superscript"/>
              </w:rPr>
              <w:t>3</w:t>
            </w:r>
            <w:r w:rsidRPr="00816863">
              <w:rPr>
                <w:rFonts w:cstheme="minorHAnsi"/>
                <w:color w:val="000000" w:themeColor="text1"/>
              </w:rPr>
              <w:t xml:space="preserve"> density in diesel</w:t>
            </w:r>
          </w:p>
        </w:tc>
        <w:tc>
          <w:tcPr>
            <w:tcW w:w="2552" w:type="dxa"/>
          </w:tcPr>
          <w:p w14:paraId="5127B6B0"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density</w:t>
            </w:r>
          </w:p>
        </w:tc>
        <w:tc>
          <w:tcPr>
            <w:tcW w:w="850" w:type="dxa"/>
          </w:tcPr>
          <w:p w14:paraId="7B986243"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cpl</w:t>
            </w:r>
          </w:p>
        </w:tc>
        <w:tc>
          <w:tcPr>
            <w:tcW w:w="941" w:type="dxa"/>
          </w:tcPr>
          <w:p w14:paraId="1FFEACDD"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sidDel="008C0917">
              <w:rPr>
                <w:rFonts w:cstheme="minorHAnsi"/>
                <w:color w:val="000000" w:themeColor="text1"/>
                <w:szCs w:val="18"/>
              </w:rPr>
              <w:t>0.</w:t>
            </w:r>
            <w:r w:rsidRPr="00386B50">
              <w:rPr>
                <w:rFonts w:cstheme="minorHAnsi"/>
                <w:color w:val="000000" w:themeColor="text1"/>
                <w:szCs w:val="18"/>
              </w:rPr>
              <w:t>00</w:t>
            </w:r>
          </w:p>
        </w:tc>
      </w:tr>
      <w:tr w:rsidR="00082F44" w14:paraId="1912EC74"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3F81069E" w14:textId="77777777" w:rsidR="00082F44" w:rsidRPr="002A2065" w:rsidRDefault="00082F44" w:rsidP="00082F44">
            <w:pPr>
              <w:pStyle w:val="TableText"/>
              <w:spacing w:after="0"/>
              <w:ind w:left="18" w:right="39"/>
              <w:rPr>
                <w:rFonts w:cstheme="minorHAnsi"/>
                <w:b w:val="0"/>
                <w:color w:val="000000" w:themeColor="text1"/>
                <w:sz w:val="20"/>
                <w:szCs w:val="20"/>
              </w:rPr>
            </w:pPr>
            <w:r w:rsidRPr="002A2065">
              <w:rPr>
                <w:rFonts w:cstheme="minorHAnsi"/>
                <w:color w:val="000000" w:themeColor="text1"/>
                <w:sz w:val="20"/>
                <w:szCs w:val="20"/>
              </w:rPr>
              <w:t>Benefits</w:t>
            </w:r>
          </w:p>
        </w:tc>
        <w:tc>
          <w:tcPr>
            <w:tcW w:w="2688" w:type="dxa"/>
          </w:tcPr>
          <w:p w14:paraId="53E7A49A" w14:textId="77777777" w:rsidR="00082F44" w:rsidRPr="00816863"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2552" w:type="dxa"/>
          </w:tcPr>
          <w:p w14:paraId="78A2938A"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p>
        </w:tc>
        <w:tc>
          <w:tcPr>
            <w:tcW w:w="850" w:type="dxa"/>
          </w:tcPr>
          <w:p w14:paraId="10030F0B"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p>
        </w:tc>
        <w:tc>
          <w:tcPr>
            <w:tcW w:w="941" w:type="dxa"/>
          </w:tcPr>
          <w:p w14:paraId="6064E0DA"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p>
        </w:tc>
      </w:tr>
      <w:tr w:rsidR="00082F44" w14:paraId="473A4512"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05EF24" w14:textId="77777777" w:rsidR="00082F44" w:rsidRPr="00386B50" w:rsidRDefault="00082F44" w:rsidP="00082F44">
            <w:pPr>
              <w:pStyle w:val="TableText"/>
              <w:spacing w:after="0"/>
              <w:ind w:left="18" w:right="39"/>
              <w:rPr>
                <w:rFonts w:cstheme="minorHAnsi"/>
                <w:b w:val="0"/>
                <w:color w:val="000000" w:themeColor="text1"/>
                <w:szCs w:val="18"/>
              </w:rPr>
            </w:pPr>
            <w:r w:rsidRPr="00386B50">
              <w:rPr>
                <w:rFonts w:cstheme="minorHAnsi"/>
                <w:color w:val="000000" w:themeColor="text1"/>
                <w:szCs w:val="18"/>
              </w:rPr>
              <w:t>Noxious emissions</w:t>
            </w:r>
          </w:p>
          <w:p w14:paraId="2CB3F91E" w14:textId="77777777" w:rsidR="00082F44" w:rsidRPr="00386B50" w:rsidRDefault="00082F44" w:rsidP="00082F44">
            <w:pPr>
              <w:pStyle w:val="TableText"/>
              <w:spacing w:after="0"/>
              <w:ind w:left="18" w:right="39"/>
              <w:rPr>
                <w:rFonts w:cstheme="minorHAnsi"/>
                <w:b w:val="0"/>
                <w:color w:val="000000" w:themeColor="text1"/>
                <w:szCs w:val="18"/>
              </w:rPr>
            </w:pPr>
            <w:r w:rsidRPr="00386B50">
              <w:rPr>
                <w:rFonts w:cstheme="minorHAnsi"/>
                <w:color w:val="000000" w:themeColor="text1"/>
                <w:szCs w:val="18"/>
              </w:rPr>
              <w:t> </w:t>
            </w:r>
          </w:p>
        </w:tc>
        <w:tc>
          <w:tcPr>
            <w:tcW w:w="2688" w:type="dxa"/>
          </w:tcPr>
          <w:p w14:paraId="0F68C0DA" w14:textId="77777777" w:rsidR="00082F44" w:rsidRPr="00816863"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16863">
              <w:rPr>
                <w:rFonts w:cstheme="minorHAnsi"/>
                <w:color w:val="000000" w:themeColor="text1"/>
              </w:rPr>
              <w:t>PM</w:t>
            </w:r>
            <w:r w:rsidRPr="00816863">
              <w:rPr>
                <w:rFonts w:cstheme="minorHAnsi"/>
                <w:color w:val="000000" w:themeColor="text1"/>
                <w:vertAlign w:val="subscript"/>
              </w:rPr>
              <w:t xml:space="preserve">2.5 </w:t>
            </w:r>
            <w:r w:rsidRPr="00816863">
              <w:rPr>
                <w:rFonts w:cstheme="minorHAnsi"/>
                <w:color w:val="000000" w:themeColor="text1"/>
              </w:rPr>
              <w:t>and PM</w:t>
            </w:r>
            <w:r w:rsidRPr="00816863">
              <w:rPr>
                <w:rFonts w:cstheme="minorHAnsi"/>
                <w:color w:val="000000" w:themeColor="text1"/>
                <w:vertAlign w:val="subscript"/>
              </w:rPr>
              <w:t>10</w:t>
            </w:r>
            <w:r w:rsidRPr="00816863">
              <w:rPr>
                <w:rFonts w:cstheme="minorHAnsi"/>
                <w:color w:val="000000" w:themeColor="text1"/>
              </w:rPr>
              <w:t xml:space="preserve"> reductions</w:t>
            </w:r>
          </w:p>
          <w:p w14:paraId="40BB3394" w14:textId="77777777" w:rsidR="00082F44" w:rsidRPr="00386B50"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52" w:type="dxa"/>
          </w:tcPr>
          <w:p w14:paraId="68B67A12"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 xml:space="preserve">Option 1: 91 RON and </w:t>
            </w:r>
            <w:r w:rsidRPr="00386B50">
              <w:rPr>
                <w:rFonts w:cstheme="minorHAnsi"/>
                <w:color w:val="000000" w:themeColor="text1"/>
                <w:szCs w:val="18"/>
              </w:rPr>
              <w:br/>
              <w:t>Option 3: 91 RON</w:t>
            </w:r>
          </w:p>
        </w:tc>
        <w:tc>
          <w:tcPr>
            <w:tcW w:w="850" w:type="dxa"/>
          </w:tcPr>
          <w:p w14:paraId="3B76056B"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w:t>
            </w:r>
          </w:p>
        </w:tc>
        <w:tc>
          <w:tcPr>
            <w:tcW w:w="941" w:type="dxa"/>
          </w:tcPr>
          <w:p w14:paraId="39BA9D88"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0.00%</w:t>
            </w:r>
          </w:p>
        </w:tc>
      </w:tr>
      <w:tr w:rsidR="00082F44" w14:paraId="4A29B7D2"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21789523"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Noxious emissions</w:t>
            </w:r>
          </w:p>
          <w:p w14:paraId="29FE3223" w14:textId="77777777" w:rsidR="00082F44" w:rsidRPr="00BC513A" w:rsidRDefault="00082F44" w:rsidP="00082F44">
            <w:pPr>
              <w:pStyle w:val="TableText"/>
              <w:spacing w:after="0"/>
              <w:ind w:left="18" w:right="39"/>
              <w:rPr>
                <w:rFonts w:cstheme="minorHAnsi"/>
                <w:color w:val="FFFFFF" w:themeColor="background1"/>
                <w:szCs w:val="18"/>
              </w:rPr>
            </w:pPr>
          </w:p>
        </w:tc>
        <w:tc>
          <w:tcPr>
            <w:tcW w:w="2688" w:type="dxa"/>
          </w:tcPr>
          <w:p w14:paraId="17D63B10" w14:textId="77777777" w:rsidR="00082F44" w:rsidRPr="00816863"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16863">
              <w:rPr>
                <w:rFonts w:cstheme="minorHAnsi"/>
                <w:color w:val="000000" w:themeColor="text1"/>
              </w:rPr>
              <w:t>PM</w:t>
            </w:r>
            <w:r w:rsidRPr="00816863">
              <w:rPr>
                <w:rFonts w:cstheme="minorHAnsi"/>
                <w:color w:val="000000" w:themeColor="text1"/>
                <w:vertAlign w:val="subscript"/>
              </w:rPr>
              <w:t xml:space="preserve">2.5 </w:t>
            </w:r>
            <w:r w:rsidRPr="00816863">
              <w:rPr>
                <w:rFonts w:cstheme="minorHAnsi"/>
                <w:color w:val="000000" w:themeColor="text1"/>
              </w:rPr>
              <w:t>and PM</w:t>
            </w:r>
            <w:r w:rsidRPr="00816863">
              <w:rPr>
                <w:rFonts w:cstheme="minorHAnsi"/>
                <w:color w:val="000000" w:themeColor="text1"/>
                <w:vertAlign w:val="subscript"/>
              </w:rPr>
              <w:t>10</w:t>
            </w:r>
            <w:r w:rsidRPr="00816863">
              <w:rPr>
                <w:rFonts w:cstheme="minorHAnsi"/>
                <w:color w:val="000000" w:themeColor="text1"/>
              </w:rPr>
              <w:t xml:space="preserve"> reductions</w:t>
            </w:r>
          </w:p>
          <w:p w14:paraId="10A4A032" w14:textId="77777777" w:rsidR="00082F44" w:rsidRPr="008E364E"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2552" w:type="dxa"/>
          </w:tcPr>
          <w:p w14:paraId="16A2474D"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 xml:space="preserve">Option 2: 95 RON and </w:t>
            </w:r>
            <w:r w:rsidRPr="00386B50">
              <w:rPr>
                <w:rFonts w:cstheme="minorHAnsi"/>
                <w:color w:val="000000" w:themeColor="text1"/>
                <w:szCs w:val="18"/>
              </w:rPr>
              <w:br/>
              <w:t>Option 3: 95 RON</w:t>
            </w:r>
          </w:p>
        </w:tc>
        <w:tc>
          <w:tcPr>
            <w:tcW w:w="850" w:type="dxa"/>
          </w:tcPr>
          <w:p w14:paraId="6A962418"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w:t>
            </w:r>
          </w:p>
        </w:tc>
        <w:tc>
          <w:tcPr>
            <w:tcW w:w="941" w:type="dxa"/>
          </w:tcPr>
          <w:p w14:paraId="1CF3A5BB"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−1.60%</w:t>
            </w:r>
          </w:p>
        </w:tc>
      </w:tr>
      <w:tr w:rsidR="00082F44" w14:paraId="26C3A02A"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7DD8AB"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Noxious emissions</w:t>
            </w:r>
          </w:p>
          <w:p w14:paraId="1FEDE8BF" w14:textId="77777777" w:rsidR="00082F44" w:rsidRPr="00BC513A" w:rsidRDefault="00082F44" w:rsidP="00082F44">
            <w:pPr>
              <w:pStyle w:val="TableText"/>
              <w:spacing w:after="0"/>
              <w:ind w:left="18" w:right="39"/>
              <w:rPr>
                <w:rFonts w:cstheme="minorHAnsi"/>
                <w:color w:val="FFFFFF" w:themeColor="background1"/>
                <w:szCs w:val="18"/>
              </w:rPr>
            </w:pPr>
          </w:p>
        </w:tc>
        <w:tc>
          <w:tcPr>
            <w:tcW w:w="2688" w:type="dxa"/>
          </w:tcPr>
          <w:p w14:paraId="0506ABF3" w14:textId="77777777" w:rsidR="00082F44" w:rsidRPr="00816863"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16863">
              <w:rPr>
                <w:rFonts w:cstheme="minorHAnsi"/>
                <w:color w:val="000000" w:themeColor="text1"/>
              </w:rPr>
              <w:t>PM</w:t>
            </w:r>
            <w:r w:rsidRPr="00816863">
              <w:rPr>
                <w:rFonts w:cstheme="minorHAnsi"/>
                <w:color w:val="000000" w:themeColor="text1"/>
                <w:vertAlign w:val="subscript"/>
              </w:rPr>
              <w:t xml:space="preserve">2.5 </w:t>
            </w:r>
            <w:r w:rsidRPr="00816863">
              <w:rPr>
                <w:rFonts w:cstheme="minorHAnsi"/>
                <w:color w:val="000000" w:themeColor="text1"/>
              </w:rPr>
              <w:t>and PM</w:t>
            </w:r>
            <w:r w:rsidRPr="00816863">
              <w:rPr>
                <w:rFonts w:cstheme="minorHAnsi"/>
                <w:color w:val="000000" w:themeColor="text1"/>
                <w:vertAlign w:val="subscript"/>
              </w:rPr>
              <w:t>10</w:t>
            </w:r>
            <w:r w:rsidRPr="00816863">
              <w:rPr>
                <w:rFonts w:cstheme="minorHAnsi"/>
                <w:color w:val="000000" w:themeColor="text1"/>
              </w:rPr>
              <w:t xml:space="preserve"> reductions</w:t>
            </w:r>
          </w:p>
          <w:p w14:paraId="6BFF4478" w14:textId="77777777" w:rsidR="00082F44" w:rsidRPr="008E364E"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p>
        </w:tc>
        <w:tc>
          <w:tcPr>
            <w:tcW w:w="2552" w:type="dxa"/>
          </w:tcPr>
          <w:p w14:paraId="3AF29C77"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3: 98 RON</w:t>
            </w:r>
          </w:p>
        </w:tc>
        <w:tc>
          <w:tcPr>
            <w:tcW w:w="850" w:type="dxa"/>
          </w:tcPr>
          <w:p w14:paraId="0869583A"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w:t>
            </w:r>
          </w:p>
        </w:tc>
        <w:tc>
          <w:tcPr>
            <w:tcW w:w="941" w:type="dxa"/>
          </w:tcPr>
          <w:p w14:paraId="4C6A5820"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−7.40%</w:t>
            </w:r>
          </w:p>
        </w:tc>
      </w:tr>
      <w:tr w:rsidR="00082F44" w14:paraId="573EDDE6"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39E42B3F"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Noxious emissions</w:t>
            </w:r>
          </w:p>
          <w:p w14:paraId="015BEE60" w14:textId="77777777" w:rsidR="00082F44" w:rsidRPr="00BC513A" w:rsidRDefault="00082F44" w:rsidP="00082F44">
            <w:pPr>
              <w:pStyle w:val="TableText"/>
              <w:spacing w:after="0"/>
              <w:ind w:left="18" w:right="39"/>
              <w:rPr>
                <w:rFonts w:cstheme="minorHAnsi"/>
                <w:color w:val="FFFFFF" w:themeColor="background1"/>
                <w:szCs w:val="18"/>
              </w:rPr>
            </w:pPr>
          </w:p>
        </w:tc>
        <w:tc>
          <w:tcPr>
            <w:tcW w:w="2688" w:type="dxa"/>
          </w:tcPr>
          <w:p w14:paraId="3ED48E39" w14:textId="77777777" w:rsidR="00082F44" w:rsidRPr="00816863"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16863">
              <w:rPr>
                <w:rFonts w:cstheme="minorHAnsi"/>
                <w:color w:val="000000" w:themeColor="text1"/>
              </w:rPr>
              <w:t>PM</w:t>
            </w:r>
            <w:r w:rsidRPr="00816863">
              <w:rPr>
                <w:rFonts w:cstheme="minorHAnsi"/>
                <w:color w:val="000000" w:themeColor="text1"/>
                <w:vertAlign w:val="subscript"/>
              </w:rPr>
              <w:t xml:space="preserve">2.5 </w:t>
            </w:r>
            <w:r w:rsidRPr="00816863">
              <w:rPr>
                <w:rFonts w:cstheme="minorHAnsi"/>
                <w:color w:val="000000" w:themeColor="text1"/>
              </w:rPr>
              <w:t>and PM</w:t>
            </w:r>
            <w:r w:rsidRPr="00816863">
              <w:rPr>
                <w:rFonts w:cstheme="minorHAnsi"/>
                <w:color w:val="000000" w:themeColor="text1"/>
                <w:vertAlign w:val="subscript"/>
              </w:rPr>
              <w:t>10</w:t>
            </w:r>
            <w:r w:rsidRPr="00816863">
              <w:rPr>
                <w:rFonts w:cstheme="minorHAnsi"/>
                <w:color w:val="000000" w:themeColor="text1"/>
              </w:rPr>
              <w:t xml:space="preserve"> reductions</w:t>
            </w:r>
          </w:p>
          <w:p w14:paraId="7B610722" w14:textId="77777777" w:rsidR="00082F44" w:rsidRPr="008E364E"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2552" w:type="dxa"/>
          </w:tcPr>
          <w:p w14:paraId="545B9445"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PAH</w:t>
            </w:r>
          </w:p>
        </w:tc>
        <w:tc>
          <w:tcPr>
            <w:tcW w:w="850" w:type="dxa"/>
          </w:tcPr>
          <w:p w14:paraId="5853EAB7"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w:t>
            </w:r>
          </w:p>
        </w:tc>
        <w:tc>
          <w:tcPr>
            <w:tcW w:w="941" w:type="dxa"/>
          </w:tcPr>
          <w:p w14:paraId="26604B8B"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0.00%</w:t>
            </w:r>
          </w:p>
        </w:tc>
      </w:tr>
      <w:tr w:rsidR="00082F44" w14:paraId="3703AD29"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D3A88F"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Noxious emissions</w:t>
            </w:r>
          </w:p>
          <w:p w14:paraId="4FF62DEC" w14:textId="77777777" w:rsidR="00082F44" w:rsidRPr="00BC513A" w:rsidRDefault="00082F44" w:rsidP="00082F44">
            <w:pPr>
              <w:pStyle w:val="TableText"/>
              <w:spacing w:after="0"/>
              <w:ind w:left="18" w:right="39"/>
              <w:rPr>
                <w:rFonts w:cstheme="minorHAnsi"/>
                <w:color w:val="FFFFFF" w:themeColor="background1"/>
                <w:szCs w:val="18"/>
              </w:rPr>
            </w:pPr>
          </w:p>
        </w:tc>
        <w:tc>
          <w:tcPr>
            <w:tcW w:w="2688" w:type="dxa"/>
          </w:tcPr>
          <w:p w14:paraId="324C8483" w14:textId="77777777" w:rsidR="00082F44" w:rsidRPr="00816863"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16863">
              <w:rPr>
                <w:rFonts w:cstheme="minorHAnsi"/>
                <w:color w:val="000000" w:themeColor="text1"/>
              </w:rPr>
              <w:t>PM</w:t>
            </w:r>
            <w:r w:rsidRPr="00816863">
              <w:rPr>
                <w:rFonts w:cstheme="minorHAnsi"/>
                <w:color w:val="000000" w:themeColor="text1"/>
                <w:vertAlign w:val="subscript"/>
              </w:rPr>
              <w:t xml:space="preserve">2.5 </w:t>
            </w:r>
            <w:r w:rsidRPr="00816863">
              <w:rPr>
                <w:rFonts w:cstheme="minorHAnsi"/>
                <w:color w:val="000000" w:themeColor="text1"/>
              </w:rPr>
              <w:t>and PM</w:t>
            </w:r>
            <w:r w:rsidRPr="00816863">
              <w:rPr>
                <w:rFonts w:cstheme="minorHAnsi"/>
                <w:color w:val="000000" w:themeColor="text1"/>
                <w:vertAlign w:val="subscript"/>
              </w:rPr>
              <w:t>10</w:t>
            </w:r>
            <w:r w:rsidRPr="00816863">
              <w:rPr>
                <w:rFonts w:cstheme="minorHAnsi"/>
                <w:color w:val="000000" w:themeColor="text1"/>
              </w:rPr>
              <w:t xml:space="preserve"> reductions</w:t>
            </w:r>
          </w:p>
          <w:p w14:paraId="3C845DE5" w14:textId="77777777" w:rsidR="00082F44" w:rsidRPr="008E364E" w:rsidRDefault="00082F44" w:rsidP="00B841A2">
            <w:pPr>
              <w:spacing w:after="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p>
        </w:tc>
        <w:tc>
          <w:tcPr>
            <w:tcW w:w="2552" w:type="dxa"/>
          </w:tcPr>
          <w:p w14:paraId="3D12FEE5"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DCN</w:t>
            </w:r>
          </w:p>
        </w:tc>
        <w:tc>
          <w:tcPr>
            <w:tcW w:w="850" w:type="dxa"/>
          </w:tcPr>
          <w:p w14:paraId="1CC975D4"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w:t>
            </w:r>
          </w:p>
        </w:tc>
        <w:tc>
          <w:tcPr>
            <w:tcW w:w="941" w:type="dxa"/>
          </w:tcPr>
          <w:p w14:paraId="77BA094C"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0.00%</w:t>
            </w:r>
          </w:p>
        </w:tc>
      </w:tr>
      <w:tr w:rsidR="00082F44" w14:paraId="4E332C6F"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2316BDCF" w14:textId="77777777" w:rsidR="00082F44" w:rsidRPr="00BC513A" w:rsidRDefault="00082F44" w:rsidP="00082F44">
            <w:pPr>
              <w:pStyle w:val="TableText"/>
              <w:spacing w:after="0"/>
              <w:ind w:left="18" w:right="39"/>
              <w:rPr>
                <w:rFonts w:cstheme="minorHAnsi"/>
                <w:b w:val="0"/>
                <w:color w:val="FFFFFF" w:themeColor="background1"/>
                <w:szCs w:val="18"/>
              </w:rPr>
            </w:pPr>
            <w:r w:rsidRPr="00BC513A">
              <w:rPr>
                <w:rFonts w:cstheme="minorHAnsi"/>
                <w:color w:val="FFFFFF" w:themeColor="background1"/>
                <w:szCs w:val="18"/>
              </w:rPr>
              <w:t>Noxious emissions</w:t>
            </w:r>
          </w:p>
          <w:p w14:paraId="3A7C85B7" w14:textId="77777777" w:rsidR="00082F44" w:rsidRPr="00BC513A" w:rsidRDefault="00082F44" w:rsidP="00082F44">
            <w:pPr>
              <w:pStyle w:val="TableText"/>
              <w:spacing w:after="0"/>
              <w:ind w:left="18" w:right="39"/>
              <w:rPr>
                <w:rFonts w:cstheme="minorHAnsi"/>
                <w:color w:val="FFFFFF" w:themeColor="background1"/>
                <w:szCs w:val="18"/>
              </w:rPr>
            </w:pPr>
          </w:p>
        </w:tc>
        <w:tc>
          <w:tcPr>
            <w:tcW w:w="2688" w:type="dxa"/>
          </w:tcPr>
          <w:p w14:paraId="56229D50" w14:textId="77777777" w:rsidR="00082F44" w:rsidRPr="00816863"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16863">
              <w:rPr>
                <w:rFonts w:cstheme="minorHAnsi"/>
                <w:color w:val="000000" w:themeColor="text1"/>
              </w:rPr>
              <w:t>PM</w:t>
            </w:r>
            <w:r w:rsidRPr="00816863">
              <w:rPr>
                <w:rFonts w:cstheme="minorHAnsi"/>
                <w:color w:val="000000" w:themeColor="text1"/>
                <w:vertAlign w:val="subscript"/>
              </w:rPr>
              <w:t xml:space="preserve">2.5 </w:t>
            </w:r>
            <w:r w:rsidRPr="00816863">
              <w:rPr>
                <w:rFonts w:cstheme="minorHAnsi"/>
                <w:color w:val="000000" w:themeColor="text1"/>
              </w:rPr>
              <w:t>and PM</w:t>
            </w:r>
            <w:r w:rsidRPr="00816863">
              <w:rPr>
                <w:rFonts w:cstheme="minorHAnsi"/>
                <w:color w:val="000000" w:themeColor="text1"/>
                <w:vertAlign w:val="subscript"/>
              </w:rPr>
              <w:t>10</w:t>
            </w:r>
            <w:r w:rsidRPr="00816863">
              <w:rPr>
                <w:rFonts w:cstheme="minorHAnsi"/>
                <w:color w:val="000000" w:themeColor="text1"/>
              </w:rPr>
              <w:t xml:space="preserve"> reductions</w:t>
            </w:r>
          </w:p>
          <w:p w14:paraId="08F9EC1E" w14:textId="77777777" w:rsidR="00082F44" w:rsidRPr="008E364E" w:rsidRDefault="00082F44" w:rsidP="00B841A2">
            <w:pPr>
              <w:spacing w:after="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2552" w:type="dxa"/>
          </w:tcPr>
          <w:p w14:paraId="76E3FD82"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Option 4: Diesel density</w:t>
            </w:r>
          </w:p>
        </w:tc>
        <w:tc>
          <w:tcPr>
            <w:tcW w:w="850" w:type="dxa"/>
          </w:tcPr>
          <w:p w14:paraId="2381506D"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w:t>
            </w:r>
          </w:p>
        </w:tc>
        <w:tc>
          <w:tcPr>
            <w:tcW w:w="941" w:type="dxa"/>
          </w:tcPr>
          <w:p w14:paraId="32F7242A"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−0.50%</w:t>
            </w:r>
          </w:p>
        </w:tc>
      </w:tr>
      <w:tr w:rsidR="00082F44" w14:paraId="6F763F3B" w14:textId="77777777" w:rsidTr="00B84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3C7B9D" w14:textId="77777777" w:rsidR="00082F44" w:rsidRPr="00386B50" w:rsidRDefault="00082F44" w:rsidP="00082F44">
            <w:pPr>
              <w:pStyle w:val="TableText"/>
              <w:spacing w:after="0"/>
              <w:ind w:left="18" w:right="39"/>
              <w:rPr>
                <w:rFonts w:cstheme="minorHAnsi"/>
                <w:b w:val="0"/>
                <w:color w:val="000000" w:themeColor="text1"/>
                <w:szCs w:val="18"/>
              </w:rPr>
            </w:pPr>
            <w:r w:rsidRPr="00386B50">
              <w:rPr>
                <w:rFonts w:cstheme="minorHAnsi"/>
                <w:color w:val="000000" w:themeColor="text1"/>
                <w:szCs w:val="18"/>
              </w:rPr>
              <w:t>Avoided health costs</w:t>
            </w:r>
          </w:p>
          <w:p w14:paraId="575EEEFB" w14:textId="77777777" w:rsidR="00082F44" w:rsidRPr="00386B50" w:rsidRDefault="00082F44" w:rsidP="00082F44">
            <w:pPr>
              <w:pStyle w:val="TableText"/>
              <w:spacing w:after="0"/>
              <w:ind w:left="18" w:right="39"/>
              <w:rPr>
                <w:rFonts w:cstheme="minorHAnsi"/>
                <w:color w:val="000000" w:themeColor="text1"/>
                <w:szCs w:val="18"/>
              </w:rPr>
            </w:pPr>
            <w:r w:rsidRPr="00386B50">
              <w:rPr>
                <w:rFonts w:cstheme="minorHAnsi"/>
                <w:color w:val="000000" w:themeColor="text1"/>
                <w:szCs w:val="18"/>
              </w:rPr>
              <w:t> </w:t>
            </w:r>
          </w:p>
        </w:tc>
        <w:tc>
          <w:tcPr>
            <w:tcW w:w="2688" w:type="dxa"/>
          </w:tcPr>
          <w:p w14:paraId="7002EED1" w14:textId="77777777" w:rsidR="00082F44" w:rsidRPr="00386B50" w:rsidRDefault="00082F44" w:rsidP="00082F44">
            <w:pPr>
              <w:pStyle w:val="TableText"/>
              <w:spacing w:after="0"/>
              <w:ind w:left="18" w:right="39"/>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PM</w:t>
            </w:r>
            <w:r w:rsidRPr="00386B50">
              <w:rPr>
                <w:rFonts w:cstheme="minorHAnsi"/>
                <w:color w:val="000000" w:themeColor="text1"/>
                <w:szCs w:val="18"/>
                <w:vertAlign w:val="subscript"/>
              </w:rPr>
              <w:t>2.5</w:t>
            </w:r>
          </w:p>
        </w:tc>
        <w:tc>
          <w:tcPr>
            <w:tcW w:w="2552" w:type="dxa"/>
          </w:tcPr>
          <w:p w14:paraId="3B90CDC0" w14:textId="77777777" w:rsidR="00082F44" w:rsidRPr="008B1346" w:rsidRDefault="00082F44" w:rsidP="006A37A8">
            <w:pPr>
              <w:pStyle w:val="ListParagraph"/>
              <w:numPr>
                <w:ilvl w:val="0"/>
                <w:numId w:val="0"/>
              </w:numPr>
              <w:spacing w:after="0"/>
              <w:ind w:left="784"/>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50" w:type="dxa"/>
          </w:tcPr>
          <w:p w14:paraId="3D32021C" w14:textId="77777777" w:rsidR="00082F44" w:rsidRPr="00386B50" w:rsidRDefault="00082F44" w:rsidP="00082F44">
            <w:pPr>
              <w:pStyle w:val="TableText"/>
              <w:spacing w:after="0"/>
              <w:ind w:left="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$/t, $2021 prices</w:t>
            </w:r>
          </w:p>
        </w:tc>
        <w:tc>
          <w:tcPr>
            <w:tcW w:w="941" w:type="dxa"/>
          </w:tcPr>
          <w:p w14:paraId="4287D153" w14:textId="77777777" w:rsidR="00082F44" w:rsidRPr="00386B50" w:rsidRDefault="00082F44" w:rsidP="00082F44">
            <w:pPr>
              <w:pStyle w:val="TableText"/>
              <w:tabs>
                <w:tab w:val="left" w:pos="552"/>
              </w:tabs>
              <w:spacing w:after="0"/>
              <w:ind w:right="-21"/>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584,971</w:t>
            </w:r>
          </w:p>
        </w:tc>
      </w:tr>
      <w:tr w:rsidR="00082F44" w14:paraId="6EDF21DC" w14:textId="77777777" w:rsidTr="00B841A2">
        <w:tc>
          <w:tcPr>
            <w:cnfStyle w:val="001000000000" w:firstRow="0" w:lastRow="0" w:firstColumn="1" w:lastColumn="0" w:oddVBand="0" w:evenVBand="0" w:oddHBand="0" w:evenHBand="0" w:firstRowFirstColumn="0" w:firstRowLastColumn="0" w:lastRowFirstColumn="0" w:lastRowLastColumn="0"/>
            <w:tcW w:w="1985" w:type="dxa"/>
          </w:tcPr>
          <w:p w14:paraId="2664B1B9" w14:textId="77777777" w:rsidR="00082F44" w:rsidRPr="00386B50" w:rsidRDefault="00082F44" w:rsidP="00082F44">
            <w:pPr>
              <w:pStyle w:val="TableText"/>
              <w:spacing w:after="0"/>
              <w:ind w:left="18" w:right="39"/>
              <w:rPr>
                <w:rFonts w:cstheme="minorHAnsi"/>
                <w:b w:val="0"/>
                <w:color w:val="000000" w:themeColor="text1"/>
                <w:szCs w:val="18"/>
              </w:rPr>
            </w:pPr>
            <w:r w:rsidRPr="00386B50">
              <w:rPr>
                <w:rFonts w:cstheme="minorHAnsi"/>
                <w:color w:val="000000" w:themeColor="text1"/>
                <w:szCs w:val="18"/>
              </w:rPr>
              <w:t>Avoided health costs</w:t>
            </w:r>
          </w:p>
          <w:p w14:paraId="0002C048" w14:textId="77777777" w:rsidR="00082F44" w:rsidRPr="00386B50" w:rsidRDefault="00082F44" w:rsidP="00082F44">
            <w:pPr>
              <w:pStyle w:val="TableText"/>
              <w:spacing w:after="0"/>
              <w:ind w:left="18" w:right="39"/>
              <w:rPr>
                <w:rFonts w:cstheme="minorHAnsi"/>
                <w:color w:val="000000" w:themeColor="text1"/>
                <w:szCs w:val="18"/>
              </w:rPr>
            </w:pPr>
          </w:p>
        </w:tc>
        <w:tc>
          <w:tcPr>
            <w:tcW w:w="2688" w:type="dxa"/>
          </w:tcPr>
          <w:p w14:paraId="049734DF" w14:textId="77777777" w:rsidR="00082F44" w:rsidRPr="00386B50" w:rsidRDefault="00082F44" w:rsidP="00082F44">
            <w:pPr>
              <w:pStyle w:val="TableText"/>
              <w:spacing w:after="0"/>
              <w:ind w:left="18" w:right="39"/>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PM</w:t>
            </w:r>
            <w:r w:rsidRPr="00386B50">
              <w:rPr>
                <w:rFonts w:cstheme="minorHAnsi"/>
                <w:color w:val="000000" w:themeColor="text1"/>
                <w:szCs w:val="18"/>
                <w:vertAlign w:val="subscript"/>
              </w:rPr>
              <w:t>10</w:t>
            </w:r>
          </w:p>
        </w:tc>
        <w:tc>
          <w:tcPr>
            <w:tcW w:w="2552" w:type="dxa"/>
          </w:tcPr>
          <w:p w14:paraId="37D3F0A8" w14:textId="77777777" w:rsidR="00082F44" w:rsidRPr="008B1346" w:rsidRDefault="00082F44" w:rsidP="006A37A8">
            <w:pPr>
              <w:pStyle w:val="ListParagraph"/>
              <w:numPr>
                <w:ilvl w:val="0"/>
                <w:numId w:val="0"/>
              </w:numPr>
              <w:spacing w:after="0"/>
              <w:ind w:left="784"/>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50" w:type="dxa"/>
          </w:tcPr>
          <w:p w14:paraId="58C433B2" w14:textId="77777777" w:rsidR="00082F44" w:rsidRPr="00386B50" w:rsidRDefault="00082F44" w:rsidP="00082F44">
            <w:pPr>
              <w:pStyle w:val="TableText"/>
              <w:spacing w:after="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$/t, $2021 prices</w:t>
            </w:r>
          </w:p>
        </w:tc>
        <w:tc>
          <w:tcPr>
            <w:tcW w:w="941" w:type="dxa"/>
          </w:tcPr>
          <w:p w14:paraId="7A000C27" w14:textId="77777777" w:rsidR="00082F44" w:rsidRPr="00386B50" w:rsidRDefault="00082F44" w:rsidP="00082F44">
            <w:pPr>
              <w:pStyle w:val="TableText"/>
              <w:tabs>
                <w:tab w:val="left" w:pos="552"/>
              </w:tabs>
              <w:spacing w:after="0"/>
              <w:ind w:right="-21"/>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18"/>
              </w:rPr>
            </w:pPr>
            <w:r w:rsidRPr="00386B50">
              <w:rPr>
                <w:rFonts w:cstheme="minorHAnsi"/>
                <w:color w:val="000000" w:themeColor="text1"/>
                <w:szCs w:val="18"/>
              </w:rPr>
              <w:t>109,695</w:t>
            </w:r>
          </w:p>
        </w:tc>
      </w:tr>
    </w:tbl>
    <w:p w14:paraId="0122F222" w14:textId="77777777" w:rsidR="00082F44" w:rsidRDefault="00082F44" w:rsidP="00082F44"/>
    <w:p w14:paraId="38FF1A03" w14:textId="6D21BC74" w:rsidR="00C72D79" w:rsidRPr="0084358D" w:rsidRDefault="00C72D79" w:rsidP="00471AFC">
      <w:pPr>
        <w:pStyle w:val="Heading3"/>
        <w:numPr>
          <w:ilvl w:val="2"/>
          <w:numId w:val="37"/>
        </w:numPr>
        <w:spacing w:line="276" w:lineRule="auto"/>
      </w:pPr>
      <w:bookmarkStart w:id="2156" w:name="_Toc96007456"/>
      <w:r w:rsidRPr="0084358D">
        <w:t>Refinery production costs</w:t>
      </w:r>
      <w:bookmarkEnd w:id="2156"/>
    </w:p>
    <w:p w14:paraId="2D95C17A" w14:textId="459F5BB7" w:rsidR="00C72D79" w:rsidRPr="000D76C7" w:rsidRDefault="00E64261" w:rsidP="009319CB">
      <w:pPr>
        <w:pStyle w:val="BodyText"/>
        <w:spacing w:line="276" w:lineRule="auto"/>
        <w:rPr>
          <w:rFonts w:asciiTheme="majorHAnsi" w:hAnsiTheme="majorHAnsi" w:cstheme="majorHAnsi"/>
        </w:rPr>
      </w:pPr>
      <w:r>
        <w:rPr>
          <w:rFonts w:asciiTheme="majorHAnsi" w:hAnsiTheme="majorHAnsi" w:cstheme="majorHAnsi"/>
        </w:rPr>
        <w:t>The</w:t>
      </w:r>
      <w:r w:rsidR="00C72D79" w:rsidRPr="000D76C7">
        <w:rPr>
          <w:rFonts w:asciiTheme="majorHAnsi" w:hAnsiTheme="majorHAnsi" w:cstheme="majorHAnsi"/>
        </w:rPr>
        <w:t xml:space="preserve"> actual reduction in aromatics required under Options 1 and 2 to meet </w:t>
      </w:r>
      <w:r>
        <w:rPr>
          <w:rFonts w:asciiTheme="majorHAnsi" w:hAnsiTheme="majorHAnsi" w:cstheme="majorHAnsi"/>
        </w:rPr>
        <w:t>a</w:t>
      </w:r>
      <w:r w:rsidR="00C72D79" w:rsidRPr="000D76C7">
        <w:rPr>
          <w:rFonts w:asciiTheme="majorHAnsi" w:hAnsiTheme="majorHAnsi" w:cstheme="majorHAnsi"/>
        </w:rPr>
        <w:t xml:space="preserve"> 35%</w:t>
      </w:r>
      <w:r>
        <w:rPr>
          <w:rFonts w:asciiTheme="majorHAnsi" w:hAnsiTheme="majorHAnsi" w:cstheme="majorHAnsi"/>
        </w:rPr>
        <w:t xml:space="preserve"> </w:t>
      </w:r>
      <w:r w:rsidR="00C72D79" w:rsidRPr="000D76C7">
        <w:rPr>
          <w:rFonts w:asciiTheme="majorHAnsi" w:hAnsiTheme="majorHAnsi" w:cstheme="majorHAnsi"/>
        </w:rPr>
        <w:t>limit (down from 45%) is likely to be minor</w:t>
      </w:r>
      <w:r>
        <w:rPr>
          <w:rFonts w:asciiTheme="majorHAnsi" w:hAnsiTheme="majorHAnsi" w:cstheme="majorHAnsi"/>
        </w:rPr>
        <w:t xml:space="preserve">. </w:t>
      </w:r>
      <w:r w:rsidR="00BC74E6">
        <w:rPr>
          <w:rFonts w:asciiTheme="majorHAnsi" w:hAnsiTheme="majorHAnsi" w:cstheme="majorHAnsi"/>
        </w:rPr>
        <w:t>D</w:t>
      </w:r>
      <w:r w:rsidR="00C72D79" w:rsidRPr="000D76C7">
        <w:rPr>
          <w:rFonts w:asciiTheme="majorHAnsi" w:hAnsiTheme="majorHAnsi" w:cstheme="majorHAnsi"/>
        </w:rPr>
        <w:t xml:space="preserve">ata indicates the current levels of aromatics in petrol </w:t>
      </w:r>
      <w:r w:rsidR="00C2081E">
        <w:rPr>
          <w:rFonts w:asciiTheme="majorHAnsi" w:hAnsiTheme="majorHAnsi" w:cstheme="majorHAnsi"/>
        </w:rPr>
        <w:t>are</w:t>
      </w:r>
      <w:r w:rsidR="00C2081E" w:rsidRPr="000D76C7">
        <w:rPr>
          <w:rFonts w:asciiTheme="majorHAnsi" w:hAnsiTheme="majorHAnsi" w:cstheme="majorHAnsi"/>
        </w:rPr>
        <w:t xml:space="preserve"> </w:t>
      </w:r>
      <w:r w:rsidR="00C72D79" w:rsidRPr="000D76C7">
        <w:rPr>
          <w:rFonts w:asciiTheme="majorHAnsi" w:hAnsiTheme="majorHAnsi" w:cstheme="majorHAnsi"/>
        </w:rPr>
        <w:t>already substantially below current limit</w:t>
      </w:r>
      <w:r w:rsidR="00B45D5C">
        <w:rPr>
          <w:rFonts w:asciiTheme="majorHAnsi" w:hAnsiTheme="majorHAnsi" w:cstheme="majorHAnsi"/>
        </w:rPr>
        <w:t>s</w:t>
      </w:r>
      <w:r w:rsidR="00C72D79" w:rsidRPr="000D76C7">
        <w:rPr>
          <w:rFonts w:asciiTheme="majorHAnsi" w:hAnsiTheme="majorHAnsi" w:cstheme="majorHAnsi"/>
        </w:rPr>
        <w:t xml:space="preserve"> and </w:t>
      </w:r>
      <w:r w:rsidR="004D6483">
        <w:rPr>
          <w:rFonts w:asciiTheme="majorHAnsi" w:hAnsiTheme="majorHAnsi" w:cstheme="majorHAnsi"/>
        </w:rPr>
        <w:t>mostly</w:t>
      </w:r>
      <w:r w:rsidR="00C72D79" w:rsidRPr="000D76C7">
        <w:rPr>
          <w:rFonts w:asciiTheme="majorHAnsi" w:hAnsiTheme="majorHAnsi" w:cstheme="majorHAnsi"/>
        </w:rPr>
        <w:t xml:space="preserve"> meet the revised limit. </w:t>
      </w:r>
    </w:p>
    <w:p w14:paraId="6D493C05" w14:textId="2BB2350F" w:rsidR="00C72D79" w:rsidRPr="000D76C7" w:rsidRDefault="004D6483" w:rsidP="009319CB">
      <w:pPr>
        <w:pStyle w:val="BodyText"/>
        <w:spacing w:line="276" w:lineRule="auto"/>
        <w:rPr>
          <w:rFonts w:asciiTheme="majorHAnsi" w:hAnsiTheme="majorHAnsi" w:cstheme="majorHAnsi"/>
        </w:rPr>
      </w:pPr>
      <w:r>
        <w:rPr>
          <w:rFonts w:asciiTheme="majorHAnsi" w:hAnsiTheme="majorHAnsi" w:cstheme="majorHAnsi"/>
        </w:rPr>
        <w:t>F</w:t>
      </w:r>
      <w:r w:rsidR="00C72D79" w:rsidRPr="000D76C7">
        <w:rPr>
          <w:rFonts w:asciiTheme="majorHAnsi" w:hAnsiTheme="majorHAnsi" w:cstheme="majorHAnsi"/>
        </w:rPr>
        <w:t>or Option 2 the reduction in aromatics in 95 RON would require a</w:t>
      </w:r>
      <w:r w:rsidR="00B841A2">
        <w:rPr>
          <w:rFonts w:asciiTheme="majorHAnsi" w:hAnsiTheme="majorHAnsi" w:cstheme="majorHAnsi"/>
        </w:rPr>
        <w:t>n estimated</w:t>
      </w:r>
      <w:r w:rsidR="00C72D79" w:rsidRPr="000D76C7">
        <w:rPr>
          <w:rFonts w:asciiTheme="majorHAnsi" w:hAnsiTheme="majorHAnsi" w:cstheme="majorHAnsi"/>
        </w:rPr>
        <w:t xml:space="preserve"> capital investment of </w:t>
      </w:r>
      <w:r>
        <w:rPr>
          <w:rFonts w:asciiTheme="majorHAnsi" w:hAnsiTheme="majorHAnsi" w:cstheme="majorHAnsi"/>
        </w:rPr>
        <w:t>around</w:t>
      </w:r>
      <w:r w:rsidR="00C72D79" w:rsidRPr="000D76C7">
        <w:rPr>
          <w:rFonts w:asciiTheme="majorHAnsi" w:hAnsiTheme="majorHAnsi" w:cstheme="majorHAnsi"/>
        </w:rPr>
        <w:t xml:space="preserve"> $</w:t>
      </w:r>
      <w:r w:rsidR="00706379">
        <w:rPr>
          <w:rFonts w:asciiTheme="majorHAnsi" w:hAnsiTheme="majorHAnsi" w:cstheme="majorHAnsi"/>
        </w:rPr>
        <w:t>70</w:t>
      </w:r>
      <w:r w:rsidR="00B841A2">
        <w:rPr>
          <w:rFonts w:asciiTheme="majorHAnsi" w:hAnsiTheme="majorHAnsi" w:cstheme="majorHAnsi"/>
        </w:rPr>
        <w:t> </w:t>
      </w:r>
      <w:r w:rsidR="00C72D79" w:rsidRPr="000D76C7">
        <w:rPr>
          <w:rFonts w:asciiTheme="majorHAnsi" w:hAnsiTheme="majorHAnsi" w:cstheme="majorHAnsi"/>
        </w:rPr>
        <w:t xml:space="preserve">million across the two Australian refineries, </w:t>
      </w:r>
      <w:r>
        <w:rPr>
          <w:rFonts w:asciiTheme="majorHAnsi" w:hAnsiTheme="majorHAnsi" w:cstheme="majorHAnsi"/>
        </w:rPr>
        <w:t>m</w:t>
      </w:r>
      <w:r w:rsidR="00B45D5C">
        <w:rPr>
          <w:rFonts w:asciiTheme="majorHAnsi" w:hAnsiTheme="majorHAnsi" w:cstheme="majorHAnsi"/>
        </w:rPr>
        <w:t>ainly</w:t>
      </w:r>
      <w:r w:rsidRPr="000D76C7">
        <w:rPr>
          <w:rFonts w:asciiTheme="majorHAnsi" w:hAnsiTheme="majorHAnsi" w:cstheme="majorHAnsi"/>
        </w:rPr>
        <w:t xml:space="preserve"> </w:t>
      </w:r>
      <w:r w:rsidR="00C72D79" w:rsidRPr="000D76C7">
        <w:rPr>
          <w:rFonts w:asciiTheme="majorHAnsi" w:hAnsiTheme="majorHAnsi" w:cstheme="majorHAnsi"/>
        </w:rPr>
        <w:t xml:space="preserve">related to alkylate storage facilities. Under Option 3 for 98 RON, refineries will </w:t>
      </w:r>
      <w:r>
        <w:rPr>
          <w:rFonts w:asciiTheme="majorHAnsi" w:hAnsiTheme="majorHAnsi" w:cstheme="majorHAnsi"/>
        </w:rPr>
        <w:t>need</w:t>
      </w:r>
      <w:r w:rsidRPr="000D76C7">
        <w:rPr>
          <w:rFonts w:asciiTheme="majorHAnsi" w:hAnsiTheme="majorHAnsi" w:cstheme="majorHAnsi"/>
        </w:rPr>
        <w:t xml:space="preserve"> </w:t>
      </w:r>
      <w:r w:rsidR="00C72D79" w:rsidRPr="000D76C7">
        <w:rPr>
          <w:rFonts w:asciiTheme="majorHAnsi" w:hAnsiTheme="majorHAnsi" w:cstheme="majorHAnsi"/>
        </w:rPr>
        <w:t xml:space="preserve">capital investment and incur operating costs to </w:t>
      </w:r>
      <w:r>
        <w:rPr>
          <w:rFonts w:asciiTheme="majorHAnsi" w:hAnsiTheme="majorHAnsi" w:cstheme="majorHAnsi"/>
        </w:rPr>
        <w:t>meet</w:t>
      </w:r>
      <w:r w:rsidR="00C72D79" w:rsidRPr="000D76C7">
        <w:rPr>
          <w:rFonts w:asciiTheme="majorHAnsi" w:hAnsiTheme="majorHAnsi" w:cstheme="majorHAnsi"/>
        </w:rPr>
        <w:t xml:space="preserve"> the proposed new standard. There will be significant supply chain capital and operating costs. </w:t>
      </w:r>
    </w:p>
    <w:p w14:paraId="39241899" w14:textId="0D8E5C4B" w:rsidR="000760E7" w:rsidRDefault="00C72D79" w:rsidP="009319CB">
      <w:pPr>
        <w:pStyle w:val="BodyText"/>
        <w:spacing w:line="276" w:lineRule="auto"/>
        <w:rPr>
          <w:rFonts w:asciiTheme="majorHAnsi" w:hAnsiTheme="majorHAnsi" w:cstheme="majorHAnsi"/>
        </w:rPr>
      </w:pPr>
      <w:r w:rsidRPr="000D76C7">
        <w:rPr>
          <w:rFonts w:asciiTheme="majorHAnsi" w:hAnsiTheme="majorHAnsi" w:cstheme="majorHAnsi"/>
        </w:rPr>
        <w:t xml:space="preserve">Lowering aromatics in petrol is also anticipated to add to the operating cost of producing 95 RON and 98 RON petrol. </w:t>
      </w:r>
      <w:r w:rsidR="004163F7">
        <w:rPr>
          <w:rFonts w:asciiTheme="majorHAnsi" w:hAnsiTheme="majorHAnsi" w:cstheme="majorHAnsi"/>
        </w:rPr>
        <w:t>Only sl</w:t>
      </w:r>
      <w:r w:rsidR="00FD4F42">
        <w:rPr>
          <w:rFonts w:asciiTheme="majorHAnsi" w:hAnsiTheme="majorHAnsi" w:cstheme="majorHAnsi"/>
        </w:rPr>
        <w:t xml:space="preserve">ight cost increases are </w:t>
      </w:r>
      <w:r w:rsidRPr="000D76C7">
        <w:rPr>
          <w:rFonts w:asciiTheme="majorHAnsi" w:hAnsiTheme="majorHAnsi" w:cstheme="majorHAnsi"/>
        </w:rPr>
        <w:t xml:space="preserve">expected for </w:t>
      </w:r>
      <w:r w:rsidR="00FD4F42">
        <w:rPr>
          <w:rFonts w:asciiTheme="majorHAnsi" w:hAnsiTheme="majorHAnsi" w:cstheme="majorHAnsi"/>
        </w:rPr>
        <w:t xml:space="preserve">the </w:t>
      </w:r>
      <w:r w:rsidRPr="000D76C7">
        <w:rPr>
          <w:rFonts w:asciiTheme="majorHAnsi" w:hAnsiTheme="majorHAnsi" w:cstheme="majorHAnsi"/>
        </w:rPr>
        <w:t xml:space="preserve">production of 91 RON petrol </w:t>
      </w:r>
      <w:r w:rsidR="00FD4F42">
        <w:rPr>
          <w:rFonts w:asciiTheme="majorHAnsi" w:hAnsiTheme="majorHAnsi" w:cstheme="majorHAnsi"/>
        </w:rPr>
        <w:t xml:space="preserve">as </w:t>
      </w:r>
      <w:r w:rsidRPr="000D76C7">
        <w:rPr>
          <w:rFonts w:asciiTheme="majorHAnsi" w:hAnsiTheme="majorHAnsi" w:cstheme="majorHAnsi"/>
        </w:rPr>
        <w:t xml:space="preserve">it already </w:t>
      </w:r>
      <w:r w:rsidR="00B841A2">
        <w:rPr>
          <w:rFonts w:asciiTheme="majorHAnsi" w:hAnsiTheme="majorHAnsi" w:cstheme="majorHAnsi"/>
        </w:rPr>
        <w:t xml:space="preserve">normally </w:t>
      </w:r>
      <w:r w:rsidRPr="000D76C7">
        <w:rPr>
          <w:rFonts w:asciiTheme="majorHAnsi" w:hAnsiTheme="majorHAnsi" w:cstheme="majorHAnsi"/>
        </w:rPr>
        <w:t>meets the proposed 35% aromatics</w:t>
      </w:r>
      <w:r>
        <w:rPr>
          <w:rFonts w:asciiTheme="majorHAnsi" w:hAnsiTheme="majorHAnsi" w:cstheme="majorHAnsi"/>
        </w:rPr>
        <w:t xml:space="preserve"> </w:t>
      </w:r>
      <w:r w:rsidR="000B1860">
        <w:rPr>
          <w:rFonts w:asciiTheme="majorHAnsi" w:hAnsiTheme="majorHAnsi" w:cstheme="majorHAnsi"/>
        </w:rPr>
        <w:t>limit</w:t>
      </w:r>
      <w:r w:rsidRPr="000D76C7">
        <w:rPr>
          <w:rFonts w:asciiTheme="majorHAnsi" w:hAnsiTheme="majorHAnsi" w:cstheme="majorHAnsi"/>
        </w:rPr>
        <w:t>.</w:t>
      </w:r>
      <w:r w:rsidR="004163F7">
        <w:rPr>
          <w:rFonts w:asciiTheme="majorHAnsi" w:hAnsiTheme="majorHAnsi" w:cstheme="majorHAnsi"/>
        </w:rPr>
        <w:t xml:space="preserve"> </w:t>
      </w:r>
      <w:r w:rsidRPr="000D76C7">
        <w:rPr>
          <w:rFonts w:asciiTheme="majorHAnsi" w:hAnsiTheme="majorHAnsi" w:cstheme="majorHAnsi"/>
        </w:rPr>
        <w:t xml:space="preserve">The estimated refinery </w:t>
      </w:r>
      <w:r w:rsidR="0042254E">
        <w:rPr>
          <w:rFonts w:asciiTheme="majorHAnsi" w:hAnsiTheme="majorHAnsi" w:cstheme="majorHAnsi"/>
        </w:rPr>
        <w:t>capital</w:t>
      </w:r>
      <w:r w:rsidRPr="000D76C7">
        <w:rPr>
          <w:rFonts w:asciiTheme="majorHAnsi" w:hAnsiTheme="majorHAnsi" w:cstheme="majorHAnsi"/>
        </w:rPr>
        <w:t xml:space="preserve"> and </w:t>
      </w:r>
      <w:r w:rsidR="0042254E">
        <w:rPr>
          <w:rFonts w:asciiTheme="majorHAnsi" w:hAnsiTheme="majorHAnsi" w:cstheme="majorHAnsi"/>
        </w:rPr>
        <w:t>operational expenditure</w:t>
      </w:r>
      <w:r>
        <w:rPr>
          <w:rFonts w:asciiTheme="majorHAnsi" w:hAnsiTheme="majorHAnsi" w:cstheme="majorHAnsi"/>
        </w:rPr>
        <w:t xml:space="preserve"> </w:t>
      </w:r>
      <w:r w:rsidRPr="000D76C7">
        <w:rPr>
          <w:rFonts w:asciiTheme="majorHAnsi" w:hAnsiTheme="majorHAnsi" w:cstheme="majorHAnsi"/>
        </w:rPr>
        <w:t xml:space="preserve">related to various options are </w:t>
      </w:r>
      <w:r w:rsidR="00FD4F42">
        <w:rPr>
          <w:rFonts w:asciiTheme="majorHAnsi" w:hAnsiTheme="majorHAnsi" w:cstheme="majorHAnsi"/>
        </w:rPr>
        <w:t>outlined</w:t>
      </w:r>
      <w:r w:rsidR="00FD4F42" w:rsidRPr="000D76C7">
        <w:rPr>
          <w:rFonts w:asciiTheme="majorHAnsi" w:hAnsiTheme="majorHAnsi" w:cstheme="majorHAnsi"/>
        </w:rPr>
        <w:t xml:space="preserve"> </w:t>
      </w:r>
      <w:r w:rsidRPr="000D76C7">
        <w:rPr>
          <w:rFonts w:asciiTheme="majorHAnsi" w:hAnsiTheme="majorHAnsi" w:cstheme="majorHAnsi"/>
        </w:rPr>
        <w:t xml:space="preserve">in </w:t>
      </w:r>
      <w:r w:rsidR="007775DA">
        <w:rPr>
          <w:rFonts w:asciiTheme="majorHAnsi" w:hAnsiTheme="majorHAnsi" w:cstheme="majorHAnsi"/>
        </w:rPr>
        <w:t>Figure 9</w:t>
      </w:r>
      <w:r w:rsidRPr="000D76C7">
        <w:rPr>
          <w:rFonts w:asciiTheme="majorHAnsi" w:hAnsiTheme="majorHAnsi" w:cstheme="majorHAnsi"/>
        </w:rPr>
        <w:t>.</w:t>
      </w:r>
    </w:p>
    <w:p w14:paraId="60F270CF" w14:textId="77777777" w:rsidR="00D60F57" w:rsidRPr="00FD0555" w:rsidRDefault="00D60F57" w:rsidP="00EA1B15">
      <w:pPr>
        <w:pStyle w:val="Caption"/>
        <w:keepNext/>
        <w:spacing w:line="276" w:lineRule="auto"/>
        <w:jc w:val="center"/>
        <w:rPr>
          <w:rStyle w:val="CaptionLabel"/>
        </w:rPr>
      </w:pPr>
      <w:bookmarkStart w:id="2157" w:name="_Toc118881354"/>
      <w:bookmarkStart w:id="2158" w:name="_Toc118881862"/>
      <w:bookmarkStart w:id="2159" w:name="_Toc118899649"/>
      <w:bookmarkStart w:id="2160" w:name="_Toc119594816"/>
      <w:bookmarkStart w:id="2161" w:name="_Toc119595373"/>
      <w:bookmarkStart w:id="2162" w:name="_Toc119596543"/>
      <w:bookmarkStart w:id="2163" w:name="_Toc119596756"/>
      <w:r w:rsidRPr="00FD0555">
        <w:rPr>
          <w:rStyle w:val="CaptionLabel"/>
        </w:rPr>
        <w:t xml:space="preserve">Figure </w:t>
      </w:r>
      <w:r w:rsidRPr="00FD0555">
        <w:rPr>
          <w:rStyle w:val="CaptionLabel"/>
        </w:rPr>
        <w:fldChar w:fldCharType="begin"/>
      </w:r>
      <w:r w:rsidRPr="00FD0555">
        <w:rPr>
          <w:rStyle w:val="CaptionLabel"/>
        </w:rPr>
        <w:instrText xml:space="preserve"> SEQ Figure \* ARABIC </w:instrText>
      </w:r>
      <w:r w:rsidRPr="00FD0555">
        <w:rPr>
          <w:rStyle w:val="CaptionLabel"/>
        </w:rPr>
        <w:fldChar w:fldCharType="separate"/>
      </w:r>
      <w:r w:rsidR="00373277">
        <w:rPr>
          <w:rStyle w:val="CaptionLabel"/>
          <w:noProof/>
        </w:rPr>
        <w:t>9</w:t>
      </w:r>
      <w:r w:rsidRPr="00FD0555">
        <w:rPr>
          <w:rStyle w:val="CaptionLabel"/>
        </w:rPr>
        <w:fldChar w:fldCharType="end"/>
      </w:r>
      <w:r w:rsidRPr="00FD0555">
        <w:rPr>
          <w:rStyle w:val="CaptionLabel"/>
        </w:rPr>
        <w:t xml:space="preserve"> Estimated refinery expenditure for each option</w:t>
      </w:r>
      <w:bookmarkEnd w:id="2157"/>
      <w:bookmarkEnd w:id="2158"/>
      <w:bookmarkEnd w:id="2159"/>
      <w:bookmarkEnd w:id="2160"/>
      <w:bookmarkEnd w:id="2161"/>
      <w:bookmarkEnd w:id="2162"/>
      <w:bookmarkEnd w:id="2163"/>
    </w:p>
    <w:p w14:paraId="4BAD447C" w14:textId="1F58F94A" w:rsidR="009B03B3" w:rsidRDefault="009B03B3" w:rsidP="00866251">
      <w:pPr>
        <w:pStyle w:val="BodyText"/>
        <w:spacing w:after="0" w:line="276" w:lineRule="auto"/>
        <w:rPr>
          <w:rFonts w:asciiTheme="majorHAnsi" w:hAnsiTheme="majorHAnsi" w:cstheme="majorHAnsi"/>
        </w:rPr>
      </w:pPr>
      <w:r w:rsidRPr="009B03B3">
        <w:rPr>
          <w:rFonts w:asciiTheme="majorHAnsi" w:hAnsiTheme="majorHAnsi" w:cstheme="majorHAnsi"/>
          <w:noProof/>
          <w:lang w:eastAsia="en-AU"/>
        </w:rPr>
        <w:drawing>
          <wp:inline distT="0" distB="0" distL="0" distR="0" wp14:anchorId="33604AC0" wp14:editId="29E6F8E1">
            <wp:extent cx="5581401" cy="2343150"/>
            <wp:effectExtent l="0" t="0" r="635" b="0"/>
            <wp:docPr id="11" name="Picture 11" title="Bar chart showing the estimated expenditure (capital and operational) for refineries under ea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5164" cy="2357324"/>
                    </a:xfrm>
                    <a:prstGeom prst="rect">
                      <a:avLst/>
                    </a:prstGeom>
                  </pic:spPr>
                </pic:pic>
              </a:graphicData>
            </a:graphic>
          </wp:inline>
        </w:drawing>
      </w:r>
    </w:p>
    <w:p w14:paraId="5A9321E6" w14:textId="77777777" w:rsidR="00C72D79" w:rsidRPr="0084358D" w:rsidRDefault="00C72D79" w:rsidP="00471AFC">
      <w:pPr>
        <w:pStyle w:val="Heading3"/>
        <w:numPr>
          <w:ilvl w:val="2"/>
          <w:numId w:val="37"/>
        </w:numPr>
        <w:spacing w:line="276" w:lineRule="auto"/>
      </w:pPr>
      <w:r w:rsidRPr="0084358D">
        <w:t>Impact of desulfurisation on aromatics</w:t>
      </w:r>
    </w:p>
    <w:p w14:paraId="59886685" w14:textId="60C3292F" w:rsidR="00C72D79" w:rsidRPr="00B50CBE" w:rsidRDefault="00B841A2" w:rsidP="009319CB">
      <w:pPr>
        <w:spacing w:line="276" w:lineRule="auto"/>
        <w:rPr>
          <w:lang w:bidi="he-IL"/>
        </w:rPr>
      </w:pPr>
      <w:r>
        <w:rPr>
          <w:lang w:bidi="he-IL"/>
        </w:rPr>
        <w:t xml:space="preserve">From 15 December 2024, all petrol supplied in Australia must meet a maximum limit of 10ppm sulfur. </w:t>
      </w:r>
      <w:r w:rsidR="00C72D79">
        <w:rPr>
          <w:lang w:bidi="he-IL"/>
        </w:rPr>
        <w:t xml:space="preserve">The desulfurisation process in petrol reduces octane. To bring petrol back up to the </w:t>
      </w:r>
      <w:r w:rsidR="00C73DED">
        <w:rPr>
          <w:lang w:bidi="he-IL"/>
        </w:rPr>
        <w:t xml:space="preserve">required </w:t>
      </w:r>
      <w:r w:rsidR="00C72D79">
        <w:rPr>
          <w:lang w:bidi="he-IL"/>
        </w:rPr>
        <w:t xml:space="preserve">octane levels, more aromatics </w:t>
      </w:r>
      <w:r w:rsidR="006643AA">
        <w:rPr>
          <w:lang w:bidi="he-IL"/>
        </w:rPr>
        <w:t xml:space="preserve">content </w:t>
      </w:r>
      <w:r w:rsidR="00C72D79">
        <w:rPr>
          <w:lang w:bidi="he-IL"/>
        </w:rPr>
        <w:t xml:space="preserve">is </w:t>
      </w:r>
      <w:r w:rsidR="00C73DED">
        <w:rPr>
          <w:lang w:bidi="he-IL"/>
        </w:rPr>
        <w:t>needed</w:t>
      </w:r>
      <w:r w:rsidR="00C72D79">
        <w:rPr>
          <w:lang w:bidi="he-IL"/>
        </w:rPr>
        <w:t xml:space="preserve">. The CBA assumes a 2% increase in aromatics content post-desulfurisation. This assumption was then used to create estimations of post-desulfurisation aromatics content in the BaU scenario. </w:t>
      </w:r>
    </w:p>
    <w:p w14:paraId="60D1E0B8" w14:textId="77777777" w:rsidR="00C72D79" w:rsidRPr="0084358D" w:rsidRDefault="00C72D79" w:rsidP="00471AFC">
      <w:pPr>
        <w:pStyle w:val="Heading3"/>
        <w:numPr>
          <w:ilvl w:val="2"/>
          <w:numId w:val="37"/>
        </w:numPr>
        <w:spacing w:line="276" w:lineRule="auto"/>
      </w:pPr>
      <w:bookmarkStart w:id="2164" w:name="_Toc533378282"/>
      <w:bookmarkStart w:id="2165" w:name="_Toc533378348"/>
      <w:bookmarkStart w:id="2166" w:name="_Toc2325382"/>
      <w:bookmarkStart w:id="2167" w:name="_Toc94259758"/>
      <w:bookmarkStart w:id="2168" w:name="_Toc94274465"/>
      <w:bookmarkStart w:id="2169" w:name="_Toc94800145"/>
      <w:bookmarkStart w:id="2170" w:name="_Toc95729040"/>
      <w:r w:rsidRPr="0084358D">
        <w:t>Alignment with other studies</w:t>
      </w:r>
      <w:bookmarkEnd w:id="2164"/>
      <w:bookmarkEnd w:id="2165"/>
      <w:bookmarkEnd w:id="2166"/>
      <w:bookmarkEnd w:id="2167"/>
      <w:bookmarkEnd w:id="2168"/>
      <w:bookmarkEnd w:id="2169"/>
      <w:bookmarkEnd w:id="2170"/>
    </w:p>
    <w:p w14:paraId="12518CDE" w14:textId="10EA8205" w:rsidR="00C72D79" w:rsidRPr="005C798D" w:rsidRDefault="00366A5F" w:rsidP="009319CB">
      <w:pPr>
        <w:spacing w:line="276" w:lineRule="auto"/>
        <w:rPr>
          <w:color w:val="000000" w:themeColor="text1"/>
          <w:lang w:bidi="he-IL"/>
        </w:rPr>
      </w:pPr>
      <w:r>
        <w:rPr>
          <w:color w:val="000000" w:themeColor="text1"/>
          <w:lang w:bidi="he-IL"/>
        </w:rPr>
        <w:t>DITRDC</w:t>
      </w:r>
      <w:r w:rsidR="00C72D79" w:rsidRPr="005C798D">
        <w:rPr>
          <w:color w:val="000000" w:themeColor="text1"/>
          <w:lang w:bidi="he-IL"/>
        </w:rPr>
        <w:t xml:space="preserve"> released </w:t>
      </w:r>
      <w:r w:rsidR="006643AA">
        <w:rPr>
          <w:color w:val="000000" w:themeColor="text1"/>
          <w:lang w:bidi="he-IL"/>
        </w:rPr>
        <w:t>the</w:t>
      </w:r>
      <w:r w:rsidR="00C72D79" w:rsidRPr="005C798D">
        <w:rPr>
          <w:color w:val="000000" w:themeColor="text1"/>
          <w:lang w:bidi="he-IL"/>
        </w:rPr>
        <w:t xml:space="preserve"> </w:t>
      </w:r>
      <w:r w:rsidR="00C72D79">
        <w:rPr>
          <w:i/>
          <w:color w:val="000000" w:themeColor="text1"/>
          <w:lang w:bidi="he-IL"/>
        </w:rPr>
        <w:t xml:space="preserve">Light </w:t>
      </w:r>
      <w:r w:rsidR="006643AA">
        <w:rPr>
          <w:i/>
          <w:color w:val="000000" w:themeColor="text1"/>
          <w:lang w:bidi="he-IL"/>
        </w:rPr>
        <w:t>vehicle emission standards</w:t>
      </w:r>
      <w:r w:rsidR="00C72D79">
        <w:rPr>
          <w:i/>
          <w:color w:val="000000" w:themeColor="text1"/>
          <w:lang w:bidi="he-IL"/>
        </w:rPr>
        <w:t xml:space="preserve"> for cleaner </w:t>
      </w:r>
      <w:r w:rsidR="006643AA">
        <w:rPr>
          <w:i/>
          <w:color w:val="000000" w:themeColor="text1"/>
          <w:lang w:bidi="he-IL"/>
        </w:rPr>
        <w:t>air: draft regulation impact</w:t>
      </w:r>
      <w:r w:rsidR="000B1860">
        <w:rPr>
          <w:i/>
          <w:color w:val="000000" w:themeColor="text1"/>
          <w:lang w:bidi="he-IL"/>
        </w:rPr>
        <w:t xml:space="preserve"> statement</w:t>
      </w:r>
      <w:r w:rsidR="00C72D79" w:rsidRPr="005C798D">
        <w:rPr>
          <w:color w:val="000000" w:themeColor="text1"/>
          <w:lang w:bidi="he-IL"/>
        </w:rPr>
        <w:t xml:space="preserve"> in October 2020. As far as possible, analysis for this review was undertaken </w:t>
      </w:r>
      <w:r w:rsidR="00B90816">
        <w:rPr>
          <w:color w:val="000000" w:themeColor="text1"/>
          <w:lang w:bidi="he-IL"/>
        </w:rPr>
        <w:t>to be consistent</w:t>
      </w:r>
      <w:r w:rsidR="00C72D79" w:rsidRPr="005C798D">
        <w:rPr>
          <w:color w:val="000000" w:themeColor="text1"/>
          <w:lang w:bidi="he-IL"/>
        </w:rPr>
        <w:t xml:space="preserve"> with the other reviews, including using the same base</w:t>
      </w:r>
      <w:r w:rsidR="00C72D79">
        <w:rPr>
          <w:color w:val="000000" w:themeColor="text1"/>
          <w:lang w:bidi="he-IL"/>
        </w:rPr>
        <w:t>-</w:t>
      </w:r>
      <w:r w:rsidR="00C72D79" w:rsidRPr="005C798D">
        <w:rPr>
          <w:color w:val="000000" w:themeColor="text1"/>
          <w:lang w:bidi="he-IL"/>
        </w:rPr>
        <w:t>case assumptions where relevant. These assumptions include:</w:t>
      </w:r>
    </w:p>
    <w:p w14:paraId="5D95D71F" w14:textId="1DE58A58" w:rsidR="00C72D79" w:rsidRPr="005C798D" w:rsidRDefault="00366A5F" w:rsidP="00B841A2">
      <w:pPr>
        <w:pStyle w:val="ListParagraph"/>
        <w:spacing w:line="276" w:lineRule="auto"/>
        <w:ind w:left="714" w:hanging="357"/>
        <w:rPr>
          <w:color w:val="000000" w:themeColor="text1"/>
          <w:lang w:bidi="he-IL"/>
        </w:rPr>
      </w:pPr>
      <w:r>
        <w:rPr>
          <w:color w:val="000000" w:themeColor="text1"/>
          <w:lang w:bidi="he-IL"/>
        </w:rPr>
        <w:t>t</w:t>
      </w:r>
      <w:r w:rsidR="000B1860">
        <w:rPr>
          <w:color w:val="000000" w:themeColor="text1"/>
          <w:lang w:bidi="he-IL"/>
        </w:rPr>
        <w:t xml:space="preserve">he </w:t>
      </w:r>
      <w:r w:rsidR="00C72D79">
        <w:rPr>
          <w:color w:val="000000" w:themeColor="text1"/>
          <w:lang w:bidi="he-IL"/>
        </w:rPr>
        <w:t>c</w:t>
      </w:r>
      <w:r w:rsidR="00C72D79" w:rsidRPr="005C798D">
        <w:rPr>
          <w:color w:val="000000" w:themeColor="text1"/>
          <w:lang w:bidi="he-IL"/>
        </w:rPr>
        <w:t>urrent and projected fuel consumption by light and heavy vehicles, and the s</w:t>
      </w:r>
      <w:r w:rsidR="00C72D79">
        <w:rPr>
          <w:color w:val="000000" w:themeColor="text1"/>
          <w:lang w:bidi="he-IL"/>
        </w:rPr>
        <w:t>plit of fuel types, are similar</w:t>
      </w:r>
    </w:p>
    <w:p w14:paraId="586A9C1F" w14:textId="1E634BC5" w:rsidR="00C72D79" w:rsidRPr="005C798D" w:rsidRDefault="00366A5F" w:rsidP="009319CB">
      <w:pPr>
        <w:pStyle w:val="ListParagraph"/>
        <w:spacing w:line="276" w:lineRule="auto"/>
        <w:rPr>
          <w:color w:val="000000" w:themeColor="text1"/>
          <w:lang w:bidi="he-IL"/>
        </w:rPr>
      </w:pPr>
      <w:r>
        <w:rPr>
          <w:color w:val="000000" w:themeColor="text1"/>
          <w:lang w:bidi="he-IL"/>
        </w:rPr>
        <w:t>t</w:t>
      </w:r>
      <w:r w:rsidR="000B1860">
        <w:rPr>
          <w:color w:val="000000" w:themeColor="text1"/>
          <w:lang w:bidi="he-IL"/>
        </w:rPr>
        <w:t xml:space="preserve">he </w:t>
      </w:r>
      <w:r w:rsidR="00C72D79">
        <w:rPr>
          <w:color w:val="000000" w:themeColor="text1"/>
          <w:lang w:bidi="he-IL"/>
        </w:rPr>
        <w:t>c</w:t>
      </w:r>
      <w:r w:rsidR="00C72D79" w:rsidRPr="005C798D">
        <w:rPr>
          <w:color w:val="000000" w:themeColor="text1"/>
          <w:lang w:bidi="he-IL"/>
        </w:rPr>
        <w:t>urrent emissions standards</w:t>
      </w:r>
      <w:r w:rsidR="004163F7">
        <w:rPr>
          <w:color w:val="000000" w:themeColor="text1"/>
          <w:lang w:bidi="he-IL"/>
        </w:rPr>
        <w:t xml:space="preserve"> for light vehicles </w:t>
      </w:r>
      <w:r w:rsidR="00C72D79" w:rsidRPr="005C798D">
        <w:rPr>
          <w:color w:val="000000" w:themeColor="text1"/>
          <w:lang w:bidi="he-IL"/>
        </w:rPr>
        <w:t>(ADR 79/04</w:t>
      </w:r>
      <w:r w:rsidR="004163F7">
        <w:rPr>
          <w:color w:val="000000" w:themeColor="text1"/>
          <w:lang w:bidi="he-IL"/>
        </w:rPr>
        <w:t xml:space="preserve">) </w:t>
      </w:r>
      <w:r w:rsidR="00C72D79" w:rsidRPr="005C798D">
        <w:rPr>
          <w:color w:val="000000" w:themeColor="text1"/>
          <w:lang w:bidi="he-IL"/>
        </w:rPr>
        <w:t xml:space="preserve">are </w:t>
      </w:r>
      <w:r w:rsidR="00FA4D2C">
        <w:rPr>
          <w:color w:val="000000" w:themeColor="text1"/>
          <w:lang w:bidi="he-IL"/>
        </w:rPr>
        <w:t>expected</w:t>
      </w:r>
      <w:r w:rsidR="00FA4D2C" w:rsidRPr="005C798D">
        <w:rPr>
          <w:color w:val="000000" w:themeColor="text1"/>
          <w:lang w:bidi="he-IL"/>
        </w:rPr>
        <w:t xml:space="preserve"> </w:t>
      </w:r>
      <w:r w:rsidR="00C72D79" w:rsidRPr="005C798D">
        <w:rPr>
          <w:color w:val="000000" w:themeColor="text1"/>
          <w:lang w:bidi="he-IL"/>
        </w:rPr>
        <w:t>to be in place for both studies</w:t>
      </w:r>
    </w:p>
    <w:p w14:paraId="5DA80053" w14:textId="0DFA7CF2" w:rsidR="00816863" w:rsidRDefault="00C72D79" w:rsidP="00866251">
      <w:pPr>
        <w:spacing w:line="276" w:lineRule="auto"/>
        <w:rPr>
          <w:color w:val="000000" w:themeColor="text1"/>
          <w:lang w:bidi="he-IL"/>
        </w:rPr>
      </w:pPr>
      <w:r w:rsidRPr="005C798D">
        <w:rPr>
          <w:color w:val="000000" w:themeColor="text1"/>
          <w:lang w:bidi="he-IL"/>
        </w:rPr>
        <w:t>This study assesses the costs and benefits of changes to fuel quality standards in isolation from changes to noxious emission</w:t>
      </w:r>
      <w:r>
        <w:rPr>
          <w:color w:val="000000" w:themeColor="text1"/>
          <w:lang w:bidi="he-IL"/>
        </w:rPr>
        <w:t>s</w:t>
      </w:r>
      <w:r w:rsidRPr="005C798D">
        <w:rPr>
          <w:color w:val="000000" w:themeColor="text1"/>
          <w:lang w:bidi="he-IL"/>
        </w:rPr>
        <w:t xml:space="preserve"> standards. </w:t>
      </w:r>
      <w:bookmarkStart w:id="2171" w:name="_Toc67929098"/>
      <w:bookmarkStart w:id="2172" w:name="_Toc67929392"/>
      <w:bookmarkStart w:id="2173" w:name="_Toc67929617"/>
      <w:bookmarkStart w:id="2174" w:name="_Toc67927094"/>
      <w:bookmarkStart w:id="2175" w:name="_Toc64558457"/>
      <w:bookmarkStart w:id="2176" w:name="_Toc64557477"/>
      <w:bookmarkStart w:id="2177" w:name="_Toc64562202"/>
      <w:bookmarkStart w:id="2178" w:name="_Toc64562458"/>
      <w:bookmarkStart w:id="2179" w:name="_Toc64640250"/>
      <w:bookmarkStart w:id="2180" w:name="_Toc64641220"/>
      <w:bookmarkStart w:id="2181" w:name="_Toc64647162"/>
      <w:bookmarkStart w:id="2182" w:name="_Toc64888334"/>
      <w:bookmarkStart w:id="2183" w:name="_Toc64888708"/>
      <w:bookmarkStart w:id="2184" w:name="_Toc64892983"/>
      <w:bookmarkStart w:id="2185" w:name="_Toc64895643"/>
      <w:bookmarkStart w:id="2186" w:name="_Toc64900869"/>
      <w:bookmarkStart w:id="2187" w:name="_Toc64903116"/>
      <w:bookmarkStart w:id="2188" w:name="_Toc64904074"/>
      <w:bookmarkStart w:id="2189" w:name="_Toc64904277"/>
      <w:bookmarkStart w:id="2190" w:name="_Toc64904739"/>
      <w:bookmarkStart w:id="2191" w:name="_Toc64905253"/>
      <w:bookmarkStart w:id="2192" w:name="_Toc64964011"/>
      <w:bookmarkStart w:id="2193" w:name="_Toc64974628"/>
      <w:bookmarkStart w:id="2194" w:name="_Toc64976310"/>
      <w:bookmarkStart w:id="2195" w:name="_Toc65149690"/>
      <w:bookmarkStart w:id="2196" w:name="_Toc65163447"/>
      <w:bookmarkStart w:id="2197" w:name="_Toc65491087"/>
      <w:bookmarkStart w:id="2198" w:name="_Toc65504823"/>
      <w:bookmarkStart w:id="2199" w:name="_Toc65757906"/>
      <w:bookmarkStart w:id="2200" w:name="_Toc65769501"/>
      <w:bookmarkStart w:id="2201" w:name="_Toc65766869"/>
      <w:bookmarkStart w:id="2202" w:name="_Toc65772643"/>
      <w:bookmarkStart w:id="2203" w:name="_Toc66435700"/>
      <w:bookmarkStart w:id="2204" w:name="_Toc66436489"/>
      <w:bookmarkStart w:id="2205" w:name="_Toc66437700"/>
      <w:bookmarkStart w:id="2206" w:name="_Toc66440039"/>
      <w:bookmarkStart w:id="2207" w:name="_Toc66442242"/>
      <w:bookmarkStart w:id="2208" w:name="_Toc66451911"/>
      <w:bookmarkStart w:id="2209" w:name="_Toc66459188"/>
      <w:bookmarkStart w:id="2210" w:name="_Toc66460242"/>
      <w:bookmarkStart w:id="2211" w:name="_Toc67305393"/>
      <w:bookmarkStart w:id="2212" w:name="_Toc67306307"/>
      <w:bookmarkStart w:id="2213" w:name="_Toc67306757"/>
      <w:bookmarkStart w:id="2214" w:name="_Toc67313609"/>
      <w:bookmarkStart w:id="2215" w:name="_Toc67320802"/>
      <w:bookmarkStart w:id="2216" w:name="_Toc67321955"/>
      <w:bookmarkStart w:id="2217" w:name="_Toc67324420"/>
      <w:bookmarkStart w:id="2218" w:name="_Toc67326581"/>
      <w:bookmarkStart w:id="2219" w:name="_Toc67649119"/>
      <w:bookmarkStart w:id="2220" w:name="_Toc67650103"/>
      <w:bookmarkStart w:id="2221" w:name="_Toc67650358"/>
      <w:bookmarkStart w:id="2222" w:name="_Toc67650650"/>
      <w:bookmarkStart w:id="2223" w:name="_Toc67652970"/>
      <w:bookmarkStart w:id="2224" w:name="_Toc67653055"/>
      <w:bookmarkStart w:id="2225" w:name="_Toc67653487"/>
      <w:bookmarkStart w:id="2226" w:name="_Toc67653550"/>
      <w:bookmarkStart w:id="2227" w:name="_Toc67649967"/>
      <w:bookmarkStart w:id="2228" w:name="_Toc67654053"/>
      <w:bookmarkStart w:id="2229" w:name="_Toc67654360"/>
      <w:bookmarkStart w:id="2230" w:name="_Toc67654577"/>
      <w:bookmarkStart w:id="2231" w:name="_Toc67656184"/>
      <w:bookmarkStart w:id="2232" w:name="_Toc67656946"/>
      <w:bookmarkStart w:id="2233" w:name="_Toc67659245"/>
      <w:bookmarkStart w:id="2234" w:name="_Toc67659746"/>
      <w:bookmarkStart w:id="2235" w:name="_Toc67661713"/>
      <w:bookmarkStart w:id="2236" w:name="_Toc67662804"/>
      <w:bookmarkStart w:id="2237" w:name="_Toc67662945"/>
      <w:bookmarkStart w:id="2238" w:name="_Toc67663711"/>
      <w:bookmarkStart w:id="2239" w:name="_Toc67664132"/>
      <w:bookmarkStart w:id="2240" w:name="_Toc67664451"/>
      <w:bookmarkStart w:id="2241" w:name="_Toc67665428"/>
      <w:bookmarkStart w:id="2242" w:name="_Toc67667178"/>
      <w:bookmarkStart w:id="2243" w:name="_Toc67668251"/>
      <w:bookmarkStart w:id="2244" w:name="_Toc67669158"/>
      <w:bookmarkStart w:id="2245" w:name="_Toc67665769"/>
      <w:bookmarkStart w:id="2246" w:name="_Toc67912158"/>
      <w:bookmarkStart w:id="2247" w:name="_Toc67922239"/>
      <w:bookmarkStart w:id="2248" w:name="_Toc68011259"/>
      <w:bookmarkStart w:id="2249" w:name="_Toc68011317"/>
      <w:bookmarkStart w:id="2250" w:name="_Toc69228456"/>
      <w:bookmarkStart w:id="2251" w:name="_Toc113357276"/>
      <w:bookmarkStart w:id="2252" w:name="_Toc113358471"/>
      <w:bookmarkStart w:id="2253" w:name="_Toc113442984"/>
      <w:bookmarkStart w:id="2254" w:name="_Toc113465770"/>
      <w:r w:rsidR="00816863">
        <w:rPr>
          <w:color w:val="000000" w:themeColor="text1"/>
          <w:lang w:bidi="he-IL"/>
        </w:rPr>
        <w:br w:type="page"/>
      </w:r>
    </w:p>
    <w:p w14:paraId="79E7452C" w14:textId="28600C22" w:rsidR="00260490" w:rsidRDefault="00260490" w:rsidP="004B0C7B">
      <w:pPr>
        <w:pStyle w:val="Heading1"/>
        <w:tabs>
          <w:tab w:val="clear" w:pos="720"/>
          <w:tab w:val="left" w:pos="567"/>
        </w:tabs>
        <w:spacing w:before="0"/>
        <w:ind w:left="426" w:hanging="426"/>
      </w:pPr>
      <w:bookmarkStart w:id="2255" w:name="_Toc105687855"/>
      <w:bookmarkStart w:id="2256" w:name="_Toc105687899"/>
      <w:bookmarkStart w:id="2257" w:name="_Toc105691205"/>
      <w:bookmarkStart w:id="2258" w:name="_Toc107930011"/>
      <w:bookmarkStart w:id="2259" w:name="_Toc108002590"/>
      <w:bookmarkStart w:id="2260" w:name="_Toc113357277"/>
      <w:bookmarkStart w:id="2261" w:name="_Toc113358472"/>
      <w:bookmarkStart w:id="2262" w:name="_Toc113442985"/>
      <w:bookmarkStart w:id="2263" w:name="_Toc113465771"/>
      <w:bookmarkStart w:id="2264" w:name="_Toc115193773"/>
      <w:bookmarkStart w:id="2265" w:name="_Toc115883781"/>
      <w:bookmarkStart w:id="2266" w:name="_Toc117166972"/>
      <w:bookmarkStart w:id="2267" w:name="_Toc117178032"/>
      <w:bookmarkStart w:id="2268" w:name="_Toc117179546"/>
      <w:bookmarkStart w:id="2269" w:name="_Toc117237580"/>
      <w:bookmarkStart w:id="2270" w:name="_Toc118705476"/>
      <w:bookmarkStart w:id="2271" w:name="_Toc118735549"/>
      <w:bookmarkStart w:id="2272" w:name="_Toc118806366"/>
      <w:bookmarkStart w:id="2273" w:name="_Toc118815622"/>
      <w:bookmarkStart w:id="2274" w:name="_Toc118826018"/>
      <w:bookmarkStart w:id="2275" w:name="_Toc118878809"/>
      <w:bookmarkStart w:id="2276" w:name="_Toc118881423"/>
      <w:bookmarkStart w:id="2277" w:name="_Toc118881931"/>
      <w:bookmarkStart w:id="2278" w:name="_Toc118899718"/>
      <w:bookmarkStart w:id="2279" w:name="_Toc119594885"/>
      <w:bookmarkStart w:id="2280" w:name="_Toc119595442"/>
      <w:bookmarkStart w:id="2281" w:name="_Toc119596612"/>
      <w:bookmarkStart w:id="2282" w:name="_Toc119596825"/>
      <w:bookmarkStart w:id="2283" w:name="_Toc115882336"/>
      <w:bookmarkStart w:id="2284" w:name="_Toc115883773"/>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r w:rsidRPr="00505492">
        <w:lastRenderedPageBreak/>
        <w:t>A</w:t>
      </w:r>
      <w:r>
        <w:t>ppendix</w:t>
      </w:r>
      <w:r w:rsidRPr="00505492">
        <w:t xml:space="preserve"> B </w:t>
      </w:r>
      <w:r w:rsidR="00A33AF9">
        <w:t>-</w:t>
      </w:r>
      <w:r w:rsidR="00A33AF9" w:rsidRPr="00505492">
        <w:t xml:space="preserve"> </w:t>
      </w:r>
      <w:r w:rsidRPr="00505492">
        <w:t xml:space="preserve">Stakeholder </w:t>
      </w:r>
      <w:r>
        <w:t>g</w:t>
      </w:r>
      <w:r w:rsidRPr="00505492">
        <w:t xml:space="preserve">roups </w:t>
      </w:r>
      <w:r>
        <w:t>c</w:t>
      </w:r>
      <w:r w:rsidRPr="00505492">
        <w:t>onsulted</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tbl>
      <w:tblPr>
        <w:tblStyle w:val="ListTable2"/>
        <w:tblW w:w="0" w:type="auto"/>
        <w:tblLook w:val="06A0" w:firstRow="1" w:lastRow="0" w:firstColumn="1" w:lastColumn="0" w:noHBand="1" w:noVBand="1"/>
      </w:tblPr>
      <w:tblGrid>
        <w:gridCol w:w="2802"/>
        <w:gridCol w:w="6224"/>
      </w:tblGrid>
      <w:tr w:rsidR="00E500DE" w:rsidRPr="009C0181" w14:paraId="677DCA09" w14:textId="77777777" w:rsidTr="00C30986">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6C96D72D" w14:textId="5162F69A" w:rsidR="00E500DE" w:rsidRPr="0086708A" w:rsidRDefault="00E500DE" w:rsidP="005A1D91">
            <w:pPr>
              <w:pStyle w:val="ListParagraph"/>
              <w:numPr>
                <w:ilvl w:val="0"/>
                <w:numId w:val="0"/>
              </w:numPr>
              <w:spacing w:before="100" w:beforeAutospacing="1" w:after="100" w:afterAutospacing="1" w:line="276" w:lineRule="auto"/>
              <w:rPr>
                <w:rFonts w:asciiTheme="minorHAnsi" w:hAnsiTheme="minorHAnsi" w:cstheme="minorHAnsi"/>
                <w:bCs w:val="0"/>
                <w:sz w:val="24"/>
                <w:szCs w:val="24"/>
              </w:rPr>
            </w:pPr>
            <w:r w:rsidRPr="0086708A">
              <w:rPr>
                <w:rFonts w:asciiTheme="minorHAnsi" w:hAnsiTheme="minorHAnsi" w:cstheme="minorHAnsi"/>
                <w:bCs w:val="0"/>
                <w:sz w:val="24"/>
                <w:szCs w:val="24"/>
              </w:rPr>
              <w:t>Stakeholder group</w:t>
            </w:r>
          </w:p>
        </w:tc>
        <w:tc>
          <w:tcPr>
            <w:tcW w:w="6224" w:type="dxa"/>
            <w:shd w:val="clear" w:color="auto" w:fill="auto"/>
          </w:tcPr>
          <w:p w14:paraId="71C9D859" w14:textId="450EB5F3" w:rsidR="00E500DE" w:rsidRPr="0086708A" w:rsidRDefault="00E500DE" w:rsidP="00E500DE">
            <w:pPr>
              <w:pStyle w:val="ListParagraph"/>
              <w:numPr>
                <w:ilvl w:val="0"/>
                <w:numId w:val="0"/>
              </w:numPr>
              <w:spacing w:before="120" w:after="100" w:afterAutospacing="1" w:line="276" w:lineRule="auto"/>
              <w:ind w:left="35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4"/>
                <w:szCs w:val="24"/>
              </w:rPr>
            </w:pPr>
            <w:r w:rsidRPr="0086708A">
              <w:rPr>
                <w:rFonts w:asciiTheme="minorHAnsi" w:hAnsiTheme="minorHAnsi" w:cstheme="minorHAnsi"/>
                <w:bCs w:val="0"/>
                <w:sz w:val="24"/>
                <w:szCs w:val="24"/>
              </w:rPr>
              <w:t>Stakeholders</w:t>
            </w:r>
          </w:p>
        </w:tc>
      </w:tr>
      <w:tr w:rsidR="00260490" w:rsidRPr="009C0181" w14:paraId="4882C4D4" w14:textId="77777777" w:rsidTr="005A1D91">
        <w:trPr>
          <w:trHeight w:val="910"/>
        </w:trPr>
        <w:tc>
          <w:tcPr>
            <w:cnfStyle w:val="001000000000" w:firstRow="0" w:lastRow="0" w:firstColumn="1" w:lastColumn="0" w:oddVBand="0" w:evenVBand="0" w:oddHBand="0" w:evenHBand="0" w:firstRowFirstColumn="0" w:firstRowLastColumn="0" w:lastRowFirstColumn="0" w:lastRowLastColumn="0"/>
            <w:tcW w:w="2802" w:type="dxa"/>
          </w:tcPr>
          <w:p w14:paraId="3855B061"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Key industry bodies</w:t>
            </w:r>
          </w:p>
        </w:tc>
        <w:tc>
          <w:tcPr>
            <w:tcW w:w="6224" w:type="dxa"/>
          </w:tcPr>
          <w:p w14:paraId="4A5C5BC5"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2A97">
              <w:rPr>
                <w:rFonts w:asciiTheme="minorHAnsi" w:hAnsiTheme="minorHAnsi" w:cstheme="minorHAnsi"/>
              </w:rPr>
              <w:t>Australian Institute of Petroleum</w:t>
            </w:r>
          </w:p>
          <w:p w14:paraId="543968EF"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2A97">
              <w:rPr>
                <w:rFonts w:asciiTheme="minorHAnsi" w:hAnsiTheme="minorHAnsi" w:cstheme="minorHAnsi"/>
              </w:rPr>
              <w:t>Federal Chamber of Automotive Industries</w:t>
            </w:r>
          </w:p>
          <w:p w14:paraId="397B86E5"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2A97">
              <w:rPr>
                <w:rFonts w:asciiTheme="minorHAnsi" w:hAnsiTheme="minorHAnsi" w:cstheme="minorHAnsi"/>
              </w:rPr>
              <w:t>Australian Automobile Association</w:t>
            </w:r>
          </w:p>
          <w:p w14:paraId="52F2D283"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52A97">
              <w:rPr>
                <w:rFonts w:asciiTheme="minorHAnsi" w:hAnsiTheme="minorHAnsi" w:cstheme="minorHAnsi"/>
              </w:rPr>
              <w:t>Truck Industry Council</w:t>
            </w:r>
          </w:p>
        </w:tc>
      </w:tr>
      <w:tr w:rsidR="00260490" w:rsidRPr="009C0181" w14:paraId="7040048C" w14:textId="77777777" w:rsidTr="005A1D91">
        <w:trPr>
          <w:trHeight w:val="910"/>
        </w:trPr>
        <w:tc>
          <w:tcPr>
            <w:cnfStyle w:val="001000000000" w:firstRow="0" w:lastRow="0" w:firstColumn="1" w:lastColumn="0" w:oddVBand="0" w:evenVBand="0" w:oddHBand="0" w:evenHBand="0" w:firstRowFirstColumn="0" w:firstRowLastColumn="0" w:lastRowFirstColumn="0" w:lastRowLastColumn="0"/>
            <w:tcW w:w="2802" w:type="dxa"/>
          </w:tcPr>
          <w:p w14:paraId="5BC5DFAA"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 xml:space="preserve">Fuel </w:t>
            </w:r>
            <w:r>
              <w:rPr>
                <w:rFonts w:asciiTheme="minorHAnsi" w:hAnsiTheme="minorHAnsi" w:cstheme="minorHAnsi"/>
                <w:bCs w:val="0"/>
              </w:rPr>
              <w:t>r</w:t>
            </w:r>
            <w:r w:rsidRPr="009C0181">
              <w:rPr>
                <w:rFonts w:asciiTheme="minorHAnsi" w:hAnsiTheme="minorHAnsi" w:cstheme="minorHAnsi"/>
                <w:bCs w:val="0"/>
              </w:rPr>
              <w:t>efiners</w:t>
            </w:r>
          </w:p>
        </w:tc>
        <w:tc>
          <w:tcPr>
            <w:tcW w:w="6224" w:type="dxa"/>
          </w:tcPr>
          <w:p w14:paraId="5122771D"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Viva Energy</w:t>
            </w:r>
          </w:p>
          <w:p w14:paraId="32408521"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Ampol</w:t>
            </w:r>
          </w:p>
        </w:tc>
      </w:tr>
      <w:tr w:rsidR="00260490" w:rsidRPr="009C0181" w14:paraId="5296D801" w14:textId="77777777" w:rsidTr="005A1D91">
        <w:trPr>
          <w:trHeight w:val="1830"/>
        </w:trPr>
        <w:tc>
          <w:tcPr>
            <w:cnfStyle w:val="001000000000" w:firstRow="0" w:lastRow="0" w:firstColumn="1" w:lastColumn="0" w:oddVBand="0" w:evenVBand="0" w:oddHBand="0" w:evenHBand="0" w:firstRowFirstColumn="0" w:firstRowLastColumn="0" w:lastRowFirstColumn="0" w:lastRowLastColumn="0"/>
            <w:tcW w:w="2802" w:type="dxa"/>
          </w:tcPr>
          <w:p w14:paraId="62FB6C96"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 xml:space="preserve">Fuel </w:t>
            </w:r>
            <w:r>
              <w:rPr>
                <w:rFonts w:asciiTheme="minorHAnsi" w:hAnsiTheme="minorHAnsi" w:cstheme="minorHAnsi"/>
                <w:bCs w:val="0"/>
              </w:rPr>
              <w:t>i</w:t>
            </w:r>
            <w:r w:rsidRPr="009C0181">
              <w:rPr>
                <w:rFonts w:asciiTheme="minorHAnsi" w:hAnsiTheme="minorHAnsi" w:cstheme="minorHAnsi"/>
                <w:bCs w:val="0"/>
              </w:rPr>
              <w:t>mporters</w:t>
            </w:r>
          </w:p>
        </w:tc>
        <w:tc>
          <w:tcPr>
            <w:tcW w:w="6224" w:type="dxa"/>
          </w:tcPr>
          <w:p w14:paraId="6281AEE6"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BP Australia</w:t>
            </w:r>
          </w:p>
          <w:p w14:paraId="241FA9CA"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ExxonMobil</w:t>
            </w:r>
          </w:p>
          <w:p w14:paraId="6DC16400" w14:textId="7FF37A9F"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Chevron</w:t>
            </w:r>
          </w:p>
          <w:p w14:paraId="2F2647FE"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United Petroleum</w:t>
            </w:r>
          </w:p>
          <w:p w14:paraId="6AA495A4"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PetroChina</w:t>
            </w:r>
          </w:p>
          <w:p w14:paraId="470DA186"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Park Fuels</w:t>
            </w:r>
          </w:p>
          <w:p w14:paraId="70FA6F90"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Glencore</w:t>
            </w:r>
          </w:p>
        </w:tc>
      </w:tr>
      <w:tr w:rsidR="00260490" w:rsidRPr="009C0181" w14:paraId="2F16075B" w14:textId="77777777" w:rsidTr="005A1D91">
        <w:trPr>
          <w:trHeight w:val="424"/>
        </w:trPr>
        <w:tc>
          <w:tcPr>
            <w:cnfStyle w:val="001000000000" w:firstRow="0" w:lastRow="0" w:firstColumn="1" w:lastColumn="0" w:oddVBand="0" w:evenVBand="0" w:oddHBand="0" w:evenHBand="0" w:firstRowFirstColumn="0" w:firstRowLastColumn="0" w:lastRowFirstColumn="0" w:lastRowLastColumn="0"/>
            <w:tcW w:w="2802" w:type="dxa"/>
          </w:tcPr>
          <w:p w14:paraId="7FE97F64"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 xml:space="preserve">Fuel </w:t>
            </w:r>
            <w:r>
              <w:rPr>
                <w:rFonts w:asciiTheme="minorHAnsi" w:hAnsiTheme="minorHAnsi" w:cstheme="minorHAnsi"/>
                <w:bCs w:val="0"/>
              </w:rPr>
              <w:t>r</w:t>
            </w:r>
            <w:r w:rsidRPr="009C0181">
              <w:rPr>
                <w:rFonts w:asciiTheme="minorHAnsi" w:hAnsiTheme="minorHAnsi" w:cstheme="minorHAnsi"/>
                <w:bCs w:val="0"/>
              </w:rPr>
              <w:t>etailers</w:t>
            </w:r>
          </w:p>
        </w:tc>
        <w:tc>
          <w:tcPr>
            <w:tcW w:w="6224" w:type="dxa"/>
          </w:tcPr>
          <w:p w14:paraId="3BC92826" w14:textId="77777777" w:rsidR="00260490" w:rsidRPr="009C0181" w:rsidRDefault="00260490" w:rsidP="005A1D91">
            <w:pPr>
              <w:pStyle w:val="ListParagraph"/>
              <w:numPr>
                <w:ilvl w:val="0"/>
                <w:numId w:val="28"/>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Australian Convenience and Petroleum Marketers Association</w:t>
            </w:r>
          </w:p>
        </w:tc>
      </w:tr>
      <w:tr w:rsidR="00260490" w:rsidRPr="009C0181" w14:paraId="1609AD05" w14:textId="77777777" w:rsidTr="005A1D91">
        <w:trPr>
          <w:trHeight w:val="424"/>
        </w:trPr>
        <w:tc>
          <w:tcPr>
            <w:cnfStyle w:val="001000000000" w:firstRow="0" w:lastRow="0" w:firstColumn="1" w:lastColumn="0" w:oddVBand="0" w:evenVBand="0" w:oddHBand="0" w:evenHBand="0" w:firstRowFirstColumn="0" w:firstRowLastColumn="0" w:lastRowFirstColumn="0" w:lastRowLastColumn="0"/>
            <w:tcW w:w="2802" w:type="dxa"/>
          </w:tcPr>
          <w:p w14:paraId="7B2507D2"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iCs/>
              </w:rPr>
              <w:t xml:space="preserve">Automotive </w:t>
            </w:r>
            <w:r>
              <w:rPr>
                <w:rFonts w:asciiTheme="minorHAnsi" w:hAnsiTheme="minorHAnsi" w:cstheme="minorHAnsi"/>
                <w:bCs w:val="0"/>
                <w:iCs/>
              </w:rPr>
              <w:t>i</w:t>
            </w:r>
            <w:r w:rsidRPr="009C0181">
              <w:rPr>
                <w:rFonts w:asciiTheme="minorHAnsi" w:hAnsiTheme="minorHAnsi" w:cstheme="minorHAnsi"/>
                <w:bCs w:val="0"/>
                <w:iCs/>
              </w:rPr>
              <w:t>ndustry</w:t>
            </w:r>
          </w:p>
        </w:tc>
        <w:tc>
          <w:tcPr>
            <w:tcW w:w="6224" w:type="dxa"/>
          </w:tcPr>
          <w:p w14:paraId="56A9F45B"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Australian Trucking Association</w:t>
            </w:r>
          </w:p>
          <w:p w14:paraId="511024A5"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Volkswagen</w:t>
            </w:r>
          </w:p>
          <w:p w14:paraId="735AA2C2"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Toyota</w:t>
            </w:r>
          </w:p>
          <w:p w14:paraId="7722DDFD"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Hyundai</w:t>
            </w:r>
          </w:p>
          <w:p w14:paraId="0FAB3A4F" w14:textId="77777777" w:rsidR="00260490" w:rsidRPr="009C0181" w:rsidRDefault="00260490" w:rsidP="005A1D91">
            <w:pPr>
              <w:pStyle w:val="ListParagraph"/>
              <w:numPr>
                <w:ilvl w:val="0"/>
                <w:numId w:val="27"/>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Volvo trucks</w:t>
            </w:r>
          </w:p>
          <w:p w14:paraId="36E8A4DE" w14:textId="77777777" w:rsidR="00260490" w:rsidRPr="009C0181" w:rsidRDefault="00260490" w:rsidP="005A1D91">
            <w:pPr>
              <w:pStyle w:val="ListParagraph"/>
              <w:numPr>
                <w:ilvl w:val="0"/>
                <w:numId w:val="28"/>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Daimler trucks</w:t>
            </w:r>
          </w:p>
        </w:tc>
      </w:tr>
      <w:tr w:rsidR="00260490" w:rsidRPr="009C0181" w14:paraId="6013813D" w14:textId="77777777" w:rsidTr="005A1D91">
        <w:trPr>
          <w:trHeight w:val="424"/>
        </w:trPr>
        <w:tc>
          <w:tcPr>
            <w:cnfStyle w:val="001000000000" w:firstRow="0" w:lastRow="0" w:firstColumn="1" w:lastColumn="0" w:oddVBand="0" w:evenVBand="0" w:oddHBand="0" w:evenHBand="0" w:firstRowFirstColumn="0" w:firstRowLastColumn="0" w:lastRowFirstColumn="0" w:lastRowLastColumn="0"/>
            <w:tcW w:w="2802" w:type="dxa"/>
          </w:tcPr>
          <w:p w14:paraId="0C3F6087"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 xml:space="preserve">Renewable </w:t>
            </w:r>
            <w:r>
              <w:rPr>
                <w:rFonts w:asciiTheme="minorHAnsi" w:hAnsiTheme="minorHAnsi" w:cstheme="minorHAnsi"/>
                <w:bCs w:val="0"/>
              </w:rPr>
              <w:t>f</w:t>
            </w:r>
            <w:r w:rsidRPr="009C0181">
              <w:rPr>
                <w:rFonts w:asciiTheme="minorHAnsi" w:hAnsiTheme="minorHAnsi" w:cstheme="minorHAnsi"/>
                <w:bCs w:val="0"/>
              </w:rPr>
              <w:t>uels</w:t>
            </w:r>
          </w:p>
        </w:tc>
        <w:tc>
          <w:tcPr>
            <w:tcW w:w="6224" w:type="dxa"/>
          </w:tcPr>
          <w:p w14:paraId="7666C7FF" w14:textId="77777777" w:rsidR="00260490" w:rsidRPr="009C0181" w:rsidRDefault="00260490" w:rsidP="005A1D91">
            <w:pPr>
              <w:pStyle w:val="ListParagraph"/>
              <w:numPr>
                <w:ilvl w:val="0"/>
                <w:numId w:val="28"/>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Bioenergy Australia</w:t>
            </w:r>
          </w:p>
        </w:tc>
      </w:tr>
      <w:tr w:rsidR="00260490" w:rsidRPr="009C0181" w14:paraId="6017A511" w14:textId="77777777" w:rsidTr="005A1D91">
        <w:trPr>
          <w:trHeight w:val="632"/>
        </w:trPr>
        <w:tc>
          <w:tcPr>
            <w:cnfStyle w:val="001000000000" w:firstRow="0" w:lastRow="0" w:firstColumn="1" w:lastColumn="0" w:oddVBand="0" w:evenVBand="0" w:oddHBand="0" w:evenHBand="0" w:firstRowFirstColumn="0" w:firstRowLastColumn="0" w:lastRowFirstColumn="0" w:lastRowLastColumn="0"/>
            <w:tcW w:w="2802" w:type="dxa"/>
          </w:tcPr>
          <w:p w14:paraId="6751E7E3"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 xml:space="preserve">Fuel </w:t>
            </w:r>
            <w:r>
              <w:rPr>
                <w:rFonts w:asciiTheme="minorHAnsi" w:hAnsiTheme="minorHAnsi" w:cstheme="minorHAnsi"/>
                <w:bCs w:val="0"/>
              </w:rPr>
              <w:t>s</w:t>
            </w:r>
            <w:r w:rsidRPr="009C0181">
              <w:rPr>
                <w:rFonts w:asciiTheme="minorHAnsi" w:hAnsiTheme="minorHAnsi" w:cstheme="minorHAnsi"/>
                <w:bCs w:val="0"/>
              </w:rPr>
              <w:t xml:space="preserve">upply </w:t>
            </w:r>
            <w:r>
              <w:rPr>
                <w:rFonts w:asciiTheme="minorHAnsi" w:hAnsiTheme="minorHAnsi" w:cstheme="minorHAnsi"/>
                <w:bCs w:val="0"/>
              </w:rPr>
              <w:t>c</w:t>
            </w:r>
            <w:r w:rsidRPr="009C0181">
              <w:rPr>
                <w:rFonts w:asciiTheme="minorHAnsi" w:hAnsiTheme="minorHAnsi" w:cstheme="minorHAnsi"/>
                <w:bCs w:val="0"/>
              </w:rPr>
              <w:t>hain/</w:t>
            </w:r>
            <w:r>
              <w:rPr>
                <w:rFonts w:asciiTheme="minorHAnsi" w:hAnsiTheme="minorHAnsi" w:cstheme="minorHAnsi"/>
                <w:bCs w:val="0"/>
              </w:rPr>
              <w:t>f</w:t>
            </w:r>
            <w:r w:rsidRPr="009C0181">
              <w:rPr>
                <w:rFonts w:asciiTheme="minorHAnsi" w:hAnsiTheme="minorHAnsi" w:cstheme="minorHAnsi"/>
                <w:bCs w:val="0"/>
              </w:rPr>
              <w:t>uel additive suppliers</w:t>
            </w:r>
          </w:p>
        </w:tc>
        <w:tc>
          <w:tcPr>
            <w:tcW w:w="6224" w:type="dxa"/>
          </w:tcPr>
          <w:p w14:paraId="4C39CA6D" w14:textId="77777777" w:rsidR="00260490" w:rsidRPr="009C0181" w:rsidRDefault="00260490" w:rsidP="005A1D91">
            <w:pPr>
              <w:pStyle w:val="ListParagraph"/>
              <w:numPr>
                <w:ilvl w:val="0"/>
                <w:numId w:val="29"/>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0181">
              <w:rPr>
                <w:rFonts w:asciiTheme="minorHAnsi" w:hAnsiTheme="minorHAnsi" w:cstheme="minorHAnsi"/>
              </w:rPr>
              <w:t>A.S. Harrison</w:t>
            </w:r>
          </w:p>
        </w:tc>
      </w:tr>
      <w:tr w:rsidR="00260490" w:rsidRPr="009C0181" w14:paraId="7BCBA571" w14:textId="77777777" w:rsidTr="005A1D91">
        <w:trPr>
          <w:trHeight w:val="850"/>
        </w:trPr>
        <w:tc>
          <w:tcPr>
            <w:cnfStyle w:val="001000000000" w:firstRow="0" w:lastRow="0" w:firstColumn="1" w:lastColumn="0" w:oddVBand="0" w:evenVBand="0" w:oddHBand="0" w:evenHBand="0" w:firstRowFirstColumn="0" w:firstRowLastColumn="0" w:lastRowFirstColumn="0" w:lastRowLastColumn="0"/>
            <w:tcW w:w="2802" w:type="dxa"/>
          </w:tcPr>
          <w:p w14:paraId="0624657B" w14:textId="77777777" w:rsidR="00260490" w:rsidRPr="009C0181" w:rsidRDefault="00260490" w:rsidP="005A1D91">
            <w:pPr>
              <w:pStyle w:val="ListParagraph"/>
              <w:numPr>
                <w:ilvl w:val="0"/>
                <w:numId w:val="0"/>
              </w:numPr>
              <w:spacing w:before="100" w:beforeAutospacing="1" w:after="100" w:afterAutospacing="1" w:line="276" w:lineRule="auto"/>
              <w:rPr>
                <w:rFonts w:asciiTheme="minorHAnsi" w:hAnsiTheme="minorHAnsi" w:cstheme="minorHAnsi"/>
              </w:rPr>
            </w:pPr>
            <w:r w:rsidRPr="009C0181">
              <w:rPr>
                <w:rFonts w:asciiTheme="minorHAnsi" w:hAnsiTheme="minorHAnsi" w:cstheme="minorHAnsi"/>
                <w:bCs w:val="0"/>
              </w:rPr>
              <w:t>Government</w:t>
            </w:r>
          </w:p>
        </w:tc>
        <w:tc>
          <w:tcPr>
            <w:tcW w:w="6224" w:type="dxa"/>
          </w:tcPr>
          <w:p w14:paraId="3D55CD2A" w14:textId="444F0CD6" w:rsidR="00260490" w:rsidRPr="009C0181" w:rsidRDefault="00B40700" w:rsidP="005A1D91">
            <w:pPr>
              <w:pStyle w:val="ListParagraph"/>
              <w:numPr>
                <w:ilvl w:val="0"/>
                <w:numId w:val="30"/>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Pr>
                <w:rFonts w:asciiTheme="minorHAnsi" w:hAnsiTheme="minorHAnsi" w:cstheme="minorHAnsi"/>
              </w:rPr>
              <w:t>Department</w:t>
            </w:r>
            <w:r w:rsidR="00260490" w:rsidRPr="009C0181">
              <w:rPr>
                <w:rFonts w:asciiTheme="minorHAnsi" w:hAnsiTheme="minorHAnsi" w:cstheme="minorHAnsi"/>
              </w:rPr>
              <w:t xml:space="preserve"> of Agriculture, Water and Environment</w:t>
            </w:r>
          </w:p>
          <w:p w14:paraId="1FACA7EA" w14:textId="35178260" w:rsidR="00260490" w:rsidRPr="009C0181" w:rsidRDefault="00B40700" w:rsidP="005A1D91">
            <w:pPr>
              <w:pStyle w:val="ListParagraph"/>
              <w:numPr>
                <w:ilvl w:val="0"/>
                <w:numId w:val="30"/>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Pr>
                <w:rFonts w:asciiTheme="minorHAnsi" w:hAnsiTheme="minorHAnsi" w:cstheme="minorHAnsi"/>
              </w:rPr>
              <w:t>Department</w:t>
            </w:r>
            <w:r w:rsidR="00260490" w:rsidRPr="009C0181">
              <w:rPr>
                <w:rFonts w:asciiTheme="minorHAnsi" w:hAnsiTheme="minorHAnsi" w:cstheme="minorHAnsi"/>
              </w:rPr>
              <w:t xml:space="preserve"> of Infrastructure, Transport, Regional Development</w:t>
            </w:r>
            <w:r w:rsidR="00F54107">
              <w:rPr>
                <w:rFonts w:asciiTheme="minorHAnsi" w:hAnsiTheme="minorHAnsi" w:cstheme="minorHAnsi"/>
              </w:rPr>
              <w:t xml:space="preserve">, </w:t>
            </w:r>
            <w:r w:rsidR="00260490" w:rsidRPr="009C0181">
              <w:rPr>
                <w:rFonts w:asciiTheme="minorHAnsi" w:hAnsiTheme="minorHAnsi" w:cstheme="minorHAnsi"/>
              </w:rPr>
              <w:t>Communications</w:t>
            </w:r>
            <w:r w:rsidR="00F54107">
              <w:rPr>
                <w:rFonts w:asciiTheme="minorHAnsi" w:hAnsiTheme="minorHAnsi" w:cstheme="minorHAnsi"/>
              </w:rPr>
              <w:t xml:space="preserve"> </w:t>
            </w:r>
            <w:r w:rsidR="00D47008">
              <w:rPr>
                <w:rFonts w:asciiTheme="minorHAnsi" w:hAnsiTheme="minorHAnsi" w:cstheme="minorHAnsi"/>
              </w:rPr>
              <w:t>and the Arts</w:t>
            </w:r>
          </w:p>
          <w:p w14:paraId="3DB285D0" w14:textId="7CC17614" w:rsidR="00260490" w:rsidRPr="009C0181" w:rsidRDefault="00B40700" w:rsidP="005A1D91">
            <w:pPr>
              <w:pStyle w:val="ListParagraph"/>
              <w:numPr>
                <w:ilvl w:val="0"/>
                <w:numId w:val="30"/>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Department</w:t>
            </w:r>
            <w:r w:rsidR="00260490" w:rsidRPr="009C0181">
              <w:rPr>
                <w:rFonts w:asciiTheme="minorHAnsi" w:hAnsiTheme="minorHAnsi" w:cstheme="minorHAnsi"/>
              </w:rPr>
              <w:t xml:space="preserve"> of Prime Minister &amp; Cabinet</w:t>
            </w:r>
          </w:p>
          <w:p w14:paraId="04C4532F" w14:textId="77777777" w:rsidR="00260490" w:rsidRPr="009C0181" w:rsidRDefault="00260490" w:rsidP="005A1D91">
            <w:pPr>
              <w:pStyle w:val="ListParagraph"/>
              <w:numPr>
                <w:ilvl w:val="0"/>
                <w:numId w:val="30"/>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rPr>
            </w:pPr>
            <w:r w:rsidRPr="009C0181">
              <w:rPr>
                <w:rFonts w:asciiTheme="minorHAnsi" w:hAnsiTheme="minorHAnsi" w:cstheme="minorHAnsi"/>
                <w:bCs/>
                <w:iCs/>
              </w:rPr>
              <w:t>Fuel Standards Consultative Committee</w:t>
            </w:r>
          </w:p>
          <w:p w14:paraId="7AB7E4A6" w14:textId="2175DA39" w:rsidR="00260490" w:rsidRPr="009C0181" w:rsidRDefault="00260490" w:rsidP="005A1D91">
            <w:pPr>
              <w:pStyle w:val="ListParagraph"/>
              <w:numPr>
                <w:ilvl w:val="0"/>
                <w:numId w:val="30"/>
              </w:numPr>
              <w:spacing w:before="120" w:after="100" w:afterAutospacing="1"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rPr>
            </w:pPr>
            <w:r w:rsidRPr="009C0181">
              <w:rPr>
                <w:rFonts w:asciiTheme="minorHAnsi" w:hAnsiTheme="minorHAnsi" w:cstheme="minorHAnsi"/>
                <w:bCs/>
                <w:iCs/>
              </w:rPr>
              <w:t xml:space="preserve">State Government </w:t>
            </w:r>
            <w:r w:rsidR="00B40700">
              <w:rPr>
                <w:rFonts w:asciiTheme="minorHAnsi" w:hAnsiTheme="minorHAnsi" w:cstheme="minorHAnsi"/>
                <w:bCs/>
                <w:iCs/>
              </w:rPr>
              <w:t>Department</w:t>
            </w:r>
            <w:r w:rsidRPr="009C0181">
              <w:rPr>
                <w:rFonts w:asciiTheme="minorHAnsi" w:hAnsiTheme="minorHAnsi" w:cstheme="minorHAnsi"/>
                <w:bCs/>
                <w:iCs/>
              </w:rPr>
              <w:t>s</w:t>
            </w:r>
          </w:p>
        </w:tc>
      </w:tr>
    </w:tbl>
    <w:p w14:paraId="4E96EB0B" w14:textId="77777777" w:rsidR="00260490" w:rsidRDefault="00260490" w:rsidP="00260490">
      <w:pPr>
        <w:spacing w:line="276" w:lineRule="auto"/>
      </w:pPr>
    </w:p>
    <w:p w14:paraId="0EC3DCBE" w14:textId="77777777" w:rsidR="00260490" w:rsidRDefault="00260490" w:rsidP="00260490">
      <w:pPr>
        <w:spacing w:line="276" w:lineRule="auto"/>
      </w:pPr>
      <w:r>
        <w:br w:type="page"/>
      </w:r>
    </w:p>
    <w:p w14:paraId="34962D21" w14:textId="09DC42DE" w:rsidR="00031A7C" w:rsidRDefault="00031A7C" w:rsidP="004B0C7B">
      <w:pPr>
        <w:pStyle w:val="Heading1"/>
        <w:tabs>
          <w:tab w:val="clear" w:pos="720"/>
          <w:tab w:val="left" w:pos="567"/>
        </w:tabs>
        <w:spacing w:before="0"/>
        <w:ind w:left="426" w:hanging="426"/>
        <w:rPr>
          <w:lang w:bidi="he-IL"/>
        </w:rPr>
      </w:pPr>
      <w:bookmarkStart w:id="2285" w:name="_Toc117151732"/>
      <w:bookmarkStart w:id="2286" w:name="_Toc117166973"/>
      <w:bookmarkStart w:id="2287" w:name="_Toc117178033"/>
      <w:bookmarkStart w:id="2288" w:name="_Toc117179547"/>
      <w:bookmarkStart w:id="2289" w:name="_Toc117237581"/>
      <w:bookmarkStart w:id="2290" w:name="_Toc118705477"/>
      <w:bookmarkStart w:id="2291" w:name="_Toc118735550"/>
      <w:bookmarkStart w:id="2292" w:name="_Toc118806367"/>
      <w:bookmarkStart w:id="2293" w:name="_Toc118815623"/>
      <w:bookmarkStart w:id="2294" w:name="_Toc118826019"/>
      <w:bookmarkStart w:id="2295" w:name="_Toc118878810"/>
      <w:bookmarkStart w:id="2296" w:name="_Toc118881424"/>
      <w:bookmarkStart w:id="2297" w:name="_Toc118881932"/>
      <w:bookmarkStart w:id="2298" w:name="_Toc118899719"/>
      <w:bookmarkStart w:id="2299" w:name="_Toc119594886"/>
      <w:bookmarkStart w:id="2300" w:name="_Toc119595443"/>
      <w:bookmarkStart w:id="2301" w:name="_Toc119596613"/>
      <w:bookmarkStart w:id="2302" w:name="_Toc119596826"/>
      <w:r w:rsidRPr="00031A7C">
        <w:lastRenderedPageBreak/>
        <w:t xml:space="preserve">Appendix C </w:t>
      </w:r>
      <w:r w:rsidR="00A33AF9">
        <w:t xml:space="preserve">- </w:t>
      </w:r>
      <w:r w:rsidRPr="00031A7C">
        <w:t>List of consultation questions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4A078F2B" w14:textId="51685826" w:rsidR="000F6877" w:rsidRDefault="000F6877" w:rsidP="00900586">
      <w:pPr>
        <w:pStyle w:val="ListNumber0"/>
        <w:tabs>
          <w:tab w:val="clear" w:pos="360"/>
        </w:tabs>
        <w:spacing w:line="276" w:lineRule="auto"/>
        <w:ind w:left="0" w:firstLine="0"/>
        <w:contextualSpacing w:val="0"/>
        <w:rPr>
          <w:lang w:bidi="he-IL"/>
        </w:rPr>
      </w:pPr>
      <w:r>
        <w:rPr>
          <w:lang w:bidi="he-IL"/>
        </w:rPr>
        <w:t xml:space="preserve">The Department is seeking feedback on the below questions. We also welcome any other feedback on </w:t>
      </w:r>
      <w:r w:rsidR="006B11AD">
        <w:rPr>
          <w:lang w:bidi="he-IL"/>
        </w:rPr>
        <w:t>all</w:t>
      </w:r>
      <w:r w:rsidR="000760E7">
        <w:rPr>
          <w:lang w:bidi="he-IL"/>
        </w:rPr>
        <w:t xml:space="preserve"> the</w:t>
      </w:r>
      <w:r w:rsidR="006B11AD">
        <w:rPr>
          <w:lang w:bidi="he-IL"/>
        </w:rPr>
        <w:t xml:space="preserve"> policy options considered.</w:t>
      </w:r>
      <w:r>
        <w:rPr>
          <w:lang w:bidi="he-IL"/>
        </w:rPr>
        <w:t xml:space="preserve"> </w:t>
      </w:r>
    </w:p>
    <w:p w14:paraId="0A419232" w14:textId="3592A87F" w:rsidR="00260490" w:rsidRDefault="00471AFC" w:rsidP="00C30986">
      <w:pPr>
        <w:pStyle w:val="ListNumber0"/>
        <w:numPr>
          <w:ilvl w:val="0"/>
          <w:numId w:val="63"/>
        </w:numPr>
        <w:spacing w:line="276" w:lineRule="auto"/>
        <w:ind w:left="567" w:hanging="567"/>
        <w:contextualSpacing w:val="0"/>
        <w:rPr>
          <w:lang w:bidi="he-IL"/>
        </w:rPr>
      </w:pPr>
      <w:r>
        <w:rPr>
          <w:lang w:bidi="he-IL"/>
        </w:rPr>
        <w:t xml:space="preserve">Is </w:t>
      </w:r>
      <w:r w:rsidR="00260490">
        <w:rPr>
          <w:lang w:bidi="he-IL"/>
        </w:rPr>
        <w:t>there further quantitative evidence available that demonstrates aromatics content above 35% impact</w:t>
      </w:r>
      <w:r w:rsidR="001450EC">
        <w:rPr>
          <w:lang w:bidi="he-IL"/>
        </w:rPr>
        <w:t>s</w:t>
      </w:r>
      <w:r w:rsidR="00260490">
        <w:rPr>
          <w:lang w:bidi="he-IL"/>
        </w:rPr>
        <w:t xml:space="preserve"> operability or necessitates more regular servicing or part replacement of Euro 6d emissions controls?</w:t>
      </w:r>
    </w:p>
    <w:p w14:paraId="3FADB5E7" w14:textId="11154069" w:rsidR="00260490" w:rsidRDefault="00260490" w:rsidP="00C30986">
      <w:pPr>
        <w:pStyle w:val="ListNumber0"/>
        <w:numPr>
          <w:ilvl w:val="0"/>
          <w:numId w:val="63"/>
        </w:numPr>
        <w:spacing w:line="276" w:lineRule="auto"/>
        <w:ind w:left="567" w:hanging="567"/>
        <w:contextualSpacing w:val="0"/>
        <w:rPr>
          <w:lang w:bidi="he-IL"/>
        </w:rPr>
      </w:pPr>
      <w:r w:rsidRPr="00260490">
        <w:rPr>
          <w:lang w:bidi="he-IL"/>
        </w:rPr>
        <w:t xml:space="preserve">Are there additional costs the </w:t>
      </w:r>
      <w:r w:rsidR="00B40700">
        <w:rPr>
          <w:lang w:bidi="he-IL"/>
        </w:rPr>
        <w:t>Department</w:t>
      </w:r>
      <w:r w:rsidRPr="00260490">
        <w:rPr>
          <w:lang w:bidi="he-IL"/>
        </w:rPr>
        <w:t xml:space="preserve"> should consider in calculating regulatory burden? Please provide evidence of costs where possible</w:t>
      </w:r>
      <w:r w:rsidR="006F121B">
        <w:rPr>
          <w:lang w:bidi="he-IL"/>
        </w:rPr>
        <w:t>.</w:t>
      </w:r>
    </w:p>
    <w:p w14:paraId="5E7E2A61" w14:textId="77777777" w:rsidR="00471AFC" w:rsidRPr="00471AFC" w:rsidRDefault="00471AFC" w:rsidP="00C30986">
      <w:pPr>
        <w:pStyle w:val="ListNumber0"/>
        <w:numPr>
          <w:ilvl w:val="0"/>
          <w:numId w:val="63"/>
        </w:numPr>
        <w:spacing w:line="276" w:lineRule="auto"/>
        <w:ind w:left="567" w:hanging="567"/>
        <w:contextualSpacing w:val="0"/>
        <w:rPr>
          <w:lang w:bidi="he-IL"/>
        </w:rPr>
      </w:pPr>
      <w:r w:rsidRPr="00471AFC">
        <w:rPr>
          <w:lang w:bidi="he-IL"/>
        </w:rPr>
        <w:t>What are the key concerns for consumers in the event a low aromatics 95 RON standard is introduced and becomes the primary recommended petrol for new light vehicles?</w:t>
      </w:r>
    </w:p>
    <w:p w14:paraId="46CD9D35" w14:textId="77777777" w:rsidR="00814DA9" w:rsidRDefault="00814DA9" w:rsidP="00C30986">
      <w:pPr>
        <w:pStyle w:val="ListNumber0"/>
        <w:numPr>
          <w:ilvl w:val="0"/>
          <w:numId w:val="63"/>
        </w:numPr>
        <w:spacing w:line="276" w:lineRule="auto"/>
        <w:ind w:left="567" w:hanging="567"/>
        <w:contextualSpacing w:val="0"/>
        <w:rPr>
          <w:lang w:bidi="he-IL"/>
        </w:rPr>
      </w:pPr>
      <w:r w:rsidRPr="00814DA9">
        <w:rPr>
          <w:lang w:bidi="he-IL"/>
        </w:rPr>
        <w:t>Are there further risks to operating Euro 6d vehicles recommended to run on 98 RON petrol with Australian 98 RON?</w:t>
      </w:r>
      <w:r w:rsidRPr="00814DA9" w:rsidDel="00814DA9">
        <w:rPr>
          <w:lang w:bidi="he-IL"/>
        </w:rPr>
        <w:t xml:space="preserve"> </w:t>
      </w:r>
    </w:p>
    <w:p w14:paraId="6B0D6C35" w14:textId="77777777" w:rsidR="00260490" w:rsidRPr="00D70C86" w:rsidRDefault="00260490" w:rsidP="00C30986">
      <w:pPr>
        <w:pStyle w:val="ListNumber0"/>
        <w:numPr>
          <w:ilvl w:val="0"/>
          <w:numId w:val="63"/>
        </w:numPr>
        <w:spacing w:line="276" w:lineRule="auto"/>
        <w:ind w:left="567" w:hanging="567"/>
        <w:contextualSpacing w:val="0"/>
        <w:rPr>
          <w:lang w:bidi="he-IL"/>
        </w:rPr>
      </w:pPr>
      <w:r w:rsidRPr="00D70C86">
        <w:rPr>
          <w:lang w:bidi="he-IL"/>
        </w:rPr>
        <w:t>What is the best way for the Government to partner with industry to provide the most effective education materials? Do you have any suggested approaches?</w:t>
      </w:r>
    </w:p>
    <w:p w14:paraId="6C91FE7B" w14:textId="69B114C8" w:rsidR="00471AFC" w:rsidRDefault="00471AFC" w:rsidP="00C30986">
      <w:pPr>
        <w:pStyle w:val="ListNumber0"/>
        <w:numPr>
          <w:ilvl w:val="0"/>
          <w:numId w:val="63"/>
        </w:numPr>
        <w:spacing w:line="276" w:lineRule="auto"/>
        <w:ind w:left="567" w:hanging="567"/>
        <w:contextualSpacing w:val="0"/>
        <w:rPr>
          <w:lang w:bidi="he-IL"/>
        </w:rPr>
      </w:pPr>
      <w:r w:rsidRPr="00471AFC">
        <w:rPr>
          <w:lang w:bidi="he-IL"/>
        </w:rPr>
        <w:t>Do you have comments on labelling requirements that should be implemented fo</w:t>
      </w:r>
      <w:r w:rsidR="006A407D">
        <w:rPr>
          <w:lang w:bidi="he-IL"/>
        </w:rPr>
        <w:t>r low aromatics petrol or 98 RON</w:t>
      </w:r>
      <w:r w:rsidRPr="00471AFC">
        <w:rPr>
          <w:lang w:bidi="he-IL"/>
        </w:rPr>
        <w:t>?</w:t>
      </w:r>
    </w:p>
    <w:p w14:paraId="16BE97C2" w14:textId="77777777" w:rsidR="00471AFC" w:rsidRDefault="00471AFC" w:rsidP="00C30986">
      <w:pPr>
        <w:pStyle w:val="ListNumber0"/>
        <w:numPr>
          <w:ilvl w:val="0"/>
          <w:numId w:val="63"/>
        </w:numPr>
        <w:spacing w:line="276" w:lineRule="auto"/>
        <w:ind w:left="567" w:hanging="567"/>
        <w:contextualSpacing w:val="0"/>
        <w:rPr>
          <w:lang w:bidi="he-IL"/>
        </w:rPr>
      </w:pPr>
      <w:r>
        <w:rPr>
          <w:lang w:bidi="he-IL"/>
        </w:rPr>
        <w:t>Do car importers agree that 95 RON is expected to become the primary recommended petrol for Euro 6d vehicles? Is any information available on the use of 91 RON petrol in Euro 6d compliant vehicles?</w:t>
      </w:r>
    </w:p>
    <w:p w14:paraId="4A6258B2" w14:textId="30359BEE" w:rsidR="00471AFC" w:rsidRDefault="00471AFC" w:rsidP="00C30986">
      <w:pPr>
        <w:pStyle w:val="ListNumber0"/>
        <w:numPr>
          <w:ilvl w:val="0"/>
          <w:numId w:val="63"/>
        </w:numPr>
        <w:spacing w:line="276" w:lineRule="auto"/>
        <w:ind w:left="567" w:hanging="567"/>
        <w:contextualSpacing w:val="0"/>
        <w:rPr>
          <w:lang w:bidi="he-IL"/>
        </w:rPr>
      </w:pPr>
      <w:r>
        <w:rPr>
          <w:lang w:bidi="he-IL"/>
        </w:rPr>
        <w:t xml:space="preserve">Can new Euro 6d high performance vehicles operate effectively on ultra-low sulfur and low aromatics (35%) 95 </w:t>
      </w:r>
      <w:r w:rsidRPr="00D464EA">
        <w:rPr>
          <w:lang w:bidi="he-IL"/>
        </w:rPr>
        <w:t xml:space="preserve">RON? If not, </w:t>
      </w:r>
      <w:r w:rsidR="00D464EA" w:rsidRPr="00D464EA">
        <w:rPr>
          <w:lang w:bidi="he-IL"/>
        </w:rPr>
        <w:t>please provide a list of specific models and the reasons for the operability issues with those models.</w:t>
      </w:r>
    </w:p>
    <w:p w14:paraId="2EA8E077" w14:textId="77777777" w:rsidR="00471AFC" w:rsidRDefault="00471AFC" w:rsidP="00C30986">
      <w:pPr>
        <w:pStyle w:val="ListNumber0"/>
        <w:numPr>
          <w:ilvl w:val="0"/>
          <w:numId w:val="63"/>
        </w:numPr>
        <w:spacing w:line="276" w:lineRule="auto"/>
        <w:ind w:left="567" w:hanging="567"/>
        <w:contextualSpacing w:val="0"/>
        <w:rPr>
          <w:lang w:bidi="he-IL"/>
        </w:rPr>
      </w:pPr>
      <w:r w:rsidRPr="00471AFC">
        <w:rPr>
          <w:lang w:bidi="he-IL"/>
        </w:rPr>
        <w:t>Can the service station industry provide additional information on the costs and implementation requirements of the preferred option for service stations?</w:t>
      </w:r>
    </w:p>
    <w:p w14:paraId="74EAFEA0" w14:textId="77777777" w:rsidR="00471AFC" w:rsidRDefault="00471AFC" w:rsidP="00C30986">
      <w:pPr>
        <w:pStyle w:val="ListNumber0"/>
        <w:numPr>
          <w:ilvl w:val="0"/>
          <w:numId w:val="63"/>
        </w:numPr>
        <w:spacing w:line="276" w:lineRule="auto"/>
        <w:ind w:left="567" w:hanging="567"/>
        <w:contextualSpacing w:val="0"/>
        <w:rPr>
          <w:lang w:bidi="he-IL"/>
        </w:rPr>
      </w:pPr>
      <w:r w:rsidRPr="00471AFC">
        <w:rPr>
          <w:lang w:bidi="he-IL"/>
        </w:rPr>
        <w:t>Is further information available on the costs and implementation requirements of the preferred option for refineries and fuel importers?</w:t>
      </w:r>
    </w:p>
    <w:p w14:paraId="6828464B" w14:textId="4D61F5B0" w:rsidR="00471AFC" w:rsidRDefault="00471AFC" w:rsidP="00C30986">
      <w:pPr>
        <w:pStyle w:val="ListNumber0"/>
        <w:numPr>
          <w:ilvl w:val="0"/>
          <w:numId w:val="63"/>
        </w:numPr>
        <w:spacing w:line="276" w:lineRule="auto"/>
        <w:ind w:left="567" w:hanging="567"/>
        <w:contextualSpacing w:val="0"/>
        <w:rPr>
          <w:lang w:bidi="he-IL"/>
        </w:rPr>
      </w:pPr>
      <w:r w:rsidRPr="00471AFC">
        <w:rPr>
          <w:lang w:bidi="he-IL"/>
        </w:rPr>
        <w:t xml:space="preserve">Will increased data showing that Australia’s diesel exceeds regulated minimum standards provide the certainty vehicle </w:t>
      </w:r>
      <w:r w:rsidR="00ED2FBF">
        <w:rPr>
          <w:lang w:bidi="he-IL"/>
        </w:rPr>
        <w:t>importer</w:t>
      </w:r>
      <w:r w:rsidRPr="00471AFC">
        <w:rPr>
          <w:lang w:bidi="he-IL"/>
        </w:rPr>
        <w:t>s require to bring Euro 6d diesel vehicles to Australia?</w:t>
      </w:r>
    </w:p>
    <w:p w14:paraId="219D3500" w14:textId="76372AAC" w:rsidR="00260490" w:rsidRPr="00D70C86" w:rsidRDefault="00260490" w:rsidP="00C30986">
      <w:pPr>
        <w:pStyle w:val="ListNumber0"/>
        <w:numPr>
          <w:ilvl w:val="0"/>
          <w:numId w:val="63"/>
        </w:numPr>
        <w:spacing w:line="276" w:lineRule="auto"/>
        <w:ind w:left="567" w:hanging="567"/>
        <w:contextualSpacing w:val="0"/>
        <w:rPr>
          <w:lang w:bidi="he-IL"/>
        </w:rPr>
      </w:pPr>
      <w:r w:rsidRPr="00D70C86">
        <w:rPr>
          <w:lang w:bidi="he-IL"/>
        </w:rPr>
        <w:t>How would an increase in demand for 95 RON impact the operations of the petroleum industry?</w:t>
      </w:r>
    </w:p>
    <w:p w14:paraId="7D8D02EA" w14:textId="77777777" w:rsidR="00471AFC" w:rsidRPr="00D70C86" w:rsidRDefault="00471AFC" w:rsidP="00C30986">
      <w:pPr>
        <w:pStyle w:val="ListNumber0"/>
        <w:numPr>
          <w:ilvl w:val="0"/>
          <w:numId w:val="63"/>
        </w:numPr>
        <w:spacing w:line="276" w:lineRule="auto"/>
        <w:ind w:left="567" w:hanging="567"/>
        <w:contextualSpacing w:val="0"/>
        <w:rPr>
          <w:lang w:bidi="he-IL"/>
        </w:rPr>
      </w:pPr>
      <w:r w:rsidRPr="00D70C86">
        <w:rPr>
          <w:lang w:bidi="he-IL"/>
        </w:rPr>
        <w:t>Are there any issues associated with implementing the preferred option that the draft RIS does not consider?</w:t>
      </w:r>
    </w:p>
    <w:p w14:paraId="276947FB" w14:textId="44D0EB17" w:rsidR="00C75978" w:rsidRPr="00D70C86" w:rsidRDefault="00C75978" w:rsidP="00C30986">
      <w:pPr>
        <w:pStyle w:val="ListNumber0"/>
        <w:numPr>
          <w:ilvl w:val="0"/>
          <w:numId w:val="63"/>
        </w:numPr>
        <w:spacing w:line="276" w:lineRule="auto"/>
        <w:ind w:left="567" w:hanging="567"/>
        <w:contextualSpacing w:val="0"/>
        <w:rPr>
          <w:lang w:bidi="he-IL"/>
        </w:rPr>
      </w:pPr>
      <w:r w:rsidRPr="00C75978">
        <w:rPr>
          <w:lang w:bidi="he-IL"/>
        </w:rPr>
        <w:t xml:space="preserve">Do you have any comments on the </w:t>
      </w:r>
      <w:r w:rsidR="00B40700">
        <w:rPr>
          <w:lang w:bidi="he-IL"/>
        </w:rPr>
        <w:t>Department</w:t>
      </w:r>
      <w:r w:rsidRPr="00C75978">
        <w:rPr>
          <w:lang w:bidi="he-IL"/>
        </w:rPr>
        <w:t>’s proposed approach to evaluation?</w:t>
      </w:r>
    </w:p>
    <w:p w14:paraId="3120D3F7" w14:textId="1F1A5571" w:rsidR="00D548A3" w:rsidRDefault="00D548A3" w:rsidP="00C30986">
      <w:pPr>
        <w:pStyle w:val="ListNumber0"/>
        <w:tabs>
          <w:tab w:val="clear" w:pos="360"/>
        </w:tabs>
        <w:spacing w:line="276" w:lineRule="auto"/>
        <w:ind w:left="709" w:hanging="283"/>
        <w:contextualSpacing w:val="0"/>
        <w:rPr>
          <w:lang w:bidi="he-IL"/>
        </w:rPr>
      </w:pPr>
    </w:p>
    <w:p w14:paraId="1BC4611C" w14:textId="2A699FCB" w:rsidR="00B77F9F" w:rsidRDefault="00B77F9F">
      <w:pPr>
        <w:spacing w:after="160"/>
      </w:pPr>
    </w:p>
    <w:p w14:paraId="3CF087A4" w14:textId="77777777" w:rsidR="000F6877" w:rsidRDefault="000F6877">
      <w:pPr>
        <w:spacing w:after="160"/>
      </w:pPr>
    </w:p>
    <w:p w14:paraId="02742A1D" w14:textId="1D5EE154" w:rsidR="00C72D79" w:rsidRPr="00FD416C" w:rsidRDefault="00C72D79" w:rsidP="000F6877">
      <w:pPr>
        <w:pStyle w:val="BodyText"/>
      </w:pPr>
    </w:p>
    <w:sectPr w:rsidR="00C72D79" w:rsidRPr="00FD416C" w:rsidSect="007318BB">
      <w:footerReference w:type="default" r:id="rId33"/>
      <w:headerReference w:type="first" r:id="rId34"/>
      <w:footerReference w:type="first" r:id="rId35"/>
      <w:footnotePr>
        <w:numFmt w:val="lowerLetter"/>
      </w:footnotePr>
      <w:endnotePr>
        <w:numFmt w:val="decimal"/>
      </w:endnotePr>
      <w:type w:val="continuous"/>
      <w:pgSz w:w="11906" w:h="16838"/>
      <w:pgMar w:top="851" w:right="1440" w:bottom="993" w:left="1440" w:header="142" w:footer="30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5B93DE" w16cid:durableId="2714D93E"/>
  <w16cid:commentId w16cid:paraId="7528D019" w16cid:durableId="2714D710"/>
  <w16cid:commentId w16cid:paraId="210F387C" w16cid:durableId="2714D9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7053A" w14:textId="77777777" w:rsidR="0071087E" w:rsidRDefault="0071087E" w:rsidP="00B251DB">
      <w:pPr>
        <w:spacing w:after="0" w:line="240" w:lineRule="auto"/>
      </w:pPr>
      <w:r>
        <w:separator/>
      </w:r>
    </w:p>
  </w:endnote>
  <w:endnote w:type="continuationSeparator" w:id="0">
    <w:p w14:paraId="067BCC5B" w14:textId="77777777" w:rsidR="0071087E" w:rsidRDefault="0071087E" w:rsidP="00B251DB">
      <w:pPr>
        <w:spacing w:after="0" w:line="240" w:lineRule="auto"/>
      </w:pPr>
      <w:r>
        <w:continuationSeparator/>
      </w:r>
    </w:p>
  </w:endnote>
  <w:endnote w:type="continuationNotice" w:id="1">
    <w:p w14:paraId="0C6B4D46" w14:textId="77777777" w:rsidR="0071087E" w:rsidRDefault="0071087E">
      <w:pPr>
        <w:spacing w:after="0" w:line="240" w:lineRule="auto"/>
      </w:pPr>
    </w:p>
  </w:endnote>
  <w:endnote w:id="2">
    <w:p w14:paraId="72144378" w14:textId="77777777" w:rsidR="0071087E" w:rsidRDefault="0071087E" w:rsidP="00852EFC">
      <w:pPr>
        <w:pStyle w:val="Heading1"/>
        <w:tabs>
          <w:tab w:val="clear" w:pos="720"/>
          <w:tab w:val="left" w:pos="567"/>
        </w:tabs>
        <w:ind w:left="426" w:hanging="426"/>
      </w:pPr>
      <w:r>
        <w:t>References</w:t>
      </w:r>
    </w:p>
    <w:p w14:paraId="25F2B796" w14:textId="4BBE0D25" w:rsidR="0071087E" w:rsidRPr="00603B6D" w:rsidRDefault="0071087E" w:rsidP="00852EFC">
      <w:pPr>
        <w:pStyle w:val="EndnoteText"/>
      </w:pPr>
      <w:r>
        <w:rPr>
          <w:rStyle w:val="EndnoteReference"/>
        </w:rPr>
        <w:endnoteRef/>
      </w:r>
      <w:r w:rsidRPr="00CB03AB">
        <w:tab/>
      </w:r>
      <w:r>
        <w:t xml:space="preserve"> International Council on Clean Transportation – Anenberg, S, Miller, J, Henze, D, Minjares, R (2019). </w:t>
      </w:r>
      <w:hyperlink r:id="rId1" w:history="1">
        <w:r w:rsidRPr="006A37A8">
          <w:rPr>
            <w:rStyle w:val="Hyperlink"/>
            <w:i/>
          </w:rPr>
          <w:t>A Global Snapshot of the Air Pollution-Related Health Impacts of Transportation Sector Emissions in 2010 and 2015</w:t>
        </w:r>
      </w:hyperlink>
      <w:r>
        <w:t>, 2019, accessed 9 November 2022</w:t>
      </w:r>
    </w:p>
  </w:endnote>
  <w:endnote w:id="3">
    <w:p w14:paraId="0BC1156A" w14:textId="77777777" w:rsidR="0071087E" w:rsidRPr="00637218" w:rsidRDefault="0071087E" w:rsidP="008E1DD5">
      <w:pPr>
        <w:pStyle w:val="EndnoteText"/>
        <w:rPr>
          <w:lang w:val="en-AU"/>
        </w:rPr>
      </w:pPr>
      <w:r>
        <w:rPr>
          <w:rStyle w:val="EndnoteReference"/>
        </w:rPr>
        <w:endnoteRef/>
      </w:r>
      <w:r>
        <w:t xml:space="preserve"> </w:t>
      </w:r>
      <w:r w:rsidRPr="00CB03AB">
        <w:tab/>
        <w:t>Bureau of Infrastructure and Transport Research Economics estimates 2021, unpublished</w:t>
      </w:r>
    </w:p>
  </w:endnote>
  <w:endnote w:id="4">
    <w:p w14:paraId="54EA7843" w14:textId="00E21542" w:rsidR="0071087E" w:rsidRPr="00CB03AB" w:rsidRDefault="0071087E" w:rsidP="00CB03AB">
      <w:pPr>
        <w:pStyle w:val="Heading1"/>
        <w:tabs>
          <w:tab w:val="clear" w:pos="720"/>
        </w:tabs>
        <w:ind w:left="709" w:hanging="709"/>
        <w:rPr>
          <w:rFonts w:ascii="Calibri" w:eastAsia="Courier New" w:hAnsi="Calibri" w:cs="Courier New"/>
          <w:color w:val="auto"/>
          <w:sz w:val="22"/>
          <w:szCs w:val="22"/>
          <w:lang w:val="en-US" w:eastAsia="en-IN"/>
        </w:rPr>
      </w:pPr>
      <w:r w:rsidRPr="00CB03AB">
        <w:rPr>
          <w:rStyle w:val="EndnoteReference"/>
          <w:rFonts w:asciiTheme="minorHAnsi" w:hAnsiTheme="minorHAnsi" w:cstheme="minorHAnsi"/>
          <w:sz w:val="22"/>
          <w:szCs w:val="22"/>
        </w:rPr>
        <w:endnoteRef/>
      </w:r>
      <w:r w:rsidRPr="00CB03AB">
        <w:rPr>
          <w:rFonts w:asciiTheme="minorHAnsi" w:hAnsiTheme="minorHAnsi" w:cstheme="minorHAnsi"/>
          <w:sz w:val="22"/>
          <w:szCs w:val="22"/>
        </w:rPr>
        <w:t xml:space="preserve"> </w:t>
      </w:r>
      <w:r w:rsidRPr="00CB03AB">
        <w:rPr>
          <w:rFonts w:asciiTheme="minorHAnsi" w:hAnsiTheme="minorHAnsi" w:cstheme="minorHAnsi"/>
          <w:sz w:val="22"/>
          <w:szCs w:val="22"/>
        </w:rPr>
        <w:tab/>
      </w:r>
      <w:r w:rsidRPr="00CB03AB">
        <w:rPr>
          <w:rFonts w:ascii="Calibri" w:eastAsia="Courier New" w:hAnsi="Calibri" w:cs="Courier New"/>
          <w:color w:val="auto"/>
          <w:sz w:val="22"/>
          <w:szCs w:val="22"/>
          <w:lang w:val="en-US" w:eastAsia="en-IN"/>
        </w:rPr>
        <w:t xml:space="preserve">Federal Chamber of Automotive Industries, </w:t>
      </w:r>
      <w:hyperlink r:id="rId2" w:history="1">
        <w:r w:rsidRPr="006F121B">
          <w:rPr>
            <w:rFonts w:ascii="Calibri" w:eastAsia="Courier New" w:hAnsi="Calibri" w:cs="Courier New"/>
            <w:i/>
            <w:color w:val="auto"/>
            <w:sz w:val="22"/>
            <w:szCs w:val="22"/>
            <w:lang w:val="en-US" w:eastAsia="en-IN"/>
          </w:rPr>
          <w:t>FCAI response to better fuel for cleaner air draft regulation impact statement</w:t>
        </w:r>
      </w:hyperlink>
      <w:r w:rsidRPr="00CB03AB">
        <w:rPr>
          <w:rFonts w:ascii="Calibri" w:eastAsia="Courier New" w:hAnsi="Calibri" w:cs="Courier New"/>
          <w:color w:val="auto"/>
          <w:sz w:val="22"/>
          <w:szCs w:val="22"/>
          <w:lang w:val="en-US" w:eastAsia="en-IN"/>
        </w:rPr>
        <w:t>, FCAI, 2018</w:t>
      </w:r>
    </w:p>
  </w:endnote>
  <w:endnote w:id="5">
    <w:p w14:paraId="1D2AA8DA" w14:textId="66726455"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Carsguide.com.au, </w:t>
      </w:r>
      <w:hyperlink r:id="rId3" w:history="1">
        <w:r w:rsidRPr="006F121B">
          <w:rPr>
            <w:rStyle w:val="Hyperlink"/>
            <w:rFonts w:asciiTheme="minorHAnsi" w:hAnsiTheme="minorHAnsi" w:cstheme="minorHAnsi"/>
            <w:i/>
            <w:szCs w:val="22"/>
            <w:lang w:val="en-AU"/>
          </w:rPr>
          <w:t>Volkswagen Golf, Audi A3 and other cars set to get cleaner thanks to Australia's new fuel plans</w:t>
        </w:r>
      </w:hyperlink>
      <w:r w:rsidRPr="00CB03AB">
        <w:t>, accessed 6 October 2022</w:t>
      </w:r>
    </w:p>
  </w:endnote>
  <w:endnote w:id="6">
    <w:p w14:paraId="05B88DFD" w14:textId="50495EAB"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Stratas Advisors, </w:t>
      </w:r>
      <w:r w:rsidRPr="00CB03AB">
        <w:rPr>
          <w:i/>
        </w:rPr>
        <w:t>Impacts of aromatics in gasoline on Euro 6 vehicle operability</w:t>
      </w:r>
      <w:r w:rsidRPr="00CB03AB">
        <w:t xml:space="preserve">, report to the Australian Government </w:t>
      </w:r>
      <w:r>
        <w:t>Department</w:t>
      </w:r>
      <w:r w:rsidRPr="00CB03AB">
        <w:t xml:space="preserve"> of Industry, Science, Energy and Resources, Stratas Advisors, 2021</w:t>
      </w:r>
    </w:p>
  </w:endnote>
  <w:endnote w:id="7">
    <w:p w14:paraId="1568DC86" w14:textId="62471251" w:rsidR="0071087E" w:rsidRPr="0084241A" w:rsidRDefault="0071087E">
      <w:pPr>
        <w:pStyle w:val="EndnoteText"/>
        <w:rPr>
          <w:lang w:val="en-AU"/>
        </w:rPr>
      </w:pPr>
      <w:r>
        <w:rPr>
          <w:rStyle w:val="EndnoteReference"/>
        </w:rPr>
        <w:endnoteRef/>
      </w:r>
      <w:r>
        <w:t xml:space="preserve"> </w:t>
      </w:r>
      <w:r>
        <w:tab/>
      </w:r>
      <w:r w:rsidRPr="00CB03AB">
        <w:t xml:space="preserve">Stratas Advisors, </w:t>
      </w:r>
      <w:r w:rsidRPr="00CB03AB">
        <w:rPr>
          <w:i/>
        </w:rPr>
        <w:t>Impacts of aromatics in gasoline on Euro 6 vehicle operability</w:t>
      </w:r>
      <w:r w:rsidRPr="00CB03AB">
        <w:t xml:space="preserve">, report to the Australian Government </w:t>
      </w:r>
      <w:r>
        <w:t>Department</w:t>
      </w:r>
      <w:r w:rsidRPr="00CB03AB">
        <w:t xml:space="preserve"> of Industry, Science, Energy and Resources, Stratas Advisors, 2021</w:t>
      </w:r>
    </w:p>
  </w:endnote>
  <w:endnote w:id="8">
    <w:p w14:paraId="2C75E516" w14:textId="77777777" w:rsidR="0071087E" w:rsidRPr="002F407C" w:rsidRDefault="0071087E" w:rsidP="00667EDA">
      <w:pPr>
        <w:pStyle w:val="EndnoteText"/>
        <w:rPr>
          <w:lang w:val="en-AU"/>
        </w:rPr>
      </w:pPr>
      <w:r>
        <w:rPr>
          <w:rStyle w:val="EndnoteReference"/>
        </w:rPr>
        <w:endnoteRef/>
      </w:r>
      <w:r>
        <w:t xml:space="preserve"> </w:t>
      </w:r>
      <w:r>
        <w:tab/>
      </w:r>
      <w:r w:rsidRPr="00CB03AB">
        <w:t xml:space="preserve">Stratas Advisors, </w:t>
      </w:r>
      <w:r w:rsidRPr="00CB03AB">
        <w:rPr>
          <w:i/>
        </w:rPr>
        <w:t>Impacts of aromatics in gasoline on Euro 6 vehicle operability</w:t>
      </w:r>
      <w:r w:rsidRPr="00CB03AB">
        <w:t xml:space="preserve">, report to the Australian Government </w:t>
      </w:r>
      <w:r>
        <w:t>Department</w:t>
      </w:r>
      <w:r w:rsidRPr="00CB03AB">
        <w:t xml:space="preserve"> of Industry, Science, Energy and Resources, Stratas Advisors, 2021</w:t>
      </w:r>
    </w:p>
  </w:endnote>
  <w:endnote w:id="9">
    <w:p w14:paraId="67500789" w14:textId="5C93CEA0"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ab/>
        <w:t xml:space="preserve">GoAuto </w:t>
      </w:r>
      <w:hyperlink r:id="rId4" w:history="1">
        <w:r w:rsidRPr="006F121B">
          <w:rPr>
            <w:rStyle w:val="Hyperlink"/>
            <w:rFonts w:asciiTheme="minorHAnsi" w:hAnsiTheme="minorHAnsi" w:cstheme="minorHAnsi"/>
            <w:i/>
            <w:szCs w:val="22"/>
          </w:rPr>
          <w:t>Better fuel already on the way, opinions vary over ability of engines to meet Euro 6d</w:t>
        </w:r>
      </w:hyperlink>
      <w:r w:rsidRPr="00CB03AB">
        <w:t>, 2021, accessed 27 September 2022</w:t>
      </w:r>
    </w:p>
  </w:endnote>
  <w:endnote w:id="10">
    <w:p w14:paraId="55E3955C" w14:textId="6813082B"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ab/>
      </w:r>
      <w:r w:rsidRPr="00CB03AB">
        <w:rPr>
          <w:rFonts w:eastAsia="Malgun Gothic"/>
          <w:bCs/>
          <w:iCs/>
          <w:color w:val="000000"/>
          <w:lang w:bidi="he-IL"/>
        </w:rPr>
        <w:t xml:space="preserve">ABMARC, </w:t>
      </w:r>
      <w:r w:rsidRPr="00CB03AB">
        <w:rPr>
          <w:rFonts w:eastAsia="Malgun Gothic"/>
          <w:bCs/>
          <w:i/>
          <w:iCs/>
          <w:color w:val="000000"/>
          <w:lang w:bidi="he-IL"/>
        </w:rPr>
        <w:t>Technical advice on fuel parameters and specifications,</w:t>
      </w:r>
      <w:r w:rsidRPr="00CB03AB">
        <w:rPr>
          <w:rFonts w:eastAsia="Malgun Gothic"/>
          <w:bCs/>
          <w:iCs/>
          <w:color w:val="000000"/>
          <w:lang w:bidi="he-IL"/>
        </w:rPr>
        <w:t xml:space="preserve"> report to the Australian Government </w:t>
      </w:r>
      <w:r>
        <w:rPr>
          <w:rFonts w:eastAsia="Malgun Gothic"/>
          <w:bCs/>
          <w:iCs/>
          <w:color w:val="000000"/>
          <w:lang w:bidi="he-IL"/>
        </w:rPr>
        <w:t>Department</w:t>
      </w:r>
      <w:r w:rsidRPr="00CB03AB">
        <w:rPr>
          <w:rFonts w:eastAsia="Malgun Gothic"/>
          <w:bCs/>
          <w:iCs/>
          <w:color w:val="000000"/>
          <w:lang w:bidi="he-IL"/>
        </w:rPr>
        <w:t xml:space="preserve"> of the Environment and Energy, ABMARC, 2017</w:t>
      </w:r>
    </w:p>
  </w:endnote>
  <w:endnote w:id="11">
    <w:p w14:paraId="71C33BF1" w14:textId="5EEE0030" w:rsidR="0071087E" w:rsidRPr="00131B64" w:rsidRDefault="0071087E">
      <w:pPr>
        <w:pStyle w:val="EndnoteText"/>
        <w:rPr>
          <w:lang w:val="en-AU"/>
        </w:rPr>
      </w:pPr>
      <w:r>
        <w:rPr>
          <w:rStyle w:val="EndnoteReference"/>
        </w:rPr>
        <w:endnoteRef/>
      </w:r>
      <w:r w:rsidRPr="00CB03AB">
        <w:tab/>
      </w:r>
      <w:r>
        <w:t xml:space="preserve">The Hon Catherine King MP, </w:t>
      </w:r>
      <w:hyperlink r:id="rId5" w:history="1">
        <w:r w:rsidRPr="006F121B">
          <w:rPr>
            <w:rStyle w:val="Hyperlink"/>
            <w:i/>
          </w:rPr>
          <w:t>Cleaner emissions standards for trucks and buses</w:t>
        </w:r>
      </w:hyperlink>
      <w:r>
        <w:t>, 2022, accessed 20 October 2022</w:t>
      </w:r>
    </w:p>
  </w:endnote>
  <w:endnote w:id="12">
    <w:p w14:paraId="49BF5B26" w14:textId="3917E075" w:rsidR="0071087E" w:rsidRPr="0084241A" w:rsidRDefault="0071087E">
      <w:pPr>
        <w:pStyle w:val="EndnoteText"/>
        <w:rPr>
          <w:lang w:val="en-AU"/>
        </w:rPr>
      </w:pPr>
      <w:r>
        <w:rPr>
          <w:rStyle w:val="EndnoteReference"/>
        </w:rPr>
        <w:endnoteRef/>
      </w:r>
      <w:r>
        <w:t xml:space="preserve"> </w:t>
      </w:r>
      <w:r>
        <w:rPr>
          <w:lang w:val="en-AU"/>
        </w:rPr>
        <w:tab/>
        <w:t>Green Vehicle Guide data, 2021</w:t>
      </w:r>
    </w:p>
  </w:endnote>
  <w:endnote w:id="13">
    <w:p w14:paraId="0FD0E4E2" w14:textId="3279B498"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International Agency for Research on Cancer (IARC), </w:t>
      </w:r>
      <w:hyperlink r:id="rId6" w:history="1">
        <w:r w:rsidRPr="00CB03AB">
          <w:rPr>
            <w:rStyle w:val="Hyperlink"/>
            <w:rFonts w:asciiTheme="minorHAnsi" w:hAnsiTheme="minorHAnsi" w:cstheme="minorHAnsi"/>
            <w:i/>
            <w:szCs w:val="22"/>
          </w:rPr>
          <w:t>Air pollution and cancer: IARC scientific publication no. 161</w:t>
        </w:r>
      </w:hyperlink>
      <w:r w:rsidRPr="00CB03AB">
        <w:t xml:space="preserve"> (K Straif, A Cohen and J Samet eds), World Health Organization, Geneva, 2013</w:t>
      </w:r>
    </w:p>
  </w:endnote>
  <w:endnote w:id="14">
    <w:p w14:paraId="4383F092" w14:textId="15613713" w:rsidR="0071087E" w:rsidRPr="00324B9F" w:rsidRDefault="0071087E">
      <w:pPr>
        <w:pStyle w:val="EndnoteText"/>
        <w:rPr>
          <w:lang w:val="en-AU"/>
        </w:rPr>
      </w:pPr>
      <w:r>
        <w:rPr>
          <w:rStyle w:val="EndnoteReference"/>
        </w:rPr>
        <w:endnoteRef/>
      </w:r>
      <w:r>
        <w:t xml:space="preserve"> </w:t>
      </w:r>
      <w:r w:rsidRPr="00CB03AB">
        <w:tab/>
        <w:t xml:space="preserve">International Agency for Research on Cancer (IARC), </w:t>
      </w:r>
      <w:hyperlink r:id="rId7" w:history="1">
        <w:r w:rsidRPr="00CB03AB">
          <w:rPr>
            <w:rStyle w:val="Hyperlink"/>
            <w:rFonts w:asciiTheme="minorHAnsi" w:hAnsiTheme="minorHAnsi" w:cstheme="minorHAnsi"/>
            <w:i/>
            <w:szCs w:val="22"/>
          </w:rPr>
          <w:t>Air pollution and cancer: IARC scientific publication no. 161</w:t>
        </w:r>
      </w:hyperlink>
      <w:r w:rsidRPr="00CB03AB">
        <w:t xml:space="preserve"> (K Straif, A Cohen and J Samet eds), World Health Organization, Geneva, 2013</w:t>
      </w:r>
    </w:p>
  </w:endnote>
  <w:endnote w:id="15">
    <w:p w14:paraId="74EDFDEB" w14:textId="1661D3F4"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J Gasana, D Dillikar, A Mendy, E Forno and ER Vieira, ‘Motor vehicle air pollution and asthma in children: a meta-analysis, </w:t>
      </w:r>
      <w:r w:rsidRPr="00CB03AB">
        <w:rPr>
          <w:i/>
        </w:rPr>
        <w:t>Environmental Research</w:t>
      </w:r>
      <w:r w:rsidRPr="00CB03AB">
        <w:t xml:space="preserve">, 2012, 117:36–45, doi:10.1016/j.envres.2012.05.001; </w:t>
      </w:r>
    </w:p>
  </w:endnote>
  <w:endnote w:id="16">
    <w:p w14:paraId="099FAB51" w14:textId="2E34C7CB"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J Gasana, D Dillikar, A Mendy, E Forno and ER Vieira, ‘Motor vehicle air pollution and asthma in children: a meta-analysis, </w:t>
      </w:r>
      <w:r w:rsidRPr="00CB03AB">
        <w:rPr>
          <w:i/>
        </w:rPr>
        <w:t>Environmental Research</w:t>
      </w:r>
      <w:r w:rsidRPr="00CB03AB">
        <w:t xml:space="preserve">, 2012, 117:36–45, doi:10.1016/j.envres.2012.05.001; </w:t>
      </w:r>
    </w:p>
  </w:endnote>
  <w:endnote w:id="17">
    <w:p w14:paraId="38432FBA" w14:textId="2DEAB7F5" w:rsidR="0071087E" w:rsidRPr="007E6B19" w:rsidRDefault="0071087E">
      <w:pPr>
        <w:pStyle w:val="EndnoteText"/>
        <w:rPr>
          <w:lang w:val="en-AU"/>
        </w:rPr>
      </w:pPr>
      <w:r>
        <w:rPr>
          <w:rStyle w:val="EndnoteReference"/>
        </w:rPr>
        <w:endnoteRef/>
      </w:r>
      <w:r>
        <w:t xml:space="preserve"> </w:t>
      </w:r>
      <w:r>
        <w:tab/>
      </w:r>
      <w:r w:rsidRPr="00CB03AB">
        <w:t xml:space="preserve">E Samoli, RW Atkinson, A Analitis, GW Fuller, DC Green, I Mudway, HR Anderson and FJ Kelly, ‘Associations of short-term exposure to traffic-related air pollution with cardiovascular and respiratory hospital admissions in London, UK’, </w:t>
      </w:r>
      <w:r w:rsidRPr="00CB03AB">
        <w:rPr>
          <w:i/>
        </w:rPr>
        <w:t>Occupational and Environmental Medicine</w:t>
      </w:r>
      <w:r w:rsidRPr="00CB03AB">
        <w:t>, 2016, 73(5):300–307, doi:10.1136/oemed-2015-103136</w:t>
      </w:r>
      <w:r w:rsidRPr="00CB03AB">
        <w:tab/>
      </w:r>
    </w:p>
  </w:endnote>
  <w:endnote w:id="18">
    <w:p w14:paraId="6342D51F" w14:textId="4A48AE9D" w:rsidR="0071087E" w:rsidRPr="00ED54A2" w:rsidRDefault="0071087E">
      <w:pPr>
        <w:pStyle w:val="EndnoteText"/>
        <w:rPr>
          <w:lang w:val="en-AU"/>
        </w:rPr>
      </w:pPr>
      <w:r>
        <w:rPr>
          <w:rStyle w:val="EndnoteReference"/>
        </w:rPr>
        <w:endnoteRef/>
      </w:r>
      <w:r>
        <w:t xml:space="preserve"> </w:t>
      </w:r>
      <w:r>
        <w:tab/>
      </w:r>
      <w:r w:rsidRPr="00CB03AB">
        <w:t xml:space="preserve">DL Buckeridge, R Glazier, BJ Harvey, M Escobar, C Amrhein and J Frank, ‘Effect of motor vehicle emissions on respiratory health in an urban area’, </w:t>
      </w:r>
      <w:r w:rsidRPr="00CB03AB">
        <w:rPr>
          <w:i/>
        </w:rPr>
        <w:t>Environmental Health Perspectives</w:t>
      </w:r>
      <w:r w:rsidRPr="00CB03AB">
        <w:t>, 2002, 110(3):29</w:t>
      </w:r>
      <w:r>
        <w:t>3–300, doi:10.1289/ehp.02110293</w:t>
      </w:r>
    </w:p>
  </w:endnote>
  <w:endnote w:id="19">
    <w:p w14:paraId="47CFDD6C" w14:textId="003DC3B6"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Environment Protection Authority Victoria, </w:t>
      </w:r>
      <w:hyperlink r:id="rId8" w:history="1">
        <w:r w:rsidRPr="00CB03AB">
          <w:rPr>
            <w:rStyle w:val="Hyperlink"/>
            <w:rFonts w:asciiTheme="minorHAnsi" w:hAnsiTheme="minorHAnsi" w:cstheme="minorHAnsi"/>
            <w:i/>
            <w:szCs w:val="22"/>
          </w:rPr>
          <w:t>Vehicle emissions and air quality</w:t>
        </w:r>
      </w:hyperlink>
      <w:r w:rsidRPr="00CB03AB">
        <w:t xml:space="preserve">, EPA Victoria website, 2019, accessed 27 May 2022; NSW Government, </w:t>
      </w:r>
      <w:r w:rsidRPr="006F121B">
        <w:rPr>
          <w:i/>
        </w:rPr>
        <w:t>Submission on the</w:t>
      </w:r>
      <w:r w:rsidRPr="00CB03AB">
        <w:t xml:space="preserve"> </w:t>
      </w:r>
      <w:r w:rsidRPr="00CB03AB">
        <w:rPr>
          <w:i/>
        </w:rPr>
        <w:t>Better fuel for cleaner air</w:t>
      </w:r>
      <w:r w:rsidRPr="00CB03AB">
        <w:t xml:space="preserve"> </w:t>
      </w:r>
      <w:r w:rsidRPr="00CB03AB">
        <w:rPr>
          <w:i/>
        </w:rPr>
        <w:t>discussion paper</w:t>
      </w:r>
      <w:r w:rsidRPr="00CB03AB">
        <w:t>, 2017</w:t>
      </w:r>
    </w:p>
  </w:endnote>
  <w:endnote w:id="20">
    <w:p w14:paraId="7E7319A6" w14:textId="2C96CEE2"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r>
      <w:r w:rsidRPr="00CB03AB">
        <w:tab/>
      </w:r>
      <w:r w:rsidRPr="00CB03AB">
        <w:tab/>
      </w:r>
      <w:r w:rsidRPr="00CB03AB">
        <w:tab/>
      </w:r>
      <w:r w:rsidRPr="00CB03AB">
        <w:tab/>
      </w:r>
      <w:r w:rsidRPr="00CB03AB">
        <w:rPr>
          <w:color w:val="222222"/>
        </w:rPr>
        <w:t xml:space="preserve">Emberson, L., 2020, </w:t>
      </w:r>
      <w:hyperlink r:id="rId9" w:history="1">
        <w:r w:rsidRPr="006F121B">
          <w:rPr>
            <w:rStyle w:val="Hyperlink"/>
            <w:rFonts w:asciiTheme="minorHAnsi" w:hAnsiTheme="minorHAnsi" w:cstheme="minorHAnsi"/>
            <w:i/>
            <w:szCs w:val="22"/>
          </w:rPr>
          <w:t>Effects of ozone on agriculture, forests and grasslands</w:t>
        </w:r>
      </w:hyperlink>
      <w:r>
        <w:t>,</w:t>
      </w:r>
      <w:r w:rsidRPr="00CB03AB">
        <w:t xml:space="preserve"> </w:t>
      </w:r>
      <w:r w:rsidRPr="00CB03AB">
        <w:rPr>
          <w:i/>
        </w:rPr>
        <w:t>Philosophical Transactions of the Royal Society A</w:t>
      </w:r>
      <w:r w:rsidRPr="00CB03AB">
        <w:t xml:space="preserve"> 378: 20190327 </w:t>
      </w:r>
    </w:p>
  </w:endnote>
  <w:endnote w:id="21">
    <w:p w14:paraId="2A6FB93D" w14:textId="1D6EF9A4"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r>
      <w:r>
        <w:t>Department</w:t>
      </w:r>
      <w:r w:rsidRPr="00CB03AB">
        <w:t xml:space="preserve"> of Industry, Science, Energy and Resources, </w:t>
      </w:r>
      <w:hyperlink r:id="rId10" w:history="1">
        <w:r w:rsidRPr="00CB03AB">
          <w:rPr>
            <w:rStyle w:val="Hyperlink"/>
            <w:rFonts w:asciiTheme="minorHAnsi" w:hAnsiTheme="minorHAnsi" w:cstheme="minorHAnsi"/>
            <w:i/>
            <w:szCs w:val="22"/>
            <w:lang w:val="en-AU"/>
          </w:rPr>
          <w:t>National greenhouse gas inventory: quarterly updates</w:t>
        </w:r>
      </w:hyperlink>
      <w:r w:rsidRPr="00CB03AB">
        <w:t>, DISER, Australian Government, 2021, accessed 6 July 2022.</w:t>
      </w:r>
    </w:p>
  </w:endnote>
  <w:endnote w:id="22">
    <w:p w14:paraId="7BCE92DD" w14:textId="1795711E"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National Transport Commission, </w:t>
      </w:r>
      <w:hyperlink r:id="rId11" w:history="1">
        <w:r w:rsidRPr="006F121B">
          <w:rPr>
            <w:rStyle w:val="Hyperlink"/>
            <w:rFonts w:asciiTheme="minorHAnsi" w:hAnsiTheme="minorHAnsi" w:cstheme="minorHAnsi"/>
            <w:i/>
            <w:szCs w:val="22"/>
            <w:lang w:val="en-AU"/>
          </w:rPr>
          <w:t>Carbon Dioxide Emissions Intensity for New Australian Light Vehicles 2019</w:t>
        </w:r>
      </w:hyperlink>
      <w:r w:rsidRPr="00CB03AB">
        <w:t>, Australian Government 2020, accessed 28 September 2022</w:t>
      </w:r>
    </w:p>
  </w:endnote>
  <w:endnote w:id="23">
    <w:p w14:paraId="0641AF88" w14:textId="5C713AFF" w:rsidR="0071087E" w:rsidRPr="00A20FBB" w:rsidRDefault="0071087E" w:rsidP="00C077D4">
      <w:pPr>
        <w:pStyle w:val="EndnoteText"/>
        <w:rPr>
          <w:lang w:val="en-AU"/>
        </w:rPr>
      </w:pPr>
      <w:r>
        <w:rPr>
          <w:rStyle w:val="EndnoteReference"/>
        </w:rPr>
        <w:endnoteRef/>
      </w:r>
      <w:r>
        <w:t xml:space="preserve"> </w:t>
      </w:r>
      <w:r w:rsidRPr="00CB03AB">
        <w:tab/>
        <w:t xml:space="preserve">K Sharp and B Kallichurn, </w:t>
      </w:r>
      <w:hyperlink r:id="rId12" w:history="1">
        <w:r w:rsidRPr="00CB03AB">
          <w:rPr>
            <w:rStyle w:val="Hyperlink"/>
            <w:rFonts w:asciiTheme="minorHAnsi" w:hAnsiTheme="minorHAnsi" w:cstheme="minorHAnsi"/>
            <w:i/>
            <w:szCs w:val="22"/>
          </w:rPr>
          <w:t>Ethanol: Australia’s octane enhancer</w:t>
        </w:r>
      </w:hyperlink>
      <w:r w:rsidRPr="00CB03AB">
        <w:t>, Bioenergy Australia, 2021, accessed 7 June 2022</w:t>
      </w:r>
    </w:p>
  </w:endnote>
  <w:endnote w:id="24">
    <w:p w14:paraId="7B7C63D6" w14:textId="677ADC1B"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r>
      <w:r>
        <w:t>Department</w:t>
      </w:r>
      <w:r w:rsidRPr="00CB03AB">
        <w:t xml:space="preserve"> of Industry, Science, Energy and Resources, </w:t>
      </w:r>
      <w:hyperlink r:id="rId13" w:history="1">
        <w:r w:rsidRPr="00CB03AB">
          <w:rPr>
            <w:rStyle w:val="Hyperlink"/>
            <w:rFonts w:asciiTheme="minorHAnsi" w:hAnsiTheme="minorHAnsi" w:cstheme="minorHAnsi"/>
            <w:i/>
            <w:szCs w:val="22"/>
            <w:lang w:val="en-AU"/>
          </w:rPr>
          <w:t>Australian Energy Statistics 2020 Table F</w:t>
        </w:r>
      </w:hyperlink>
      <w:r w:rsidRPr="00CB03AB">
        <w:t xml:space="preserve"> [data set], energy.gov.au, 2020, accessed 7 June 2022 </w:t>
      </w:r>
    </w:p>
  </w:endnote>
  <w:endnote w:id="25">
    <w:p w14:paraId="70AFDB1A" w14:textId="10D5A131"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ab/>
      </w:r>
      <w:r>
        <w:rPr>
          <w:rFonts w:eastAsia="Malgun Gothic"/>
          <w:bCs/>
          <w:iCs/>
          <w:color w:val="000000"/>
          <w:lang w:bidi="he-IL"/>
        </w:rPr>
        <w:t>Department</w:t>
      </w:r>
      <w:r w:rsidRPr="00CB03AB">
        <w:rPr>
          <w:rFonts w:eastAsia="Malgun Gothic"/>
          <w:bCs/>
          <w:iCs/>
          <w:color w:val="000000"/>
          <w:lang w:bidi="he-IL"/>
        </w:rPr>
        <w:t xml:space="preserve"> of the Environment and Energy, </w:t>
      </w:r>
      <w:hyperlink r:id="rId14" w:history="1">
        <w:r w:rsidRPr="00CB03AB">
          <w:rPr>
            <w:rStyle w:val="Hyperlink"/>
            <w:rFonts w:asciiTheme="minorHAnsi" w:eastAsia="Malgun Gothic" w:hAnsiTheme="minorHAnsi" w:cstheme="minorHAnsi"/>
            <w:bCs/>
            <w:i/>
            <w:iCs/>
            <w:szCs w:val="22"/>
            <w:lang w:bidi="he-IL"/>
          </w:rPr>
          <w:t>National clean air agreement</w:t>
        </w:r>
      </w:hyperlink>
      <w:r w:rsidRPr="00CB03AB">
        <w:rPr>
          <w:rFonts w:eastAsia="Malgun Gothic"/>
          <w:bCs/>
          <w:iCs/>
          <w:color w:val="000000"/>
          <w:lang w:bidi="he-IL"/>
        </w:rPr>
        <w:t>, DOEE, Australian Government, 2015</w:t>
      </w:r>
    </w:p>
  </w:endnote>
  <w:endnote w:id="26">
    <w:p w14:paraId="216F05F1" w14:textId="20C4B12C" w:rsidR="0071087E" w:rsidRPr="005178B9" w:rsidRDefault="0071087E" w:rsidP="00C2701B">
      <w:pPr>
        <w:pStyle w:val="EndnoteText"/>
        <w:rPr>
          <w:lang w:val="en-AU"/>
        </w:rPr>
      </w:pPr>
      <w:r>
        <w:rPr>
          <w:rStyle w:val="EndnoteReference"/>
        </w:rPr>
        <w:endnoteRef/>
      </w:r>
      <w:r>
        <w:t xml:space="preserve"> </w:t>
      </w:r>
      <w:r w:rsidRPr="00CB03AB">
        <w:tab/>
      </w:r>
      <w:r w:rsidRPr="006F121B">
        <w:rPr>
          <w:i/>
        </w:rPr>
        <w:t>Environmental Protection (Petrol) Regulations 1999</w:t>
      </w:r>
      <w:r>
        <w:t xml:space="preserve"> (WA)</w:t>
      </w:r>
    </w:p>
  </w:endnote>
  <w:endnote w:id="27">
    <w:p w14:paraId="486F8955" w14:textId="6B129ECE"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B Akaribo and B Afotey, ‘Comparative analysis of selected octane enhancing fuel additives as substitute to methycyclopentadienyl manganese tricarbonyl (MMT)’, </w:t>
      </w:r>
      <w:r w:rsidRPr="00CB03AB">
        <w:rPr>
          <w:i/>
        </w:rPr>
        <w:t>International Journal of Energy Engineering</w:t>
      </w:r>
      <w:r w:rsidRPr="00CB03AB">
        <w:t>, 2017, 7(3):65−73, doi:10.5923/j.ijee.20170703.01</w:t>
      </w:r>
    </w:p>
  </w:endnote>
  <w:endnote w:id="28">
    <w:p w14:paraId="607A022B" w14:textId="77777777" w:rsidR="0071087E" w:rsidRPr="00637218" w:rsidRDefault="0071087E" w:rsidP="00CB3E8F">
      <w:pPr>
        <w:pStyle w:val="EndnoteText"/>
        <w:rPr>
          <w:lang w:val="en-AU"/>
        </w:rPr>
      </w:pPr>
      <w:r>
        <w:rPr>
          <w:rStyle w:val="EndnoteReference"/>
        </w:rPr>
        <w:endnoteRef/>
      </w:r>
      <w:r>
        <w:t xml:space="preserve"> </w:t>
      </w:r>
      <w:r w:rsidRPr="00CB03AB">
        <w:tab/>
        <w:t>Bureau of Infrastructure and Transport Research Economics estimates 2021, unpublished</w:t>
      </w:r>
    </w:p>
  </w:endnote>
  <w:endnote w:id="29">
    <w:p w14:paraId="040FC7AC" w14:textId="10317A44"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OBPR, </w:t>
      </w:r>
      <w:hyperlink r:id="rId15" w:history="1">
        <w:r w:rsidRPr="00CB03AB">
          <w:rPr>
            <w:rStyle w:val="Hyperlink"/>
            <w:rFonts w:asciiTheme="minorHAnsi" w:hAnsiTheme="minorHAnsi" w:cstheme="minorHAnsi"/>
            <w:i/>
            <w:szCs w:val="22"/>
            <w:lang w:val="en-AU"/>
          </w:rPr>
          <w:t>Regulatory burden measurement framework</w:t>
        </w:r>
      </w:hyperlink>
      <w:r w:rsidRPr="00CB03AB">
        <w:t xml:space="preserve">, </w:t>
      </w:r>
      <w:r>
        <w:t>Department</w:t>
      </w:r>
      <w:r w:rsidRPr="00CB03AB">
        <w:t xml:space="preserve"> of the Prime Minister and Cabinet, Australian Government, 2020, accessed 7 June 2022</w:t>
      </w:r>
    </w:p>
  </w:endnote>
  <w:endnote w:id="30">
    <w:p w14:paraId="433E9F41" w14:textId="18EA165E" w:rsidR="0071087E" w:rsidRPr="00A20FBB" w:rsidRDefault="0071087E">
      <w:pPr>
        <w:pStyle w:val="EndnoteText"/>
        <w:rPr>
          <w:lang w:val="en-AU"/>
        </w:rPr>
      </w:pPr>
      <w:r>
        <w:rPr>
          <w:rStyle w:val="EndnoteReference"/>
        </w:rPr>
        <w:endnoteRef/>
      </w:r>
      <w:r>
        <w:t xml:space="preserve"> </w:t>
      </w:r>
      <w:r w:rsidRPr="00CB03AB">
        <w:tab/>
        <w:t xml:space="preserve">K Sharp and B Kallichurn, </w:t>
      </w:r>
      <w:hyperlink r:id="rId16" w:history="1">
        <w:r w:rsidRPr="00CB03AB">
          <w:rPr>
            <w:rStyle w:val="Hyperlink"/>
            <w:rFonts w:asciiTheme="minorHAnsi" w:hAnsiTheme="minorHAnsi" w:cstheme="minorHAnsi"/>
            <w:i/>
            <w:szCs w:val="22"/>
          </w:rPr>
          <w:t>Ethanol: Australia’s octane enhancer</w:t>
        </w:r>
      </w:hyperlink>
      <w:r w:rsidRPr="00CB03AB">
        <w:t>, Bioenergy Australia, 2021, accessed 7 June 2022</w:t>
      </w:r>
    </w:p>
  </w:endnote>
  <w:endnote w:id="31">
    <w:p w14:paraId="1E29A11D" w14:textId="77777777" w:rsidR="0071087E" w:rsidRPr="00CB03AB" w:rsidRDefault="0071087E" w:rsidP="00252DE1">
      <w:pPr>
        <w:pStyle w:val="EndnoteText"/>
      </w:pPr>
      <w:r w:rsidRPr="00CB03AB">
        <w:rPr>
          <w:rStyle w:val="EndnoteReference"/>
          <w:rFonts w:asciiTheme="minorHAnsi" w:hAnsiTheme="minorHAnsi" w:cstheme="minorHAnsi"/>
          <w:szCs w:val="22"/>
        </w:rPr>
        <w:endnoteRef/>
      </w:r>
      <w:r w:rsidRPr="00CB03AB">
        <w:t xml:space="preserve"> </w:t>
      </w:r>
      <w:r w:rsidRPr="00CB03AB">
        <w:tab/>
        <w:t>Bureau of Infrastructure and Transport Research Economics estimates 2021, unpublished</w:t>
      </w:r>
    </w:p>
  </w:endnote>
  <w:endnote w:id="32">
    <w:p w14:paraId="1DF33B73" w14:textId="3A26695C"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Australian Bureau of Statistics, </w:t>
      </w:r>
      <w:hyperlink r:id="rId17" w:history="1">
        <w:r w:rsidRPr="006F121B">
          <w:rPr>
            <w:rStyle w:val="Hyperlink"/>
            <w:rFonts w:asciiTheme="minorHAnsi" w:hAnsiTheme="minorHAnsi" w:cstheme="minorHAnsi"/>
            <w:i/>
            <w:szCs w:val="22"/>
            <w:lang w:val="en-AU"/>
          </w:rPr>
          <w:t>Survey of Motor Vehicle Use, Australia</w:t>
        </w:r>
      </w:hyperlink>
      <w:r w:rsidRPr="00CB03AB">
        <w:t>, accessed 5 October 2022</w:t>
      </w:r>
    </w:p>
  </w:endnote>
  <w:endnote w:id="33">
    <w:p w14:paraId="1C0C403D" w14:textId="77777777" w:rsidR="0071087E" w:rsidRPr="00131B64" w:rsidRDefault="0071087E" w:rsidP="006A0963">
      <w:pPr>
        <w:pStyle w:val="EndnoteText"/>
        <w:rPr>
          <w:lang w:val="en-AU"/>
        </w:rPr>
      </w:pPr>
      <w:r>
        <w:rPr>
          <w:rStyle w:val="EndnoteReference"/>
        </w:rPr>
        <w:endnoteRef/>
      </w:r>
      <w:r w:rsidRPr="00CB03AB">
        <w:tab/>
      </w:r>
      <w:r>
        <w:t xml:space="preserve">The Hon Catherine King MP, </w:t>
      </w:r>
      <w:hyperlink r:id="rId18" w:history="1">
        <w:r w:rsidRPr="006F121B">
          <w:rPr>
            <w:rStyle w:val="Hyperlink"/>
            <w:i/>
          </w:rPr>
          <w:t>Cleaner emissions standards for trucks and buses</w:t>
        </w:r>
      </w:hyperlink>
      <w:r>
        <w:t>, 2022, accessed 20 October 2022</w:t>
      </w:r>
    </w:p>
  </w:endnote>
  <w:endnote w:id="34">
    <w:p w14:paraId="708E7158" w14:textId="728AD7CC" w:rsidR="0071087E" w:rsidRPr="0084241A" w:rsidRDefault="0071087E" w:rsidP="00814DA9">
      <w:pPr>
        <w:pStyle w:val="EndnoteText"/>
        <w:rPr>
          <w:lang w:val="en-AU"/>
        </w:rPr>
      </w:pPr>
      <w:r>
        <w:rPr>
          <w:rStyle w:val="EndnoteReference"/>
        </w:rPr>
        <w:endnoteRef/>
      </w:r>
      <w:r>
        <w:t xml:space="preserve"> </w:t>
      </w:r>
      <w:r w:rsidRPr="00CB03AB">
        <w:tab/>
      </w:r>
      <w:r>
        <w:t xml:space="preserve">Department of Industry, Science, and Resources, </w:t>
      </w:r>
      <w:hyperlink r:id="rId19" w:history="1">
        <w:r w:rsidRPr="006F121B">
          <w:rPr>
            <w:rStyle w:val="Hyperlink"/>
            <w:i/>
          </w:rPr>
          <w:t>Department of Industry, Science, Energy and Resources annual report 2021</w:t>
        </w:r>
        <w:r w:rsidRPr="00B95E5D">
          <w:rPr>
            <w:rStyle w:val="Hyperlink"/>
            <w:rFonts w:ascii="Tahoma" w:hAnsi="Tahoma" w:cs="Tahoma"/>
            <w:i/>
          </w:rPr>
          <w:t>⁠</w:t>
        </w:r>
        <w:r w:rsidRPr="00B95E5D">
          <w:rPr>
            <w:rStyle w:val="Hyperlink"/>
            <w:rFonts w:cs="Calibri"/>
            <w:i/>
          </w:rPr>
          <w:t>–</w:t>
        </w:r>
        <w:r w:rsidRPr="00B95E5D">
          <w:rPr>
            <w:rStyle w:val="Hyperlink"/>
            <w:rFonts w:ascii="Tahoma" w:hAnsi="Tahoma" w:cs="Tahoma"/>
            <w:i/>
          </w:rPr>
          <w:t>⁠</w:t>
        </w:r>
        <w:r w:rsidRPr="006F121B">
          <w:rPr>
            <w:rStyle w:val="Hyperlink"/>
            <w:i/>
          </w:rPr>
          <w:t>22</w:t>
        </w:r>
      </w:hyperlink>
      <w:r>
        <w:t>, page 150, accessed 6 November 2022</w:t>
      </w:r>
    </w:p>
  </w:endnote>
  <w:endnote w:id="35">
    <w:p w14:paraId="1C0EE411" w14:textId="08DE5787"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K Sharp and B Kallichurn, </w:t>
      </w:r>
      <w:hyperlink r:id="rId20" w:history="1">
        <w:r w:rsidRPr="00CB03AB">
          <w:rPr>
            <w:rStyle w:val="Hyperlink"/>
            <w:rFonts w:asciiTheme="minorHAnsi" w:hAnsiTheme="minorHAnsi" w:cstheme="minorHAnsi"/>
            <w:i/>
            <w:szCs w:val="22"/>
          </w:rPr>
          <w:t>Ethanol: Australia’s octane enhancer</w:t>
        </w:r>
      </w:hyperlink>
      <w:r w:rsidRPr="00CB03AB">
        <w:t>, Bioenergy Australia, 2021, accessed 7 June 2022</w:t>
      </w:r>
    </w:p>
  </w:endnote>
  <w:endnote w:id="36">
    <w:p w14:paraId="4DDEBCEC" w14:textId="6882F96C" w:rsidR="0071087E" w:rsidRPr="00CB03AB" w:rsidRDefault="0071087E" w:rsidP="00CB03AB">
      <w:pPr>
        <w:pStyle w:val="EndnoteText"/>
      </w:pPr>
      <w:r w:rsidRPr="00CB03AB">
        <w:rPr>
          <w:rStyle w:val="EndnoteReference"/>
          <w:rFonts w:asciiTheme="minorHAnsi" w:hAnsiTheme="minorHAnsi" w:cstheme="minorHAnsi"/>
          <w:szCs w:val="22"/>
        </w:rPr>
        <w:endnoteRef/>
      </w:r>
      <w:r>
        <w:t xml:space="preserve"> </w:t>
      </w:r>
      <w:r>
        <w:tab/>
        <w:t>T Beer et al.</w:t>
      </w:r>
      <w:r w:rsidRPr="00CB03AB">
        <w:t xml:space="preserve">, ‘The Health Impacts of Ethanol Blend Petrol’, </w:t>
      </w:r>
      <w:r w:rsidRPr="00CB03AB">
        <w:rPr>
          <w:i/>
        </w:rPr>
        <w:t>Energies</w:t>
      </w:r>
      <w:r w:rsidRPr="00CB03AB">
        <w:t>, 2011, 4(2):352−367, doi:10.3390/en4020352, accessed 7 June 2022</w:t>
      </w:r>
    </w:p>
  </w:endnote>
  <w:endnote w:id="37">
    <w:p w14:paraId="31D2603C" w14:textId="166E5937"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Marsden Jacob Associates, </w:t>
      </w:r>
      <w:r w:rsidRPr="00CB03AB">
        <w:rPr>
          <w:i/>
        </w:rPr>
        <w:t>Revised fuel quality standards: economic analysis</w:t>
      </w:r>
      <w:r w:rsidRPr="00CB03AB">
        <w:t xml:space="preserve">, report to the Australian Government </w:t>
      </w:r>
      <w:r>
        <w:t>Department</w:t>
      </w:r>
      <w:r w:rsidRPr="00CB03AB">
        <w:t xml:space="preserve"> of the Environment and Energy, MJA, 2018</w:t>
      </w:r>
    </w:p>
  </w:endnote>
  <w:endnote w:id="38">
    <w:p w14:paraId="4DC56180" w14:textId="7DB26812"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Hale &amp; Twomey, </w:t>
      </w:r>
      <w:r w:rsidRPr="00CB03AB">
        <w:rPr>
          <w:i/>
        </w:rPr>
        <w:t>Fuel quality standards 2021 investigations – final report</w:t>
      </w:r>
      <w:r w:rsidRPr="00CB03AB">
        <w:t xml:space="preserve">, report to the Australian Government </w:t>
      </w:r>
      <w:r>
        <w:t>Department</w:t>
      </w:r>
      <w:r w:rsidRPr="00CB03AB">
        <w:t xml:space="preserve"> of Industry, Science, Energy and Resources, ABMARC, 2021</w:t>
      </w:r>
    </w:p>
  </w:endnote>
  <w:endnote w:id="39">
    <w:p w14:paraId="252CE69E" w14:textId="0F8D1F7D"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Stratas Advisors, </w:t>
      </w:r>
      <w:r w:rsidRPr="00CB03AB">
        <w:rPr>
          <w:i/>
        </w:rPr>
        <w:t>Impacts of aromatics in gasoline on Euro 6 vehicle operability</w:t>
      </w:r>
    </w:p>
  </w:endnote>
  <w:endnote w:id="40">
    <w:p w14:paraId="72DA9669" w14:textId="18234F77"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GHD Pty Ltd and ACIL Allen Consulting, </w:t>
      </w:r>
      <w:r w:rsidRPr="00CB03AB">
        <w:rPr>
          <w:i/>
        </w:rPr>
        <w:t>Fuel quality standards implementation: cost benefit analysis</w:t>
      </w:r>
      <w:r w:rsidRPr="00CB03AB">
        <w:t xml:space="preserve">, report to the Australian Government </w:t>
      </w:r>
      <w:r>
        <w:t>Department</w:t>
      </w:r>
      <w:r w:rsidRPr="00CB03AB">
        <w:t xml:space="preserve"> of Industry, Science, Energy and Resources, GHD and ACIL Allen, 2022</w:t>
      </w:r>
    </w:p>
  </w:endnote>
  <w:endnote w:id="41">
    <w:p w14:paraId="4ABE71DA" w14:textId="50C78C9F" w:rsidR="0071087E" w:rsidRPr="00CB03AB"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International Energy Agency, </w:t>
      </w:r>
      <w:hyperlink r:id="rId21" w:history="1">
        <w:r w:rsidRPr="00CB03AB">
          <w:rPr>
            <w:rStyle w:val="Hyperlink"/>
            <w:rFonts w:asciiTheme="minorHAnsi" w:hAnsiTheme="minorHAnsi" w:cstheme="minorHAnsi"/>
            <w:i/>
            <w:szCs w:val="22"/>
            <w:lang w:val="en-AU"/>
          </w:rPr>
          <w:t>World energy outlook 2021</w:t>
        </w:r>
      </w:hyperlink>
      <w:r w:rsidRPr="00CB03AB">
        <w:t>, IEA website, 2021, accessed 9 June 2022</w:t>
      </w:r>
    </w:p>
  </w:endnote>
  <w:endnote w:id="42">
    <w:p w14:paraId="179FA8F4" w14:textId="6059843D" w:rsidR="0071087E" w:rsidRPr="002A37BA" w:rsidRDefault="0071087E" w:rsidP="00CB03AB">
      <w:pPr>
        <w:pStyle w:val="EndnoteText"/>
      </w:pPr>
      <w:r w:rsidRPr="00CB03AB">
        <w:rPr>
          <w:rStyle w:val="EndnoteReference"/>
          <w:rFonts w:asciiTheme="minorHAnsi" w:hAnsiTheme="minorHAnsi" w:cstheme="minorHAnsi"/>
          <w:szCs w:val="22"/>
        </w:rPr>
        <w:endnoteRef/>
      </w:r>
      <w:r w:rsidRPr="00CB03AB">
        <w:t xml:space="preserve"> </w:t>
      </w:r>
      <w:r w:rsidRPr="00CB03AB">
        <w:tab/>
        <w:t xml:space="preserve">Clean Energy Regulator, </w:t>
      </w:r>
      <w:hyperlink r:id="rId22" w:history="1">
        <w:r w:rsidRPr="00CB03AB">
          <w:rPr>
            <w:rStyle w:val="Hyperlink"/>
            <w:rFonts w:asciiTheme="minorHAnsi" w:hAnsiTheme="minorHAnsi" w:cstheme="minorHAnsi"/>
            <w:i/>
            <w:szCs w:val="22"/>
          </w:rPr>
          <w:t>Auction October 2021</w:t>
        </w:r>
      </w:hyperlink>
      <w:r w:rsidRPr="00CB03AB">
        <w:t>, Clean Energy Regulator website, 2021, accessed 5 July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135002"/>
      <w:docPartObj>
        <w:docPartGallery w:val="Page Numbers (Bottom of Page)"/>
        <w:docPartUnique/>
      </w:docPartObj>
    </w:sdtPr>
    <w:sdtEndPr>
      <w:rPr>
        <w:b/>
        <w:noProof/>
      </w:rPr>
    </w:sdtEndPr>
    <w:sdtContent>
      <w:p w14:paraId="6E6AA894" w14:textId="2EF3A0EC" w:rsidR="0071087E" w:rsidRPr="0014161A" w:rsidRDefault="0071087E" w:rsidP="0014161A">
        <w:pPr>
          <w:pStyle w:val="Footer"/>
          <w:jc w:val="center"/>
          <w:rPr>
            <w:b/>
            <w:color w:val="9A9B9D" w:themeColor="background2" w:themeTint="99"/>
            <w:sz w:val="18"/>
          </w:rPr>
        </w:pPr>
        <w:r>
          <w:rPr>
            <w:b/>
            <w:color w:val="9A9B9D" w:themeColor="background2" w:themeTint="99"/>
            <w:sz w:val="18"/>
          </w:rPr>
          <w:t>Department</w:t>
        </w:r>
        <w:r w:rsidRPr="0014161A">
          <w:rPr>
            <w:b/>
            <w:color w:val="9A9B9D" w:themeColor="background2" w:themeTint="99"/>
            <w:sz w:val="18"/>
          </w:rPr>
          <w:t xml:space="preserve"> of Climate Change, Energy, the Environment and Water</w:t>
        </w:r>
      </w:p>
      <w:p w14:paraId="370C6E63" w14:textId="047AEC0F" w:rsidR="0071087E" w:rsidRPr="0014161A" w:rsidRDefault="0071087E">
        <w:pPr>
          <w:pStyle w:val="Footer"/>
          <w:jc w:val="center"/>
          <w:rPr>
            <w:b/>
          </w:rPr>
        </w:pPr>
        <w:r w:rsidRPr="0014161A">
          <w:rPr>
            <w:b/>
          </w:rPr>
          <w:fldChar w:fldCharType="begin"/>
        </w:r>
        <w:r w:rsidRPr="0014161A">
          <w:rPr>
            <w:b/>
          </w:rPr>
          <w:instrText xml:space="preserve"> PAGE   \* MERGEFORMAT </w:instrText>
        </w:r>
        <w:r w:rsidRPr="0014161A">
          <w:rPr>
            <w:b/>
          </w:rPr>
          <w:fldChar w:fldCharType="separate"/>
        </w:r>
        <w:r w:rsidR="00BD5096">
          <w:rPr>
            <w:b/>
            <w:noProof/>
          </w:rPr>
          <w:t>iv</w:t>
        </w:r>
        <w:r w:rsidRPr="0014161A">
          <w:rPr>
            <w:b/>
            <w:noProof/>
          </w:rPr>
          <w:fldChar w:fldCharType="end"/>
        </w:r>
      </w:p>
    </w:sdtContent>
  </w:sdt>
  <w:p w14:paraId="2531C36E" w14:textId="4A3500C0" w:rsidR="0071087E" w:rsidRPr="00F524E2" w:rsidRDefault="0071087E" w:rsidP="00D01977">
    <w:pPr>
      <w:pStyle w:val="Header"/>
      <w:jc w:val="center"/>
      <w:rPr>
        <w:b/>
        <w:color w:val="FF0000"/>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24C4" w14:textId="3A25F36D" w:rsidR="0071087E" w:rsidRPr="00DD7165" w:rsidRDefault="0071087E" w:rsidP="00557F2C">
    <w:pPr>
      <w:pStyle w:val="Footer"/>
      <w:rPr>
        <w:b/>
      </w:rPr>
    </w:pPr>
  </w:p>
  <w:p w14:paraId="55506D40" w14:textId="790B4F69" w:rsidR="0071087E" w:rsidRDefault="007108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E3C93" w14:textId="3A260305" w:rsidR="0071087E" w:rsidRPr="0014161A" w:rsidRDefault="0071087E">
    <w:pPr>
      <w:pStyle w:val="Footer"/>
      <w:jc w:val="center"/>
      <w:rPr>
        <w:b/>
        <w:color w:val="9A9B9D" w:themeColor="background2" w:themeTint="99"/>
        <w:sz w:val="18"/>
      </w:rPr>
    </w:pPr>
    <w:r>
      <w:rPr>
        <w:b/>
        <w:color w:val="9A9B9D" w:themeColor="background2" w:themeTint="99"/>
        <w:sz w:val="18"/>
      </w:rPr>
      <w:t>Department</w:t>
    </w:r>
    <w:r w:rsidRPr="0014161A">
      <w:rPr>
        <w:b/>
        <w:color w:val="9A9B9D" w:themeColor="background2" w:themeTint="99"/>
        <w:sz w:val="18"/>
      </w:rPr>
      <w:t xml:space="preserve"> of Climate Change, Energy, the Environment and Water</w:t>
    </w:r>
  </w:p>
  <w:p w14:paraId="36CF5B26" w14:textId="715596BE" w:rsidR="0071087E" w:rsidRPr="00F524E2" w:rsidRDefault="0071087E" w:rsidP="0014161A">
    <w:pPr>
      <w:pStyle w:val="Footer"/>
      <w:jc w:val="center"/>
      <w:rPr>
        <w:b/>
        <w:color w:val="FF0000"/>
        <w:szCs w:val="28"/>
      </w:rPr>
    </w:pPr>
    <w:sdt>
      <w:sdtPr>
        <w:rPr>
          <w:b/>
        </w:rPr>
        <w:id w:val="-1186672239"/>
        <w:docPartObj>
          <w:docPartGallery w:val="Page Numbers (Bottom of Page)"/>
          <w:docPartUnique/>
        </w:docPartObj>
      </w:sdtPr>
      <w:sdtContent>
        <w:r w:rsidRPr="00047367">
          <w:rPr>
            <w:b/>
          </w:rPr>
          <w:fldChar w:fldCharType="begin"/>
        </w:r>
        <w:r>
          <w:instrText xml:space="preserve"> PAGE   \* MERGEFORMAT </w:instrText>
        </w:r>
        <w:r w:rsidRPr="00047367">
          <w:rPr>
            <w:b/>
          </w:rPr>
          <w:fldChar w:fldCharType="separate"/>
        </w:r>
        <w:r w:rsidR="00BD5096">
          <w:rPr>
            <w:noProof/>
          </w:rPr>
          <w:t>18</w:t>
        </w:r>
        <w:r w:rsidRPr="00047367">
          <w:rPr>
            <w:b/>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8BDB7" w14:textId="68C20FDD" w:rsidR="0071087E" w:rsidRPr="0014161A" w:rsidRDefault="0071087E" w:rsidP="0014161A">
    <w:pPr>
      <w:pStyle w:val="Footer"/>
      <w:jc w:val="center"/>
      <w:rPr>
        <w:color w:val="9A9B9D" w:themeColor="background2" w:themeTint="99"/>
        <w:sz w:val="18"/>
      </w:rPr>
    </w:pPr>
    <w:r>
      <w:rPr>
        <w:color w:val="9A9B9D" w:themeColor="background2" w:themeTint="99"/>
        <w:sz w:val="18"/>
      </w:rPr>
      <w:t>Department</w:t>
    </w:r>
    <w:r w:rsidRPr="0014161A">
      <w:rPr>
        <w:color w:val="9A9B9D" w:themeColor="background2" w:themeTint="99"/>
        <w:sz w:val="18"/>
      </w:rPr>
      <w:t xml:space="preserve"> of Climate Change, Energy, the Environment and Water</w:t>
    </w:r>
  </w:p>
  <w:p w14:paraId="2869EB1B" w14:textId="31E7D111" w:rsidR="0071087E" w:rsidRPr="00827870" w:rsidRDefault="0071087E" w:rsidP="008F5772">
    <w:pPr>
      <w:pStyle w:val="Header"/>
      <w:jc w:val="center"/>
      <w:rPr>
        <w:b/>
        <w:color w:val="FF0000"/>
        <w:szCs w:val="28"/>
      </w:rPr>
    </w:pPr>
  </w:p>
  <w:sdt>
    <w:sdtPr>
      <w:id w:val="-291059658"/>
      <w:docPartObj>
        <w:docPartGallery w:val="Page Numbers (Bottom of Page)"/>
        <w:docPartUnique/>
      </w:docPartObj>
    </w:sdtPr>
    <w:sdtEndPr>
      <w:rPr>
        <w:noProof/>
      </w:rPr>
    </w:sdtEndPr>
    <w:sdtContent>
      <w:p w14:paraId="67384554" w14:textId="6C258948" w:rsidR="0071087E" w:rsidRDefault="0071087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E24A8" w14:textId="77777777" w:rsidR="0071087E" w:rsidRDefault="0071087E" w:rsidP="00B251DB">
      <w:pPr>
        <w:spacing w:after="0" w:line="240" w:lineRule="auto"/>
      </w:pPr>
      <w:r>
        <w:separator/>
      </w:r>
    </w:p>
  </w:footnote>
  <w:footnote w:type="continuationSeparator" w:id="0">
    <w:p w14:paraId="687C2E2A" w14:textId="77777777" w:rsidR="0071087E" w:rsidRDefault="0071087E" w:rsidP="00B251DB">
      <w:pPr>
        <w:spacing w:after="0" w:line="240" w:lineRule="auto"/>
      </w:pPr>
      <w:r>
        <w:continuationSeparator/>
      </w:r>
    </w:p>
  </w:footnote>
  <w:footnote w:type="continuationNotice" w:id="1">
    <w:p w14:paraId="5534FA82" w14:textId="77777777" w:rsidR="0071087E" w:rsidRDefault="0071087E">
      <w:pPr>
        <w:spacing w:after="0" w:line="240" w:lineRule="auto"/>
      </w:pPr>
    </w:p>
  </w:footnote>
  <w:footnote w:id="2">
    <w:p w14:paraId="070A9FD2" w14:textId="3D8CB754" w:rsidR="0071087E" w:rsidRPr="000C3C20" w:rsidRDefault="0071087E" w:rsidP="004C68CB">
      <w:pPr>
        <w:pStyle w:val="FootnoteText"/>
        <w:ind w:left="0" w:firstLine="0"/>
        <w:rPr>
          <w:szCs w:val="16"/>
          <w:lang w:val="en-AU"/>
        </w:rPr>
      </w:pPr>
      <w:r w:rsidRPr="000C3C20">
        <w:rPr>
          <w:rStyle w:val="FootnoteReference"/>
          <w:szCs w:val="16"/>
        </w:rPr>
        <w:footnoteRef/>
      </w:r>
      <w:r w:rsidRPr="007B0A3B">
        <w:rPr>
          <w:szCs w:val="16"/>
        </w:rPr>
        <w:t xml:space="preserve"> </w:t>
      </w:r>
      <w:r w:rsidRPr="000C3C20">
        <w:rPr>
          <w:rFonts w:eastAsiaTheme="minorHAnsi" w:cstheme="minorBidi"/>
          <w:szCs w:val="16"/>
          <w:lang w:val="en-AU" w:eastAsia="en-US"/>
        </w:rPr>
        <w:t>Noxious emissions are pollutants that can impact on air quality and health, such as particulate matter, carbon monoxide and oxides of nitrogen and sulfur.</w:t>
      </w:r>
    </w:p>
  </w:footnote>
  <w:footnote w:id="3">
    <w:p w14:paraId="4FD21186" w14:textId="77777777" w:rsidR="0071087E" w:rsidRPr="00700046" w:rsidRDefault="0071087E" w:rsidP="0014161A">
      <w:pPr>
        <w:pStyle w:val="FootnoteText"/>
        <w:ind w:left="142" w:hanging="142"/>
        <w:rPr>
          <w:lang w:val="en-AU"/>
        </w:rPr>
      </w:pPr>
      <w:r>
        <w:rPr>
          <w:rStyle w:val="FootnoteReference"/>
        </w:rPr>
        <w:footnoteRef/>
      </w:r>
      <w:r>
        <w:t xml:space="preserve"> This is</w:t>
      </w:r>
      <w:r w:rsidRPr="00700046">
        <w:t xml:space="preserve"> the average amount of aromatics in all batches of petrol across all grades manufactured in Australia, or imported, by a supplier in each 12 months starting on 1 January.</w:t>
      </w:r>
    </w:p>
  </w:footnote>
  <w:footnote w:id="4">
    <w:p w14:paraId="251FB21D" w14:textId="77777777" w:rsidR="0071087E" w:rsidRPr="00700046" w:rsidRDefault="0071087E" w:rsidP="00BC36E7">
      <w:pPr>
        <w:pStyle w:val="FootnoteText"/>
        <w:ind w:left="0" w:firstLine="0"/>
        <w:rPr>
          <w:lang w:val="en-AU"/>
        </w:rPr>
      </w:pPr>
      <w:r>
        <w:rPr>
          <w:rStyle w:val="FootnoteReference"/>
        </w:rPr>
        <w:footnoteRef/>
      </w:r>
      <w:r>
        <w:t xml:space="preserve"> This is</w:t>
      </w:r>
      <w:r w:rsidRPr="00700046">
        <w:t xml:space="preserve"> the average amount of aromatics in all batches of petrol across all grades manufactured in Australia, or imported, by a supplier in each 12 months starting on 1 January.</w:t>
      </w:r>
    </w:p>
  </w:footnote>
  <w:footnote w:id="5">
    <w:p w14:paraId="1D2B1092" w14:textId="455FAA60" w:rsidR="0071087E" w:rsidRPr="008C0C45" w:rsidRDefault="0071087E" w:rsidP="003B4378">
      <w:pPr>
        <w:pStyle w:val="FootnoteText"/>
        <w:ind w:left="0" w:firstLine="0"/>
        <w:rPr>
          <w:rFonts w:cstheme="minorHAnsi"/>
        </w:rPr>
      </w:pPr>
      <w:r>
        <w:rPr>
          <w:rStyle w:val="FootnoteReference"/>
        </w:rPr>
        <w:footnoteRef/>
      </w:r>
      <w:r>
        <w:t xml:space="preserve"> </w:t>
      </w:r>
      <w:r w:rsidRPr="008C0C45">
        <w:rPr>
          <w:rFonts w:cstheme="minorHAnsi"/>
        </w:rPr>
        <w:t>Australia, Fuel Quality Standards Act 2000:  Fuel Standard (Petrol) Determination, Fuel Standard (Automotive Diesel) Determination</w:t>
      </w:r>
      <w:r>
        <w:rPr>
          <w:rFonts w:cstheme="minorHAnsi"/>
        </w:rPr>
        <w:t>.</w:t>
      </w:r>
    </w:p>
  </w:footnote>
  <w:footnote w:id="6">
    <w:p w14:paraId="18276BEF" w14:textId="2D772331" w:rsidR="0071087E" w:rsidRPr="008C0C45" w:rsidRDefault="0071087E" w:rsidP="003B4378">
      <w:pPr>
        <w:pStyle w:val="FootnoteText"/>
        <w:ind w:left="0" w:firstLine="0"/>
        <w:rPr>
          <w:rFonts w:cstheme="minorHAnsi"/>
        </w:rPr>
      </w:pPr>
      <w:r w:rsidRPr="008C0C45">
        <w:rPr>
          <w:rStyle w:val="FootnoteReference"/>
          <w:rFonts w:cstheme="minorHAnsi"/>
        </w:rPr>
        <w:footnoteRef/>
      </w:r>
      <w:r w:rsidRPr="008C0C45">
        <w:rPr>
          <w:rFonts w:cstheme="minorHAnsi"/>
        </w:rPr>
        <w:t xml:space="preserve"> South Korea, Clean Air </w:t>
      </w:r>
      <w:r>
        <w:rPr>
          <w:rFonts w:cstheme="minorHAnsi"/>
        </w:rPr>
        <w:t>Conservation</w:t>
      </w:r>
      <w:r w:rsidRPr="008C0C45">
        <w:rPr>
          <w:rFonts w:cstheme="minorHAnsi"/>
        </w:rPr>
        <w:t xml:space="preserve"> Act: 2010</w:t>
      </w:r>
      <w:r>
        <w:rPr>
          <w:rFonts w:cstheme="minorHAnsi"/>
        </w:rPr>
        <w:t>.</w:t>
      </w:r>
    </w:p>
  </w:footnote>
  <w:footnote w:id="7">
    <w:p w14:paraId="3B6480D3" w14:textId="45900D23" w:rsidR="0071087E" w:rsidRPr="008C0C45" w:rsidRDefault="0071087E" w:rsidP="003B4378">
      <w:pPr>
        <w:pStyle w:val="FootnoteText"/>
        <w:ind w:left="0" w:firstLine="0"/>
        <w:rPr>
          <w:rFonts w:cstheme="minorHAnsi"/>
        </w:rPr>
      </w:pPr>
      <w:r w:rsidRPr="008C0C45">
        <w:rPr>
          <w:rStyle w:val="FootnoteReference"/>
          <w:rFonts w:cstheme="minorHAnsi"/>
        </w:rPr>
        <w:footnoteRef/>
      </w:r>
      <w:r w:rsidRPr="008C0C45">
        <w:rPr>
          <w:rFonts w:cstheme="minorHAnsi"/>
        </w:rPr>
        <w:t xml:space="preserve"> Japan, TransportPolicy.net webpage: Japan: Fuels: Diesel and Gasoline | Transport Policy</w:t>
      </w:r>
      <w:r>
        <w:rPr>
          <w:rFonts w:cstheme="minorHAnsi"/>
        </w:rPr>
        <w:t>.</w:t>
      </w:r>
    </w:p>
  </w:footnote>
  <w:footnote w:id="8">
    <w:p w14:paraId="19AEDFB1" w14:textId="044467D5" w:rsidR="0071087E" w:rsidRPr="008C0C45" w:rsidRDefault="0071087E" w:rsidP="003B4378">
      <w:pPr>
        <w:pStyle w:val="FootnoteText"/>
        <w:ind w:left="0" w:firstLine="0"/>
        <w:rPr>
          <w:rFonts w:cstheme="minorHAnsi"/>
        </w:rPr>
      </w:pPr>
      <w:r w:rsidRPr="008C0C45">
        <w:rPr>
          <w:rStyle w:val="FootnoteReference"/>
          <w:rFonts w:cstheme="minorHAnsi"/>
        </w:rPr>
        <w:footnoteRef/>
      </w:r>
      <w:r w:rsidRPr="008C0C45">
        <w:rPr>
          <w:rFonts w:cstheme="minorHAnsi"/>
        </w:rPr>
        <w:t xml:space="preserve"> European Union, Directive 98/70/EC as amended, EN 228:2012</w:t>
      </w:r>
      <w:r>
        <w:rPr>
          <w:rFonts w:cstheme="minorHAnsi"/>
        </w:rPr>
        <w:t>.</w:t>
      </w:r>
    </w:p>
  </w:footnote>
  <w:footnote w:id="9">
    <w:p w14:paraId="64C85640" w14:textId="42FBBA09" w:rsidR="0071087E" w:rsidRPr="008C0C45" w:rsidRDefault="0071087E" w:rsidP="003B4378">
      <w:pPr>
        <w:pStyle w:val="FootnoteText"/>
        <w:ind w:left="0" w:firstLine="0"/>
        <w:rPr>
          <w:rFonts w:cstheme="minorHAnsi"/>
        </w:rPr>
      </w:pPr>
      <w:r w:rsidRPr="008C0C45">
        <w:rPr>
          <w:rStyle w:val="FootnoteReference"/>
          <w:rFonts w:cstheme="minorHAnsi"/>
        </w:rPr>
        <w:footnoteRef/>
      </w:r>
      <w:r w:rsidRPr="008C0C45">
        <w:rPr>
          <w:rFonts w:cstheme="minorHAnsi"/>
        </w:rPr>
        <w:t xml:space="preserve"> USA, Petrol: Title 40 Part 1090 Subpart C - Code of Federal Regulations (ecfr.io); USA, Diesel - 40 CFR § 1090.305 ULSD standards - Code of Federal Regulations (ecfr.io)</w:t>
      </w:r>
      <w:r>
        <w:rPr>
          <w:rFonts w:cstheme="minorHAnsi"/>
        </w:rPr>
        <w:t>.</w:t>
      </w:r>
    </w:p>
  </w:footnote>
  <w:footnote w:id="10">
    <w:p w14:paraId="74A1C3FE" w14:textId="020D34E8" w:rsidR="0071087E" w:rsidRPr="00C57C04" w:rsidRDefault="0071087E" w:rsidP="003B4378">
      <w:pPr>
        <w:pStyle w:val="FootnoteText"/>
        <w:ind w:left="0" w:firstLine="0"/>
        <w:rPr>
          <w:lang w:val="en-AU"/>
        </w:rPr>
      </w:pPr>
      <w:r>
        <w:rPr>
          <w:rStyle w:val="FootnoteReference"/>
        </w:rPr>
        <w:footnoteRef/>
      </w:r>
      <w:r>
        <w:t xml:space="preserve"> Hart, I</w:t>
      </w:r>
      <w:r w:rsidRPr="006D6841">
        <w:t>nternational Fuel Quality Standards and Their Implications for Australian Standards (Final Report), 2014</w:t>
      </w:r>
      <w:r>
        <w:t>.</w:t>
      </w:r>
    </w:p>
  </w:footnote>
  <w:footnote w:id="11">
    <w:p w14:paraId="7CE8D2F1" w14:textId="77777777" w:rsidR="0071087E" w:rsidRPr="00627277" w:rsidRDefault="0071087E" w:rsidP="003B4378">
      <w:pPr>
        <w:pStyle w:val="FootnoteText"/>
        <w:ind w:left="0" w:firstLine="0"/>
      </w:pPr>
      <w:r>
        <w:rPr>
          <w:rStyle w:val="FootnoteReference"/>
        </w:rPr>
        <w:footnoteRef/>
      </w:r>
      <w:r>
        <w:t xml:space="preserve"> Regular unleaded petrol (RULP), parts per million by weight (ppm) and premium unleaded petrol (PULP). </w:t>
      </w:r>
      <w:r w:rsidRPr="008C0C45">
        <w:rPr>
          <w:rFonts w:cstheme="minorHAnsi"/>
          <w:szCs w:val="16"/>
        </w:rPr>
        <w:t xml:space="preserve">Australia has already committed to reducing the maximum concentration in all grades of </w:t>
      </w:r>
      <w:r>
        <w:rPr>
          <w:rFonts w:cstheme="minorHAnsi"/>
          <w:szCs w:val="16"/>
        </w:rPr>
        <w:t>unleaded petrol</w:t>
      </w:r>
      <w:r w:rsidRPr="008C0C45">
        <w:rPr>
          <w:rFonts w:cstheme="minorHAnsi"/>
          <w:szCs w:val="16"/>
        </w:rPr>
        <w:t xml:space="preserve"> to 10 ppm in 2024.</w:t>
      </w:r>
    </w:p>
  </w:footnote>
  <w:footnote w:id="12">
    <w:p w14:paraId="0AF16882" w14:textId="1D89D5FB" w:rsidR="0071087E" w:rsidRPr="000F261B" w:rsidRDefault="0071087E" w:rsidP="003B4378">
      <w:pPr>
        <w:pStyle w:val="FootnoteText"/>
        <w:rPr>
          <w:lang w:val="en-AU"/>
        </w:rPr>
      </w:pPr>
      <w:r>
        <w:rPr>
          <w:rStyle w:val="FootnoteReference"/>
        </w:rPr>
        <w:footnoteRef/>
      </w:r>
      <w:r>
        <w:t xml:space="preserve"> </w:t>
      </w:r>
      <w:r>
        <w:rPr>
          <w:lang w:val="en-AU"/>
        </w:rPr>
        <w:t>Unpublished data from the National Measurement Institute.</w:t>
      </w:r>
    </w:p>
  </w:footnote>
  <w:footnote w:id="13">
    <w:p w14:paraId="7CD78C33" w14:textId="08174695" w:rsidR="0071087E" w:rsidRPr="00EB6975" w:rsidRDefault="0071087E" w:rsidP="00754077">
      <w:pPr>
        <w:pStyle w:val="FootnoteText"/>
        <w:ind w:left="0" w:firstLine="0"/>
        <w:rPr>
          <w:lang w:val="en-AU"/>
        </w:rPr>
      </w:pPr>
      <w:r>
        <w:rPr>
          <w:rStyle w:val="FootnoteReference"/>
        </w:rPr>
        <w:footnoteRef/>
      </w:r>
      <w:r>
        <w:t xml:space="preserve"> Gasoline direct injection engines are engines where fuel is injected into the combustion chamber. </w:t>
      </w:r>
      <w:r w:rsidRPr="00F428F7">
        <w:t>This is distinct from manifol</w:t>
      </w:r>
      <w:r>
        <w:t xml:space="preserve">d fuel injection systems, which </w:t>
      </w:r>
      <w:r w:rsidRPr="00F428F7">
        <w:t>inject fuel into the intake manifold</w:t>
      </w:r>
      <w:r>
        <w:t>. As a result, these engines are generally more efficient.</w:t>
      </w:r>
    </w:p>
  </w:footnote>
  <w:footnote w:id="14">
    <w:p w14:paraId="0770FD10" w14:textId="495D2BEF" w:rsidR="0071087E" w:rsidRDefault="0071087E">
      <w:pPr>
        <w:pStyle w:val="FootnoteText"/>
        <w:rPr>
          <w:rFonts w:cstheme="minorBidi"/>
          <w:lang w:eastAsia="en-US"/>
        </w:rPr>
      </w:pPr>
      <w:r>
        <w:rPr>
          <w:rStyle w:val="FootnoteReference"/>
        </w:rPr>
        <w:footnoteRef/>
      </w:r>
      <w:r>
        <w:t xml:space="preserve"> Australia, Fuel Quality Standards Act 2000: Fuel Standard (Petrol) Determination, Fuel Standard (Automotive Diesel) Determination.</w:t>
      </w:r>
    </w:p>
  </w:footnote>
  <w:footnote w:id="15">
    <w:p w14:paraId="7E73FC25" w14:textId="7748CE18" w:rsidR="0071087E" w:rsidRDefault="0071087E">
      <w:pPr>
        <w:pStyle w:val="FootnoteText"/>
      </w:pPr>
      <w:r>
        <w:rPr>
          <w:rStyle w:val="FootnoteReference"/>
        </w:rPr>
        <w:footnoteRef/>
      </w:r>
      <w:r>
        <w:t xml:space="preserve"> South Korea, Clean Air Conservation Act: 2010.</w:t>
      </w:r>
    </w:p>
  </w:footnote>
  <w:footnote w:id="16">
    <w:p w14:paraId="1C428D7D" w14:textId="045F16E0" w:rsidR="0071087E" w:rsidRDefault="0071087E">
      <w:pPr>
        <w:pStyle w:val="FootnoteText"/>
      </w:pPr>
      <w:r>
        <w:rPr>
          <w:rStyle w:val="FootnoteReference"/>
        </w:rPr>
        <w:footnoteRef/>
      </w:r>
      <w:r>
        <w:t xml:space="preserve"> Japan, TransportPolicy.net webpage: Japan: Fuels: Diesel and Gasoline | Transport Policy.</w:t>
      </w:r>
    </w:p>
  </w:footnote>
  <w:footnote w:id="17">
    <w:p w14:paraId="278F06E3" w14:textId="2476C6B2" w:rsidR="0071087E" w:rsidRDefault="0071087E">
      <w:pPr>
        <w:pStyle w:val="FootnoteText"/>
      </w:pPr>
      <w:r>
        <w:rPr>
          <w:rStyle w:val="FootnoteReference"/>
        </w:rPr>
        <w:footnoteRef/>
      </w:r>
      <w:r>
        <w:t xml:space="preserve"> European Union, Directive 98/70/EC as amended, EN 228:2012.</w:t>
      </w:r>
    </w:p>
  </w:footnote>
  <w:footnote w:id="18">
    <w:p w14:paraId="212E7BEE" w14:textId="07F49AAB" w:rsidR="0071087E" w:rsidRDefault="0071087E" w:rsidP="001C4B33">
      <w:pPr>
        <w:pStyle w:val="FootnoteText"/>
        <w:ind w:left="0" w:firstLine="0"/>
      </w:pPr>
      <w:r>
        <w:rPr>
          <w:rStyle w:val="FootnoteReference"/>
        </w:rPr>
        <w:footnoteRef/>
      </w:r>
      <w:r>
        <w:t xml:space="preserve"> USA, Petrol: Title 40 Part 1090 Subpart C - Code of Federal Regulations (ecfr.io); USA, Diesel - 40 CFR § 1090.305 ULSD standards. </w:t>
      </w:r>
    </w:p>
  </w:footnote>
  <w:footnote w:id="19">
    <w:p w14:paraId="51F8F8E1" w14:textId="77B8EFCE" w:rsidR="0071087E" w:rsidRPr="000F261B" w:rsidRDefault="0071087E" w:rsidP="001C4B33">
      <w:pPr>
        <w:pStyle w:val="FootnoteText"/>
        <w:ind w:left="0" w:firstLine="0"/>
        <w:rPr>
          <w:lang w:val="en-AU"/>
        </w:rPr>
      </w:pPr>
      <w:r>
        <w:rPr>
          <w:rStyle w:val="FootnoteReference"/>
        </w:rPr>
        <w:footnoteRef/>
      </w:r>
      <w:r>
        <w:t xml:space="preserve"> Derived Cetane Number and Cetane index represent different methods to determine cetane of a fuel. Derived Cetane Number is measured using a test engine, whereas the cetane index is calculated based on the properties of the diesel.</w:t>
      </w:r>
    </w:p>
  </w:footnote>
  <w:footnote w:id="20">
    <w:p w14:paraId="4848CC7A" w14:textId="1AB14009" w:rsidR="0071087E" w:rsidRPr="000F261B" w:rsidRDefault="0071087E" w:rsidP="004B5E79">
      <w:pPr>
        <w:pStyle w:val="FootnoteText"/>
        <w:rPr>
          <w:lang w:val="en-AU"/>
        </w:rPr>
      </w:pPr>
      <w:r>
        <w:rPr>
          <w:rStyle w:val="FootnoteReference"/>
        </w:rPr>
        <w:footnoteRef/>
      </w:r>
      <w:r>
        <w:t xml:space="preserve"> </w:t>
      </w:r>
      <w:r>
        <w:rPr>
          <w:lang w:val="en-AU"/>
        </w:rPr>
        <w:t>Unpublished data from the National Measurement Institute.</w:t>
      </w:r>
    </w:p>
  </w:footnote>
  <w:footnote w:id="21">
    <w:p w14:paraId="7C058A86" w14:textId="66C9A947" w:rsidR="0071087E" w:rsidRPr="0034585C" w:rsidRDefault="0071087E" w:rsidP="0040728C">
      <w:pPr>
        <w:pStyle w:val="FootnoteText"/>
        <w:ind w:left="0" w:firstLine="0"/>
        <w:rPr>
          <w:lang w:val="en-AU"/>
        </w:rPr>
      </w:pPr>
      <w:r>
        <w:rPr>
          <w:rStyle w:val="FootnoteReference"/>
        </w:rPr>
        <w:footnoteRef/>
      </w:r>
      <w:r>
        <w:t xml:space="preserve"> </w:t>
      </w:r>
      <w:r>
        <w:rPr>
          <w:lang w:val="en-AU"/>
        </w:rPr>
        <w:t>Canada has Euro 6d equivalent standards, but does not regulate aromatics. However, actual average aromatics levels in Canadian petrol are 23.9%.</w:t>
      </w:r>
    </w:p>
  </w:footnote>
  <w:footnote w:id="22">
    <w:p w14:paraId="69183C62" w14:textId="3CB2D3FD" w:rsidR="0071087E" w:rsidRPr="0017425A" w:rsidRDefault="0071087E">
      <w:pPr>
        <w:pStyle w:val="FootnoteText"/>
        <w:rPr>
          <w:lang w:val="en-AU"/>
        </w:rPr>
      </w:pPr>
      <w:r>
        <w:rPr>
          <w:rStyle w:val="FootnoteReference"/>
        </w:rPr>
        <w:footnoteRef/>
      </w:r>
      <w:r>
        <w:t xml:space="preserve"> </w:t>
      </w:r>
      <w:r>
        <w:rPr>
          <w:lang w:val="en-AU"/>
        </w:rPr>
        <w:t xml:space="preserve">Crude diet is </w:t>
      </w:r>
      <w:r w:rsidRPr="0017425A">
        <w:rPr>
          <w:lang w:val="en-AU"/>
        </w:rPr>
        <w:t>the mix of different crude grades that the refinery is running.</w:t>
      </w:r>
    </w:p>
  </w:footnote>
  <w:footnote w:id="23">
    <w:p w14:paraId="3BEF52D2" w14:textId="39C7C4E2" w:rsidR="0071087E" w:rsidRPr="00E25C96" w:rsidRDefault="0071087E">
      <w:pPr>
        <w:pStyle w:val="FootnoteText"/>
        <w:rPr>
          <w:lang w:val="en-AU"/>
        </w:rPr>
      </w:pPr>
      <w:r>
        <w:rPr>
          <w:rStyle w:val="FootnoteReference"/>
        </w:rPr>
        <w:footnoteRef/>
      </w:r>
      <w:r>
        <w:t xml:space="preserve"> </w:t>
      </w:r>
      <w:r w:rsidRPr="00E25C96">
        <w:t xml:space="preserve">Further analysis of the price impacts will be included in the final RIS, taking into account </w:t>
      </w:r>
      <w:r>
        <w:t xml:space="preserve">late-2022 </w:t>
      </w:r>
      <w:r w:rsidRPr="00E25C96">
        <w:t>market considerations.</w:t>
      </w:r>
    </w:p>
  </w:footnote>
  <w:footnote w:id="24">
    <w:p w14:paraId="1B834987" w14:textId="2F4EE0D8" w:rsidR="0071087E" w:rsidRPr="00723CB3" w:rsidRDefault="0071087E">
      <w:pPr>
        <w:pStyle w:val="FootnoteText"/>
        <w:rPr>
          <w:lang w:val="en-AU"/>
        </w:rPr>
      </w:pPr>
      <w:r>
        <w:rPr>
          <w:rStyle w:val="FootnoteReference"/>
        </w:rPr>
        <w:footnoteRef/>
      </w:r>
      <w:r>
        <w:t xml:space="preserve"> </w:t>
      </w:r>
      <w:r w:rsidRPr="007A5BAB">
        <w:t>These estimations are indicative only as they are dependent on future global market conditions.</w:t>
      </w:r>
    </w:p>
  </w:footnote>
  <w:footnote w:id="25">
    <w:p w14:paraId="46CA0723" w14:textId="2A6734F5" w:rsidR="0071087E" w:rsidRPr="00AC3001" w:rsidRDefault="0071087E" w:rsidP="00FD191A">
      <w:pPr>
        <w:pStyle w:val="FootnoteText"/>
        <w:rPr>
          <w:lang w:val="en-AU"/>
        </w:rPr>
      </w:pPr>
      <w:r>
        <w:rPr>
          <w:rStyle w:val="FootnoteReference"/>
        </w:rPr>
        <w:footnoteRef/>
      </w:r>
      <w:r>
        <w:t xml:space="preserve"> </w:t>
      </w:r>
      <w:r>
        <w:rPr>
          <w:lang w:val="en-AU"/>
        </w:rPr>
        <w:t>Based on ABS and vehicle sales (VFACTS) data.</w:t>
      </w:r>
    </w:p>
  </w:footnote>
  <w:footnote w:id="26">
    <w:p w14:paraId="11337432" w14:textId="4A88F498" w:rsidR="0071087E" w:rsidRPr="00DD18B4" w:rsidRDefault="0071087E" w:rsidP="00270F07">
      <w:pPr>
        <w:pStyle w:val="FootnoteText"/>
        <w:rPr>
          <w:lang w:val="en-AU"/>
        </w:rPr>
      </w:pPr>
      <w:r>
        <w:rPr>
          <w:rStyle w:val="FootnoteReference"/>
        </w:rPr>
        <w:footnoteRef/>
      </w:r>
      <w:r>
        <w:t xml:space="preserve"> </w:t>
      </w:r>
      <w:r>
        <w:rPr>
          <w:lang w:val="en-AU"/>
        </w:rPr>
        <w:t>Based on Departmental calculations using data from the Green Vehicle Guide and VFACTS.</w:t>
      </w:r>
    </w:p>
  </w:footnote>
  <w:footnote w:id="27">
    <w:p w14:paraId="64CCDB24" w14:textId="6DB76A5A" w:rsidR="0071087E" w:rsidRPr="009C0296" w:rsidRDefault="0071087E">
      <w:pPr>
        <w:pStyle w:val="FootnoteText"/>
        <w:rPr>
          <w:lang w:val="en-AU"/>
        </w:rPr>
      </w:pPr>
      <w:r>
        <w:rPr>
          <w:rStyle w:val="FootnoteReference"/>
        </w:rPr>
        <w:footnoteRef/>
      </w:r>
      <w:r>
        <w:t xml:space="preserve"> </w:t>
      </w:r>
      <w:r>
        <w:rPr>
          <w:lang w:val="en-AU"/>
        </w:rPr>
        <w:t>Note the Australian Government published a new average price of carbon credits in April 2022, which averaged at $17/tonne.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7B578" w14:textId="1DF5179D" w:rsidR="0071087E" w:rsidRPr="00E66D66" w:rsidRDefault="0071087E" w:rsidP="00E66D66">
    <w:pPr>
      <w:spacing w:after="0"/>
      <w:jc w:val="center"/>
      <w:rPr>
        <w:b/>
        <w:color w:val="FF0000"/>
        <w:sz w:val="14"/>
        <w:szCs w:val="28"/>
      </w:rPr>
    </w:pPr>
  </w:p>
  <w:p w14:paraId="4F35AAD0" w14:textId="53103A17" w:rsidR="0071087E" w:rsidRPr="000F79D7" w:rsidRDefault="0071087E" w:rsidP="00CB03AB">
    <w:pPr>
      <w:jc w:val="center"/>
      <w:rPr>
        <w:b/>
        <w:i/>
        <w:color w:val="9A9B9D" w:themeColor="background2" w:themeTint="99"/>
        <w:sz w:val="18"/>
        <w:szCs w:val="18"/>
      </w:rPr>
    </w:pPr>
    <w:r w:rsidRPr="000F79D7">
      <w:rPr>
        <w:b/>
        <w:i/>
        <w:color w:val="9A9B9D" w:themeColor="background2" w:themeTint="99"/>
        <w:sz w:val="18"/>
        <w:szCs w:val="18"/>
      </w:rPr>
      <w:t>Better fuel for cleaner vehicles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2616" w14:textId="06A9C8FE" w:rsidR="0071087E" w:rsidRDefault="0071087E" w:rsidP="000F4C33">
    <w:r>
      <w:rPr>
        <w:b/>
        <w:color w:val="FF0000"/>
        <w:szCs w:val="28"/>
      </w:rPr>
      <w:br/>
    </w:r>
    <w:r>
      <w:rPr>
        <w:noProof/>
        <w:lang w:eastAsia="en-AU"/>
      </w:rPr>
      <w:drawing>
        <wp:inline distT="0" distB="0" distL="0" distR="0" wp14:anchorId="0BDCB517" wp14:editId="2D1BE615">
          <wp:extent cx="3224791" cy="676657"/>
          <wp:effectExtent l="0" t="0" r="0" b="9525"/>
          <wp:docPr id="3" name="Picture 3"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CF974" w14:textId="77777777" w:rsidR="0071087E" w:rsidRDefault="0071087E" w:rsidP="000F4C33">
    <w:r>
      <w:rPr>
        <w:b/>
        <w:color w:val="FF0000"/>
        <w:szCs w:val="28"/>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D84E79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FF2C80A"/>
    <w:lvl w:ilvl="0">
      <w:start w:val="1"/>
      <w:numFmt w:val="bullet"/>
      <w:pStyle w:val="ListBullet"/>
      <w:lvlText w:val=""/>
      <w:lvlJc w:val="left"/>
      <w:pPr>
        <w:ind w:left="360" w:hanging="360"/>
      </w:pPr>
      <w:rPr>
        <w:rFonts w:ascii="Symbol" w:hAnsi="Symbol" w:hint="default"/>
      </w:rPr>
    </w:lvl>
  </w:abstractNum>
  <w:abstractNum w:abstractNumId="2" w15:restartNumberingAfterBreak="0">
    <w:nsid w:val="0346329D"/>
    <w:multiLevelType w:val="hybridMultilevel"/>
    <w:tmpl w:val="93C0AC64"/>
    <w:lvl w:ilvl="0" w:tplc="E02A284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8053E1"/>
    <w:multiLevelType w:val="hybridMultilevel"/>
    <w:tmpl w:val="0A687B74"/>
    <w:lvl w:ilvl="0" w:tplc="C2D63F6A">
      <w:start w:val="1"/>
      <w:numFmt w:val="bullet"/>
      <w:lvlText w:val=""/>
      <w:lvlJc w:val="left"/>
      <w:pPr>
        <w:ind w:left="360" w:hanging="360"/>
      </w:pPr>
      <w:rPr>
        <w:rFonts w:ascii="Symbol" w:hAnsi="Symbol" w:hint="default"/>
      </w:rPr>
    </w:lvl>
    <w:lvl w:ilvl="1" w:tplc="0F70BE0A" w:tentative="1">
      <w:start w:val="1"/>
      <w:numFmt w:val="bullet"/>
      <w:lvlText w:val="o"/>
      <w:lvlJc w:val="left"/>
      <w:pPr>
        <w:ind w:left="1080" w:hanging="360"/>
      </w:pPr>
      <w:rPr>
        <w:rFonts w:ascii="Courier New" w:hAnsi="Courier New" w:cs="Courier New" w:hint="default"/>
      </w:rPr>
    </w:lvl>
    <w:lvl w:ilvl="2" w:tplc="3DE0149C" w:tentative="1">
      <w:start w:val="1"/>
      <w:numFmt w:val="bullet"/>
      <w:lvlText w:val=""/>
      <w:lvlJc w:val="left"/>
      <w:pPr>
        <w:ind w:left="1800" w:hanging="360"/>
      </w:pPr>
      <w:rPr>
        <w:rFonts w:ascii="Wingdings" w:hAnsi="Wingdings" w:hint="default"/>
      </w:rPr>
    </w:lvl>
    <w:lvl w:ilvl="3" w:tplc="F16688DA" w:tentative="1">
      <w:start w:val="1"/>
      <w:numFmt w:val="bullet"/>
      <w:lvlText w:val=""/>
      <w:lvlJc w:val="left"/>
      <w:pPr>
        <w:ind w:left="2520" w:hanging="360"/>
      </w:pPr>
      <w:rPr>
        <w:rFonts w:ascii="Symbol" w:hAnsi="Symbol" w:hint="default"/>
      </w:rPr>
    </w:lvl>
    <w:lvl w:ilvl="4" w:tplc="A560D15C" w:tentative="1">
      <w:start w:val="1"/>
      <w:numFmt w:val="bullet"/>
      <w:lvlText w:val="o"/>
      <w:lvlJc w:val="left"/>
      <w:pPr>
        <w:ind w:left="3240" w:hanging="360"/>
      </w:pPr>
      <w:rPr>
        <w:rFonts w:ascii="Courier New" w:hAnsi="Courier New" w:cs="Courier New" w:hint="default"/>
      </w:rPr>
    </w:lvl>
    <w:lvl w:ilvl="5" w:tplc="3394221E" w:tentative="1">
      <w:start w:val="1"/>
      <w:numFmt w:val="bullet"/>
      <w:lvlText w:val=""/>
      <w:lvlJc w:val="left"/>
      <w:pPr>
        <w:ind w:left="3960" w:hanging="360"/>
      </w:pPr>
      <w:rPr>
        <w:rFonts w:ascii="Wingdings" w:hAnsi="Wingdings" w:hint="default"/>
      </w:rPr>
    </w:lvl>
    <w:lvl w:ilvl="6" w:tplc="44200694" w:tentative="1">
      <w:start w:val="1"/>
      <w:numFmt w:val="bullet"/>
      <w:lvlText w:val=""/>
      <w:lvlJc w:val="left"/>
      <w:pPr>
        <w:ind w:left="4680" w:hanging="360"/>
      </w:pPr>
      <w:rPr>
        <w:rFonts w:ascii="Symbol" w:hAnsi="Symbol" w:hint="default"/>
      </w:rPr>
    </w:lvl>
    <w:lvl w:ilvl="7" w:tplc="93DA8ADA" w:tentative="1">
      <w:start w:val="1"/>
      <w:numFmt w:val="bullet"/>
      <w:lvlText w:val="o"/>
      <w:lvlJc w:val="left"/>
      <w:pPr>
        <w:ind w:left="5400" w:hanging="360"/>
      </w:pPr>
      <w:rPr>
        <w:rFonts w:ascii="Courier New" w:hAnsi="Courier New" w:cs="Courier New" w:hint="default"/>
      </w:rPr>
    </w:lvl>
    <w:lvl w:ilvl="8" w:tplc="7384025E" w:tentative="1">
      <w:start w:val="1"/>
      <w:numFmt w:val="bullet"/>
      <w:lvlText w:val=""/>
      <w:lvlJc w:val="left"/>
      <w:pPr>
        <w:ind w:left="6120" w:hanging="360"/>
      </w:pPr>
      <w:rPr>
        <w:rFonts w:ascii="Wingdings" w:hAnsi="Wingdings" w:hint="default"/>
      </w:rPr>
    </w:lvl>
  </w:abstractNum>
  <w:abstractNum w:abstractNumId="4" w15:restartNumberingAfterBreak="0">
    <w:nsid w:val="064B26A8"/>
    <w:multiLevelType w:val="hybridMultilevel"/>
    <w:tmpl w:val="11DEE088"/>
    <w:lvl w:ilvl="0" w:tplc="4E60155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F22409"/>
    <w:multiLevelType w:val="hybridMultilevel"/>
    <w:tmpl w:val="3C50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2D6E4F"/>
    <w:multiLevelType w:val="hybridMultilevel"/>
    <w:tmpl w:val="5972D164"/>
    <w:lvl w:ilvl="0" w:tplc="9BD4BD7A">
      <w:start w:val="1"/>
      <w:numFmt w:val="bullet"/>
      <w:lvlText w:val=""/>
      <w:lvlJc w:val="left"/>
      <w:pPr>
        <w:ind w:left="360" w:hanging="360"/>
      </w:pPr>
      <w:rPr>
        <w:rFonts w:ascii="Symbol" w:hAnsi="Symbol" w:hint="default"/>
      </w:rPr>
    </w:lvl>
    <w:lvl w:ilvl="1" w:tplc="A1BC3AA6" w:tentative="1">
      <w:start w:val="1"/>
      <w:numFmt w:val="bullet"/>
      <w:lvlText w:val="o"/>
      <w:lvlJc w:val="left"/>
      <w:pPr>
        <w:ind w:left="1080" w:hanging="360"/>
      </w:pPr>
      <w:rPr>
        <w:rFonts w:ascii="Courier New" w:hAnsi="Courier New" w:cs="Courier New" w:hint="default"/>
      </w:rPr>
    </w:lvl>
    <w:lvl w:ilvl="2" w:tplc="6BB8D5D6" w:tentative="1">
      <w:start w:val="1"/>
      <w:numFmt w:val="bullet"/>
      <w:lvlText w:val=""/>
      <w:lvlJc w:val="left"/>
      <w:pPr>
        <w:ind w:left="1800" w:hanging="360"/>
      </w:pPr>
      <w:rPr>
        <w:rFonts w:ascii="Wingdings" w:hAnsi="Wingdings" w:hint="default"/>
      </w:rPr>
    </w:lvl>
    <w:lvl w:ilvl="3" w:tplc="27CAFD98" w:tentative="1">
      <w:start w:val="1"/>
      <w:numFmt w:val="bullet"/>
      <w:lvlText w:val=""/>
      <w:lvlJc w:val="left"/>
      <w:pPr>
        <w:ind w:left="2520" w:hanging="360"/>
      </w:pPr>
      <w:rPr>
        <w:rFonts w:ascii="Symbol" w:hAnsi="Symbol" w:hint="default"/>
      </w:rPr>
    </w:lvl>
    <w:lvl w:ilvl="4" w:tplc="7C58B65C" w:tentative="1">
      <w:start w:val="1"/>
      <w:numFmt w:val="bullet"/>
      <w:lvlText w:val="o"/>
      <w:lvlJc w:val="left"/>
      <w:pPr>
        <w:ind w:left="3240" w:hanging="360"/>
      </w:pPr>
      <w:rPr>
        <w:rFonts w:ascii="Courier New" w:hAnsi="Courier New" w:cs="Courier New" w:hint="default"/>
      </w:rPr>
    </w:lvl>
    <w:lvl w:ilvl="5" w:tplc="63A66294" w:tentative="1">
      <w:start w:val="1"/>
      <w:numFmt w:val="bullet"/>
      <w:lvlText w:val=""/>
      <w:lvlJc w:val="left"/>
      <w:pPr>
        <w:ind w:left="3960" w:hanging="360"/>
      </w:pPr>
      <w:rPr>
        <w:rFonts w:ascii="Wingdings" w:hAnsi="Wingdings" w:hint="default"/>
      </w:rPr>
    </w:lvl>
    <w:lvl w:ilvl="6" w:tplc="3A4E54AC" w:tentative="1">
      <w:start w:val="1"/>
      <w:numFmt w:val="bullet"/>
      <w:lvlText w:val=""/>
      <w:lvlJc w:val="left"/>
      <w:pPr>
        <w:ind w:left="4680" w:hanging="360"/>
      </w:pPr>
      <w:rPr>
        <w:rFonts w:ascii="Symbol" w:hAnsi="Symbol" w:hint="default"/>
      </w:rPr>
    </w:lvl>
    <w:lvl w:ilvl="7" w:tplc="AFA00C68" w:tentative="1">
      <w:start w:val="1"/>
      <w:numFmt w:val="bullet"/>
      <w:lvlText w:val="o"/>
      <w:lvlJc w:val="left"/>
      <w:pPr>
        <w:ind w:left="5400" w:hanging="360"/>
      </w:pPr>
      <w:rPr>
        <w:rFonts w:ascii="Courier New" w:hAnsi="Courier New" w:cs="Courier New" w:hint="default"/>
      </w:rPr>
    </w:lvl>
    <w:lvl w:ilvl="8" w:tplc="6AEA1282" w:tentative="1">
      <w:start w:val="1"/>
      <w:numFmt w:val="bullet"/>
      <w:lvlText w:val=""/>
      <w:lvlJc w:val="left"/>
      <w:pPr>
        <w:ind w:left="6120" w:hanging="360"/>
      </w:pPr>
      <w:rPr>
        <w:rFonts w:ascii="Wingdings" w:hAnsi="Wingdings" w:hint="default"/>
      </w:rPr>
    </w:lvl>
  </w:abstractNum>
  <w:abstractNum w:abstractNumId="7" w15:restartNumberingAfterBreak="0">
    <w:nsid w:val="0B6673E0"/>
    <w:multiLevelType w:val="hybridMultilevel"/>
    <w:tmpl w:val="2E3AA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4738A5"/>
    <w:multiLevelType w:val="hybridMultilevel"/>
    <w:tmpl w:val="B4665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4D5B40"/>
    <w:multiLevelType w:val="hybridMultilevel"/>
    <w:tmpl w:val="D49A9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783AEE"/>
    <w:multiLevelType w:val="hybridMultilevel"/>
    <w:tmpl w:val="0770A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054F48"/>
    <w:multiLevelType w:val="hybridMultilevel"/>
    <w:tmpl w:val="D438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5755F7"/>
    <w:multiLevelType w:val="multilevel"/>
    <w:tmpl w:val="323EFB7A"/>
    <w:styleLink w:val="DepartmentChapterHeadersNumbere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4215FDA"/>
    <w:multiLevelType w:val="hybridMultilevel"/>
    <w:tmpl w:val="F7F87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5F0F9E"/>
    <w:multiLevelType w:val="hybridMultilevel"/>
    <w:tmpl w:val="A1803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4E610B"/>
    <w:multiLevelType w:val="hybridMultilevel"/>
    <w:tmpl w:val="A83A2498"/>
    <w:styleLink w:val="ListNumber"/>
    <w:lvl w:ilvl="0" w:tplc="A30A3C5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D54853"/>
    <w:multiLevelType w:val="hybridMultilevel"/>
    <w:tmpl w:val="4B30EB14"/>
    <w:lvl w:ilvl="0" w:tplc="D9A05308">
      <w:start w:val="1"/>
      <w:numFmt w:val="bullet"/>
      <w:lvlText w:val=""/>
      <w:lvlJc w:val="left"/>
      <w:pPr>
        <w:ind w:left="360" w:hanging="360"/>
      </w:pPr>
      <w:rPr>
        <w:rFonts w:ascii="Symbol" w:hAnsi="Symbol" w:hint="default"/>
      </w:rPr>
    </w:lvl>
    <w:lvl w:ilvl="1" w:tplc="B1A81368" w:tentative="1">
      <w:start w:val="1"/>
      <w:numFmt w:val="bullet"/>
      <w:lvlText w:val="o"/>
      <w:lvlJc w:val="left"/>
      <w:pPr>
        <w:ind w:left="1080" w:hanging="360"/>
      </w:pPr>
      <w:rPr>
        <w:rFonts w:ascii="Courier New" w:hAnsi="Courier New" w:cs="Courier New" w:hint="default"/>
      </w:rPr>
    </w:lvl>
    <w:lvl w:ilvl="2" w:tplc="00F64DB0" w:tentative="1">
      <w:start w:val="1"/>
      <w:numFmt w:val="bullet"/>
      <w:lvlText w:val=""/>
      <w:lvlJc w:val="left"/>
      <w:pPr>
        <w:ind w:left="1800" w:hanging="360"/>
      </w:pPr>
      <w:rPr>
        <w:rFonts w:ascii="Wingdings" w:hAnsi="Wingdings" w:hint="default"/>
      </w:rPr>
    </w:lvl>
    <w:lvl w:ilvl="3" w:tplc="D85E484A" w:tentative="1">
      <w:start w:val="1"/>
      <w:numFmt w:val="bullet"/>
      <w:lvlText w:val=""/>
      <w:lvlJc w:val="left"/>
      <w:pPr>
        <w:ind w:left="2520" w:hanging="360"/>
      </w:pPr>
      <w:rPr>
        <w:rFonts w:ascii="Symbol" w:hAnsi="Symbol" w:hint="default"/>
      </w:rPr>
    </w:lvl>
    <w:lvl w:ilvl="4" w:tplc="9AFE6A22" w:tentative="1">
      <w:start w:val="1"/>
      <w:numFmt w:val="bullet"/>
      <w:lvlText w:val="o"/>
      <w:lvlJc w:val="left"/>
      <w:pPr>
        <w:ind w:left="3240" w:hanging="360"/>
      </w:pPr>
      <w:rPr>
        <w:rFonts w:ascii="Courier New" w:hAnsi="Courier New" w:cs="Courier New" w:hint="default"/>
      </w:rPr>
    </w:lvl>
    <w:lvl w:ilvl="5" w:tplc="0C02F49A" w:tentative="1">
      <w:start w:val="1"/>
      <w:numFmt w:val="bullet"/>
      <w:lvlText w:val=""/>
      <w:lvlJc w:val="left"/>
      <w:pPr>
        <w:ind w:left="3960" w:hanging="360"/>
      </w:pPr>
      <w:rPr>
        <w:rFonts w:ascii="Wingdings" w:hAnsi="Wingdings" w:hint="default"/>
      </w:rPr>
    </w:lvl>
    <w:lvl w:ilvl="6" w:tplc="7CCABB7A" w:tentative="1">
      <w:start w:val="1"/>
      <w:numFmt w:val="bullet"/>
      <w:lvlText w:val=""/>
      <w:lvlJc w:val="left"/>
      <w:pPr>
        <w:ind w:left="4680" w:hanging="360"/>
      </w:pPr>
      <w:rPr>
        <w:rFonts w:ascii="Symbol" w:hAnsi="Symbol" w:hint="default"/>
      </w:rPr>
    </w:lvl>
    <w:lvl w:ilvl="7" w:tplc="E306171E" w:tentative="1">
      <w:start w:val="1"/>
      <w:numFmt w:val="bullet"/>
      <w:lvlText w:val="o"/>
      <w:lvlJc w:val="left"/>
      <w:pPr>
        <w:ind w:left="5400" w:hanging="360"/>
      </w:pPr>
      <w:rPr>
        <w:rFonts w:ascii="Courier New" w:hAnsi="Courier New" w:cs="Courier New" w:hint="default"/>
      </w:rPr>
    </w:lvl>
    <w:lvl w:ilvl="8" w:tplc="18CC92F2" w:tentative="1">
      <w:start w:val="1"/>
      <w:numFmt w:val="bullet"/>
      <w:lvlText w:val=""/>
      <w:lvlJc w:val="left"/>
      <w:pPr>
        <w:ind w:left="6120" w:hanging="360"/>
      </w:pPr>
      <w:rPr>
        <w:rFonts w:ascii="Wingdings" w:hAnsi="Wingdings" w:hint="default"/>
      </w:rPr>
    </w:lvl>
  </w:abstractNum>
  <w:abstractNum w:abstractNumId="17" w15:restartNumberingAfterBreak="0">
    <w:nsid w:val="1CD71F5A"/>
    <w:multiLevelType w:val="hybridMultilevel"/>
    <w:tmpl w:val="07F6E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746F27"/>
    <w:multiLevelType w:val="multilevel"/>
    <w:tmpl w:val="FCF269FE"/>
    <w:lvl w:ilvl="0">
      <w:start w:val="1"/>
      <w:numFmt w:val="bullet"/>
      <w:lvlText w:val=""/>
      <w:lvlJc w:val="left"/>
      <w:pPr>
        <w:tabs>
          <w:tab w:val="num" w:pos="431"/>
        </w:tabs>
        <w:ind w:left="431" w:hanging="425"/>
      </w:pPr>
      <w:rPr>
        <w:rFonts w:ascii="Symbol" w:hAnsi="Symbol" w:hint="default"/>
      </w:rPr>
    </w:lvl>
    <w:lvl w:ilvl="1">
      <w:start w:val="1"/>
      <w:numFmt w:val="bullet"/>
      <w:lvlText w:val=""/>
      <w:lvlJc w:val="left"/>
      <w:pPr>
        <w:tabs>
          <w:tab w:val="num" w:pos="856"/>
        </w:tabs>
        <w:ind w:left="856" w:hanging="425"/>
      </w:pPr>
      <w:rPr>
        <w:rFonts w:ascii="Symbol" w:hAnsi="Symbol" w:hint="default"/>
      </w:rPr>
    </w:lvl>
    <w:lvl w:ilvl="2">
      <w:start w:val="1"/>
      <w:numFmt w:val="lowerRoman"/>
      <w:lvlText w:val="%3."/>
      <w:lvlJc w:val="left"/>
      <w:pPr>
        <w:tabs>
          <w:tab w:val="num" w:pos="1281"/>
        </w:tabs>
        <w:ind w:left="1281" w:hanging="425"/>
      </w:pPr>
      <w:rPr>
        <w:rFonts w:hint="default"/>
      </w:rPr>
    </w:lvl>
    <w:lvl w:ilvl="3">
      <w:start w:val="1"/>
      <w:numFmt w:val="upperLetter"/>
      <w:lvlText w:val="%4."/>
      <w:lvlJc w:val="left"/>
      <w:pPr>
        <w:tabs>
          <w:tab w:val="num" w:pos="1706"/>
        </w:tabs>
        <w:ind w:left="1706" w:hanging="425"/>
      </w:pPr>
      <w:rPr>
        <w:rFonts w:hint="default"/>
      </w:rPr>
    </w:lvl>
    <w:lvl w:ilvl="4">
      <w:start w:val="1"/>
      <w:numFmt w:val="upperRoman"/>
      <w:lvlText w:val="%5."/>
      <w:lvlJc w:val="left"/>
      <w:pPr>
        <w:tabs>
          <w:tab w:val="num" w:pos="2131"/>
        </w:tabs>
        <w:ind w:left="2131" w:hanging="425"/>
      </w:pPr>
      <w:rPr>
        <w:rFonts w:hint="default"/>
      </w:rPr>
    </w:lvl>
    <w:lvl w:ilvl="5">
      <w:start w:val="1"/>
      <w:numFmt w:val="decimal"/>
      <w:lvlText w:val="%6."/>
      <w:lvlJc w:val="left"/>
      <w:pPr>
        <w:tabs>
          <w:tab w:val="num" w:pos="431"/>
        </w:tabs>
        <w:ind w:left="431" w:hanging="425"/>
      </w:pPr>
      <w:rPr>
        <w:rFonts w:hint="default"/>
      </w:rPr>
    </w:lvl>
    <w:lvl w:ilvl="6">
      <w:start w:val="1"/>
      <w:numFmt w:val="none"/>
      <w:lvlText w:val=""/>
      <w:lvlJc w:val="left"/>
      <w:pPr>
        <w:tabs>
          <w:tab w:val="num" w:pos="-31674"/>
        </w:tabs>
        <w:ind w:left="-32761" w:firstLine="0"/>
      </w:pPr>
      <w:rPr>
        <w:rFonts w:hint="default"/>
      </w:rPr>
    </w:lvl>
    <w:lvl w:ilvl="7">
      <w:start w:val="1"/>
      <w:numFmt w:val="none"/>
      <w:lvlText w:val=""/>
      <w:lvlJc w:val="left"/>
      <w:pPr>
        <w:tabs>
          <w:tab w:val="num" w:pos="-31674"/>
        </w:tabs>
        <w:ind w:left="-32761" w:firstLine="0"/>
      </w:pPr>
      <w:rPr>
        <w:rFonts w:hint="default"/>
      </w:rPr>
    </w:lvl>
    <w:lvl w:ilvl="8">
      <w:start w:val="1"/>
      <w:numFmt w:val="none"/>
      <w:lvlText w:val=""/>
      <w:lvlJc w:val="left"/>
      <w:pPr>
        <w:tabs>
          <w:tab w:val="num" w:pos="-31674"/>
        </w:tabs>
        <w:ind w:left="-32761" w:firstLine="0"/>
      </w:pPr>
      <w:rPr>
        <w:rFonts w:hint="default"/>
      </w:rPr>
    </w:lvl>
  </w:abstractNum>
  <w:abstractNum w:abstractNumId="19" w15:restartNumberingAfterBreak="0">
    <w:nsid w:val="1F7B791F"/>
    <w:multiLevelType w:val="hybridMultilevel"/>
    <w:tmpl w:val="91E46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A10F87"/>
    <w:multiLevelType w:val="multilevel"/>
    <w:tmpl w:val="38DE1CE8"/>
    <w:lvl w:ilvl="0">
      <w:start w:val="1"/>
      <w:numFmt w:val="decimal"/>
      <w:pStyle w:val="NumberedHeading-Dept"/>
      <w:suff w:val="space"/>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237B5679"/>
    <w:multiLevelType w:val="multilevel"/>
    <w:tmpl w:val="5754C842"/>
    <w:lvl w:ilvl="0">
      <w:start w:val="1"/>
      <w:numFmt w:val="bullet"/>
      <w:lvlText w:val="-"/>
      <w:lvlJc w:val="left"/>
      <w:pPr>
        <w:ind w:left="432" w:hanging="432"/>
      </w:pPr>
      <w:rPr>
        <w:rFonts w:ascii="Courier New" w:hAnsi="Courier New" w:hint="default"/>
      </w:rPr>
    </w:lvl>
    <w:lvl w:ilvl="1">
      <w:start w:val="1"/>
      <w:numFmt w:val="bullet"/>
      <w:lvlText w:val="-"/>
      <w:lvlJc w:val="left"/>
      <w:pPr>
        <w:ind w:left="576" w:hanging="576"/>
      </w:pPr>
      <w:rPr>
        <w:rFonts w:ascii="Courier New" w:hAnsi="Courier New"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4059" w:themeColor="text2"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6A417F1"/>
    <w:multiLevelType w:val="multilevel"/>
    <w:tmpl w:val="B262FA9C"/>
    <w:lvl w:ilvl="0">
      <w:start w:val="1"/>
      <w:numFmt w:val="decimal"/>
      <w:suff w:val="space"/>
      <w:lvlText w:val="%1."/>
      <w:lvlJc w:val="left"/>
      <w:pPr>
        <w:ind w:left="432" w:hanging="432"/>
      </w:pPr>
      <w:rPr>
        <w:rFonts w:hint="default"/>
      </w:rPr>
    </w:lvl>
    <w:lvl w:ilvl="1">
      <w:start w:val="1"/>
      <w:numFmt w:val="bullet"/>
      <w:lvlText w:val="-"/>
      <w:lvlJc w:val="left"/>
      <w:pPr>
        <w:ind w:left="576" w:hanging="576"/>
      </w:pPr>
      <w:rPr>
        <w:rFonts w:ascii="Courier New" w:hAnsi="Courier New"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4059" w:themeColor="text2"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B0C1FD0"/>
    <w:multiLevelType w:val="multilevel"/>
    <w:tmpl w:val="B176A52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2B5B7EB0"/>
    <w:multiLevelType w:val="hybridMultilevel"/>
    <w:tmpl w:val="CEC6032C"/>
    <w:lvl w:ilvl="0" w:tplc="0C09000F">
      <w:start w:val="1"/>
      <w:numFmt w:val="decimal"/>
      <w:lvlText w:val="%1."/>
      <w:lvlJc w:val="left"/>
      <w:pPr>
        <w:ind w:left="1144" w:hanging="360"/>
      </w:pPr>
    </w:lvl>
    <w:lvl w:ilvl="1" w:tplc="0C090019" w:tentative="1">
      <w:start w:val="1"/>
      <w:numFmt w:val="lowerLetter"/>
      <w:lvlText w:val="%2."/>
      <w:lvlJc w:val="left"/>
      <w:pPr>
        <w:ind w:left="1864" w:hanging="360"/>
      </w:pPr>
    </w:lvl>
    <w:lvl w:ilvl="2" w:tplc="0C09001B" w:tentative="1">
      <w:start w:val="1"/>
      <w:numFmt w:val="lowerRoman"/>
      <w:lvlText w:val="%3."/>
      <w:lvlJc w:val="right"/>
      <w:pPr>
        <w:ind w:left="2584" w:hanging="180"/>
      </w:pPr>
    </w:lvl>
    <w:lvl w:ilvl="3" w:tplc="0C09000F" w:tentative="1">
      <w:start w:val="1"/>
      <w:numFmt w:val="decimal"/>
      <w:lvlText w:val="%4."/>
      <w:lvlJc w:val="left"/>
      <w:pPr>
        <w:ind w:left="3304" w:hanging="360"/>
      </w:pPr>
    </w:lvl>
    <w:lvl w:ilvl="4" w:tplc="0C090019" w:tentative="1">
      <w:start w:val="1"/>
      <w:numFmt w:val="lowerLetter"/>
      <w:lvlText w:val="%5."/>
      <w:lvlJc w:val="left"/>
      <w:pPr>
        <w:ind w:left="4024" w:hanging="360"/>
      </w:pPr>
    </w:lvl>
    <w:lvl w:ilvl="5" w:tplc="0C09001B" w:tentative="1">
      <w:start w:val="1"/>
      <w:numFmt w:val="lowerRoman"/>
      <w:lvlText w:val="%6."/>
      <w:lvlJc w:val="right"/>
      <w:pPr>
        <w:ind w:left="4744" w:hanging="180"/>
      </w:pPr>
    </w:lvl>
    <w:lvl w:ilvl="6" w:tplc="0C09000F" w:tentative="1">
      <w:start w:val="1"/>
      <w:numFmt w:val="decimal"/>
      <w:lvlText w:val="%7."/>
      <w:lvlJc w:val="left"/>
      <w:pPr>
        <w:ind w:left="5464" w:hanging="360"/>
      </w:pPr>
    </w:lvl>
    <w:lvl w:ilvl="7" w:tplc="0C090019" w:tentative="1">
      <w:start w:val="1"/>
      <w:numFmt w:val="lowerLetter"/>
      <w:lvlText w:val="%8."/>
      <w:lvlJc w:val="left"/>
      <w:pPr>
        <w:ind w:left="6184" w:hanging="360"/>
      </w:pPr>
    </w:lvl>
    <w:lvl w:ilvl="8" w:tplc="0C09001B" w:tentative="1">
      <w:start w:val="1"/>
      <w:numFmt w:val="lowerRoman"/>
      <w:lvlText w:val="%9."/>
      <w:lvlJc w:val="right"/>
      <w:pPr>
        <w:ind w:left="6904" w:hanging="180"/>
      </w:pPr>
    </w:lvl>
  </w:abstractNum>
  <w:abstractNum w:abstractNumId="25" w15:restartNumberingAfterBreak="0">
    <w:nsid w:val="2BC907C5"/>
    <w:multiLevelType w:val="hybridMultilevel"/>
    <w:tmpl w:val="9CA63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3F4B59"/>
    <w:multiLevelType w:val="hybridMultilevel"/>
    <w:tmpl w:val="A770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82440E"/>
    <w:multiLevelType w:val="hybridMultilevel"/>
    <w:tmpl w:val="25F2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C23379"/>
    <w:multiLevelType w:val="hybridMultilevel"/>
    <w:tmpl w:val="B6382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C63990"/>
    <w:multiLevelType w:val="hybridMultilevel"/>
    <w:tmpl w:val="13A86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8B7828"/>
    <w:multiLevelType w:val="hybridMultilevel"/>
    <w:tmpl w:val="DD1AB8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2" w15:restartNumberingAfterBreak="0">
    <w:nsid w:val="376C6EDF"/>
    <w:multiLevelType w:val="hybridMultilevel"/>
    <w:tmpl w:val="4E52F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DF354F"/>
    <w:multiLevelType w:val="hybridMultilevel"/>
    <w:tmpl w:val="B9A81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BEB66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CF0995"/>
    <w:multiLevelType w:val="multilevel"/>
    <w:tmpl w:val="687A981A"/>
    <w:lvl w:ilvl="0">
      <w:start w:val="1"/>
      <w:numFmt w:val="decimal"/>
      <w:suff w:val="space"/>
      <w:lvlText w:val="%1."/>
      <w:lvlJc w:val="left"/>
      <w:pPr>
        <w:ind w:left="432" w:hanging="432"/>
      </w:pPr>
      <w:rPr>
        <w:rFonts w:hint="default"/>
      </w:rPr>
    </w:lvl>
    <w:lvl w:ilvl="1">
      <w:start w:val="1"/>
      <w:numFmt w:val="decimal"/>
      <w:suff w:val="space"/>
      <w:lvlText w:val="%1.%2 "/>
      <w:lvlJc w:val="left"/>
      <w:pPr>
        <w:ind w:left="0" w:firstLine="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3FB005EA"/>
    <w:multiLevelType w:val="hybridMultilevel"/>
    <w:tmpl w:val="18386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BD2A13"/>
    <w:multiLevelType w:val="multilevel"/>
    <w:tmpl w:val="8C6EBD38"/>
    <w:lvl w:ilvl="0">
      <w:start w:val="1"/>
      <w:numFmt w:val="bullet"/>
      <w:lvlText w:val="-"/>
      <w:lvlJc w:val="left"/>
      <w:pPr>
        <w:ind w:left="432" w:hanging="432"/>
      </w:pPr>
      <w:rPr>
        <w:rFonts w:ascii="Courier New" w:hAnsi="Courier New" w:hint="default"/>
      </w:rPr>
    </w:lvl>
    <w:lvl w:ilvl="1">
      <w:start w:val="1"/>
      <w:numFmt w:val="decimal"/>
      <w:lvlText w:val="%1.%2 "/>
      <w:lvlJc w:val="left"/>
      <w:pPr>
        <w:ind w:left="576" w:hanging="576"/>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4059" w:themeColor="text2"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29517BE"/>
    <w:multiLevelType w:val="multilevel"/>
    <w:tmpl w:val="974E3560"/>
    <w:lvl w:ilvl="0">
      <w:start w:val="1"/>
      <w:numFmt w:val="decimal"/>
      <w:suff w:val="space"/>
      <w:lvlText w:val="%1."/>
      <w:lvlJc w:val="left"/>
      <w:pPr>
        <w:ind w:left="712" w:hanging="432"/>
      </w:pPr>
      <w:rPr>
        <w:rFonts w:hint="default"/>
      </w:rPr>
    </w:lvl>
    <w:lvl w:ilvl="1">
      <w:start w:val="1"/>
      <w:numFmt w:val="bullet"/>
      <w:lvlText w:val=""/>
      <w:lvlJc w:val="left"/>
      <w:pPr>
        <w:ind w:left="1282" w:hanging="576"/>
      </w:pPr>
      <w:rPr>
        <w:rFonts w:ascii="Symbol" w:hAnsi="Symbol"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16"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0" w:hanging="864"/>
      </w:pPr>
      <w:rPr>
        <w:rFonts w:hint="default"/>
        <w:color w:val="004059" w:themeColor="text2" w:themeShade="BF"/>
      </w:rPr>
    </w:lvl>
    <w:lvl w:ilvl="4">
      <w:start w:val="1"/>
      <w:numFmt w:val="decimal"/>
      <w:lvlText w:val="%1.%2.%3.%4.%5"/>
      <w:lvlJc w:val="left"/>
      <w:pPr>
        <w:ind w:left="1004" w:hanging="1008"/>
      </w:pPr>
      <w:rPr>
        <w:rFonts w:hint="default"/>
      </w:rPr>
    </w:lvl>
    <w:lvl w:ilvl="5">
      <w:start w:val="1"/>
      <w:numFmt w:val="decimal"/>
      <w:lvlText w:val="%1.%2.%3.%4.%5.%6"/>
      <w:lvlJc w:val="left"/>
      <w:pPr>
        <w:ind w:left="1148" w:hanging="1152"/>
      </w:pPr>
      <w:rPr>
        <w:rFonts w:hint="default"/>
      </w:rPr>
    </w:lvl>
    <w:lvl w:ilvl="6">
      <w:start w:val="1"/>
      <w:numFmt w:val="decimal"/>
      <w:lvlText w:val="%1.%2.%3.%4.%5.%6.%7"/>
      <w:lvlJc w:val="left"/>
      <w:pPr>
        <w:ind w:left="1292" w:hanging="1296"/>
      </w:pPr>
      <w:rPr>
        <w:rFonts w:hint="default"/>
      </w:rPr>
    </w:lvl>
    <w:lvl w:ilvl="7">
      <w:start w:val="1"/>
      <w:numFmt w:val="decimal"/>
      <w:lvlText w:val="%1.%2.%3.%4.%5.%6.%7.%8"/>
      <w:lvlJc w:val="left"/>
      <w:pPr>
        <w:ind w:left="1436" w:hanging="1440"/>
      </w:pPr>
      <w:rPr>
        <w:rFonts w:hint="default"/>
      </w:rPr>
    </w:lvl>
    <w:lvl w:ilvl="8">
      <w:start w:val="1"/>
      <w:numFmt w:val="decimal"/>
      <w:lvlText w:val="%1.%2.%3.%4.%5.%6.%7.%8.%9"/>
      <w:lvlJc w:val="left"/>
      <w:pPr>
        <w:ind w:left="1580" w:hanging="1584"/>
      </w:pPr>
      <w:rPr>
        <w:rFonts w:hint="default"/>
      </w:rPr>
    </w:lvl>
  </w:abstractNum>
  <w:abstractNum w:abstractNumId="39" w15:restartNumberingAfterBreak="0">
    <w:nsid w:val="436D66D6"/>
    <w:multiLevelType w:val="hybridMultilevel"/>
    <w:tmpl w:val="EA849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605D84"/>
    <w:multiLevelType w:val="hybridMultilevel"/>
    <w:tmpl w:val="97FC4A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7717210"/>
    <w:multiLevelType w:val="hybridMultilevel"/>
    <w:tmpl w:val="5784C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DA550C"/>
    <w:multiLevelType w:val="hybridMultilevel"/>
    <w:tmpl w:val="133C2542"/>
    <w:lvl w:ilvl="0" w:tplc="97FE5A1E">
      <w:start w:val="1"/>
      <w:numFmt w:val="bullet"/>
      <w:lvlText w:val=""/>
      <w:lvlJc w:val="left"/>
      <w:pPr>
        <w:ind w:left="360" w:hanging="360"/>
      </w:pPr>
      <w:rPr>
        <w:rFonts w:ascii="Symbol" w:hAnsi="Symbol" w:hint="default"/>
      </w:rPr>
    </w:lvl>
    <w:lvl w:ilvl="1" w:tplc="C0C26D6E" w:tentative="1">
      <w:start w:val="1"/>
      <w:numFmt w:val="bullet"/>
      <w:lvlText w:val="o"/>
      <w:lvlJc w:val="left"/>
      <w:pPr>
        <w:ind w:left="1080" w:hanging="360"/>
      </w:pPr>
      <w:rPr>
        <w:rFonts w:ascii="Courier New" w:hAnsi="Courier New" w:cs="Courier New" w:hint="default"/>
      </w:rPr>
    </w:lvl>
    <w:lvl w:ilvl="2" w:tplc="A20C3542" w:tentative="1">
      <w:start w:val="1"/>
      <w:numFmt w:val="bullet"/>
      <w:lvlText w:val=""/>
      <w:lvlJc w:val="left"/>
      <w:pPr>
        <w:ind w:left="1800" w:hanging="360"/>
      </w:pPr>
      <w:rPr>
        <w:rFonts w:ascii="Wingdings" w:hAnsi="Wingdings" w:hint="default"/>
      </w:rPr>
    </w:lvl>
    <w:lvl w:ilvl="3" w:tplc="9ED87186" w:tentative="1">
      <w:start w:val="1"/>
      <w:numFmt w:val="bullet"/>
      <w:lvlText w:val=""/>
      <w:lvlJc w:val="left"/>
      <w:pPr>
        <w:ind w:left="2520" w:hanging="360"/>
      </w:pPr>
      <w:rPr>
        <w:rFonts w:ascii="Symbol" w:hAnsi="Symbol" w:hint="default"/>
      </w:rPr>
    </w:lvl>
    <w:lvl w:ilvl="4" w:tplc="9D181EB2" w:tentative="1">
      <w:start w:val="1"/>
      <w:numFmt w:val="bullet"/>
      <w:lvlText w:val="o"/>
      <w:lvlJc w:val="left"/>
      <w:pPr>
        <w:ind w:left="3240" w:hanging="360"/>
      </w:pPr>
      <w:rPr>
        <w:rFonts w:ascii="Courier New" w:hAnsi="Courier New" w:cs="Courier New" w:hint="default"/>
      </w:rPr>
    </w:lvl>
    <w:lvl w:ilvl="5" w:tplc="149025AE" w:tentative="1">
      <w:start w:val="1"/>
      <w:numFmt w:val="bullet"/>
      <w:lvlText w:val=""/>
      <w:lvlJc w:val="left"/>
      <w:pPr>
        <w:ind w:left="3960" w:hanging="360"/>
      </w:pPr>
      <w:rPr>
        <w:rFonts w:ascii="Wingdings" w:hAnsi="Wingdings" w:hint="default"/>
      </w:rPr>
    </w:lvl>
    <w:lvl w:ilvl="6" w:tplc="CC2C62AE" w:tentative="1">
      <w:start w:val="1"/>
      <w:numFmt w:val="bullet"/>
      <w:lvlText w:val=""/>
      <w:lvlJc w:val="left"/>
      <w:pPr>
        <w:ind w:left="4680" w:hanging="360"/>
      </w:pPr>
      <w:rPr>
        <w:rFonts w:ascii="Symbol" w:hAnsi="Symbol" w:hint="default"/>
      </w:rPr>
    </w:lvl>
    <w:lvl w:ilvl="7" w:tplc="1EBEDD04" w:tentative="1">
      <w:start w:val="1"/>
      <w:numFmt w:val="bullet"/>
      <w:lvlText w:val="o"/>
      <w:lvlJc w:val="left"/>
      <w:pPr>
        <w:ind w:left="5400" w:hanging="360"/>
      </w:pPr>
      <w:rPr>
        <w:rFonts w:ascii="Courier New" w:hAnsi="Courier New" w:cs="Courier New" w:hint="default"/>
      </w:rPr>
    </w:lvl>
    <w:lvl w:ilvl="8" w:tplc="933CF0C0" w:tentative="1">
      <w:start w:val="1"/>
      <w:numFmt w:val="bullet"/>
      <w:lvlText w:val=""/>
      <w:lvlJc w:val="left"/>
      <w:pPr>
        <w:ind w:left="6120" w:hanging="360"/>
      </w:pPr>
      <w:rPr>
        <w:rFonts w:ascii="Wingdings" w:hAnsi="Wingdings" w:hint="default"/>
      </w:rPr>
    </w:lvl>
  </w:abstractNum>
  <w:abstractNum w:abstractNumId="43" w15:restartNumberingAfterBreak="0">
    <w:nsid w:val="53176CF9"/>
    <w:multiLevelType w:val="multilevel"/>
    <w:tmpl w:val="A2868C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4D95A72"/>
    <w:multiLevelType w:val="hybridMultilevel"/>
    <w:tmpl w:val="1256C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2E10FD"/>
    <w:multiLevelType w:val="hybridMultilevel"/>
    <w:tmpl w:val="A154A084"/>
    <w:lvl w:ilvl="0" w:tplc="A6EACFDA">
      <w:numFmt w:val="bullet"/>
      <w:pStyle w:val="ListParagraph"/>
      <w:lvlText w:val=""/>
      <w:lvlJc w:val="left"/>
      <w:pPr>
        <w:ind w:left="717" w:hanging="360"/>
      </w:pPr>
      <w:rPr>
        <w:rFonts w:ascii="Symbol" w:eastAsiaTheme="minorHAnsi" w:hAnsi="Symbol" w:cstheme="minorBidi" w:hint="default"/>
      </w:rPr>
    </w:lvl>
    <w:lvl w:ilvl="1" w:tplc="E36889C0">
      <w:numFmt w:val="bullet"/>
      <w:lvlText w:val="-"/>
      <w:lvlJc w:val="left"/>
      <w:pPr>
        <w:ind w:left="1437" w:hanging="360"/>
      </w:pPr>
      <w:rPr>
        <w:rFonts w:ascii="Calibri" w:eastAsiaTheme="minorHAnsi" w:hAnsi="Calibri" w:cs="Calibri"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6" w15:restartNumberingAfterBreak="0">
    <w:nsid w:val="5A83159E"/>
    <w:multiLevelType w:val="hybridMultilevel"/>
    <w:tmpl w:val="FF18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576922"/>
    <w:multiLevelType w:val="multilevel"/>
    <w:tmpl w:val="EF72936E"/>
    <w:lvl w:ilvl="0">
      <w:start w:val="1"/>
      <w:numFmt w:val="bullet"/>
      <w:pStyle w:val="TableBullet"/>
      <w:lvlText w:val=""/>
      <w:lvlJc w:val="left"/>
      <w:pPr>
        <w:ind w:left="285" w:hanging="284"/>
      </w:pPr>
      <w:rPr>
        <w:rFonts w:ascii="Symbol" w:hAnsi="Symbol" w:hint="default"/>
      </w:rPr>
    </w:lvl>
    <w:lvl w:ilvl="1">
      <w:start w:val="1"/>
      <w:numFmt w:val="bullet"/>
      <w:lvlText w:val="−"/>
      <w:lvlJc w:val="left"/>
      <w:pPr>
        <w:ind w:left="569" w:hanging="284"/>
      </w:pPr>
      <w:rPr>
        <w:rFonts w:ascii="Calibri" w:hAnsi="Calibri" w:hint="default"/>
      </w:rPr>
    </w:lvl>
    <w:lvl w:ilvl="2">
      <w:start w:val="1"/>
      <w:numFmt w:val="bullet"/>
      <w:lvlText w:val=""/>
      <w:lvlJc w:val="left"/>
      <w:pPr>
        <w:ind w:left="853" w:hanging="284"/>
      </w:pPr>
      <w:rPr>
        <w:rFonts w:ascii="Wingdings" w:hAnsi="Wingdings" w:hint="default"/>
      </w:rPr>
    </w:lvl>
    <w:lvl w:ilvl="3">
      <w:start w:val="1"/>
      <w:numFmt w:val="bullet"/>
      <w:lvlText w:val=""/>
      <w:lvlJc w:val="left"/>
      <w:pPr>
        <w:ind w:left="1137" w:hanging="284"/>
      </w:pPr>
      <w:rPr>
        <w:rFonts w:ascii="Symbol" w:hAnsi="Symbol" w:hint="default"/>
      </w:rPr>
    </w:lvl>
    <w:lvl w:ilvl="4">
      <w:start w:val="1"/>
      <w:numFmt w:val="bullet"/>
      <w:lvlText w:val="o"/>
      <w:lvlJc w:val="left"/>
      <w:pPr>
        <w:ind w:left="1421" w:hanging="284"/>
      </w:pPr>
      <w:rPr>
        <w:rFonts w:ascii="Courier New" w:hAnsi="Courier New" w:cs="Courier New" w:hint="default"/>
      </w:rPr>
    </w:lvl>
    <w:lvl w:ilvl="5">
      <w:start w:val="1"/>
      <w:numFmt w:val="bullet"/>
      <w:lvlText w:val=""/>
      <w:lvlJc w:val="left"/>
      <w:pPr>
        <w:ind w:left="1705" w:hanging="284"/>
      </w:pPr>
      <w:rPr>
        <w:rFonts w:ascii="Wingdings" w:hAnsi="Wingdings" w:hint="default"/>
      </w:rPr>
    </w:lvl>
    <w:lvl w:ilvl="6">
      <w:start w:val="1"/>
      <w:numFmt w:val="bullet"/>
      <w:lvlText w:val=""/>
      <w:lvlJc w:val="left"/>
      <w:pPr>
        <w:ind w:left="1989" w:hanging="284"/>
      </w:pPr>
      <w:rPr>
        <w:rFonts w:ascii="Symbol" w:hAnsi="Symbol" w:hint="default"/>
      </w:rPr>
    </w:lvl>
    <w:lvl w:ilvl="7">
      <w:start w:val="1"/>
      <w:numFmt w:val="bullet"/>
      <w:lvlText w:val="o"/>
      <w:lvlJc w:val="left"/>
      <w:pPr>
        <w:ind w:left="2273" w:hanging="284"/>
      </w:pPr>
      <w:rPr>
        <w:rFonts w:ascii="Courier New" w:hAnsi="Courier New" w:cs="Courier New" w:hint="default"/>
      </w:rPr>
    </w:lvl>
    <w:lvl w:ilvl="8">
      <w:start w:val="1"/>
      <w:numFmt w:val="bullet"/>
      <w:lvlText w:val=""/>
      <w:lvlJc w:val="left"/>
      <w:pPr>
        <w:ind w:left="2557" w:hanging="284"/>
      </w:pPr>
      <w:rPr>
        <w:rFonts w:ascii="Wingdings" w:hAnsi="Wingdings" w:hint="default"/>
      </w:rPr>
    </w:lvl>
  </w:abstractNum>
  <w:abstractNum w:abstractNumId="48" w15:restartNumberingAfterBreak="0">
    <w:nsid w:val="5FC83A8F"/>
    <w:multiLevelType w:val="hybridMultilevel"/>
    <w:tmpl w:val="7AAEF2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BF52C1"/>
    <w:multiLevelType w:val="multilevel"/>
    <w:tmpl w:val="974E3560"/>
    <w:lvl w:ilvl="0">
      <w:start w:val="1"/>
      <w:numFmt w:val="decimal"/>
      <w:suff w:val="space"/>
      <w:lvlText w:val="%1."/>
      <w:lvlJc w:val="left"/>
      <w:pPr>
        <w:ind w:left="716" w:hanging="432"/>
      </w:pPr>
      <w:rPr>
        <w:rFonts w:hint="default"/>
      </w:rPr>
    </w:lvl>
    <w:lvl w:ilvl="1">
      <w:start w:val="1"/>
      <w:numFmt w:val="bullet"/>
      <w:lvlText w:val=""/>
      <w:lvlJc w:val="left"/>
      <w:pPr>
        <w:ind w:left="1286" w:hanging="576"/>
      </w:pPr>
      <w:rPr>
        <w:rFonts w:ascii="Symbol" w:hAnsi="Symbol"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4059" w:themeColor="text2"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58F6AEE"/>
    <w:multiLevelType w:val="hybridMultilevel"/>
    <w:tmpl w:val="EC6EC016"/>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51" w15:restartNumberingAfterBreak="0">
    <w:nsid w:val="68C521C7"/>
    <w:multiLevelType w:val="hybridMultilevel"/>
    <w:tmpl w:val="25CA3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0B124E"/>
    <w:multiLevelType w:val="hybridMultilevel"/>
    <w:tmpl w:val="F880F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7A2260"/>
    <w:multiLevelType w:val="hybridMultilevel"/>
    <w:tmpl w:val="ED6E1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1C43F2"/>
    <w:multiLevelType w:val="multilevel"/>
    <w:tmpl w:val="4314CC48"/>
    <w:lvl w:ilvl="0">
      <w:start w:val="1"/>
      <w:numFmt w:val="decimal"/>
      <w:suff w:val="space"/>
      <w:lvlText w:val="%1."/>
      <w:lvlJc w:val="left"/>
      <w:pPr>
        <w:ind w:left="437" w:hanging="432"/>
      </w:pPr>
      <w:rPr>
        <w:rFonts w:hint="default"/>
      </w:rPr>
    </w:lvl>
    <w:lvl w:ilvl="1">
      <w:start w:val="1"/>
      <w:numFmt w:val="decimal"/>
      <w:lvlText w:val="%1.%2 "/>
      <w:lvlJc w:val="left"/>
      <w:pPr>
        <w:ind w:left="581" w:hanging="576"/>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5"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9" w:hanging="864"/>
      </w:pPr>
      <w:rPr>
        <w:rFonts w:hint="default"/>
        <w:color w:val="004059" w:themeColor="text2" w:themeShade="BF"/>
      </w:rPr>
    </w:lvl>
    <w:lvl w:ilvl="4">
      <w:start w:val="1"/>
      <w:numFmt w:val="decimal"/>
      <w:lvlText w:val="%1.%2.%3.%4.%5"/>
      <w:lvlJc w:val="left"/>
      <w:pPr>
        <w:ind w:left="1013" w:hanging="1008"/>
      </w:pPr>
      <w:rPr>
        <w:rFonts w:hint="default"/>
      </w:rPr>
    </w:lvl>
    <w:lvl w:ilvl="5">
      <w:start w:val="1"/>
      <w:numFmt w:val="decimal"/>
      <w:lvlText w:val="%1.%2.%3.%4.%5.%6"/>
      <w:lvlJc w:val="left"/>
      <w:pPr>
        <w:ind w:left="1157" w:hanging="1152"/>
      </w:pPr>
      <w:rPr>
        <w:rFonts w:hint="default"/>
      </w:rPr>
    </w:lvl>
    <w:lvl w:ilvl="6">
      <w:start w:val="1"/>
      <w:numFmt w:val="decimal"/>
      <w:lvlText w:val="%1.%2.%3.%4.%5.%6.%7"/>
      <w:lvlJc w:val="left"/>
      <w:pPr>
        <w:ind w:left="1301" w:hanging="1296"/>
      </w:pPr>
      <w:rPr>
        <w:rFonts w:hint="default"/>
      </w:rPr>
    </w:lvl>
    <w:lvl w:ilvl="7">
      <w:start w:val="1"/>
      <w:numFmt w:val="decimal"/>
      <w:lvlText w:val="%1.%2.%3.%4.%5.%6.%7.%8"/>
      <w:lvlJc w:val="left"/>
      <w:pPr>
        <w:ind w:left="1445" w:hanging="1440"/>
      </w:pPr>
      <w:rPr>
        <w:rFonts w:hint="default"/>
      </w:rPr>
    </w:lvl>
    <w:lvl w:ilvl="8">
      <w:start w:val="1"/>
      <w:numFmt w:val="decimal"/>
      <w:lvlText w:val="%1.%2.%3.%4.%5.%6.%7.%8.%9"/>
      <w:lvlJc w:val="left"/>
      <w:pPr>
        <w:ind w:left="1589" w:hanging="1584"/>
      </w:pPr>
      <w:rPr>
        <w:rFonts w:hint="default"/>
      </w:rPr>
    </w:lvl>
  </w:abstractNum>
  <w:abstractNum w:abstractNumId="55"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56" w15:restartNumberingAfterBreak="0">
    <w:nsid w:val="74C922FB"/>
    <w:multiLevelType w:val="hybridMultilevel"/>
    <w:tmpl w:val="4D88F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905547"/>
    <w:multiLevelType w:val="multilevel"/>
    <w:tmpl w:val="0C09001F"/>
    <w:lvl w:ilvl="0">
      <w:start w:val="1"/>
      <w:numFmt w:val="decimal"/>
      <w:lvlText w:val="%1."/>
      <w:lvlJc w:val="left"/>
      <w:pPr>
        <w:ind w:left="784" w:hanging="360"/>
      </w:pPr>
      <w:rPr>
        <w:rFonts w:hint="default"/>
      </w:rPr>
    </w:lvl>
    <w:lvl w:ilvl="1">
      <w:start w:val="1"/>
      <w:numFmt w:val="decimal"/>
      <w:lvlText w:val="%1.%2."/>
      <w:lvlJc w:val="left"/>
      <w:pPr>
        <w:ind w:left="1216" w:hanging="432"/>
      </w:pPr>
      <w:rPr>
        <w:rFonts w:hint="default"/>
      </w:rPr>
    </w:lvl>
    <w:lvl w:ilvl="2">
      <w:start w:val="1"/>
      <w:numFmt w:val="decimal"/>
      <w:lvlText w:val="%1.%2.%3."/>
      <w:lvlJc w:val="left"/>
      <w:pPr>
        <w:ind w:left="1648" w:hanging="504"/>
      </w:pPr>
      <w:rPr>
        <w:rFonts w:hint="default"/>
      </w:rPr>
    </w:lvl>
    <w:lvl w:ilvl="3">
      <w:start w:val="1"/>
      <w:numFmt w:val="decimal"/>
      <w:lvlText w:val="%1.%2.%3.%4."/>
      <w:lvlJc w:val="left"/>
      <w:pPr>
        <w:ind w:left="2152" w:hanging="648"/>
      </w:pPr>
      <w:rPr>
        <w:rFonts w:hint="default"/>
      </w:rPr>
    </w:lvl>
    <w:lvl w:ilvl="4">
      <w:start w:val="1"/>
      <w:numFmt w:val="decimal"/>
      <w:lvlText w:val="%1.%2.%3.%4.%5."/>
      <w:lvlJc w:val="left"/>
      <w:pPr>
        <w:ind w:left="2656" w:hanging="792"/>
      </w:pPr>
      <w:rPr>
        <w:rFonts w:hint="default"/>
      </w:rPr>
    </w:lvl>
    <w:lvl w:ilvl="5">
      <w:start w:val="1"/>
      <w:numFmt w:val="decimal"/>
      <w:lvlText w:val="%1.%2.%3.%4.%5.%6."/>
      <w:lvlJc w:val="left"/>
      <w:pPr>
        <w:ind w:left="3160" w:hanging="936"/>
      </w:pPr>
      <w:rPr>
        <w:rFonts w:hint="default"/>
      </w:rPr>
    </w:lvl>
    <w:lvl w:ilvl="6">
      <w:start w:val="1"/>
      <w:numFmt w:val="decimal"/>
      <w:lvlText w:val="%1.%2.%3.%4.%5.%6.%7."/>
      <w:lvlJc w:val="left"/>
      <w:pPr>
        <w:ind w:left="3664" w:hanging="1080"/>
      </w:pPr>
      <w:rPr>
        <w:rFonts w:hint="default"/>
      </w:rPr>
    </w:lvl>
    <w:lvl w:ilvl="7">
      <w:start w:val="1"/>
      <w:numFmt w:val="decimal"/>
      <w:lvlText w:val="%1.%2.%3.%4.%5.%6.%7.%8."/>
      <w:lvlJc w:val="left"/>
      <w:pPr>
        <w:ind w:left="4168" w:hanging="1224"/>
      </w:pPr>
      <w:rPr>
        <w:rFonts w:hint="default"/>
      </w:rPr>
    </w:lvl>
    <w:lvl w:ilvl="8">
      <w:start w:val="1"/>
      <w:numFmt w:val="decimal"/>
      <w:lvlText w:val="%1.%2.%3.%4.%5.%6.%7.%8.%9."/>
      <w:lvlJc w:val="left"/>
      <w:pPr>
        <w:ind w:left="4744" w:hanging="1440"/>
      </w:pPr>
      <w:rPr>
        <w:rFonts w:hint="default"/>
      </w:rPr>
    </w:lvl>
  </w:abstractNum>
  <w:abstractNum w:abstractNumId="58" w15:restartNumberingAfterBreak="0">
    <w:nsid w:val="7CBC7966"/>
    <w:multiLevelType w:val="multilevel"/>
    <w:tmpl w:val="4314CC48"/>
    <w:lvl w:ilvl="0">
      <w:start w:val="1"/>
      <w:numFmt w:val="decimal"/>
      <w:suff w:val="space"/>
      <w:lvlText w:val="%1."/>
      <w:lvlJc w:val="left"/>
      <w:pPr>
        <w:ind w:left="432" w:hanging="432"/>
      </w:pPr>
      <w:rPr>
        <w:rFonts w:hint="default"/>
      </w:rPr>
    </w:lvl>
    <w:lvl w:ilvl="1">
      <w:start w:val="1"/>
      <w:numFmt w:val="decimal"/>
      <w:lvlText w:val="%1.%2 "/>
      <w:lvlJc w:val="left"/>
      <w:pPr>
        <w:ind w:left="576" w:hanging="576"/>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4059" w:themeColor="text2"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5"/>
  </w:num>
  <w:num w:numId="2">
    <w:abstractNumId w:val="55"/>
  </w:num>
  <w:num w:numId="3">
    <w:abstractNumId w:val="47"/>
  </w:num>
  <w:num w:numId="4">
    <w:abstractNumId w:val="31"/>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1"/>
  </w:num>
  <w:num w:numId="6">
    <w:abstractNumId w:val="15"/>
  </w:num>
  <w:num w:numId="7">
    <w:abstractNumId w:val="23"/>
  </w:num>
  <w:num w:numId="8">
    <w:abstractNumId w:val="2"/>
  </w:num>
  <w:num w:numId="9">
    <w:abstractNumId w:val="9"/>
  </w:num>
  <w:num w:numId="10">
    <w:abstractNumId w:val="12"/>
  </w:num>
  <w:num w:numId="11">
    <w:abstractNumId w:val="27"/>
  </w:num>
  <w:num w:numId="12">
    <w:abstractNumId w:val="20"/>
  </w:num>
  <w:num w:numId="13">
    <w:abstractNumId w:val="4"/>
  </w:num>
  <w:num w:numId="14">
    <w:abstractNumId w:val="7"/>
  </w:num>
  <w:num w:numId="15">
    <w:abstractNumId w:val="26"/>
  </w:num>
  <w:num w:numId="16">
    <w:abstractNumId w:val="56"/>
  </w:num>
  <w:num w:numId="17">
    <w:abstractNumId w:val="17"/>
  </w:num>
  <w:num w:numId="18">
    <w:abstractNumId w:val="53"/>
  </w:num>
  <w:num w:numId="19">
    <w:abstractNumId w:val="13"/>
  </w:num>
  <w:num w:numId="20">
    <w:abstractNumId w:val="36"/>
  </w:num>
  <w:num w:numId="21">
    <w:abstractNumId w:val="29"/>
  </w:num>
  <w:num w:numId="22">
    <w:abstractNumId w:val="18"/>
  </w:num>
  <w:num w:numId="23">
    <w:abstractNumId w:val="10"/>
  </w:num>
  <w:num w:numId="24">
    <w:abstractNumId w:val="11"/>
  </w:num>
  <w:num w:numId="25">
    <w:abstractNumId w:val="50"/>
  </w:num>
  <w:num w:numId="26">
    <w:abstractNumId w:val="19"/>
  </w:num>
  <w:num w:numId="27">
    <w:abstractNumId w:val="42"/>
  </w:num>
  <w:num w:numId="28">
    <w:abstractNumId w:val="6"/>
  </w:num>
  <w:num w:numId="29">
    <w:abstractNumId w:val="16"/>
  </w:num>
  <w:num w:numId="30">
    <w:abstractNumId w:val="3"/>
  </w:num>
  <w:num w:numId="31">
    <w:abstractNumId w:val="35"/>
  </w:num>
  <w:num w:numId="32">
    <w:abstractNumId w:val="8"/>
  </w:num>
  <w:num w:numId="33">
    <w:abstractNumId w:val="33"/>
  </w:num>
  <w:num w:numId="34">
    <w:abstractNumId w:val="35"/>
    <w:lvlOverride w:ilvl="0">
      <w:lvl w:ilvl="0">
        <w:start w:val="1"/>
        <w:numFmt w:val="decimal"/>
        <w:suff w:val="space"/>
        <w:lvlText w:val="%1."/>
        <w:lvlJc w:val="left"/>
        <w:pPr>
          <w:ind w:left="432" w:hanging="432"/>
        </w:pPr>
        <w:rPr>
          <w:rFonts w:hint="default"/>
        </w:rPr>
      </w:lvl>
    </w:lvlOverride>
    <w:lvlOverride w:ilvl="1">
      <w:lvl w:ilvl="1">
        <w:start w:val="1"/>
        <w:numFmt w:val="decimal"/>
        <w:lvlText w:val="%1.%2 "/>
        <w:lvlJc w:val="left"/>
        <w:pPr>
          <w:ind w:left="576" w:hanging="576"/>
        </w:pPr>
        <w:rPr>
          <w:rFonts w:hint="default"/>
          <w:b/>
          <w:bCs w:val="0"/>
          <w:i w:val="0"/>
          <w:iCs w:val="0"/>
          <w:caps w:val="0"/>
          <w:small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color w:val="004059" w:themeColor="text2" w:themeShade="BF"/>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abstractNumId w:val="30"/>
  </w:num>
  <w:num w:numId="36">
    <w:abstractNumId w:val="35"/>
    <w:lvlOverride w:ilvl="0">
      <w:lvl w:ilvl="0">
        <w:start w:val="15"/>
        <w:numFmt w:val="decimal"/>
        <w:suff w:val="space"/>
        <w:lvlText w:val="%1"/>
        <w:lvlJc w:val="left"/>
        <w:pPr>
          <w:ind w:left="432" w:hanging="432"/>
        </w:pPr>
        <w:rPr>
          <w:rFonts w:hint="default"/>
        </w:rPr>
      </w:lvl>
    </w:lvlOverride>
    <w:lvlOverride w:ilvl="1">
      <w:lvl w:ilvl="1">
        <w:start w:val="1"/>
        <w:numFmt w:val="decimal"/>
        <w:lvlText w:val="%1.%2 "/>
        <w:lvlJc w:val="left"/>
        <w:pPr>
          <w:ind w:left="576" w:hanging="576"/>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005677"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1148" w:hanging="864"/>
        </w:pPr>
        <w:rPr>
          <w:rFonts w:hint="default"/>
          <w:color w:val="005677" w:themeColor="text2"/>
        </w:rPr>
      </w:lvl>
    </w:lvlOverride>
    <w:lvlOverride w:ilvl="4">
      <w:lvl w:ilvl="4">
        <w:start w:val="1"/>
        <w:numFmt w:val="decimal"/>
        <w:lvlText w:val="%1.%2.%3.%4.%5"/>
        <w:lvlJc w:val="left"/>
        <w:pPr>
          <w:ind w:left="1292" w:hanging="1008"/>
        </w:pPr>
        <w:rPr>
          <w:rFonts w:hint="default"/>
        </w:rPr>
      </w:lvl>
    </w:lvlOverride>
    <w:lvlOverride w:ilvl="5">
      <w:lvl w:ilvl="5">
        <w:start w:val="1"/>
        <w:numFmt w:val="decimal"/>
        <w:lvlText w:val="%1.%2.%3.%4.%5.%6"/>
        <w:lvlJc w:val="left"/>
        <w:pPr>
          <w:ind w:left="1436" w:hanging="1152"/>
        </w:pPr>
        <w:rPr>
          <w:rFonts w:hint="default"/>
        </w:rPr>
      </w:lvl>
    </w:lvlOverride>
    <w:lvlOverride w:ilvl="6">
      <w:lvl w:ilvl="6">
        <w:start w:val="1"/>
        <w:numFmt w:val="decimal"/>
        <w:lvlText w:val="%1.%2.%3.%4.%5.%6.%7"/>
        <w:lvlJc w:val="left"/>
        <w:pPr>
          <w:ind w:left="1580" w:hanging="1296"/>
        </w:pPr>
        <w:rPr>
          <w:rFonts w:hint="default"/>
        </w:rPr>
      </w:lvl>
    </w:lvlOverride>
    <w:lvlOverride w:ilvl="7">
      <w:lvl w:ilvl="7">
        <w:start w:val="1"/>
        <w:numFmt w:val="decimal"/>
        <w:lvlText w:val="%1.%2.%3.%4.%5.%6.%7.%8"/>
        <w:lvlJc w:val="left"/>
        <w:pPr>
          <w:ind w:left="1724" w:hanging="1440"/>
        </w:pPr>
        <w:rPr>
          <w:rFonts w:hint="default"/>
        </w:rPr>
      </w:lvl>
    </w:lvlOverride>
    <w:lvlOverride w:ilvl="8">
      <w:lvl w:ilvl="8">
        <w:start w:val="1"/>
        <w:numFmt w:val="decimal"/>
        <w:lvlText w:val="%1.%2.%3.%4.%5.%6.%7.%8.%9"/>
        <w:lvlJc w:val="left"/>
        <w:pPr>
          <w:ind w:left="1868" w:hanging="1584"/>
        </w:pPr>
        <w:rPr>
          <w:rFonts w:hint="default"/>
        </w:rPr>
      </w:lvl>
    </w:lvlOverride>
  </w:num>
  <w:num w:numId="37">
    <w:abstractNumId w:val="35"/>
    <w:lvlOverride w:ilvl="0">
      <w:lvl w:ilvl="0">
        <w:start w:val="1"/>
        <w:numFmt w:val="decimal"/>
        <w:suff w:val="space"/>
        <w:lvlText w:val="%1."/>
        <w:lvlJc w:val="left"/>
        <w:pPr>
          <w:ind w:left="432" w:hanging="432"/>
        </w:pPr>
        <w:rPr>
          <w:rFonts w:hint="default"/>
        </w:rPr>
      </w:lvl>
    </w:lvlOverride>
    <w:lvlOverride w:ilvl="1">
      <w:lvl w:ilvl="1">
        <w:start w:val="1"/>
        <w:numFmt w:val="decimal"/>
        <w:lvlText w:val="%1.%2 "/>
        <w:lvlJc w:val="left"/>
        <w:pPr>
          <w:ind w:left="576" w:hanging="576"/>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
        <w:lvlJc w:val="left"/>
        <w:pPr>
          <w:ind w:left="720" w:hanging="72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1148" w:hanging="864"/>
        </w:pPr>
        <w:rPr>
          <w:rFonts w:hint="default"/>
          <w:color w:val="005677" w:themeColor="text2"/>
        </w:rPr>
      </w:lvl>
    </w:lvlOverride>
    <w:lvlOverride w:ilvl="4">
      <w:lvl w:ilvl="4">
        <w:start w:val="1"/>
        <w:numFmt w:val="decimal"/>
        <w:lvlText w:val="%1.%2.%3.%4.%5"/>
        <w:lvlJc w:val="left"/>
        <w:pPr>
          <w:ind w:left="1292" w:hanging="1008"/>
        </w:pPr>
        <w:rPr>
          <w:rFonts w:hint="default"/>
        </w:rPr>
      </w:lvl>
    </w:lvlOverride>
    <w:lvlOverride w:ilvl="5">
      <w:lvl w:ilvl="5">
        <w:start w:val="1"/>
        <w:numFmt w:val="decimal"/>
        <w:lvlText w:val="%1.%2.%3.%4.%5.%6"/>
        <w:lvlJc w:val="left"/>
        <w:pPr>
          <w:ind w:left="1436" w:hanging="1152"/>
        </w:pPr>
        <w:rPr>
          <w:rFonts w:hint="default"/>
        </w:rPr>
      </w:lvl>
    </w:lvlOverride>
    <w:lvlOverride w:ilvl="6">
      <w:lvl w:ilvl="6">
        <w:start w:val="1"/>
        <w:numFmt w:val="decimal"/>
        <w:lvlText w:val="%1.%2.%3.%4.%5.%6.%7"/>
        <w:lvlJc w:val="left"/>
        <w:pPr>
          <w:ind w:left="1580" w:hanging="1296"/>
        </w:pPr>
        <w:rPr>
          <w:rFonts w:hint="default"/>
        </w:rPr>
      </w:lvl>
    </w:lvlOverride>
    <w:lvlOverride w:ilvl="7">
      <w:lvl w:ilvl="7">
        <w:start w:val="1"/>
        <w:numFmt w:val="decimal"/>
        <w:lvlText w:val="%1.%2.%3.%4.%5.%6.%7.%8"/>
        <w:lvlJc w:val="left"/>
        <w:pPr>
          <w:ind w:left="1724" w:hanging="1440"/>
        </w:pPr>
        <w:rPr>
          <w:rFonts w:hint="default"/>
        </w:rPr>
      </w:lvl>
    </w:lvlOverride>
    <w:lvlOverride w:ilvl="8">
      <w:lvl w:ilvl="8">
        <w:start w:val="1"/>
        <w:numFmt w:val="decimal"/>
        <w:lvlText w:val="%1.%2.%3.%4.%5.%6.%7.%8.%9"/>
        <w:lvlJc w:val="left"/>
        <w:pPr>
          <w:ind w:left="1868" w:hanging="1584"/>
        </w:pPr>
        <w:rPr>
          <w:rFonts w:hint="default"/>
        </w:rPr>
      </w:lvl>
    </w:lvlOverride>
  </w:num>
  <w:num w:numId="38">
    <w:abstractNumId w:val="40"/>
  </w:num>
  <w:num w:numId="39">
    <w:abstractNumId w:val="58"/>
  </w:num>
  <w:num w:numId="40">
    <w:abstractNumId w:val="57"/>
  </w:num>
  <w:num w:numId="41">
    <w:abstractNumId w:val="38"/>
  </w:num>
  <w:num w:numId="42">
    <w:abstractNumId w:val="41"/>
  </w:num>
  <w:num w:numId="43">
    <w:abstractNumId w:val="22"/>
  </w:num>
  <w:num w:numId="44">
    <w:abstractNumId w:val="21"/>
  </w:num>
  <w:num w:numId="45">
    <w:abstractNumId w:val="37"/>
  </w:num>
  <w:num w:numId="46">
    <w:abstractNumId w:val="34"/>
  </w:num>
  <w:num w:numId="47">
    <w:abstractNumId w:val="54"/>
  </w:num>
  <w:num w:numId="48">
    <w:abstractNumId w:val="43"/>
  </w:num>
  <w:num w:numId="49">
    <w:abstractNumId w:val="32"/>
  </w:num>
  <w:num w:numId="50">
    <w:abstractNumId w:val="25"/>
  </w:num>
  <w:num w:numId="51">
    <w:abstractNumId w:val="39"/>
  </w:num>
  <w:num w:numId="52">
    <w:abstractNumId w:val="44"/>
  </w:num>
  <w:num w:numId="53">
    <w:abstractNumId w:val="46"/>
  </w:num>
  <w:num w:numId="54">
    <w:abstractNumId w:val="5"/>
  </w:num>
  <w:num w:numId="55">
    <w:abstractNumId w:val="51"/>
  </w:num>
  <w:num w:numId="56">
    <w:abstractNumId w:val="28"/>
  </w:num>
  <w:num w:numId="57">
    <w:abstractNumId w:val="45"/>
  </w:num>
  <w:num w:numId="58">
    <w:abstractNumId w:val="48"/>
  </w:num>
  <w:num w:numId="59">
    <w:abstractNumId w:val="52"/>
  </w:num>
  <w:num w:numId="60">
    <w:abstractNumId w:val="14"/>
  </w:num>
  <w:num w:numId="61">
    <w:abstractNumId w:val="49"/>
  </w:num>
  <w:num w:numId="62">
    <w:abstractNumId w:val="0"/>
  </w:num>
  <w:num w:numId="6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0"/>
  <w:characterSpacingControl w:val="doNotCompress"/>
  <w:hdrShapeDefaults>
    <o:shapedefaults v:ext="edit" spidmax="188417"/>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AD4"/>
    <w:rsid w:val="0000071B"/>
    <w:rsid w:val="000009EB"/>
    <w:rsid w:val="000016FE"/>
    <w:rsid w:val="00001805"/>
    <w:rsid w:val="00001C42"/>
    <w:rsid w:val="00001C7E"/>
    <w:rsid w:val="0000292D"/>
    <w:rsid w:val="000030E2"/>
    <w:rsid w:val="000038B4"/>
    <w:rsid w:val="00003C4F"/>
    <w:rsid w:val="00003CA7"/>
    <w:rsid w:val="00003EFD"/>
    <w:rsid w:val="0000413D"/>
    <w:rsid w:val="00004189"/>
    <w:rsid w:val="00004359"/>
    <w:rsid w:val="00004396"/>
    <w:rsid w:val="0000445A"/>
    <w:rsid w:val="00005106"/>
    <w:rsid w:val="00005530"/>
    <w:rsid w:val="000055F1"/>
    <w:rsid w:val="00005813"/>
    <w:rsid w:val="00005DB4"/>
    <w:rsid w:val="000069F5"/>
    <w:rsid w:val="00006FD7"/>
    <w:rsid w:val="0000776F"/>
    <w:rsid w:val="00007F9C"/>
    <w:rsid w:val="0001024A"/>
    <w:rsid w:val="000105E9"/>
    <w:rsid w:val="00011287"/>
    <w:rsid w:val="0001129B"/>
    <w:rsid w:val="000113F1"/>
    <w:rsid w:val="0001182A"/>
    <w:rsid w:val="00011DE2"/>
    <w:rsid w:val="00011DEE"/>
    <w:rsid w:val="00011F3B"/>
    <w:rsid w:val="00011FBC"/>
    <w:rsid w:val="000123C4"/>
    <w:rsid w:val="000124EC"/>
    <w:rsid w:val="00012882"/>
    <w:rsid w:val="00012B3B"/>
    <w:rsid w:val="0001460E"/>
    <w:rsid w:val="0001477B"/>
    <w:rsid w:val="00014CFA"/>
    <w:rsid w:val="00014EE3"/>
    <w:rsid w:val="00015282"/>
    <w:rsid w:val="0001575D"/>
    <w:rsid w:val="000157CF"/>
    <w:rsid w:val="00015D45"/>
    <w:rsid w:val="0001644A"/>
    <w:rsid w:val="00016872"/>
    <w:rsid w:val="00016E82"/>
    <w:rsid w:val="0001781E"/>
    <w:rsid w:val="000200DE"/>
    <w:rsid w:val="00022312"/>
    <w:rsid w:val="000227B0"/>
    <w:rsid w:val="00022E72"/>
    <w:rsid w:val="000230AA"/>
    <w:rsid w:val="0002320A"/>
    <w:rsid w:val="00023222"/>
    <w:rsid w:val="00023B05"/>
    <w:rsid w:val="00023B79"/>
    <w:rsid w:val="00024161"/>
    <w:rsid w:val="000249A9"/>
    <w:rsid w:val="00024B07"/>
    <w:rsid w:val="00024B5B"/>
    <w:rsid w:val="0002528B"/>
    <w:rsid w:val="0002535F"/>
    <w:rsid w:val="00026251"/>
    <w:rsid w:val="000263F2"/>
    <w:rsid w:val="00027262"/>
    <w:rsid w:val="000300F0"/>
    <w:rsid w:val="000301E3"/>
    <w:rsid w:val="00030A6C"/>
    <w:rsid w:val="00030B74"/>
    <w:rsid w:val="00031A7C"/>
    <w:rsid w:val="0003203A"/>
    <w:rsid w:val="000321F4"/>
    <w:rsid w:val="00032995"/>
    <w:rsid w:val="0003314F"/>
    <w:rsid w:val="00033628"/>
    <w:rsid w:val="00033C37"/>
    <w:rsid w:val="00033D49"/>
    <w:rsid w:val="00035056"/>
    <w:rsid w:val="00035BA6"/>
    <w:rsid w:val="00036161"/>
    <w:rsid w:val="00036CB2"/>
    <w:rsid w:val="00036D6B"/>
    <w:rsid w:val="00036D79"/>
    <w:rsid w:val="00037FB7"/>
    <w:rsid w:val="0004011D"/>
    <w:rsid w:val="0004106B"/>
    <w:rsid w:val="00041328"/>
    <w:rsid w:val="00041AF4"/>
    <w:rsid w:val="00041C4E"/>
    <w:rsid w:val="00041DEC"/>
    <w:rsid w:val="0004201D"/>
    <w:rsid w:val="00042775"/>
    <w:rsid w:val="00043DD1"/>
    <w:rsid w:val="00043F37"/>
    <w:rsid w:val="00044147"/>
    <w:rsid w:val="00044D5C"/>
    <w:rsid w:val="00044EFB"/>
    <w:rsid w:val="00045834"/>
    <w:rsid w:val="00045D60"/>
    <w:rsid w:val="00045DA2"/>
    <w:rsid w:val="00045F77"/>
    <w:rsid w:val="0004657A"/>
    <w:rsid w:val="00046884"/>
    <w:rsid w:val="00046927"/>
    <w:rsid w:val="00047340"/>
    <w:rsid w:val="00047367"/>
    <w:rsid w:val="00047B61"/>
    <w:rsid w:val="0005008E"/>
    <w:rsid w:val="00050664"/>
    <w:rsid w:val="000513E3"/>
    <w:rsid w:val="00051D5D"/>
    <w:rsid w:val="00052D3D"/>
    <w:rsid w:val="00052E1D"/>
    <w:rsid w:val="0005303D"/>
    <w:rsid w:val="00053325"/>
    <w:rsid w:val="00053A4E"/>
    <w:rsid w:val="00054026"/>
    <w:rsid w:val="000544CD"/>
    <w:rsid w:val="00054505"/>
    <w:rsid w:val="00054CB4"/>
    <w:rsid w:val="000552B3"/>
    <w:rsid w:val="00055323"/>
    <w:rsid w:val="00055505"/>
    <w:rsid w:val="000559C4"/>
    <w:rsid w:val="00055BEE"/>
    <w:rsid w:val="00056318"/>
    <w:rsid w:val="000568DF"/>
    <w:rsid w:val="00056A0C"/>
    <w:rsid w:val="00056E41"/>
    <w:rsid w:val="00056F9F"/>
    <w:rsid w:val="00057432"/>
    <w:rsid w:val="00057AED"/>
    <w:rsid w:val="00057D74"/>
    <w:rsid w:val="000602B4"/>
    <w:rsid w:val="0006063B"/>
    <w:rsid w:val="00060B40"/>
    <w:rsid w:val="000614C4"/>
    <w:rsid w:val="000623DF"/>
    <w:rsid w:val="00062498"/>
    <w:rsid w:val="00062825"/>
    <w:rsid w:val="00063021"/>
    <w:rsid w:val="000633B2"/>
    <w:rsid w:val="00063E29"/>
    <w:rsid w:val="00064337"/>
    <w:rsid w:val="00064A76"/>
    <w:rsid w:val="00064C80"/>
    <w:rsid w:val="0006523B"/>
    <w:rsid w:val="00065882"/>
    <w:rsid w:val="00065AC9"/>
    <w:rsid w:val="00065F87"/>
    <w:rsid w:val="00065FFC"/>
    <w:rsid w:val="000663BE"/>
    <w:rsid w:val="0006663B"/>
    <w:rsid w:val="00066AFC"/>
    <w:rsid w:val="000672BB"/>
    <w:rsid w:val="00067698"/>
    <w:rsid w:val="00070397"/>
    <w:rsid w:val="00070587"/>
    <w:rsid w:val="0007067B"/>
    <w:rsid w:val="00070786"/>
    <w:rsid w:val="00070C10"/>
    <w:rsid w:val="00071691"/>
    <w:rsid w:val="0007199F"/>
    <w:rsid w:val="00072355"/>
    <w:rsid w:val="00073FC6"/>
    <w:rsid w:val="00074006"/>
    <w:rsid w:val="00074181"/>
    <w:rsid w:val="000743A5"/>
    <w:rsid w:val="000743D6"/>
    <w:rsid w:val="000759B2"/>
    <w:rsid w:val="00075B4F"/>
    <w:rsid w:val="00075C98"/>
    <w:rsid w:val="00075D91"/>
    <w:rsid w:val="000760E7"/>
    <w:rsid w:val="00076A2D"/>
    <w:rsid w:val="00077270"/>
    <w:rsid w:val="00077CA6"/>
    <w:rsid w:val="00077F23"/>
    <w:rsid w:val="00080286"/>
    <w:rsid w:val="000812FC"/>
    <w:rsid w:val="00081987"/>
    <w:rsid w:val="00081D07"/>
    <w:rsid w:val="00081E02"/>
    <w:rsid w:val="000820D3"/>
    <w:rsid w:val="000822D2"/>
    <w:rsid w:val="00082569"/>
    <w:rsid w:val="00082F44"/>
    <w:rsid w:val="00083086"/>
    <w:rsid w:val="00083DDE"/>
    <w:rsid w:val="00084307"/>
    <w:rsid w:val="0008430F"/>
    <w:rsid w:val="0008439F"/>
    <w:rsid w:val="000851B2"/>
    <w:rsid w:val="000851C3"/>
    <w:rsid w:val="00085735"/>
    <w:rsid w:val="00085938"/>
    <w:rsid w:val="00085F6D"/>
    <w:rsid w:val="00086177"/>
    <w:rsid w:val="0008671E"/>
    <w:rsid w:val="00086881"/>
    <w:rsid w:val="00087380"/>
    <w:rsid w:val="0009051C"/>
    <w:rsid w:val="00090655"/>
    <w:rsid w:val="0009074E"/>
    <w:rsid w:val="000909D7"/>
    <w:rsid w:val="00090C38"/>
    <w:rsid w:val="00091043"/>
    <w:rsid w:val="000919A5"/>
    <w:rsid w:val="00091ADA"/>
    <w:rsid w:val="000925B1"/>
    <w:rsid w:val="000928AC"/>
    <w:rsid w:val="00092A85"/>
    <w:rsid w:val="00092B04"/>
    <w:rsid w:val="00094D0E"/>
    <w:rsid w:val="0009534C"/>
    <w:rsid w:val="0009645F"/>
    <w:rsid w:val="00096D1B"/>
    <w:rsid w:val="000974E0"/>
    <w:rsid w:val="000978E9"/>
    <w:rsid w:val="00097CD6"/>
    <w:rsid w:val="000A0670"/>
    <w:rsid w:val="000A08AE"/>
    <w:rsid w:val="000A09DD"/>
    <w:rsid w:val="000A2174"/>
    <w:rsid w:val="000A2287"/>
    <w:rsid w:val="000A241B"/>
    <w:rsid w:val="000A2AE1"/>
    <w:rsid w:val="000A2D8B"/>
    <w:rsid w:val="000A34D2"/>
    <w:rsid w:val="000A3643"/>
    <w:rsid w:val="000A36FA"/>
    <w:rsid w:val="000A51D7"/>
    <w:rsid w:val="000A58D5"/>
    <w:rsid w:val="000A62B4"/>
    <w:rsid w:val="000A677A"/>
    <w:rsid w:val="000A68F7"/>
    <w:rsid w:val="000A6AD1"/>
    <w:rsid w:val="000A757E"/>
    <w:rsid w:val="000A7675"/>
    <w:rsid w:val="000A7A22"/>
    <w:rsid w:val="000A7B8C"/>
    <w:rsid w:val="000A7D84"/>
    <w:rsid w:val="000A7E38"/>
    <w:rsid w:val="000B02DD"/>
    <w:rsid w:val="000B0D8A"/>
    <w:rsid w:val="000B0E8E"/>
    <w:rsid w:val="000B1860"/>
    <w:rsid w:val="000B29E2"/>
    <w:rsid w:val="000B4CE7"/>
    <w:rsid w:val="000B50D3"/>
    <w:rsid w:val="000B5474"/>
    <w:rsid w:val="000B5641"/>
    <w:rsid w:val="000B6271"/>
    <w:rsid w:val="000B6970"/>
    <w:rsid w:val="000B7B7B"/>
    <w:rsid w:val="000B7F5C"/>
    <w:rsid w:val="000C050B"/>
    <w:rsid w:val="000C0912"/>
    <w:rsid w:val="000C192E"/>
    <w:rsid w:val="000C291C"/>
    <w:rsid w:val="000C2B61"/>
    <w:rsid w:val="000C2E91"/>
    <w:rsid w:val="000C3270"/>
    <w:rsid w:val="000C3494"/>
    <w:rsid w:val="000C3A43"/>
    <w:rsid w:val="000C3C20"/>
    <w:rsid w:val="000C48F0"/>
    <w:rsid w:val="000C5BBF"/>
    <w:rsid w:val="000C688D"/>
    <w:rsid w:val="000C6FB8"/>
    <w:rsid w:val="000C7870"/>
    <w:rsid w:val="000C7D18"/>
    <w:rsid w:val="000D020B"/>
    <w:rsid w:val="000D0770"/>
    <w:rsid w:val="000D1255"/>
    <w:rsid w:val="000D1B52"/>
    <w:rsid w:val="000D220A"/>
    <w:rsid w:val="000D25C3"/>
    <w:rsid w:val="000D2683"/>
    <w:rsid w:val="000D2781"/>
    <w:rsid w:val="000D30E2"/>
    <w:rsid w:val="000D32A7"/>
    <w:rsid w:val="000D33F3"/>
    <w:rsid w:val="000D3F66"/>
    <w:rsid w:val="000D400F"/>
    <w:rsid w:val="000D401D"/>
    <w:rsid w:val="000D45DB"/>
    <w:rsid w:val="000D4729"/>
    <w:rsid w:val="000D4881"/>
    <w:rsid w:val="000D4D34"/>
    <w:rsid w:val="000D69DB"/>
    <w:rsid w:val="000D6FE9"/>
    <w:rsid w:val="000D72C9"/>
    <w:rsid w:val="000D7399"/>
    <w:rsid w:val="000D7840"/>
    <w:rsid w:val="000D785C"/>
    <w:rsid w:val="000D7D8D"/>
    <w:rsid w:val="000E00AB"/>
    <w:rsid w:val="000E040B"/>
    <w:rsid w:val="000E07E3"/>
    <w:rsid w:val="000E1A00"/>
    <w:rsid w:val="000E1B54"/>
    <w:rsid w:val="000E1B87"/>
    <w:rsid w:val="000E20E0"/>
    <w:rsid w:val="000E2160"/>
    <w:rsid w:val="000E23CE"/>
    <w:rsid w:val="000E2A70"/>
    <w:rsid w:val="000E2D5E"/>
    <w:rsid w:val="000E2EEB"/>
    <w:rsid w:val="000E3F98"/>
    <w:rsid w:val="000E4A5C"/>
    <w:rsid w:val="000E4FE2"/>
    <w:rsid w:val="000E599A"/>
    <w:rsid w:val="000E5B94"/>
    <w:rsid w:val="000E5ED2"/>
    <w:rsid w:val="000E607E"/>
    <w:rsid w:val="000E6A1E"/>
    <w:rsid w:val="000E7182"/>
    <w:rsid w:val="000E76B6"/>
    <w:rsid w:val="000E779B"/>
    <w:rsid w:val="000E7B61"/>
    <w:rsid w:val="000E7B9E"/>
    <w:rsid w:val="000F0C66"/>
    <w:rsid w:val="000F0CF3"/>
    <w:rsid w:val="000F0F50"/>
    <w:rsid w:val="000F164D"/>
    <w:rsid w:val="000F2564"/>
    <w:rsid w:val="000F261B"/>
    <w:rsid w:val="000F2670"/>
    <w:rsid w:val="000F2671"/>
    <w:rsid w:val="000F2C53"/>
    <w:rsid w:val="000F2E79"/>
    <w:rsid w:val="000F387F"/>
    <w:rsid w:val="000F3A4E"/>
    <w:rsid w:val="000F3B96"/>
    <w:rsid w:val="000F4582"/>
    <w:rsid w:val="000F4BE0"/>
    <w:rsid w:val="000F4C33"/>
    <w:rsid w:val="000F51FA"/>
    <w:rsid w:val="000F5532"/>
    <w:rsid w:val="000F6877"/>
    <w:rsid w:val="000F6945"/>
    <w:rsid w:val="000F6970"/>
    <w:rsid w:val="000F71F8"/>
    <w:rsid w:val="000F77E4"/>
    <w:rsid w:val="000F79D7"/>
    <w:rsid w:val="001001D8"/>
    <w:rsid w:val="001003CF"/>
    <w:rsid w:val="001007C5"/>
    <w:rsid w:val="00100848"/>
    <w:rsid w:val="00100F1F"/>
    <w:rsid w:val="00101069"/>
    <w:rsid w:val="001015CD"/>
    <w:rsid w:val="0010299B"/>
    <w:rsid w:val="00102C3E"/>
    <w:rsid w:val="00103032"/>
    <w:rsid w:val="00104247"/>
    <w:rsid w:val="001043AA"/>
    <w:rsid w:val="00104DA9"/>
    <w:rsid w:val="0010501C"/>
    <w:rsid w:val="001052FD"/>
    <w:rsid w:val="00105837"/>
    <w:rsid w:val="0010591A"/>
    <w:rsid w:val="00105F3D"/>
    <w:rsid w:val="001062E3"/>
    <w:rsid w:val="00106426"/>
    <w:rsid w:val="00106F47"/>
    <w:rsid w:val="00107617"/>
    <w:rsid w:val="00107925"/>
    <w:rsid w:val="00107978"/>
    <w:rsid w:val="00107A8C"/>
    <w:rsid w:val="00107D0B"/>
    <w:rsid w:val="00110055"/>
    <w:rsid w:val="0011043C"/>
    <w:rsid w:val="00110867"/>
    <w:rsid w:val="00110FF7"/>
    <w:rsid w:val="00111050"/>
    <w:rsid w:val="0011174C"/>
    <w:rsid w:val="00111CDE"/>
    <w:rsid w:val="00112094"/>
    <w:rsid w:val="00112517"/>
    <w:rsid w:val="00112649"/>
    <w:rsid w:val="00112664"/>
    <w:rsid w:val="001126E7"/>
    <w:rsid w:val="001131E3"/>
    <w:rsid w:val="00113831"/>
    <w:rsid w:val="00113A45"/>
    <w:rsid w:val="00114220"/>
    <w:rsid w:val="00114574"/>
    <w:rsid w:val="001148BE"/>
    <w:rsid w:val="00114CDB"/>
    <w:rsid w:val="00114D8D"/>
    <w:rsid w:val="001154F9"/>
    <w:rsid w:val="00115E41"/>
    <w:rsid w:val="0011600A"/>
    <w:rsid w:val="00116421"/>
    <w:rsid w:val="001165E1"/>
    <w:rsid w:val="00116B7A"/>
    <w:rsid w:val="00117141"/>
    <w:rsid w:val="00117AC6"/>
    <w:rsid w:val="00117B02"/>
    <w:rsid w:val="00117C4C"/>
    <w:rsid w:val="00120550"/>
    <w:rsid w:val="00120C2C"/>
    <w:rsid w:val="00120D88"/>
    <w:rsid w:val="00120E1A"/>
    <w:rsid w:val="00120E9C"/>
    <w:rsid w:val="00121335"/>
    <w:rsid w:val="00121375"/>
    <w:rsid w:val="001217E3"/>
    <w:rsid w:val="00121BC2"/>
    <w:rsid w:val="00121CD6"/>
    <w:rsid w:val="00122EAD"/>
    <w:rsid w:val="00123039"/>
    <w:rsid w:val="0012312B"/>
    <w:rsid w:val="00123E05"/>
    <w:rsid w:val="0012519B"/>
    <w:rsid w:val="001255C8"/>
    <w:rsid w:val="00125AD9"/>
    <w:rsid w:val="00125B75"/>
    <w:rsid w:val="00125FA4"/>
    <w:rsid w:val="00126DBD"/>
    <w:rsid w:val="001274DD"/>
    <w:rsid w:val="00127A26"/>
    <w:rsid w:val="00130386"/>
    <w:rsid w:val="001309B7"/>
    <w:rsid w:val="00130C1A"/>
    <w:rsid w:val="00130E7D"/>
    <w:rsid w:val="00131291"/>
    <w:rsid w:val="001317AD"/>
    <w:rsid w:val="001319CC"/>
    <w:rsid w:val="00131B64"/>
    <w:rsid w:val="00131CC4"/>
    <w:rsid w:val="00132700"/>
    <w:rsid w:val="00132991"/>
    <w:rsid w:val="0013359D"/>
    <w:rsid w:val="001339A3"/>
    <w:rsid w:val="001347AD"/>
    <w:rsid w:val="001347EC"/>
    <w:rsid w:val="00134CC6"/>
    <w:rsid w:val="00135CB9"/>
    <w:rsid w:val="001364DD"/>
    <w:rsid w:val="00136F7D"/>
    <w:rsid w:val="001373C4"/>
    <w:rsid w:val="00137A77"/>
    <w:rsid w:val="00140257"/>
    <w:rsid w:val="001405E4"/>
    <w:rsid w:val="0014060E"/>
    <w:rsid w:val="001409BF"/>
    <w:rsid w:val="00140C76"/>
    <w:rsid w:val="0014161A"/>
    <w:rsid w:val="00141CBD"/>
    <w:rsid w:val="00142334"/>
    <w:rsid w:val="001432F2"/>
    <w:rsid w:val="001434C9"/>
    <w:rsid w:val="001436DE"/>
    <w:rsid w:val="00144183"/>
    <w:rsid w:val="00144427"/>
    <w:rsid w:val="00144444"/>
    <w:rsid w:val="001444D7"/>
    <w:rsid w:val="001450EC"/>
    <w:rsid w:val="0014519B"/>
    <w:rsid w:val="0014541E"/>
    <w:rsid w:val="00145D9C"/>
    <w:rsid w:val="00145EE6"/>
    <w:rsid w:val="00147027"/>
    <w:rsid w:val="0014703B"/>
    <w:rsid w:val="0014747A"/>
    <w:rsid w:val="001479EE"/>
    <w:rsid w:val="00147D8D"/>
    <w:rsid w:val="001503D8"/>
    <w:rsid w:val="00150D52"/>
    <w:rsid w:val="001511AA"/>
    <w:rsid w:val="001513F8"/>
    <w:rsid w:val="0015240E"/>
    <w:rsid w:val="00152DAA"/>
    <w:rsid w:val="00152E06"/>
    <w:rsid w:val="001531EA"/>
    <w:rsid w:val="0015345A"/>
    <w:rsid w:val="00153C15"/>
    <w:rsid w:val="001545B5"/>
    <w:rsid w:val="001548FC"/>
    <w:rsid w:val="00154A69"/>
    <w:rsid w:val="00155659"/>
    <w:rsid w:val="001556BF"/>
    <w:rsid w:val="00155CDE"/>
    <w:rsid w:val="00155D90"/>
    <w:rsid w:val="001567A6"/>
    <w:rsid w:val="00157B70"/>
    <w:rsid w:val="00160B29"/>
    <w:rsid w:val="00160B82"/>
    <w:rsid w:val="00160BC5"/>
    <w:rsid w:val="0016145B"/>
    <w:rsid w:val="0016181D"/>
    <w:rsid w:val="00161F68"/>
    <w:rsid w:val="00161FEB"/>
    <w:rsid w:val="001623B4"/>
    <w:rsid w:val="0016251A"/>
    <w:rsid w:val="00162947"/>
    <w:rsid w:val="00162C2E"/>
    <w:rsid w:val="00163947"/>
    <w:rsid w:val="001639F2"/>
    <w:rsid w:val="00164D85"/>
    <w:rsid w:val="001651FB"/>
    <w:rsid w:val="001659E0"/>
    <w:rsid w:val="00165ECA"/>
    <w:rsid w:val="00166930"/>
    <w:rsid w:val="0016735A"/>
    <w:rsid w:val="001674AF"/>
    <w:rsid w:val="00167FF9"/>
    <w:rsid w:val="001706DC"/>
    <w:rsid w:val="0017099F"/>
    <w:rsid w:val="00171C87"/>
    <w:rsid w:val="001720C6"/>
    <w:rsid w:val="001725B5"/>
    <w:rsid w:val="00172C65"/>
    <w:rsid w:val="00172D5A"/>
    <w:rsid w:val="00172EC0"/>
    <w:rsid w:val="00172F2E"/>
    <w:rsid w:val="001732CA"/>
    <w:rsid w:val="001732DA"/>
    <w:rsid w:val="00173528"/>
    <w:rsid w:val="001736A3"/>
    <w:rsid w:val="00173B68"/>
    <w:rsid w:val="00173D39"/>
    <w:rsid w:val="00173ECB"/>
    <w:rsid w:val="001741C0"/>
    <w:rsid w:val="0017425A"/>
    <w:rsid w:val="00174F0B"/>
    <w:rsid w:val="0017524F"/>
    <w:rsid w:val="001752F3"/>
    <w:rsid w:val="0017533F"/>
    <w:rsid w:val="00176B0F"/>
    <w:rsid w:val="00176BB0"/>
    <w:rsid w:val="00176BFB"/>
    <w:rsid w:val="0017730D"/>
    <w:rsid w:val="00177460"/>
    <w:rsid w:val="001775BA"/>
    <w:rsid w:val="00177D10"/>
    <w:rsid w:val="00177D6F"/>
    <w:rsid w:val="00180902"/>
    <w:rsid w:val="00180D3C"/>
    <w:rsid w:val="00180E97"/>
    <w:rsid w:val="001814FF"/>
    <w:rsid w:val="00181799"/>
    <w:rsid w:val="00181EA3"/>
    <w:rsid w:val="00181F34"/>
    <w:rsid w:val="00182A2E"/>
    <w:rsid w:val="00182EB0"/>
    <w:rsid w:val="001838F6"/>
    <w:rsid w:val="00183CF0"/>
    <w:rsid w:val="00184483"/>
    <w:rsid w:val="001864E1"/>
    <w:rsid w:val="00186E8A"/>
    <w:rsid w:val="00187311"/>
    <w:rsid w:val="00187432"/>
    <w:rsid w:val="001874C4"/>
    <w:rsid w:val="00187A6F"/>
    <w:rsid w:val="00190FB9"/>
    <w:rsid w:val="00191048"/>
    <w:rsid w:val="00191174"/>
    <w:rsid w:val="001911F7"/>
    <w:rsid w:val="001915E6"/>
    <w:rsid w:val="00191C36"/>
    <w:rsid w:val="00191FB1"/>
    <w:rsid w:val="001923AE"/>
    <w:rsid w:val="0019298C"/>
    <w:rsid w:val="00192DDB"/>
    <w:rsid w:val="00193A66"/>
    <w:rsid w:val="00194036"/>
    <w:rsid w:val="00194320"/>
    <w:rsid w:val="001956D5"/>
    <w:rsid w:val="0019603B"/>
    <w:rsid w:val="00197621"/>
    <w:rsid w:val="001977D5"/>
    <w:rsid w:val="00197DE5"/>
    <w:rsid w:val="00197E2D"/>
    <w:rsid w:val="001A153C"/>
    <w:rsid w:val="001A1AFA"/>
    <w:rsid w:val="001A1E13"/>
    <w:rsid w:val="001A1F89"/>
    <w:rsid w:val="001A226E"/>
    <w:rsid w:val="001A27EC"/>
    <w:rsid w:val="001A280E"/>
    <w:rsid w:val="001A2EFA"/>
    <w:rsid w:val="001A2F53"/>
    <w:rsid w:val="001A3777"/>
    <w:rsid w:val="001A3864"/>
    <w:rsid w:val="001A3ABA"/>
    <w:rsid w:val="001A405A"/>
    <w:rsid w:val="001A4081"/>
    <w:rsid w:val="001A480C"/>
    <w:rsid w:val="001A5101"/>
    <w:rsid w:val="001A574A"/>
    <w:rsid w:val="001A589E"/>
    <w:rsid w:val="001A59EB"/>
    <w:rsid w:val="001A639E"/>
    <w:rsid w:val="001A655B"/>
    <w:rsid w:val="001A68CD"/>
    <w:rsid w:val="001A6B2F"/>
    <w:rsid w:val="001A6B93"/>
    <w:rsid w:val="001A6F6D"/>
    <w:rsid w:val="001A72C5"/>
    <w:rsid w:val="001A75AB"/>
    <w:rsid w:val="001A7FD2"/>
    <w:rsid w:val="001B07B2"/>
    <w:rsid w:val="001B1819"/>
    <w:rsid w:val="001B188D"/>
    <w:rsid w:val="001B325C"/>
    <w:rsid w:val="001B379C"/>
    <w:rsid w:val="001B396D"/>
    <w:rsid w:val="001B454E"/>
    <w:rsid w:val="001B45AD"/>
    <w:rsid w:val="001B45E1"/>
    <w:rsid w:val="001B4732"/>
    <w:rsid w:val="001B549D"/>
    <w:rsid w:val="001B71F2"/>
    <w:rsid w:val="001B7722"/>
    <w:rsid w:val="001B799B"/>
    <w:rsid w:val="001C01AF"/>
    <w:rsid w:val="001C1CDC"/>
    <w:rsid w:val="001C2838"/>
    <w:rsid w:val="001C2ED5"/>
    <w:rsid w:val="001C3235"/>
    <w:rsid w:val="001C394E"/>
    <w:rsid w:val="001C3EAA"/>
    <w:rsid w:val="001C4025"/>
    <w:rsid w:val="001C438D"/>
    <w:rsid w:val="001C4429"/>
    <w:rsid w:val="001C455B"/>
    <w:rsid w:val="001C4B33"/>
    <w:rsid w:val="001C4C4A"/>
    <w:rsid w:val="001C4F61"/>
    <w:rsid w:val="001C5748"/>
    <w:rsid w:val="001C5B1C"/>
    <w:rsid w:val="001C617A"/>
    <w:rsid w:val="001C61EC"/>
    <w:rsid w:val="001C63F3"/>
    <w:rsid w:val="001C6CD8"/>
    <w:rsid w:val="001C6D2B"/>
    <w:rsid w:val="001C77A6"/>
    <w:rsid w:val="001C7952"/>
    <w:rsid w:val="001C7E01"/>
    <w:rsid w:val="001D01AD"/>
    <w:rsid w:val="001D0425"/>
    <w:rsid w:val="001D0AB8"/>
    <w:rsid w:val="001D1431"/>
    <w:rsid w:val="001D14A8"/>
    <w:rsid w:val="001D14F3"/>
    <w:rsid w:val="001D216A"/>
    <w:rsid w:val="001D28F3"/>
    <w:rsid w:val="001D2A9A"/>
    <w:rsid w:val="001D2E82"/>
    <w:rsid w:val="001D30E5"/>
    <w:rsid w:val="001D39E7"/>
    <w:rsid w:val="001D3B18"/>
    <w:rsid w:val="001D3D3D"/>
    <w:rsid w:val="001D4266"/>
    <w:rsid w:val="001D4443"/>
    <w:rsid w:val="001D44E3"/>
    <w:rsid w:val="001D5349"/>
    <w:rsid w:val="001D57E0"/>
    <w:rsid w:val="001D6413"/>
    <w:rsid w:val="001D77EA"/>
    <w:rsid w:val="001D7B90"/>
    <w:rsid w:val="001E00EE"/>
    <w:rsid w:val="001E0232"/>
    <w:rsid w:val="001E0F4B"/>
    <w:rsid w:val="001E1052"/>
    <w:rsid w:val="001E1481"/>
    <w:rsid w:val="001E15E9"/>
    <w:rsid w:val="001E1BBA"/>
    <w:rsid w:val="001E27D4"/>
    <w:rsid w:val="001E3270"/>
    <w:rsid w:val="001E34AE"/>
    <w:rsid w:val="001E3829"/>
    <w:rsid w:val="001E3AC2"/>
    <w:rsid w:val="001E3CA2"/>
    <w:rsid w:val="001E3F6F"/>
    <w:rsid w:val="001E45F3"/>
    <w:rsid w:val="001E5E79"/>
    <w:rsid w:val="001E650A"/>
    <w:rsid w:val="001E698C"/>
    <w:rsid w:val="001E6D27"/>
    <w:rsid w:val="001E733D"/>
    <w:rsid w:val="001E7598"/>
    <w:rsid w:val="001E7EB3"/>
    <w:rsid w:val="001F00F5"/>
    <w:rsid w:val="001F0377"/>
    <w:rsid w:val="001F140A"/>
    <w:rsid w:val="001F1752"/>
    <w:rsid w:val="001F1780"/>
    <w:rsid w:val="001F19E3"/>
    <w:rsid w:val="001F28B5"/>
    <w:rsid w:val="001F2FE7"/>
    <w:rsid w:val="001F3002"/>
    <w:rsid w:val="001F301A"/>
    <w:rsid w:val="001F326A"/>
    <w:rsid w:val="001F3457"/>
    <w:rsid w:val="001F36EF"/>
    <w:rsid w:val="001F3ABF"/>
    <w:rsid w:val="001F3D2D"/>
    <w:rsid w:val="001F3D52"/>
    <w:rsid w:val="001F4A3D"/>
    <w:rsid w:val="001F5265"/>
    <w:rsid w:val="001F55F9"/>
    <w:rsid w:val="001F5AB1"/>
    <w:rsid w:val="001F5D2C"/>
    <w:rsid w:val="001F6581"/>
    <w:rsid w:val="001F6A22"/>
    <w:rsid w:val="001F6B83"/>
    <w:rsid w:val="001F70CF"/>
    <w:rsid w:val="001F758E"/>
    <w:rsid w:val="001F77BA"/>
    <w:rsid w:val="001F7842"/>
    <w:rsid w:val="001F7A41"/>
    <w:rsid w:val="00200340"/>
    <w:rsid w:val="002003A5"/>
    <w:rsid w:val="002004AE"/>
    <w:rsid w:val="00200B50"/>
    <w:rsid w:val="00200F66"/>
    <w:rsid w:val="002011A1"/>
    <w:rsid w:val="002012E6"/>
    <w:rsid w:val="002013EF"/>
    <w:rsid w:val="0020147E"/>
    <w:rsid w:val="00201BC9"/>
    <w:rsid w:val="00201C0B"/>
    <w:rsid w:val="002027C1"/>
    <w:rsid w:val="0020282A"/>
    <w:rsid w:val="00202B09"/>
    <w:rsid w:val="00202EB9"/>
    <w:rsid w:val="0020311D"/>
    <w:rsid w:val="0020360D"/>
    <w:rsid w:val="002036C2"/>
    <w:rsid w:val="00203B6B"/>
    <w:rsid w:val="00204114"/>
    <w:rsid w:val="0020437A"/>
    <w:rsid w:val="002043A2"/>
    <w:rsid w:val="002045FF"/>
    <w:rsid w:val="00204686"/>
    <w:rsid w:val="00205148"/>
    <w:rsid w:val="00205BBC"/>
    <w:rsid w:val="00205DF3"/>
    <w:rsid w:val="0020600B"/>
    <w:rsid w:val="0020614E"/>
    <w:rsid w:val="00206880"/>
    <w:rsid w:val="00206A1C"/>
    <w:rsid w:val="00206FC6"/>
    <w:rsid w:val="002075A8"/>
    <w:rsid w:val="002079E9"/>
    <w:rsid w:val="00207A95"/>
    <w:rsid w:val="00207B5D"/>
    <w:rsid w:val="00207BD2"/>
    <w:rsid w:val="00210CDC"/>
    <w:rsid w:val="00210EAF"/>
    <w:rsid w:val="0021145C"/>
    <w:rsid w:val="002115B5"/>
    <w:rsid w:val="00211BB0"/>
    <w:rsid w:val="00212216"/>
    <w:rsid w:val="00213250"/>
    <w:rsid w:val="002137D4"/>
    <w:rsid w:val="00214CA4"/>
    <w:rsid w:val="002150F9"/>
    <w:rsid w:val="002153B5"/>
    <w:rsid w:val="00215824"/>
    <w:rsid w:val="00215A4F"/>
    <w:rsid w:val="00215CE0"/>
    <w:rsid w:val="002160C0"/>
    <w:rsid w:val="002166C8"/>
    <w:rsid w:val="0021671B"/>
    <w:rsid w:val="00216D15"/>
    <w:rsid w:val="00216EF3"/>
    <w:rsid w:val="0021728A"/>
    <w:rsid w:val="00217601"/>
    <w:rsid w:val="002177B8"/>
    <w:rsid w:val="00217D3A"/>
    <w:rsid w:val="00217E08"/>
    <w:rsid w:val="0022083E"/>
    <w:rsid w:val="00220A24"/>
    <w:rsid w:val="00220A63"/>
    <w:rsid w:val="00220D61"/>
    <w:rsid w:val="00221414"/>
    <w:rsid w:val="00221CB9"/>
    <w:rsid w:val="0022203F"/>
    <w:rsid w:val="00222D0B"/>
    <w:rsid w:val="00222FD2"/>
    <w:rsid w:val="00223162"/>
    <w:rsid w:val="002231D7"/>
    <w:rsid w:val="0022356B"/>
    <w:rsid w:val="00224022"/>
    <w:rsid w:val="00224876"/>
    <w:rsid w:val="00225233"/>
    <w:rsid w:val="002252E6"/>
    <w:rsid w:val="00225A62"/>
    <w:rsid w:val="00225BE8"/>
    <w:rsid w:val="00225D86"/>
    <w:rsid w:val="00226085"/>
    <w:rsid w:val="0022656A"/>
    <w:rsid w:val="00226594"/>
    <w:rsid w:val="00226A4E"/>
    <w:rsid w:val="00226E8A"/>
    <w:rsid w:val="002270AF"/>
    <w:rsid w:val="00227671"/>
    <w:rsid w:val="00227D26"/>
    <w:rsid w:val="00230FB4"/>
    <w:rsid w:val="00231B01"/>
    <w:rsid w:val="00232814"/>
    <w:rsid w:val="002333A6"/>
    <w:rsid w:val="0023343F"/>
    <w:rsid w:val="002336E4"/>
    <w:rsid w:val="00233E6C"/>
    <w:rsid w:val="002341B1"/>
    <w:rsid w:val="00234395"/>
    <w:rsid w:val="00235A43"/>
    <w:rsid w:val="00235FDC"/>
    <w:rsid w:val="00236189"/>
    <w:rsid w:val="002367B0"/>
    <w:rsid w:val="0023702C"/>
    <w:rsid w:val="00237403"/>
    <w:rsid w:val="00237536"/>
    <w:rsid w:val="002401A3"/>
    <w:rsid w:val="00240847"/>
    <w:rsid w:val="00240F3A"/>
    <w:rsid w:val="0024158D"/>
    <w:rsid w:val="002417EE"/>
    <w:rsid w:val="002419B8"/>
    <w:rsid w:val="00241D3D"/>
    <w:rsid w:val="00242A24"/>
    <w:rsid w:val="002432FA"/>
    <w:rsid w:val="00243385"/>
    <w:rsid w:val="00243652"/>
    <w:rsid w:val="00243F54"/>
    <w:rsid w:val="002447FD"/>
    <w:rsid w:val="00244D06"/>
    <w:rsid w:val="002451DF"/>
    <w:rsid w:val="0024586F"/>
    <w:rsid w:val="00245B41"/>
    <w:rsid w:val="00246553"/>
    <w:rsid w:val="00246B49"/>
    <w:rsid w:val="002504AC"/>
    <w:rsid w:val="0025055B"/>
    <w:rsid w:val="002509AD"/>
    <w:rsid w:val="002510CE"/>
    <w:rsid w:val="002519D9"/>
    <w:rsid w:val="00251F61"/>
    <w:rsid w:val="00252438"/>
    <w:rsid w:val="002526FA"/>
    <w:rsid w:val="00252AB8"/>
    <w:rsid w:val="00252DE1"/>
    <w:rsid w:val="00252EC1"/>
    <w:rsid w:val="002530E4"/>
    <w:rsid w:val="002537C4"/>
    <w:rsid w:val="00253CCD"/>
    <w:rsid w:val="00253D97"/>
    <w:rsid w:val="00254432"/>
    <w:rsid w:val="00254667"/>
    <w:rsid w:val="002546A2"/>
    <w:rsid w:val="0025488A"/>
    <w:rsid w:val="00254DA8"/>
    <w:rsid w:val="002552AC"/>
    <w:rsid w:val="00255BE3"/>
    <w:rsid w:val="00256574"/>
    <w:rsid w:val="0025732D"/>
    <w:rsid w:val="00257578"/>
    <w:rsid w:val="00257610"/>
    <w:rsid w:val="002576D3"/>
    <w:rsid w:val="00260191"/>
    <w:rsid w:val="00260226"/>
    <w:rsid w:val="002602FF"/>
    <w:rsid w:val="00260490"/>
    <w:rsid w:val="002606E2"/>
    <w:rsid w:val="00260E31"/>
    <w:rsid w:val="00260FEB"/>
    <w:rsid w:val="0026117B"/>
    <w:rsid w:val="00261231"/>
    <w:rsid w:val="002618A0"/>
    <w:rsid w:val="00261C67"/>
    <w:rsid w:val="0026200A"/>
    <w:rsid w:val="00262186"/>
    <w:rsid w:val="00262D21"/>
    <w:rsid w:val="00263797"/>
    <w:rsid w:val="002639EB"/>
    <w:rsid w:val="00263B71"/>
    <w:rsid w:val="00263E2D"/>
    <w:rsid w:val="00263F91"/>
    <w:rsid w:val="00263FF9"/>
    <w:rsid w:val="002640A6"/>
    <w:rsid w:val="00264646"/>
    <w:rsid w:val="00264C71"/>
    <w:rsid w:val="00264EAA"/>
    <w:rsid w:val="002651CB"/>
    <w:rsid w:val="002657BD"/>
    <w:rsid w:val="00265A4A"/>
    <w:rsid w:val="00265BAE"/>
    <w:rsid w:val="00265BFE"/>
    <w:rsid w:val="0026646E"/>
    <w:rsid w:val="0026652B"/>
    <w:rsid w:val="0026688D"/>
    <w:rsid w:val="00266E35"/>
    <w:rsid w:val="0026747E"/>
    <w:rsid w:val="00267C6E"/>
    <w:rsid w:val="00270751"/>
    <w:rsid w:val="00270EEE"/>
    <w:rsid w:val="00270F07"/>
    <w:rsid w:val="00270F11"/>
    <w:rsid w:val="002713AA"/>
    <w:rsid w:val="002716B3"/>
    <w:rsid w:val="0027192D"/>
    <w:rsid w:val="00271E02"/>
    <w:rsid w:val="00272190"/>
    <w:rsid w:val="002724BA"/>
    <w:rsid w:val="002724DF"/>
    <w:rsid w:val="0027285C"/>
    <w:rsid w:val="00272B04"/>
    <w:rsid w:val="002733DB"/>
    <w:rsid w:val="002734CE"/>
    <w:rsid w:val="00273D94"/>
    <w:rsid w:val="002756BC"/>
    <w:rsid w:val="0027577A"/>
    <w:rsid w:val="00275974"/>
    <w:rsid w:val="00276267"/>
    <w:rsid w:val="002762FB"/>
    <w:rsid w:val="002769CB"/>
    <w:rsid w:val="00276A4C"/>
    <w:rsid w:val="002777C9"/>
    <w:rsid w:val="002778B2"/>
    <w:rsid w:val="00280165"/>
    <w:rsid w:val="002802FC"/>
    <w:rsid w:val="002811FD"/>
    <w:rsid w:val="002817AE"/>
    <w:rsid w:val="00281A00"/>
    <w:rsid w:val="00281E46"/>
    <w:rsid w:val="0028284C"/>
    <w:rsid w:val="002831E7"/>
    <w:rsid w:val="002832FD"/>
    <w:rsid w:val="002838FB"/>
    <w:rsid w:val="0028431C"/>
    <w:rsid w:val="00284355"/>
    <w:rsid w:val="002850F7"/>
    <w:rsid w:val="002854B9"/>
    <w:rsid w:val="00285749"/>
    <w:rsid w:val="00285885"/>
    <w:rsid w:val="00285F66"/>
    <w:rsid w:val="00286323"/>
    <w:rsid w:val="002865EB"/>
    <w:rsid w:val="00287031"/>
    <w:rsid w:val="00287F4B"/>
    <w:rsid w:val="00290501"/>
    <w:rsid w:val="002906F2"/>
    <w:rsid w:val="00290C36"/>
    <w:rsid w:val="00290C4B"/>
    <w:rsid w:val="00290FC8"/>
    <w:rsid w:val="0029129E"/>
    <w:rsid w:val="002918D6"/>
    <w:rsid w:val="00291AF3"/>
    <w:rsid w:val="00291C67"/>
    <w:rsid w:val="00291C76"/>
    <w:rsid w:val="0029207A"/>
    <w:rsid w:val="00292978"/>
    <w:rsid w:val="00293245"/>
    <w:rsid w:val="0029428D"/>
    <w:rsid w:val="00294ABA"/>
    <w:rsid w:val="00295511"/>
    <w:rsid w:val="00295B08"/>
    <w:rsid w:val="00296588"/>
    <w:rsid w:val="00297714"/>
    <w:rsid w:val="00297AA3"/>
    <w:rsid w:val="002A055D"/>
    <w:rsid w:val="002A0815"/>
    <w:rsid w:val="002A0B12"/>
    <w:rsid w:val="002A0C56"/>
    <w:rsid w:val="002A179E"/>
    <w:rsid w:val="002A1D26"/>
    <w:rsid w:val="002A32C0"/>
    <w:rsid w:val="002A33E0"/>
    <w:rsid w:val="002A3624"/>
    <w:rsid w:val="002A36A0"/>
    <w:rsid w:val="002A37BA"/>
    <w:rsid w:val="002A3EC9"/>
    <w:rsid w:val="002A466A"/>
    <w:rsid w:val="002A4BB5"/>
    <w:rsid w:val="002A4D8E"/>
    <w:rsid w:val="002A5209"/>
    <w:rsid w:val="002A5B2E"/>
    <w:rsid w:val="002A5D80"/>
    <w:rsid w:val="002A5F2E"/>
    <w:rsid w:val="002A5F80"/>
    <w:rsid w:val="002A6BED"/>
    <w:rsid w:val="002A6D57"/>
    <w:rsid w:val="002A7E35"/>
    <w:rsid w:val="002B00B0"/>
    <w:rsid w:val="002B0177"/>
    <w:rsid w:val="002B02A1"/>
    <w:rsid w:val="002B0602"/>
    <w:rsid w:val="002B092F"/>
    <w:rsid w:val="002B0A48"/>
    <w:rsid w:val="002B1B83"/>
    <w:rsid w:val="002B271E"/>
    <w:rsid w:val="002B410C"/>
    <w:rsid w:val="002B4A52"/>
    <w:rsid w:val="002B4C8D"/>
    <w:rsid w:val="002B4D7C"/>
    <w:rsid w:val="002B4EAA"/>
    <w:rsid w:val="002B5B82"/>
    <w:rsid w:val="002B5C69"/>
    <w:rsid w:val="002B658E"/>
    <w:rsid w:val="002B66D6"/>
    <w:rsid w:val="002B70A7"/>
    <w:rsid w:val="002B71DB"/>
    <w:rsid w:val="002B7293"/>
    <w:rsid w:val="002B7820"/>
    <w:rsid w:val="002B7B43"/>
    <w:rsid w:val="002C147B"/>
    <w:rsid w:val="002C18FC"/>
    <w:rsid w:val="002C1AFD"/>
    <w:rsid w:val="002C1C8C"/>
    <w:rsid w:val="002C34D6"/>
    <w:rsid w:val="002C3858"/>
    <w:rsid w:val="002C4123"/>
    <w:rsid w:val="002C428B"/>
    <w:rsid w:val="002C42D8"/>
    <w:rsid w:val="002C4407"/>
    <w:rsid w:val="002C44FD"/>
    <w:rsid w:val="002C4719"/>
    <w:rsid w:val="002C4CBC"/>
    <w:rsid w:val="002C4EF6"/>
    <w:rsid w:val="002C4FF7"/>
    <w:rsid w:val="002C5A4A"/>
    <w:rsid w:val="002C5E90"/>
    <w:rsid w:val="002C691B"/>
    <w:rsid w:val="002C6FAC"/>
    <w:rsid w:val="002C71FD"/>
    <w:rsid w:val="002C7582"/>
    <w:rsid w:val="002C7CB8"/>
    <w:rsid w:val="002D0965"/>
    <w:rsid w:val="002D0978"/>
    <w:rsid w:val="002D1D14"/>
    <w:rsid w:val="002D200F"/>
    <w:rsid w:val="002D204D"/>
    <w:rsid w:val="002D2220"/>
    <w:rsid w:val="002D230B"/>
    <w:rsid w:val="002D23AD"/>
    <w:rsid w:val="002D283B"/>
    <w:rsid w:val="002D2F1C"/>
    <w:rsid w:val="002D30CC"/>
    <w:rsid w:val="002D332A"/>
    <w:rsid w:val="002D3B5D"/>
    <w:rsid w:val="002D3C72"/>
    <w:rsid w:val="002D4145"/>
    <w:rsid w:val="002D4674"/>
    <w:rsid w:val="002D4952"/>
    <w:rsid w:val="002D4D01"/>
    <w:rsid w:val="002D4D23"/>
    <w:rsid w:val="002D52AF"/>
    <w:rsid w:val="002D550B"/>
    <w:rsid w:val="002D56D1"/>
    <w:rsid w:val="002D5934"/>
    <w:rsid w:val="002D5A17"/>
    <w:rsid w:val="002D5EFA"/>
    <w:rsid w:val="002D6873"/>
    <w:rsid w:val="002D706D"/>
    <w:rsid w:val="002D70D0"/>
    <w:rsid w:val="002D70F2"/>
    <w:rsid w:val="002D75DA"/>
    <w:rsid w:val="002E00DE"/>
    <w:rsid w:val="002E0159"/>
    <w:rsid w:val="002E03E0"/>
    <w:rsid w:val="002E06F6"/>
    <w:rsid w:val="002E0B04"/>
    <w:rsid w:val="002E0CB2"/>
    <w:rsid w:val="002E14F8"/>
    <w:rsid w:val="002E16E7"/>
    <w:rsid w:val="002E1D1F"/>
    <w:rsid w:val="002E2B0B"/>
    <w:rsid w:val="002E2F95"/>
    <w:rsid w:val="002E3341"/>
    <w:rsid w:val="002E544C"/>
    <w:rsid w:val="002E5694"/>
    <w:rsid w:val="002E5975"/>
    <w:rsid w:val="002E5A30"/>
    <w:rsid w:val="002E5BEB"/>
    <w:rsid w:val="002E77A7"/>
    <w:rsid w:val="002E7C07"/>
    <w:rsid w:val="002F01A1"/>
    <w:rsid w:val="002F083C"/>
    <w:rsid w:val="002F08E1"/>
    <w:rsid w:val="002F0D15"/>
    <w:rsid w:val="002F117B"/>
    <w:rsid w:val="002F2279"/>
    <w:rsid w:val="002F32AE"/>
    <w:rsid w:val="002F353D"/>
    <w:rsid w:val="002F3882"/>
    <w:rsid w:val="002F3B47"/>
    <w:rsid w:val="002F3F3B"/>
    <w:rsid w:val="002F407C"/>
    <w:rsid w:val="002F4412"/>
    <w:rsid w:val="002F4B15"/>
    <w:rsid w:val="002F4FBF"/>
    <w:rsid w:val="002F4FFD"/>
    <w:rsid w:val="002F52F1"/>
    <w:rsid w:val="002F5991"/>
    <w:rsid w:val="002F6268"/>
    <w:rsid w:val="002F6533"/>
    <w:rsid w:val="002F65CA"/>
    <w:rsid w:val="002F6D6C"/>
    <w:rsid w:val="002F7994"/>
    <w:rsid w:val="002F7BD4"/>
    <w:rsid w:val="002F7DAB"/>
    <w:rsid w:val="003020E8"/>
    <w:rsid w:val="00302513"/>
    <w:rsid w:val="003027C1"/>
    <w:rsid w:val="00302B28"/>
    <w:rsid w:val="00303B57"/>
    <w:rsid w:val="00304323"/>
    <w:rsid w:val="003052F5"/>
    <w:rsid w:val="00305584"/>
    <w:rsid w:val="00305A70"/>
    <w:rsid w:val="0030624F"/>
    <w:rsid w:val="00306548"/>
    <w:rsid w:val="003069D9"/>
    <w:rsid w:val="00306E6B"/>
    <w:rsid w:val="00307344"/>
    <w:rsid w:val="0030765E"/>
    <w:rsid w:val="00307B36"/>
    <w:rsid w:val="0031100F"/>
    <w:rsid w:val="003110B6"/>
    <w:rsid w:val="003119CF"/>
    <w:rsid w:val="003119F1"/>
    <w:rsid w:val="00311A47"/>
    <w:rsid w:val="00312566"/>
    <w:rsid w:val="00312929"/>
    <w:rsid w:val="00312ECF"/>
    <w:rsid w:val="0031352C"/>
    <w:rsid w:val="00313582"/>
    <w:rsid w:val="003142AE"/>
    <w:rsid w:val="003143EB"/>
    <w:rsid w:val="00314C3B"/>
    <w:rsid w:val="00314E71"/>
    <w:rsid w:val="0031613A"/>
    <w:rsid w:val="00316272"/>
    <w:rsid w:val="00316F6A"/>
    <w:rsid w:val="00317882"/>
    <w:rsid w:val="00317EFC"/>
    <w:rsid w:val="0032023A"/>
    <w:rsid w:val="003203B4"/>
    <w:rsid w:val="00320F11"/>
    <w:rsid w:val="0032129E"/>
    <w:rsid w:val="00321382"/>
    <w:rsid w:val="003213A6"/>
    <w:rsid w:val="0032161F"/>
    <w:rsid w:val="003217A7"/>
    <w:rsid w:val="00322149"/>
    <w:rsid w:val="00322377"/>
    <w:rsid w:val="00322421"/>
    <w:rsid w:val="00322BC7"/>
    <w:rsid w:val="00322C85"/>
    <w:rsid w:val="0032376E"/>
    <w:rsid w:val="00323D10"/>
    <w:rsid w:val="00323E36"/>
    <w:rsid w:val="003240A5"/>
    <w:rsid w:val="0032411D"/>
    <w:rsid w:val="003248E7"/>
    <w:rsid w:val="00324B9F"/>
    <w:rsid w:val="00324BFC"/>
    <w:rsid w:val="00324F0D"/>
    <w:rsid w:val="003253D1"/>
    <w:rsid w:val="0032630B"/>
    <w:rsid w:val="00326A91"/>
    <w:rsid w:val="00326CB6"/>
    <w:rsid w:val="00326DA2"/>
    <w:rsid w:val="003270E5"/>
    <w:rsid w:val="00327475"/>
    <w:rsid w:val="00330165"/>
    <w:rsid w:val="003306A5"/>
    <w:rsid w:val="003309FE"/>
    <w:rsid w:val="00330CB0"/>
    <w:rsid w:val="0033141B"/>
    <w:rsid w:val="003316B5"/>
    <w:rsid w:val="003317BD"/>
    <w:rsid w:val="00331CA5"/>
    <w:rsid w:val="003320E6"/>
    <w:rsid w:val="00332C29"/>
    <w:rsid w:val="00333C36"/>
    <w:rsid w:val="00333EDF"/>
    <w:rsid w:val="00334120"/>
    <w:rsid w:val="0033484D"/>
    <w:rsid w:val="003350EE"/>
    <w:rsid w:val="0033596F"/>
    <w:rsid w:val="00336019"/>
    <w:rsid w:val="00336170"/>
    <w:rsid w:val="00336725"/>
    <w:rsid w:val="0033741F"/>
    <w:rsid w:val="0033742C"/>
    <w:rsid w:val="00337D0E"/>
    <w:rsid w:val="003401ED"/>
    <w:rsid w:val="00341E6C"/>
    <w:rsid w:val="00342020"/>
    <w:rsid w:val="0034220D"/>
    <w:rsid w:val="00342459"/>
    <w:rsid w:val="00343314"/>
    <w:rsid w:val="0034346D"/>
    <w:rsid w:val="00344013"/>
    <w:rsid w:val="00344394"/>
    <w:rsid w:val="003443BA"/>
    <w:rsid w:val="00344589"/>
    <w:rsid w:val="003448C6"/>
    <w:rsid w:val="00344A27"/>
    <w:rsid w:val="00344F09"/>
    <w:rsid w:val="0034555A"/>
    <w:rsid w:val="0034585C"/>
    <w:rsid w:val="003458DE"/>
    <w:rsid w:val="00346326"/>
    <w:rsid w:val="003465D0"/>
    <w:rsid w:val="00347332"/>
    <w:rsid w:val="00347342"/>
    <w:rsid w:val="003475C8"/>
    <w:rsid w:val="003475E6"/>
    <w:rsid w:val="003477CD"/>
    <w:rsid w:val="003479B8"/>
    <w:rsid w:val="003501F7"/>
    <w:rsid w:val="00350251"/>
    <w:rsid w:val="003503B8"/>
    <w:rsid w:val="003507E6"/>
    <w:rsid w:val="00350AE3"/>
    <w:rsid w:val="003512B7"/>
    <w:rsid w:val="0035142A"/>
    <w:rsid w:val="003516D1"/>
    <w:rsid w:val="00351B9F"/>
    <w:rsid w:val="00351E05"/>
    <w:rsid w:val="003520F7"/>
    <w:rsid w:val="00352996"/>
    <w:rsid w:val="00352FF8"/>
    <w:rsid w:val="00354510"/>
    <w:rsid w:val="00354C70"/>
    <w:rsid w:val="00354F12"/>
    <w:rsid w:val="0035562B"/>
    <w:rsid w:val="00355A22"/>
    <w:rsid w:val="00355E21"/>
    <w:rsid w:val="003567A9"/>
    <w:rsid w:val="00356808"/>
    <w:rsid w:val="00356AB4"/>
    <w:rsid w:val="003570AC"/>
    <w:rsid w:val="0035710E"/>
    <w:rsid w:val="00357291"/>
    <w:rsid w:val="0036035B"/>
    <w:rsid w:val="0036093B"/>
    <w:rsid w:val="00360DAF"/>
    <w:rsid w:val="00362186"/>
    <w:rsid w:val="0036267D"/>
    <w:rsid w:val="00362728"/>
    <w:rsid w:val="00362DDE"/>
    <w:rsid w:val="0036329A"/>
    <w:rsid w:val="003633D1"/>
    <w:rsid w:val="00365418"/>
    <w:rsid w:val="00365810"/>
    <w:rsid w:val="003658D8"/>
    <w:rsid w:val="00366685"/>
    <w:rsid w:val="00366759"/>
    <w:rsid w:val="00366A5F"/>
    <w:rsid w:val="00366E92"/>
    <w:rsid w:val="003673AA"/>
    <w:rsid w:val="003702CC"/>
    <w:rsid w:val="0037072D"/>
    <w:rsid w:val="00370A49"/>
    <w:rsid w:val="0037125B"/>
    <w:rsid w:val="003715A4"/>
    <w:rsid w:val="00371674"/>
    <w:rsid w:val="00372D4E"/>
    <w:rsid w:val="00373277"/>
    <w:rsid w:val="003736AB"/>
    <w:rsid w:val="00373B8D"/>
    <w:rsid w:val="00373D73"/>
    <w:rsid w:val="00373E0E"/>
    <w:rsid w:val="00374102"/>
    <w:rsid w:val="00374568"/>
    <w:rsid w:val="00374641"/>
    <w:rsid w:val="0037495D"/>
    <w:rsid w:val="003754C6"/>
    <w:rsid w:val="0037557E"/>
    <w:rsid w:val="0037590D"/>
    <w:rsid w:val="00375E8C"/>
    <w:rsid w:val="00376DC6"/>
    <w:rsid w:val="0037797C"/>
    <w:rsid w:val="00380375"/>
    <w:rsid w:val="00380590"/>
    <w:rsid w:val="00380727"/>
    <w:rsid w:val="00380B15"/>
    <w:rsid w:val="00380EA5"/>
    <w:rsid w:val="0038139B"/>
    <w:rsid w:val="003818B6"/>
    <w:rsid w:val="003818D6"/>
    <w:rsid w:val="00381D00"/>
    <w:rsid w:val="00381DDB"/>
    <w:rsid w:val="003823B5"/>
    <w:rsid w:val="00382B3B"/>
    <w:rsid w:val="003834CD"/>
    <w:rsid w:val="00383AFE"/>
    <w:rsid w:val="00383C49"/>
    <w:rsid w:val="00383EF3"/>
    <w:rsid w:val="00384924"/>
    <w:rsid w:val="00384A01"/>
    <w:rsid w:val="00384A4B"/>
    <w:rsid w:val="003855A3"/>
    <w:rsid w:val="00385EC2"/>
    <w:rsid w:val="00385ECE"/>
    <w:rsid w:val="00386B9F"/>
    <w:rsid w:val="00386D65"/>
    <w:rsid w:val="00387536"/>
    <w:rsid w:val="00390039"/>
    <w:rsid w:val="003900DE"/>
    <w:rsid w:val="003903C7"/>
    <w:rsid w:val="00391327"/>
    <w:rsid w:val="00391BFE"/>
    <w:rsid w:val="00391D3C"/>
    <w:rsid w:val="00392157"/>
    <w:rsid w:val="00392377"/>
    <w:rsid w:val="00392628"/>
    <w:rsid w:val="00392A26"/>
    <w:rsid w:val="00392D91"/>
    <w:rsid w:val="00393125"/>
    <w:rsid w:val="00393136"/>
    <w:rsid w:val="0039338B"/>
    <w:rsid w:val="003937ED"/>
    <w:rsid w:val="00393B4A"/>
    <w:rsid w:val="00393FCB"/>
    <w:rsid w:val="003942DA"/>
    <w:rsid w:val="00394648"/>
    <w:rsid w:val="0039513B"/>
    <w:rsid w:val="003957AE"/>
    <w:rsid w:val="00395901"/>
    <w:rsid w:val="00395D48"/>
    <w:rsid w:val="00395E8F"/>
    <w:rsid w:val="00396568"/>
    <w:rsid w:val="00396D23"/>
    <w:rsid w:val="003974E4"/>
    <w:rsid w:val="003975EA"/>
    <w:rsid w:val="003A0575"/>
    <w:rsid w:val="003A0A77"/>
    <w:rsid w:val="003A0DCB"/>
    <w:rsid w:val="003A1640"/>
    <w:rsid w:val="003A2775"/>
    <w:rsid w:val="003A2E07"/>
    <w:rsid w:val="003A31E7"/>
    <w:rsid w:val="003A33FA"/>
    <w:rsid w:val="003A3AF8"/>
    <w:rsid w:val="003A421F"/>
    <w:rsid w:val="003A44CB"/>
    <w:rsid w:val="003A49E6"/>
    <w:rsid w:val="003A4CDD"/>
    <w:rsid w:val="003A4DA2"/>
    <w:rsid w:val="003A5667"/>
    <w:rsid w:val="003A59C3"/>
    <w:rsid w:val="003A5C9B"/>
    <w:rsid w:val="003A6B64"/>
    <w:rsid w:val="003A71C7"/>
    <w:rsid w:val="003A7274"/>
    <w:rsid w:val="003A75B4"/>
    <w:rsid w:val="003A7837"/>
    <w:rsid w:val="003A7A4C"/>
    <w:rsid w:val="003A7CBF"/>
    <w:rsid w:val="003B06A7"/>
    <w:rsid w:val="003B0767"/>
    <w:rsid w:val="003B0B2E"/>
    <w:rsid w:val="003B12F8"/>
    <w:rsid w:val="003B14EF"/>
    <w:rsid w:val="003B156D"/>
    <w:rsid w:val="003B1965"/>
    <w:rsid w:val="003B1DC8"/>
    <w:rsid w:val="003B2A32"/>
    <w:rsid w:val="003B2BE3"/>
    <w:rsid w:val="003B32D2"/>
    <w:rsid w:val="003B3AC8"/>
    <w:rsid w:val="003B4378"/>
    <w:rsid w:val="003B44FB"/>
    <w:rsid w:val="003B4AE5"/>
    <w:rsid w:val="003B53D0"/>
    <w:rsid w:val="003B5551"/>
    <w:rsid w:val="003B5685"/>
    <w:rsid w:val="003B5F44"/>
    <w:rsid w:val="003B6705"/>
    <w:rsid w:val="003B6A53"/>
    <w:rsid w:val="003B71F7"/>
    <w:rsid w:val="003C0624"/>
    <w:rsid w:val="003C0E17"/>
    <w:rsid w:val="003C0F6F"/>
    <w:rsid w:val="003C109F"/>
    <w:rsid w:val="003C10CA"/>
    <w:rsid w:val="003C16A6"/>
    <w:rsid w:val="003C194F"/>
    <w:rsid w:val="003C1C9A"/>
    <w:rsid w:val="003C3481"/>
    <w:rsid w:val="003C35B9"/>
    <w:rsid w:val="003C36A6"/>
    <w:rsid w:val="003C3CFD"/>
    <w:rsid w:val="003C466B"/>
    <w:rsid w:val="003C4990"/>
    <w:rsid w:val="003C521E"/>
    <w:rsid w:val="003C5396"/>
    <w:rsid w:val="003C5A68"/>
    <w:rsid w:val="003C5E06"/>
    <w:rsid w:val="003C6568"/>
    <w:rsid w:val="003C679B"/>
    <w:rsid w:val="003C6CC0"/>
    <w:rsid w:val="003C6DA4"/>
    <w:rsid w:val="003C716A"/>
    <w:rsid w:val="003C7592"/>
    <w:rsid w:val="003C7A47"/>
    <w:rsid w:val="003C7D31"/>
    <w:rsid w:val="003C7EF5"/>
    <w:rsid w:val="003D004D"/>
    <w:rsid w:val="003D012C"/>
    <w:rsid w:val="003D02EF"/>
    <w:rsid w:val="003D0549"/>
    <w:rsid w:val="003D0F94"/>
    <w:rsid w:val="003D113E"/>
    <w:rsid w:val="003D14B4"/>
    <w:rsid w:val="003D160A"/>
    <w:rsid w:val="003D1A5D"/>
    <w:rsid w:val="003D2AC0"/>
    <w:rsid w:val="003D2BD8"/>
    <w:rsid w:val="003D36DE"/>
    <w:rsid w:val="003D38AD"/>
    <w:rsid w:val="003D38ED"/>
    <w:rsid w:val="003D3D16"/>
    <w:rsid w:val="003D4012"/>
    <w:rsid w:val="003D421A"/>
    <w:rsid w:val="003D4A6F"/>
    <w:rsid w:val="003D4C39"/>
    <w:rsid w:val="003D52EA"/>
    <w:rsid w:val="003D5603"/>
    <w:rsid w:val="003D596F"/>
    <w:rsid w:val="003D5A9B"/>
    <w:rsid w:val="003D5ABF"/>
    <w:rsid w:val="003D5B89"/>
    <w:rsid w:val="003D6001"/>
    <w:rsid w:val="003D606A"/>
    <w:rsid w:val="003D609C"/>
    <w:rsid w:val="003D626E"/>
    <w:rsid w:val="003D6770"/>
    <w:rsid w:val="003D68D2"/>
    <w:rsid w:val="003D6AAC"/>
    <w:rsid w:val="003D6D18"/>
    <w:rsid w:val="003D7384"/>
    <w:rsid w:val="003D7859"/>
    <w:rsid w:val="003D7B23"/>
    <w:rsid w:val="003D7B9D"/>
    <w:rsid w:val="003E0A88"/>
    <w:rsid w:val="003E0D95"/>
    <w:rsid w:val="003E1548"/>
    <w:rsid w:val="003E164D"/>
    <w:rsid w:val="003E1B42"/>
    <w:rsid w:val="003E1FF8"/>
    <w:rsid w:val="003E27B0"/>
    <w:rsid w:val="003E2916"/>
    <w:rsid w:val="003E2AB1"/>
    <w:rsid w:val="003E2E6D"/>
    <w:rsid w:val="003E35E0"/>
    <w:rsid w:val="003E3B1C"/>
    <w:rsid w:val="003E3C22"/>
    <w:rsid w:val="003E4E3C"/>
    <w:rsid w:val="003E5879"/>
    <w:rsid w:val="003E6230"/>
    <w:rsid w:val="003E65F5"/>
    <w:rsid w:val="003E72BA"/>
    <w:rsid w:val="003E77FE"/>
    <w:rsid w:val="003E7E00"/>
    <w:rsid w:val="003E7FE3"/>
    <w:rsid w:val="003F0DB0"/>
    <w:rsid w:val="003F0E08"/>
    <w:rsid w:val="003F11B8"/>
    <w:rsid w:val="003F1AEB"/>
    <w:rsid w:val="003F2145"/>
    <w:rsid w:val="003F2170"/>
    <w:rsid w:val="003F24DB"/>
    <w:rsid w:val="003F27EB"/>
    <w:rsid w:val="003F3584"/>
    <w:rsid w:val="003F45F1"/>
    <w:rsid w:val="003F46CC"/>
    <w:rsid w:val="003F4A56"/>
    <w:rsid w:val="003F4FB9"/>
    <w:rsid w:val="003F66CB"/>
    <w:rsid w:val="003F6DAE"/>
    <w:rsid w:val="003F71DC"/>
    <w:rsid w:val="003F7387"/>
    <w:rsid w:val="003F75CE"/>
    <w:rsid w:val="003F7652"/>
    <w:rsid w:val="003F77C2"/>
    <w:rsid w:val="003F7CD7"/>
    <w:rsid w:val="00400A0C"/>
    <w:rsid w:val="00400BEC"/>
    <w:rsid w:val="00401A1C"/>
    <w:rsid w:val="00403EAC"/>
    <w:rsid w:val="00403EC4"/>
    <w:rsid w:val="004041F2"/>
    <w:rsid w:val="00405426"/>
    <w:rsid w:val="0040554A"/>
    <w:rsid w:val="00406299"/>
    <w:rsid w:val="00406AF4"/>
    <w:rsid w:val="00406F9E"/>
    <w:rsid w:val="0040728C"/>
    <w:rsid w:val="0040796B"/>
    <w:rsid w:val="00410011"/>
    <w:rsid w:val="004100B8"/>
    <w:rsid w:val="00410C18"/>
    <w:rsid w:val="004130AD"/>
    <w:rsid w:val="004139CE"/>
    <w:rsid w:val="00414000"/>
    <w:rsid w:val="0041432A"/>
    <w:rsid w:val="00414506"/>
    <w:rsid w:val="00414D22"/>
    <w:rsid w:val="00414FA4"/>
    <w:rsid w:val="00415338"/>
    <w:rsid w:val="004153E1"/>
    <w:rsid w:val="0041586A"/>
    <w:rsid w:val="00415BEF"/>
    <w:rsid w:val="00415DE0"/>
    <w:rsid w:val="004163F7"/>
    <w:rsid w:val="00416C63"/>
    <w:rsid w:val="00416D9F"/>
    <w:rsid w:val="00417422"/>
    <w:rsid w:val="00417721"/>
    <w:rsid w:val="004177C0"/>
    <w:rsid w:val="00417C72"/>
    <w:rsid w:val="00417D48"/>
    <w:rsid w:val="00417E09"/>
    <w:rsid w:val="00420B55"/>
    <w:rsid w:val="00420C66"/>
    <w:rsid w:val="00421B27"/>
    <w:rsid w:val="00421F8D"/>
    <w:rsid w:val="00421FC3"/>
    <w:rsid w:val="0042254E"/>
    <w:rsid w:val="00423225"/>
    <w:rsid w:val="004239C1"/>
    <w:rsid w:val="004240CD"/>
    <w:rsid w:val="00424946"/>
    <w:rsid w:val="00424BB7"/>
    <w:rsid w:val="00425CCE"/>
    <w:rsid w:val="004262E9"/>
    <w:rsid w:val="00426411"/>
    <w:rsid w:val="00426429"/>
    <w:rsid w:val="00426796"/>
    <w:rsid w:val="00427316"/>
    <w:rsid w:val="00427675"/>
    <w:rsid w:val="00427E2B"/>
    <w:rsid w:val="004301A0"/>
    <w:rsid w:val="004309AF"/>
    <w:rsid w:val="00431150"/>
    <w:rsid w:val="0043191B"/>
    <w:rsid w:val="004319D8"/>
    <w:rsid w:val="00431CF6"/>
    <w:rsid w:val="004323FE"/>
    <w:rsid w:val="00432D6D"/>
    <w:rsid w:val="0043371D"/>
    <w:rsid w:val="0043399F"/>
    <w:rsid w:val="00433E19"/>
    <w:rsid w:val="00433F56"/>
    <w:rsid w:val="0043409B"/>
    <w:rsid w:val="004342D3"/>
    <w:rsid w:val="0043464A"/>
    <w:rsid w:val="0043474C"/>
    <w:rsid w:val="004353C8"/>
    <w:rsid w:val="0043543F"/>
    <w:rsid w:val="00435C80"/>
    <w:rsid w:val="0043603F"/>
    <w:rsid w:val="0043625C"/>
    <w:rsid w:val="004365E6"/>
    <w:rsid w:val="00436E8D"/>
    <w:rsid w:val="00436EBD"/>
    <w:rsid w:val="00437674"/>
    <w:rsid w:val="004377FA"/>
    <w:rsid w:val="0043793F"/>
    <w:rsid w:val="00437B38"/>
    <w:rsid w:val="00437CD2"/>
    <w:rsid w:val="00437D61"/>
    <w:rsid w:val="00437FCD"/>
    <w:rsid w:val="0044049A"/>
    <w:rsid w:val="00440EF7"/>
    <w:rsid w:val="004410EC"/>
    <w:rsid w:val="00441474"/>
    <w:rsid w:val="004414C4"/>
    <w:rsid w:val="00441676"/>
    <w:rsid w:val="0044233A"/>
    <w:rsid w:val="00442A3A"/>
    <w:rsid w:val="00443277"/>
    <w:rsid w:val="00443C04"/>
    <w:rsid w:val="00444A67"/>
    <w:rsid w:val="004450C3"/>
    <w:rsid w:val="00445EA6"/>
    <w:rsid w:val="00446276"/>
    <w:rsid w:val="004463DC"/>
    <w:rsid w:val="004466DE"/>
    <w:rsid w:val="004506C7"/>
    <w:rsid w:val="004507B0"/>
    <w:rsid w:val="0045098C"/>
    <w:rsid w:val="00450D5E"/>
    <w:rsid w:val="004510A7"/>
    <w:rsid w:val="00452650"/>
    <w:rsid w:val="00452707"/>
    <w:rsid w:val="004528EC"/>
    <w:rsid w:val="00452A97"/>
    <w:rsid w:val="00453129"/>
    <w:rsid w:val="004531E2"/>
    <w:rsid w:val="004533A4"/>
    <w:rsid w:val="004536E6"/>
    <w:rsid w:val="00453DFC"/>
    <w:rsid w:val="0045400C"/>
    <w:rsid w:val="0045401C"/>
    <w:rsid w:val="004540AD"/>
    <w:rsid w:val="00454352"/>
    <w:rsid w:val="00454426"/>
    <w:rsid w:val="0045460E"/>
    <w:rsid w:val="0045498A"/>
    <w:rsid w:val="00454E35"/>
    <w:rsid w:val="0045605D"/>
    <w:rsid w:val="004569DE"/>
    <w:rsid w:val="00456C44"/>
    <w:rsid w:val="004570C3"/>
    <w:rsid w:val="00457416"/>
    <w:rsid w:val="0045759A"/>
    <w:rsid w:val="0046070E"/>
    <w:rsid w:val="00460763"/>
    <w:rsid w:val="00460BEB"/>
    <w:rsid w:val="00460C8A"/>
    <w:rsid w:val="00461162"/>
    <w:rsid w:val="00461D9B"/>
    <w:rsid w:val="00461FE1"/>
    <w:rsid w:val="0046221C"/>
    <w:rsid w:val="004628F5"/>
    <w:rsid w:val="00462D0D"/>
    <w:rsid w:val="004631ED"/>
    <w:rsid w:val="004632E9"/>
    <w:rsid w:val="00464132"/>
    <w:rsid w:val="00464A25"/>
    <w:rsid w:val="00464BAB"/>
    <w:rsid w:val="00464CB6"/>
    <w:rsid w:val="004661A7"/>
    <w:rsid w:val="004661B8"/>
    <w:rsid w:val="0046678C"/>
    <w:rsid w:val="0046714A"/>
    <w:rsid w:val="00467330"/>
    <w:rsid w:val="00467459"/>
    <w:rsid w:val="00467AEC"/>
    <w:rsid w:val="00467EAB"/>
    <w:rsid w:val="00470185"/>
    <w:rsid w:val="004703A8"/>
    <w:rsid w:val="00470563"/>
    <w:rsid w:val="00470BF6"/>
    <w:rsid w:val="0047125E"/>
    <w:rsid w:val="004718C3"/>
    <w:rsid w:val="00471ACC"/>
    <w:rsid w:val="00471AFC"/>
    <w:rsid w:val="00471B81"/>
    <w:rsid w:val="0047235A"/>
    <w:rsid w:val="004733F9"/>
    <w:rsid w:val="00473BDB"/>
    <w:rsid w:val="00474506"/>
    <w:rsid w:val="004746D2"/>
    <w:rsid w:val="004746FC"/>
    <w:rsid w:val="00474D22"/>
    <w:rsid w:val="00475076"/>
    <w:rsid w:val="004754EC"/>
    <w:rsid w:val="00475A65"/>
    <w:rsid w:val="0047612D"/>
    <w:rsid w:val="0047630B"/>
    <w:rsid w:val="00476609"/>
    <w:rsid w:val="00477089"/>
    <w:rsid w:val="00477F20"/>
    <w:rsid w:val="00480147"/>
    <w:rsid w:val="00480B33"/>
    <w:rsid w:val="004812C4"/>
    <w:rsid w:val="004813BB"/>
    <w:rsid w:val="00482D40"/>
    <w:rsid w:val="00483119"/>
    <w:rsid w:val="00483153"/>
    <w:rsid w:val="00483AB1"/>
    <w:rsid w:val="0048409A"/>
    <w:rsid w:val="004856F3"/>
    <w:rsid w:val="00485FF4"/>
    <w:rsid w:val="004861CF"/>
    <w:rsid w:val="0048702E"/>
    <w:rsid w:val="00487F6F"/>
    <w:rsid w:val="004900CF"/>
    <w:rsid w:val="004903F8"/>
    <w:rsid w:val="00490498"/>
    <w:rsid w:val="004908D3"/>
    <w:rsid w:val="00490B04"/>
    <w:rsid w:val="00490F7C"/>
    <w:rsid w:val="00491035"/>
    <w:rsid w:val="004919C6"/>
    <w:rsid w:val="00492480"/>
    <w:rsid w:val="00492B86"/>
    <w:rsid w:val="00492BF6"/>
    <w:rsid w:val="0049336A"/>
    <w:rsid w:val="004937C8"/>
    <w:rsid w:val="0049392B"/>
    <w:rsid w:val="00493DFB"/>
    <w:rsid w:val="00493F8B"/>
    <w:rsid w:val="004944C5"/>
    <w:rsid w:val="0049499A"/>
    <w:rsid w:val="00494BD3"/>
    <w:rsid w:val="00494CF3"/>
    <w:rsid w:val="00494FA9"/>
    <w:rsid w:val="004957B5"/>
    <w:rsid w:val="00495F94"/>
    <w:rsid w:val="00496AE6"/>
    <w:rsid w:val="004970AE"/>
    <w:rsid w:val="00497128"/>
    <w:rsid w:val="004971D8"/>
    <w:rsid w:val="004A0075"/>
    <w:rsid w:val="004A011D"/>
    <w:rsid w:val="004A0390"/>
    <w:rsid w:val="004A0644"/>
    <w:rsid w:val="004A06B3"/>
    <w:rsid w:val="004A09B2"/>
    <w:rsid w:val="004A0E14"/>
    <w:rsid w:val="004A0E3D"/>
    <w:rsid w:val="004A1569"/>
    <w:rsid w:val="004A1972"/>
    <w:rsid w:val="004A201D"/>
    <w:rsid w:val="004A23E6"/>
    <w:rsid w:val="004A2792"/>
    <w:rsid w:val="004A2885"/>
    <w:rsid w:val="004A2D08"/>
    <w:rsid w:val="004A31E2"/>
    <w:rsid w:val="004A33A0"/>
    <w:rsid w:val="004A4213"/>
    <w:rsid w:val="004A4668"/>
    <w:rsid w:val="004A47E8"/>
    <w:rsid w:val="004A4AA5"/>
    <w:rsid w:val="004A4B55"/>
    <w:rsid w:val="004A6C17"/>
    <w:rsid w:val="004A6D5C"/>
    <w:rsid w:val="004B005E"/>
    <w:rsid w:val="004B051C"/>
    <w:rsid w:val="004B0700"/>
    <w:rsid w:val="004B0C28"/>
    <w:rsid w:val="004B0C7B"/>
    <w:rsid w:val="004B1226"/>
    <w:rsid w:val="004B1DA2"/>
    <w:rsid w:val="004B22F4"/>
    <w:rsid w:val="004B2826"/>
    <w:rsid w:val="004B28E8"/>
    <w:rsid w:val="004B2A77"/>
    <w:rsid w:val="004B2FF2"/>
    <w:rsid w:val="004B34AC"/>
    <w:rsid w:val="004B35C5"/>
    <w:rsid w:val="004B362E"/>
    <w:rsid w:val="004B38FE"/>
    <w:rsid w:val="004B4254"/>
    <w:rsid w:val="004B43C2"/>
    <w:rsid w:val="004B4D05"/>
    <w:rsid w:val="004B5E79"/>
    <w:rsid w:val="004B6293"/>
    <w:rsid w:val="004B6A5E"/>
    <w:rsid w:val="004B70A9"/>
    <w:rsid w:val="004B76E1"/>
    <w:rsid w:val="004C029D"/>
    <w:rsid w:val="004C05F2"/>
    <w:rsid w:val="004C079C"/>
    <w:rsid w:val="004C096B"/>
    <w:rsid w:val="004C0A09"/>
    <w:rsid w:val="004C16DF"/>
    <w:rsid w:val="004C197A"/>
    <w:rsid w:val="004C1E2E"/>
    <w:rsid w:val="004C218F"/>
    <w:rsid w:val="004C24BF"/>
    <w:rsid w:val="004C30ED"/>
    <w:rsid w:val="004C3162"/>
    <w:rsid w:val="004C3C05"/>
    <w:rsid w:val="004C3F50"/>
    <w:rsid w:val="004C3FF3"/>
    <w:rsid w:val="004C5827"/>
    <w:rsid w:val="004C598A"/>
    <w:rsid w:val="004C5F71"/>
    <w:rsid w:val="004C6277"/>
    <w:rsid w:val="004C68CB"/>
    <w:rsid w:val="004C6C54"/>
    <w:rsid w:val="004D01C5"/>
    <w:rsid w:val="004D045C"/>
    <w:rsid w:val="004D05A6"/>
    <w:rsid w:val="004D0D5E"/>
    <w:rsid w:val="004D1043"/>
    <w:rsid w:val="004D1514"/>
    <w:rsid w:val="004D20A4"/>
    <w:rsid w:val="004D2492"/>
    <w:rsid w:val="004D2977"/>
    <w:rsid w:val="004D3B0F"/>
    <w:rsid w:val="004D44A1"/>
    <w:rsid w:val="004D4D40"/>
    <w:rsid w:val="004D4D45"/>
    <w:rsid w:val="004D4F40"/>
    <w:rsid w:val="004D5E9B"/>
    <w:rsid w:val="004D5F02"/>
    <w:rsid w:val="004D6483"/>
    <w:rsid w:val="004D653E"/>
    <w:rsid w:val="004D6C24"/>
    <w:rsid w:val="004D720D"/>
    <w:rsid w:val="004D7710"/>
    <w:rsid w:val="004D776C"/>
    <w:rsid w:val="004D7BD0"/>
    <w:rsid w:val="004D7C74"/>
    <w:rsid w:val="004D7F2E"/>
    <w:rsid w:val="004E099E"/>
    <w:rsid w:val="004E0ED1"/>
    <w:rsid w:val="004E1369"/>
    <w:rsid w:val="004E13BB"/>
    <w:rsid w:val="004E1E8E"/>
    <w:rsid w:val="004E2A7E"/>
    <w:rsid w:val="004E379D"/>
    <w:rsid w:val="004E3D27"/>
    <w:rsid w:val="004E4314"/>
    <w:rsid w:val="004E433A"/>
    <w:rsid w:val="004E4425"/>
    <w:rsid w:val="004E4E33"/>
    <w:rsid w:val="004E4FDB"/>
    <w:rsid w:val="004E60CD"/>
    <w:rsid w:val="004E6BDE"/>
    <w:rsid w:val="004E75D2"/>
    <w:rsid w:val="004E7935"/>
    <w:rsid w:val="004F0164"/>
    <w:rsid w:val="004F0563"/>
    <w:rsid w:val="004F0CC9"/>
    <w:rsid w:val="004F14DB"/>
    <w:rsid w:val="004F17D9"/>
    <w:rsid w:val="004F19E5"/>
    <w:rsid w:val="004F2014"/>
    <w:rsid w:val="004F2118"/>
    <w:rsid w:val="004F23EB"/>
    <w:rsid w:val="004F255E"/>
    <w:rsid w:val="004F29A1"/>
    <w:rsid w:val="004F2B3F"/>
    <w:rsid w:val="004F2BE3"/>
    <w:rsid w:val="004F3139"/>
    <w:rsid w:val="004F34C3"/>
    <w:rsid w:val="004F3A8B"/>
    <w:rsid w:val="004F3E7D"/>
    <w:rsid w:val="004F4226"/>
    <w:rsid w:val="004F4268"/>
    <w:rsid w:val="004F4A53"/>
    <w:rsid w:val="004F570D"/>
    <w:rsid w:val="004F6016"/>
    <w:rsid w:val="004F609E"/>
    <w:rsid w:val="004F6869"/>
    <w:rsid w:val="004F6875"/>
    <w:rsid w:val="004F6F40"/>
    <w:rsid w:val="004F7425"/>
    <w:rsid w:val="005002A4"/>
    <w:rsid w:val="00500568"/>
    <w:rsid w:val="00500696"/>
    <w:rsid w:val="00502623"/>
    <w:rsid w:val="00503983"/>
    <w:rsid w:val="00503DE2"/>
    <w:rsid w:val="00503FCE"/>
    <w:rsid w:val="00504024"/>
    <w:rsid w:val="00504157"/>
    <w:rsid w:val="005045F0"/>
    <w:rsid w:val="00505492"/>
    <w:rsid w:val="00505513"/>
    <w:rsid w:val="0050684C"/>
    <w:rsid w:val="00506C49"/>
    <w:rsid w:val="005076FE"/>
    <w:rsid w:val="00507EE2"/>
    <w:rsid w:val="0051082E"/>
    <w:rsid w:val="00510BF6"/>
    <w:rsid w:val="00510E05"/>
    <w:rsid w:val="00510F8A"/>
    <w:rsid w:val="0051235B"/>
    <w:rsid w:val="005125E3"/>
    <w:rsid w:val="005128A4"/>
    <w:rsid w:val="00512F64"/>
    <w:rsid w:val="0051329E"/>
    <w:rsid w:val="005134D5"/>
    <w:rsid w:val="00513595"/>
    <w:rsid w:val="0051380B"/>
    <w:rsid w:val="00513A2A"/>
    <w:rsid w:val="00513F17"/>
    <w:rsid w:val="00514C60"/>
    <w:rsid w:val="00514F05"/>
    <w:rsid w:val="005150B0"/>
    <w:rsid w:val="005151DD"/>
    <w:rsid w:val="00515413"/>
    <w:rsid w:val="00515B80"/>
    <w:rsid w:val="00515CC1"/>
    <w:rsid w:val="00516504"/>
    <w:rsid w:val="00516785"/>
    <w:rsid w:val="005168E8"/>
    <w:rsid w:val="00516A44"/>
    <w:rsid w:val="00516B0E"/>
    <w:rsid w:val="005177F7"/>
    <w:rsid w:val="005178B9"/>
    <w:rsid w:val="00517DB4"/>
    <w:rsid w:val="00520A56"/>
    <w:rsid w:val="00520C22"/>
    <w:rsid w:val="00520D82"/>
    <w:rsid w:val="005220A6"/>
    <w:rsid w:val="005228DF"/>
    <w:rsid w:val="005232C4"/>
    <w:rsid w:val="005237FA"/>
    <w:rsid w:val="00523DC8"/>
    <w:rsid w:val="005241B4"/>
    <w:rsid w:val="00524550"/>
    <w:rsid w:val="00524552"/>
    <w:rsid w:val="00524ECE"/>
    <w:rsid w:val="00525162"/>
    <w:rsid w:val="005252D4"/>
    <w:rsid w:val="00525444"/>
    <w:rsid w:val="005254D2"/>
    <w:rsid w:val="00525A59"/>
    <w:rsid w:val="00525F43"/>
    <w:rsid w:val="00526075"/>
    <w:rsid w:val="00526605"/>
    <w:rsid w:val="00526646"/>
    <w:rsid w:val="005301CA"/>
    <w:rsid w:val="005303CB"/>
    <w:rsid w:val="00530FE8"/>
    <w:rsid w:val="0053114D"/>
    <w:rsid w:val="00531A81"/>
    <w:rsid w:val="0053224B"/>
    <w:rsid w:val="00532CD9"/>
    <w:rsid w:val="0053321E"/>
    <w:rsid w:val="00533428"/>
    <w:rsid w:val="0053500C"/>
    <w:rsid w:val="0053512D"/>
    <w:rsid w:val="00535C2A"/>
    <w:rsid w:val="00536505"/>
    <w:rsid w:val="00536580"/>
    <w:rsid w:val="0053724D"/>
    <w:rsid w:val="00537459"/>
    <w:rsid w:val="00537AFB"/>
    <w:rsid w:val="0054028D"/>
    <w:rsid w:val="00540E5B"/>
    <w:rsid w:val="0054440D"/>
    <w:rsid w:val="005444F7"/>
    <w:rsid w:val="00544B80"/>
    <w:rsid w:val="00544CE3"/>
    <w:rsid w:val="00544E8F"/>
    <w:rsid w:val="00545032"/>
    <w:rsid w:val="00545ACA"/>
    <w:rsid w:val="00545AF6"/>
    <w:rsid w:val="00546FFA"/>
    <w:rsid w:val="0055064A"/>
    <w:rsid w:val="00550F10"/>
    <w:rsid w:val="00551A8F"/>
    <w:rsid w:val="00551B58"/>
    <w:rsid w:val="00552047"/>
    <w:rsid w:val="00552E18"/>
    <w:rsid w:val="00552E73"/>
    <w:rsid w:val="005530A8"/>
    <w:rsid w:val="00553F36"/>
    <w:rsid w:val="0055417D"/>
    <w:rsid w:val="00554182"/>
    <w:rsid w:val="0055441F"/>
    <w:rsid w:val="00554E64"/>
    <w:rsid w:val="0055524F"/>
    <w:rsid w:val="0055532D"/>
    <w:rsid w:val="005557AD"/>
    <w:rsid w:val="00555A10"/>
    <w:rsid w:val="00556082"/>
    <w:rsid w:val="0055640E"/>
    <w:rsid w:val="00557530"/>
    <w:rsid w:val="00557CB5"/>
    <w:rsid w:val="00557E1B"/>
    <w:rsid w:val="00557F2C"/>
    <w:rsid w:val="00560148"/>
    <w:rsid w:val="00560196"/>
    <w:rsid w:val="00561092"/>
    <w:rsid w:val="00562215"/>
    <w:rsid w:val="0056234F"/>
    <w:rsid w:val="00562451"/>
    <w:rsid w:val="00562F0F"/>
    <w:rsid w:val="005631DC"/>
    <w:rsid w:val="005632A2"/>
    <w:rsid w:val="00564666"/>
    <w:rsid w:val="00565338"/>
    <w:rsid w:val="00565657"/>
    <w:rsid w:val="005656D9"/>
    <w:rsid w:val="00565AC6"/>
    <w:rsid w:val="00565C44"/>
    <w:rsid w:val="005664DD"/>
    <w:rsid w:val="00566D3A"/>
    <w:rsid w:val="00566F3A"/>
    <w:rsid w:val="005672D6"/>
    <w:rsid w:val="0056788F"/>
    <w:rsid w:val="00567F03"/>
    <w:rsid w:val="00570C7A"/>
    <w:rsid w:val="00570E9D"/>
    <w:rsid w:val="0057128B"/>
    <w:rsid w:val="005720C4"/>
    <w:rsid w:val="0057286B"/>
    <w:rsid w:val="00572D4E"/>
    <w:rsid w:val="0057336E"/>
    <w:rsid w:val="005734FF"/>
    <w:rsid w:val="00573EEB"/>
    <w:rsid w:val="00574C13"/>
    <w:rsid w:val="00574F61"/>
    <w:rsid w:val="005753CB"/>
    <w:rsid w:val="005756DB"/>
    <w:rsid w:val="00575A84"/>
    <w:rsid w:val="00576384"/>
    <w:rsid w:val="00576409"/>
    <w:rsid w:val="005765DC"/>
    <w:rsid w:val="00576FAF"/>
    <w:rsid w:val="00577C2C"/>
    <w:rsid w:val="0058028D"/>
    <w:rsid w:val="00580963"/>
    <w:rsid w:val="005809EF"/>
    <w:rsid w:val="00580EFB"/>
    <w:rsid w:val="00581008"/>
    <w:rsid w:val="005811A1"/>
    <w:rsid w:val="005812B4"/>
    <w:rsid w:val="0058151A"/>
    <w:rsid w:val="00581CA6"/>
    <w:rsid w:val="00581DB9"/>
    <w:rsid w:val="005826DF"/>
    <w:rsid w:val="005828E2"/>
    <w:rsid w:val="00582A96"/>
    <w:rsid w:val="005832E4"/>
    <w:rsid w:val="005838F2"/>
    <w:rsid w:val="005838FA"/>
    <w:rsid w:val="00583B45"/>
    <w:rsid w:val="00583B62"/>
    <w:rsid w:val="005840BC"/>
    <w:rsid w:val="005841BD"/>
    <w:rsid w:val="00584726"/>
    <w:rsid w:val="00584B74"/>
    <w:rsid w:val="005853EC"/>
    <w:rsid w:val="005855B1"/>
    <w:rsid w:val="00586172"/>
    <w:rsid w:val="005867EC"/>
    <w:rsid w:val="0058750C"/>
    <w:rsid w:val="00587D61"/>
    <w:rsid w:val="00587EA8"/>
    <w:rsid w:val="00590078"/>
    <w:rsid w:val="0059013C"/>
    <w:rsid w:val="005905C2"/>
    <w:rsid w:val="005906B3"/>
    <w:rsid w:val="00590942"/>
    <w:rsid w:val="00591324"/>
    <w:rsid w:val="00591388"/>
    <w:rsid w:val="005913B1"/>
    <w:rsid w:val="00591827"/>
    <w:rsid w:val="00592115"/>
    <w:rsid w:val="005922B5"/>
    <w:rsid w:val="00592546"/>
    <w:rsid w:val="00592630"/>
    <w:rsid w:val="00593B80"/>
    <w:rsid w:val="0059411F"/>
    <w:rsid w:val="00594247"/>
    <w:rsid w:val="00594433"/>
    <w:rsid w:val="0059465C"/>
    <w:rsid w:val="00595948"/>
    <w:rsid w:val="00595D3C"/>
    <w:rsid w:val="00595D7A"/>
    <w:rsid w:val="005961BF"/>
    <w:rsid w:val="00596381"/>
    <w:rsid w:val="005967CF"/>
    <w:rsid w:val="00596A3D"/>
    <w:rsid w:val="00596C2F"/>
    <w:rsid w:val="00597A45"/>
    <w:rsid w:val="00597B13"/>
    <w:rsid w:val="00597B51"/>
    <w:rsid w:val="00597E61"/>
    <w:rsid w:val="005A01E7"/>
    <w:rsid w:val="005A0866"/>
    <w:rsid w:val="005A0F27"/>
    <w:rsid w:val="005A13A1"/>
    <w:rsid w:val="005A1D91"/>
    <w:rsid w:val="005A2219"/>
    <w:rsid w:val="005A25C9"/>
    <w:rsid w:val="005A3DA8"/>
    <w:rsid w:val="005A499B"/>
    <w:rsid w:val="005A500E"/>
    <w:rsid w:val="005A5304"/>
    <w:rsid w:val="005A59E3"/>
    <w:rsid w:val="005A5BDD"/>
    <w:rsid w:val="005A5F43"/>
    <w:rsid w:val="005A5F73"/>
    <w:rsid w:val="005A685C"/>
    <w:rsid w:val="005A7594"/>
    <w:rsid w:val="005A79D8"/>
    <w:rsid w:val="005B0366"/>
    <w:rsid w:val="005B0EDD"/>
    <w:rsid w:val="005B14A9"/>
    <w:rsid w:val="005B14CE"/>
    <w:rsid w:val="005B223B"/>
    <w:rsid w:val="005B2A08"/>
    <w:rsid w:val="005B2CFF"/>
    <w:rsid w:val="005B2EEC"/>
    <w:rsid w:val="005B37C2"/>
    <w:rsid w:val="005B3D70"/>
    <w:rsid w:val="005B48BC"/>
    <w:rsid w:val="005B4BF0"/>
    <w:rsid w:val="005B511D"/>
    <w:rsid w:val="005B56D9"/>
    <w:rsid w:val="005B571B"/>
    <w:rsid w:val="005B591F"/>
    <w:rsid w:val="005B63AB"/>
    <w:rsid w:val="005B7BDE"/>
    <w:rsid w:val="005C01C9"/>
    <w:rsid w:val="005C0482"/>
    <w:rsid w:val="005C0A01"/>
    <w:rsid w:val="005C297F"/>
    <w:rsid w:val="005C2EF1"/>
    <w:rsid w:val="005C2F29"/>
    <w:rsid w:val="005C2F9B"/>
    <w:rsid w:val="005C323B"/>
    <w:rsid w:val="005C3704"/>
    <w:rsid w:val="005C37EB"/>
    <w:rsid w:val="005C39B5"/>
    <w:rsid w:val="005C4617"/>
    <w:rsid w:val="005C504D"/>
    <w:rsid w:val="005C5692"/>
    <w:rsid w:val="005C5957"/>
    <w:rsid w:val="005C5EC9"/>
    <w:rsid w:val="005C652E"/>
    <w:rsid w:val="005C660B"/>
    <w:rsid w:val="005C6ACB"/>
    <w:rsid w:val="005C6BAB"/>
    <w:rsid w:val="005C7482"/>
    <w:rsid w:val="005C7935"/>
    <w:rsid w:val="005C798D"/>
    <w:rsid w:val="005C7B98"/>
    <w:rsid w:val="005D00B5"/>
    <w:rsid w:val="005D0F27"/>
    <w:rsid w:val="005D117A"/>
    <w:rsid w:val="005D193E"/>
    <w:rsid w:val="005D235C"/>
    <w:rsid w:val="005D30A7"/>
    <w:rsid w:val="005D3227"/>
    <w:rsid w:val="005D32C3"/>
    <w:rsid w:val="005D52AA"/>
    <w:rsid w:val="005D55A0"/>
    <w:rsid w:val="005D560A"/>
    <w:rsid w:val="005D5801"/>
    <w:rsid w:val="005D5A3E"/>
    <w:rsid w:val="005D61E3"/>
    <w:rsid w:val="005D6842"/>
    <w:rsid w:val="005D7045"/>
    <w:rsid w:val="005E0177"/>
    <w:rsid w:val="005E0D93"/>
    <w:rsid w:val="005E1133"/>
    <w:rsid w:val="005E171E"/>
    <w:rsid w:val="005E1DE1"/>
    <w:rsid w:val="005E2617"/>
    <w:rsid w:val="005E2FCF"/>
    <w:rsid w:val="005E2FFB"/>
    <w:rsid w:val="005E34E4"/>
    <w:rsid w:val="005E4534"/>
    <w:rsid w:val="005E469B"/>
    <w:rsid w:val="005E532E"/>
    <w:rsid w:val="005E5865"/>
    <w:rsid w:val="005E5AAA"/>
    <w:rsid w:val="005E5BFD"/>
    <w:rsid w:val="005E6094"/>
    <w:rsid w:val="005E6509"/>
    <w:rsid w:val="005E6511"/>
    <w:rsid w:val="005E6602"/>
    <w:rsid w:val="005F019A"/>
    <w:rsid w:val="005F0D7B"/>
    <w:rsid w:val="005F1681"/>
    <w:rsid w:val="005F1D90"/>
    <w:rsid w:val="005F306D"/>
    <w:rsid w:val="005F31FA"/>
    <w:rsid w:val="005F362B"/>
    <w:rsid w:val="005F36EA"/>
    <w:rsid w:val="005F385B"/>
    <w:rsid w:val="005F3993"/>
    <w:rsid w:val="005F39B8"/>
    <w:rsid w:val="005F3A10"/>
    <w:rsid w:val="005F3EBA"/>
    <w:rsid w:val="005F4AB0"/>
    <w:rsid w:val="005F4ACD"/>
    <w:rsid w:val="005F4C39"/>
    <w:rsid w:val="005F4CD6"/>
    <w:rsid w:val="005F50DF"/>
    <w:rsid w:val="005F576C"/>
    <w:rsid w:val="005F638C"/>
    <w:rsid w:val="005F66D9"/>
    <w:rsid w:val="005F674B"/>
    <w:rsid w:val="005F6FF0"/>
    <w:rsid w:val="005F7160"/>
    <w:rsid w:val="005F7176"/>
    <w:rsid w:val="005F73B8"/>
    <w:rsid w:val="005F746F"/>
    <w:rsid w:val="005F7BF5"/>
    <w:rsid w:val="005F7C8E"/>
    <w:rsid w:val="00600008"/>
    <w:rsid w:val="00600166"/>
    <w:rsid w:val="00600477"/>
    <w:rsid w:val="006004AC"/>
    <w:rsid w:val="00600A6F"/>
    <w:rsid w:val="00600C96"/>
    <w:rsid w:val="00601859"/>
    <w:rsid w:val="00602166"/>
    <w:rsid w:val="00602177"/>
    <w:rsid w:val="00602308"/>
    <w:rsid w:val="00602583"/>
    <w:rsid w:val="006032D3"/>
    <w:rsid w:val="00603B6D"/>
    <w:rsid w:val="00603DDF"/>
    <w:rsid w:val="0060458B"/>
    <w:rsid w:val="00604A73"/>
    <w:rsid w:val="00604AE1"/>
    <w:rsid w:val="0060518F"/>
    <w:rsid w:val="0060521C"/>
    <w:rsid w:val="00605C51"/>
    <w:rsid w:val="006064F2"/>
    <w:rsid w:val="0060662E"/>
    <w:rsid w:val="00606B4D"/>
    <w:rsid w:val="00606ECD"/>
    <w:rsid w:val="00606F3B"/>
    <w:rsid w:val="006070D3"/>
    <w:rsid w:val="00607188"/>
    <w:rsid w:val="00607690"/>
    <w:rsid w:val="006077DE"/>
    <w:rsid w:val="00607970"/>
    <w:rsid w:val="00607EC6"/>
    <w:rsid w:val="0061040C"/>
    <w:rsid w:val="006106A3"/>
    <w:rsid w:val="006106BB"/>
    <w:rsid w:val="006113B6"/>
    <w:rsid w:val="006115ED"/>
    <w:rsid w:val="0061161F"/>
    <w:rsid w:val="00612741"/>
    <w:rsid w:val="00612F2A"/>
    <w:rsid w:val="0061364E"/>
    <w:rsid w:val="00613977"/>
    <w:rsid w:val="00613D96"/>
    <w:rsid w:val="00614795"/>
    <w:rsid w:val="006157F1"/>
    <w:rsid w:val="0061666B"/>
    <w:rsid w:val="00616AEF"/>
    <w:rsid w:val="0061744A"/>
    <w:rsid w:val="006174E3"/>
    <w:rsid w:val="006179C5"/>
    <w:rsid w:val="00617E80"/>
    <w:rsid w:val="00620C26"/>
    <w:rsid w:val="00620FCE"/>
    <w:rsid w:val="00621040"/>
    <w:rsid w:val="00621356"/>
    <w:rsid w:val="0062142D"/>
    <w:rsid w:val="00621D05"/>
    <w:rsid w:val="00622354"/>
    <w:rsid w:val="00622684"/>
    <w:rsid w:val="006231A2"/>
    <w:rsid w:val="00623D73"/>
    <w:rsid w:val="00623F32"/>
    <w:rsid w:val="00624012"/>
    <w:rsid w:val="006249FE"/>
    <w:rsid w:val="00624CA6"/>
    <w:rsid w:val="00624E77"/>
    <w:rsid w:val="0062527F"/>
    <w:rsid w:val="0062553F"/>
    <w:rsid w:val="00625C15"/>
    <w:rsid w:val="00625F5D"/>
    <w:rsid w:val="00626626"/>
    <w:rsid w:val="00627110"/>
    <w:rsid w:val="0062723B"/>
    <w:rsid w:val="00627426"/>
    <w:rsid w:val="00627824"/>
    <w:rsid w:val="00627A28"/>
    <w:rsid w:val="006302C7"/>
    <w:rsid w:val="006302D4"/>
    <w:rsid w:val="006303C4"/>
    <w:rsid w:val="00630668"/>
    <w:rsid w:val="00630720"/>
    <w:rsid w:val="00630BCF"/>
    <w:rsid w:val="00630E9A"/>
    <w:rsid w:val="00630ECD"/>
    <w:rsid w:val="00631056"/>
    <w:rsid w:val="00631601"/>
    <w:rsid w:val="006316FD"/>
    <w:rsid w:val="006317CF"/>
    <w:rsid w:val="00631CA5"/>
    <w:rsid w:val="00632A2E"/>
    <w:rsid w:val="00632F25"/>
    <w:rsid w:val="006339D2"/>
    <w:rsid w:val="00634923"/>
    <w:rsid w:val="00634F2D"/>
    <w:rsid w:val="00635162"/>
    <w:rsid w:val="0063516F"/>
    <w:rsid w:val="006353BA"/>
    <w:rsid w:val="00635536"/>
    <w:rsid w:val="006358BE"/>
    <w:rsid w:val="00635CC2"/>
    <w:rsid w:val="00635CF7"/>
    <w:rsid w:val="00635F64"/>
    <w:rsid w:val="00636085"/>
    <w:rsid w:val="006366A7"/>
    <w:rsid w:val="00636947"/>
    <w:rsid w:val="00636B17"/>
    <w:rsid w:val="00637218"/>
    <w:rsid w:val="0063785A"/>
    <w:rsid w:val="00637985"/>
    <w:rsid w:val="00637CD5"/>
    <w:rsid w:val="00637D98"/>
    <w:rsid w:val="00640392"/>
    <w:rsid w:val="006403E1"/>
    <w:rsid w:val="0064052B"/>
    <w:rsid w:val="00640583"/>
    <w:rsid w:val="00640871"/>
    <w:rsid w:val="00642003"/>
    <w:rsid w:val="0064244F"/>
    <w:rsid w:val="0064295C"/>
    <w:rsid w:val="00642E96"/>
    <w:rsid w:val="006430F9"/>
    <w:rsid w:val="00643564"/>
    <w:rsid w:val="00643F2B"/>
    <w:rsid w:val="00643FA4"/>
    <w:rsid w:val="006446AF"/>
    <w:rsid w:val="00645503"/>
    <w:rsid w:val="00645706"/>
    <w:rsid w:val="00645B81"/>
    <w:rsid w:val="00645E73"/>
    <w:rsid w:val="00646BA7"/>
    <w:rsid w:val="00646BBD"/>
    <w:rsid w:val="00646E74"/>
    <w:rsid w:val="00647440"/>
    <w:rsid w:val="0064787D"/>
    <w:rsid w:val="0064789D"/>
    <w:rsid w:val="006478B6"/>
    <w:rsid w:val="00647967"/>
    <w:rsid w:val="00647B3D"/>
    <w:rsid w:val="0065014E"/>
    <w:rsid w:val="0065053D"/>
    <w:rsid w:val="006505C2"/>
    <w:rsid w:val="00650861"/>
    <w:rsid w:val="00650928"/>
    <w:rsid w:val="00650ED8"/>
    <w:rsid w:val="006517A3"/>
    <w:rsid w:val="00652410"/>
    <w:rsid w:val="00652B5C"/>
    <w:rsid w:val="00652CE9"/>
    <w:rsid w:val="00652FE3"/>
    <w:rsid w:val="0065457B"/>
    <w:rsid w:val="00654907"/>
    <w:rsid w:val="006549C8"/>
    <w:rsid w:val="00654DDC"/>
    <w:rsid w:val="006550F6"/>
    <w:rsid w:val="00655475"/>
    <w:rsid w:val="00655981"/>
    <w:rsid w:val="00655B45"/>
    <w:rsid w:val="00656307"/>
    <w:rsid w:val="0065636A"/>
    <w:rsid w:val="006564E0"/>
    <w:rsid w:val="0065682E"/>
    <w:rsid w:val="00656E28"/>
    <w:rsid w:val="00657016"/>
    <w:rsid w:val="00657648"/>
    <w:rsid w:val="00657AD4"/>
    <w:rsid w:val="0066144F"/>
    <w:rsid w:val="006618A8"/>
    <w:rsid w:val="00661F5C"/>
    <w:rsid w:val="00662083"/>
    <w:rsid w:val="00662BDF"/>
    <w:rsid w:val="0066309E"/>
    <w:rsid w:val="00663625"/>
    <w:rsid w:val="006638EA"/>
    <w:rsid w:val="00663BCE"/>
    <w:rsid w:val="00663FEE"/>
    <w:rsid w:val="006642D5"/>
    <w:rsid w:val="006643AA"/>
    <w:rsid w:val="00664871"/>
    <w:rsid w:val="006649A3"/>
    <w:rsid w:val="00665543"/>
    <w:rsid w:val="00665628"/>
    <w:rsid w:val="00665B17"/>
    <w:rsid w:val="00666027"/>
    <w:rsid w:val="00666995"/>
    <w:rsid w:val="00666F15"/>
    <w:rsid w:val="00667CC6"/>
    <w:rsid w:val="00667EDA"/>
    <w:rsid w:val="006719E3"/>
    <w:rsid w:val="00671D1D"/>
    <w:rsid w:val="00671E82"/>
    <w:rsid w:val="00671FD9"/>
    <w:rsid w:val="00672005"/>
    <w:rsid w:val="006725E4"/>
    <w:rsid w:val="00672BA0"/>
    <w:rsid w:val="006732FA"/>
    <w:rsid w:val="006735CA"/>
    <w:rsid w:val="006735F3"/>
    <w:rsid w:val="006737CA"/>
    <w:rsid w:val="00673BCE"/>
    <w:rsid w:val="00674C12"/>
    <w:rsid w:val="00674CE5"/>
    <w:rsid w:val="006754D9"/>
    <w:rsid w:val="0067589E"/>
    <w:rsid w:val="0067632B"/>
    <w:rsid w:val="00676407"/>
    <w:rsid w:val="006765A7"/>
    <w:rsid w:val="006766A8"/>
    <w:rsid w:val="0067713E"/>
    <w:rsid w:val="00677330"/>
    <w:rsid w:val="006773BC"/>
    <w:rsid w:val="00677CE4"/>
    <w:rsid w:val="00680B4E"/>
    <w:rsid w:val="0068157B"/>
    <w:rsid w:val="00681933"/>
    <w:rsid w:val="006823EA"/>
    <w:rsid w:val="00682639"/>
    <w:rsid w:val="0068286F"/>
    <w:rsid w:val="006830D9"/>
    <w:rsid w:val="00683677"/>
    <w:rsid w:val="006839F3"/>
    <w:rsid w:val="00684005"/>
    <w:rsid w:val="00684017"/>
    <w:rsid w:val="00684768"/>
    <w:rsid w:val="00686BE3"/>
    <w:rsid w:val="00686E5C"/>
    <w:rsid w:val="00687152"/>
    <w:rsid w:val="00687FF6"/>
    <w:rsid w:val="0069009C"/>
    <w:rsid w:val="006903DE"/>
    <w:rsid w:val="00690446"/>
    <w:rsid w:val="006905F0"/>
    <w:rsid w:val="00690D3F"/>
    <w:rsid w:val="00690DB2"/>
    <w:rsid w:val="006914B1"/>
    <w:rsid w:val="006917ED"/>
    <w:rsid w:val="00691BAA"/>
    <w:rsid w:val="00692920"/>
    <w:rsid w:val="00692C2C"/>
    <w:rsid w:val="00692CDA"/>
    <w:rsid w:val="00692EB7"/>
    <w:rsid w:val="006931E1"/>
    <w:rsid w:val="00693259"/>
    <w:rsid w:val="00693AF8"/>
    <w:rsid w:val="00694228"/>
    <w:rsid w:val="00694547"/>
    <w:rsid w:val="006949D9"/>
    <w:rsid w:val="00694F60"/>
    <w:rsid w:val="00694F6A"/>
    <w:rsid w:val="0069525A"/>
    <w:rsid w:val="00695B90"/>
    <w:rsid w:val="00695FA1"/>
    <w:rsid w:val="00696C8A"/>
    <w:rsid w:val="00696DE1"/>
    <w:rsid w:val="00696EF5"/>
    <w:rsid w:val="00697567"/>
    <w:rsid w:val="006975DE"/>
    <w:rsid w:val="00697BDA"/>
    <w:rsid w:val="00697FF7"/>
    <w:rsid w:val="006A0963"/>
    <w:rsid w:val="006A0C70"/>
    <w:rsid w:val="006A182B"/>
    <w:rsid w:val="006A2427"/>
    <w:rsid w:val="006A2A67"/>
    <w:rsid w:val="006A3622"/>
    <w:rsid w:val="006A37A8"/>
    <w:rsid w:val="006A37F3"/>
    <w:rsid w:val="006A3965"/>
    <w:rsid w:val="006A3A14"/>
    <w:rsid w:val="006A3C4A"/>
    <w:rsid w:val="006A3D1E"/>
    <w:rsid w:val="006A407D"/>
    <w:rsid w:val="006A416C"/>
    <w:rsid w:val="006A44EA"/>
    <w:rsid w:val="006A4547"/>
    <w:rsid w:val="006A4688"/>
    <w:rsid w:val="006A5176"/>
    <w:rsid w:val="006A535C"/>
    <w:rsid w:val="006A59CD"/>
    <w:rsid w:val="006A5D9B"/>
    <w:rsid w:val="006A5F80"/>
    <w:rsid w:val="006A63DD"/>
    <w:rsid w:val="006A660D"/>
    <w:rsid w:val="006A6EF6"/>
    <w:rsid w:val="006A742C"/>
    <w:rsid w:val="006B064A"/>
    <w:rsid w:val="006B086F"/>
    <w:rsid w:val="006B0BE0"/>
    <w:rsid w:val="006B11AD"/>
    <w:rsid w:val="006B1422"/>
    <w:rsid w:val="006B142D"/>
    <w:rsid w:val="006B1B1C"/>
    <w:rsid w:val="006B1D95"/>
    <w:rsid w:val="006B1E4A"/>
    <w:rsid w:val="006B1F7A"/>
    <w:rsid w:val="006B269F"/>
    <w:rsid w:val="006B3C16"/>
    <w:rsid w:val="006B47F5"/>
    <w:rsid w:val="006B4E3E"/>
    <w:rsid w:val="006B5481"/>
    <w:rsid w:val="006B5A6E"/>
    <w:rsid w:val="006B64DA"/>
    <w:rsid w:val="006B6882"/>
    <w:rsid w:val="006B6FB0"/>
    <w:rsid w:val="006C00AE"/>
    <w:rsid w:val="006C104A"/>
    <w:rsid w:val="006C1364"/>
    <w:rsid w:val="006C14D9"/>
    <w:rsid w:val="006C19F1"/>
    <w:rsid w:val="006C265C"/>
    <w:rsid w:val="006C2770"/>
    <w:rsid w:val="006C2771"/>
    <w:rsid w:val="006C2A8F"/>
    <w:rsid w:val="006C2ACE"/>
    <w:rsid w:val="006C2BF4"/>
    <w:rsid w:val="006C2C94"/>
    <w:rsid w:val="006C46DA"/>
    <w:rsid w:val="006C47DC"/>
    <w:rsid w:val="006C4C9C"/>
    <w:rsid w:val="006C500E"/>
    <w:rsid w:val="006C577E"/>
    <w:rsid w:val="006C5ECB"/>
    <w:rsid w:val="006C5EE7"/>
    <w:rsid w:val="006C6045"/>
    <w:rsid w:val="006C60D7"/>
    <w:rsid w:val="006C61A2"/>
    <w:rsid w:val="006C6212"/>
    <w:rsid w:val="006C6A5C"/>
    <w:rsid w:val="006C6AC1"/>
    <w:rsid w:val="006C738A"/>
    <w:rsid w:val="006C78AE"/>
    <w:rsid w:val="006C7A39"/>
    <w:rsid w:val="006D00CE"/>
    <w:rsid w:val="006D03DE"/>
    <w:rsid w:val="006D1480"/>
    <w:rsid w:val="006D15FF"/>
    <w:rsid w:val="006D1636"/>
    <w:rsid w:val="006D1696"/>
    <w:rsid w:val="006D16BC"/>
    <w:rsid w:val="006D18DA"/>
    <w:rsid w:val="006D2221"/>
    <w:rsid w:val="006D222D"/>
    <w:rsid w:val="006D291A"/>
    <w:rsid w:val="006D2B96"/>
    <w:rsid w:val="006D3C07"/>
    <w:rsid w:val="006D42D9"/>
    <w:rsid w:val="006D4936"/>
    <w:rsid w:val="006D49CF"/>
    <w:rsid w:val="006D4C3C"/>
    <w:rsid w:val="006D5163"/>
    <w:rsid w:val="006D5592"/>
    <w:rsid w:val="006D5C21"/>
    <w:rsid w:val="006D5C69"/>
    <w:rsid w:val="006D5CEF"/>
    <w:rsid w:val="006D5D0E"/>
    <w:rsid w:val="006D62C3"/>
    <w:rsid w:val="006D642F"/>
    <w:rsid w:val="006D6745"/>
    <w:rsid w:val="006D6A1A"/>
    <w:rsid w:val="006D7264"/>
    <w:rsid w:val="006D738D"/>
    <w:rsid w:val="006E022C"/>
    <w:rsid w:val="006E06F2"/>
    <w:rsid w:val="006E0A85"/>
    <w:rsid w:val="006E0DB9"/>
    <w:rsid w:val="006E0DF2"/>
    <w:rsid w:val="006E1947"/>
    <w:rsid w:val="006E1E6A"/>
    <w:rsid w:val="006E27D1"/>
    <w:rsid w:val="006E3122"/>
    <w:rsid w:val="006E3FAC"/>
    <w:rsid w:val="006E4001"/>
    <w:rsid w:val="006E485E"/>
    <w:rsid w:val="006E4BD7"/>
    <w:rsid w:val="006E526F"/>
    <w:rsid w:val="006E588D"/>
    <w:rsid w:val="006E5C2B"/>
    <w:rsid w:val="006E6364"/>
    <w:rsid w:val="006E6367"/>
    <w:rsid w:val="006E67B4"/>
    <w:rsid w:val="006E690A"/>
    <w:rsid w:val="006E76DA"/>
    <w:rsid w:val="006F0864"/>
    <w:rsid w:val="006F093F"/>
    <w:rsid w:val="006F0991"/>
    <w:rsid w:val="006F0F31"/>
    <w:rsid w:val="006F11BD"/>
    <w:rsid w:val="006F121B"/>
    <w:rsid w:val="006F2090"/>
    <w:rsid w:val="006F22B5"/>
    <w:rsid w:val="006F2AA1"/>
    <w:rsid w:val="006F40F2"/>
    <w:rsid w:val="006F411C"/>
    <w:rsid w:val="006F428B"/>
    <w:rsid w:val="006F4A40"/>
    <w:rsid w:val="006F4A7E"/>
    <w:rsid w:val="006F4E1B"/>
    <w:rsid w:val="006F58A5"/>
    <w:rsid w:val="006F5962"/>
    <w:rsid w:val="006F6557"/>
    <w:rsid w:val="006F6DDD"/>
    <w:rsid w:val="006F7550"/>
    <w:rsid w:val="006F7B15"/>
    <w:rsid w:val="006F7E48"/>
    <w:rsid w:val="006F7F8F"/>
    <w:rsid w:val="00700046"/>
    <w:rsid w:val="00700214"/>
    <w:rsid w:val="007009B6"/>
    <w:rsid w:val="00700E07"/>
    <w:rsid w:val="00701221"/>
    <w:rsid w:val="00701262"/>
    <w:rsid w:val="007019E8"/>
    <w:rsid w:val="007020C7"/>
    <w:rsid w:val="0070292B"/>
    <w:rsid w:val="00702991"/>
    <w:rsid w:val="00702BA6"/>
    <w:rsid w:val="00703CB9"/>
    <w:rsid w:val="00703D80"/>
    <w:rsid w:val="0070516E"/>
    <w:rsid w:val="007059E2"/>
    <w:rsid w:val="0070633D"/>
    <w:rsid w:val="00706379"/>
    <w:rsid w:val="007069AC"/>
    <w:rsid w:val="0070772D"/>
    <w:rsid w:val="00707856"/>
    <w:rsid w:val="00707C6D"/>
    <w:rsid w:val="00707CBE"/>
    <w:rsid w:val="007105F2"/>
    <w:rsid w:val="0071087E"/>
    <w:rsid w:val="00711024"/>
    <w:rsid w:val="00711251"/>
    <w:rsid w:val="00711349"/>
    <w:rsid w:val="007113F1"/>
    <w:rsid w:val="007122A4"/>
    <w:rsid w:val="00712A7F"/>
    <w:rsid w:val="00712E12"/>
    <w:rsid w:val="007132FD"/>
    <w:rsid w:val="007133B5"/>
    <w:rsid w:val="00713DAA"/>
    <w:rsid w:val="00713FB5"/>
    <w:rsid w:val="00714948"/>
    <w:rsid w:val="0071527E"/>
    <w:rsid w:val="00715E4A"/>
    <w:rsid w:val="00716314"/>
    <w:rsid w:val="0071666C"/>
    <w:rsid w:val="00716683"/>
    <w:rsid w:val="007170A5"/>
    <w:rsid w:val="00717572"/>
    <w:rsid w:val="00720856"/>
    <w:rsid w:val="00720F36"/>
    <w:rsid w:val="00721234"/>
    <w:rsid w:val="0072123D"/>
    <w:rsid w:val="00721B9A"/>
    <w:rsid w:val="00721FEC"/>
    <w:rsid w:val="00722834"/>
    <w:rsid w:val="00722F57"/>
    <w:rsid w:val="00723162"/>
    <w:rsid w:val="007234E2"/>
    <w:rsid w:val="007238B8"/>
    <w:rsid w:val="00723A43"/>
    <w:rsid w:val="00723C5D"/>
    <w:rsid w:val="00723CB3"/>
    <w:rsid w:val="007244F2"/>
    <w:rsid w:val="007245B9"/>
    <w:rsid w:val="0072463D"/>
    <w:rsid w:val="0072485C"/>
    <w:rsid w:val="00725936"/>
    <w:rsid w:val="00725A3A"/>
    <w:rsid w:val="00725BDB"/>
    <w:rsid w:val="007260E4"/>
    <w:rsid w:val="007262CC"/>
    <w:rsid w:val="00726316"/>
    <w:rsid w:val="007266D9"/>
    <w:rsid w:val="00726BA7"/>
    <w:rsid w:val="00726BA9"/>
    <w:rsid w:val="00726C2A"/>
    <w:rsid w:val="00727135"/>
    <w:rsid w:val="007272DF"/>
    <w:rsid w:val="00730745"/>
    <w:rsid w:val="00730E31"/>
    <w:rsid w:val="007318BB"/>
    <w:rsid w:val="00731E6D"/>
    <w:rsid w:val="00732104"/>
    <w:rsid w:val="0073224B"/>
    <w:rsid w:val="007322B6"/>
    <w:rsid w:val="00732408"/>
    <w:rsid w:val="00732EDC"/>
    <w:rsid w:val="00733465"/>
    <w:rsid w:val="00733646"/>
    <w:rsid w:val="00733A53"/>
    <w:rsid w:val="007341B9"/>
    <w:rsid w:val="00734799"/>
    <w:rsid w:val="00734922"/>
    <w:rsid w:val="00734E4F"/>
    <w:rsid w:val="00735394"/>
    <w:rsid w:val="00735A89"/>
    <w:rsid w:val="007360BB"/>
    <w:rsid w:val="00736BA2"/>
    <w:rsid w:val="00736CF4"/>
    <w:rsid w:val="007400F9"/>
    <w:rsid w:val="00740B1A"/>
    <w:rsid w:val="007428E6"/>
    <w:rsid w:val="00742E92"/>
    <w:rsid w:val="0074381B"/>
    <w:rsid w:val="00743A35"/>
    <w:rsid w:val="00743D4E"/>
    <w:rsid w:val="00744F7C"/>
    <w:rsid w:val="00745A8A"/>
    <w:rsid w:val="00745D70"/>
    <w:rsid w:val="0074710E"/>
    <w:rsid w:val="007479E4"/>
    <w:rsid w:val="00747C3C"/>
    <w:rsid w:val="00747D31"/>
    <w:rsid w:val="00747D4E"/>
    <w:rsid w:val="00750076"/>
    <w:rsid w:val="007507B0"/>
    <w:rsid w:val="00750AC4"/>
    <w:rsid w:val="00751FEF"/>
    <w:rsid w:val="007524E7"/>
    <w:rsid w:val="007532A3"/>
    <w:rsid w:val="007538F4"/>
    <w:rsid w:val="00753A98"/>
    <w:rsid w:val="00753E3E"/>
    <w:rsid w:val="00754077"/>
    <w:rsid w:val="0075434F"/>
    <w:rsid w:val="00754920"/>
    <w:rsid w:val="00754F5C"/>
    <w:rsid w:val="00754FD7"/>
    <w:rsid w:val="007562EF"/>
    <w:rsid w:val="0075631B"/>
    <w:rsid w:val="007572BD"/>
    <w:rsid w:val="007576FB"/>
    <w:rsid w:val="00757E7B"/>
    <w:rsid w:val="00760130"/>
    <w:rsid w:val="00760B24"/>
    <w:rsid w:val="00760C70"/>
    <w:rsid w:val="00760D0F"/>
    <w:rsid w:val="00761108"/>
    <w:rsid w:val="0076153E"/>
    <w:rsid w:val="007617EB"/>
    <w:rsid w:val="007619B3"/>
    <w:rsid w:val="00761D93"/>
    <w:rsid w:val="0076295B"/>
    <w:rsid w:val="00762A68"/>
    <w:rsid w:val="00762A71"/>
    <w:rsid w:val="00762D1E"/>
    <w:rsid w:val="00763930"/>
    <w:rsid w:val="00763B79"/>
    <w:rsid w:val="00763E86"/>
    <w:rsid w:val="00763F85"/>
    <w:rsid w:val="007641D9"/>
    <w:rsid w:val="007644BF"/>
    <w:rsid w:val="0076503C"/>
    <w:rsid w:val="0076579E"/>
    <w:rsid w:val="007657C0"/>
    <w:rsid w:val="007659AF"/>
    <w:rsid w:val="00765A13"/>
    <w:rsid w:val="00765A78"/>
    <w:rsid w:val="00765B40"/>
    <w:rsid w:val="00766188"/>
    <w:rsid w:val="007663AE"/>
    <w:rsid w:val="007666C5"/>
    <w:rsid w:val="00766948"/>
    <w:rsid w:val="00766B8C"/>
    <w:rsid w:val="00766C54"/>
    <w:rsid w:val="00767CC3"/>
    <w:rsid w:val="00767E23"/>
    <w:rsid w:val="0077008D"/>
    <w:rsid w:val="007703B2"/>
    <w:rsid w:val="00770D1F"/>
    <w:rsid w:val="007710EA"/>
    <w:rsid w:val="007714D2"/>
    <w:rsid w:val="007715F9"/>
    <w:rsid w:val="0077165C"/>
    <w:rsid w:val="007725B1"/>
    <w:rsid w:val="0077263A"/>
    <w:rsid w:val="00773ACE"/>
    <w:rsid w:val="00773F55"/>
    <w:rsid w:val="0077422F"/>
    <w:rsid w:val="0077453A"/>
    <w:rsid w:val="00774785"/>
    <w:rsid w:val="00774D69"/>
    <w:rsid w:val="007751B8"/>
    <w:rsid w:val="00775AB5"/>
    <w:rsid w:val="00776146"/>
    <w:rsid w:val="00776177"/>
    <w:rsid w:val="007764A9"/>
    <w:rsid w:val="007769CC"/>
    <w:rsid w:val="00776A3D"/>
    <w:rsid w:val="00776CC7"/>
    <w:rsid w:val="00776D8E"/>
    <w:rsid w:val="0077721F"/>
    <w:rsid w:val="0077752D"/>
    <w:rsid w:val="007775DA"/>
    <w:rsid w:val="00777A5C"/>
    <w:rsid w:val="00777BD8"/>
    <w:rsid w:val="007801D7"/>
    <w:rsid w:val="007802C7"/>
    <w:rsid w:val="0078055A"/>
    <w:rsid w:val="00780B4C"/>
    <w:rsid w:val="00780BDA"/>
    <w:rsid w:val="007811AD"/>
    <w:rsid w:val="0078190C"/>
    <w:rsid w:val="00781978"/>
    <w:rsid w:val="00781A24"/>
    <w:rsid w:val="0078273B"/>
    <w:rsid w:val="00782E32"/>
    <w:rsid w:val="00782EF0"/>
    <w:rsid w:val="007832E4"/>
    <w:rsid w:val="007833EE"/>
    <w:rsid w:val="00783F04"/>
    <w:rsid w:val="00784060"/>
    <w:rsid w:val="0078434D"/>
    <w:rsid w:val="0078466B"/>
    <w:rsid w:val="00784CC9"/>
    <w:rsid w:val="007858F0"/>
    <w:rsid w:val="0078653E"/>
    <w:rsid w:val="00786B59"/>
    <w:rsid w:val="00786E3A"/>
    <w:rsid w:val="007872D6"/>
    <w:rsid w:val="00787317"/>
    <w:rsid w:val="00787B49"/>
    <w:rsid w:val="00787D1B"/>
    <w:rsid w:val="007901B4"/>
    <w:rsid w:val="007905F4"/>
    <w:rsid w:val="00790789"/>
    <w:rsid w:val="007908AA"/>
    <w:rsid w:val="007934DB"/>
    <w:rsid w:val="0079356C"/>
    <w:rsid w:val="00793A2F"/>
    <w:rsid w:val="00794605"/>
    <w:rsid w:val="007947DB"/>
    <w:rsid w:val="00795533"/>
    <w:rsid w:val="0079563E"/>
    <w:rsid w:val="00795EBE"/>
    <w:rsid w:val="0079606D"/>
    <w:rsid w:val="00796AAF"/>
    <w:rsid w:val="00796B8F"/>
    <w:rsid w:val="00797357"/>
    <w:rsid w:val="007976D3"/>
    <w:rsid w:val="007A000A"/>
    <w:rsid w:val="007A0083"/>
    <w:rsid w:val="007A0A29"/>
    <w:rsid w:val="007A0B8C"/>
    <w:rsid w:val="007A17C8"/>
    <w:rsid w:val="007A193D"/>
    <w:rsid w:val="007A2050"/>
    <w:rsid w:val="007A24AD"/>
    <w:rsid w:val="007A2CB1"/>
    <w:rsid w:val="007A360D"/>
    <w:rsid w:val="007A3698"/>
    <w:rsid w:val="007A373F"/>
    <w:rsid w:val="007A38FC"/>
    <w:rsid w:val="007A3BF6"/>
    <w:rsid w:val="007A450E"/>
    <w:rsid w:val="007A4B44"/>
    <w:rsid w:val="007A503B"/>
    <w:rsid w:val="007A522E"/>
    <w:rsid w:val="007A59FD"/>
    <w:rsid w:val="007A5AB3"/>
    <w:rsid w:val="007A5BAB"/>
    <w:rsid w:val="007A5BB8"/>
    <w:rsid w:val="007A65BE"/>
    <w:rsid w:val="007A6648"/>
    <w:rsid w:val="007B011F"/>
    <w:rsid w:val="007B0A3B"/>
    <w:rsid w:val="007B0A92"/>
    <w:rsid w:val="007B1234"/>
    <w:rsid w:val="007B22D3"/>
    <w:rsid w:val="007B2578"/>
    <w:rsid w:val="007B3ECA"/>
    <w:rsid w:val="007B3F64"/>
    <w:rsid w:val="007B40A6"/>
    <w:rsid w:val="007B4815"/>
    <w:rsid w:val="007B4EFE"/>
    <w:rsid w:val="007B5411"/>
    <w:rsid w:val="007B553F"/>
    <w:rsid w:val="007B5B68"/>
    <w:rsid w:val="007B5CC8"/>
    <w:rsid w:val="007B6229"/>
    <w:rsid w:val="007B64F6"/>
    <w:rsid w:val="007B6955"/>
    <w:rsid w:val="007B6E34"/>
    <w:rsid w:val="007B7BDC"/>
    <w:rsid w:val="007B7FD8"/>
    <w:rsid w:val="007C04DD"/>
    <w:rsid w:val="007C07E4"/>
    <w:rsid w:val="007C0AA4"/>
    <w:rsid w:val="007C0AE6"/>
    <w:rsid w:val="007C1361"/>
    <w:rsid w:val="007C1548"/>
    <w:rsid w:val="007C2418"/>
    <w:rsid w:val="007C2843"/>
    <w:rsid w:val="007C5005"/>
    <w:rsid w:val="007C5050"/>
    <w:rsid w:val="007C573B"/>
    <w:rsid w:val="007C694D"/>
    <w:rsid w:val="007C73B7"/>
    <w:rsid w:val="007C7696"/>
    <w:rsid w:val="007C7794"/>
    <w:rsid w:val="007C7E3E"/>
    <w:rsid w:val="007D0A84"/>
    <w:rsid w:val="007D0C1D"/>
    <w:rsid w:val="007D0EB2"/>
    <w:rsid w:val="007D0F26"/>
    <w:rsid w:val="007D12C4"/>
    <w:rsid w:val="007D1CF2"/>
    <w:rsid w:val="007D21D1"/>
    <w:rsid w:val="007D21FF"/>
    <w:rsid w:val="007D2468"/>
    <w:rsid w:val="007D25C7"/>
    <w:rsid w:val="007D25EA"/>
    <w:rsid w:val="007D2BAE"/>
    <w:rsid w:val="007D3018"/>
    <w:rsid w:val="007D33B2"/>
    <w:rsid w:val="007D4222"/>
    <w:rsid w:val="007D5367"/>
    <w:rsid w:val="007D62A8"/>
    <w:rsid w:val="007D658C"/>
    <w:rsid w:val="007D6E03"/>
    <w:rsid w:val="007D70B2"/>
    <w:rsid w:val="007D770C"/>
    <w:rsid w:val="007D77A5"/>
    <w:rsid w:val="007D79EF"/>
    <w:rsid w:val="007D7C3A"/>
    <w:rsid w:val="007E0A59"/>
    <w:rsid w:val="007E1264"/>
    <w:rsid w:val="007E1F18"/>
    <w:rsid w:val="007E2693"/>
    <w:rsid w:val="007E2E34"/>
    <w:rsid w:val="007E3255"/>
    <w:rsid w:val="007E4469"/>
    <w:rsid w:val="007E44A3"/>
    <w:rsid w:val="007E55F7"/>
    <w:rsid w:val="007E57B0"/>
    <w:rsid w:val="007E6901"/>
    <w:rsid w:val="007E6B19"/>
    <w:rsid w:val="007F0075"/>
    <w:rsid w:val="007F03A8"/>
    <w:rsid w:val="007F042C"/>
    <w:rsid w:val="007F089A"/>
    <w:rsid w:val="007F0AA7"/>
    <w:rsid w:val="007F0C41"/>
    <w:rsid w:val="007F130C"/>
    <w:rsid w:val="007F141D"/>
    <w:rsid w:val="007F20CC"/>
    <w:rsid w:val="007F2336"/>
    <w:rsid w:val="007F3368"/>
    <w:rsid w:val="007F396C"/>
    <w:rsid w:val="007F3B9D"/>
    <w:rsid w:val="007F3DBC"/>
    <w:rsid w:val="007F400C"/>
    <w:rsid w:val="007F4A1B"/>
    <w:rsid w:val="007F5509"/>
    <w:rsid w:val="007F5B8D"/>
    <w:rsid w:val="007F5FB6"/>
    <w:rsid w:val="007F6092"/>
    <w:rsid w:val="007F61E6"/>
    <w:rsid w:val="007F6523"/>
    <w:rsid w:val="007F69FD"/>
    <w:rsid w:val="007F6A96"/>
    <w:rsid w:val="007F6EC1"/>
    <w:rsid w:val="007F6EF8"/>
    <w:rsid w:val="007F7496"/>
    <w:rsid w:val="007F7F2F"/>
    <w:rsid w:val="008015C9"/>
    <w:rsid w:val="008017B3"/>
    <w:rsid w:val="00801A2A"/>
    <w:rsid w:val="00802304"/>
    <w:rsid w:val="0080245B"/>
    <w:rsid w:val="00802EA9"/>
    <w:rsid w:val="00802FFC"/>
    <w:rsid w:val="0080319E"/>
    <w:rsid w:val="00803FDA"/>
    <w:rsid w:val="0080416A"/>
    <w:rsid w:val="0080509D"/>
    <w:rsid w:val="00805B5A"/>
    <w:rsid w:val="00806473"/>
    <w:rsid w:val="0080680E"/>
    <w:rsid w:val="00806948"/>
    <w:rsid w:val="008079A4"/>
    <w:rsid w:val="00807A72"/>
    <w:rsid w:val="00807AC9"/>
    <w:rsid w:val="00807DAE"/>
    <w:rsid w:val="0081040A"/>
    <w:rsid w:val="008105C8"/>
    <w:rsid w:val="00810ACD"/>
    <w:rsid w:val="00810D32"/>
    <w:rsid w:val="008110E3"/>
    <w:rsid w:val="00811675"/>
    <w:rsid w:val="00811ABD"/>
    <w:rsid w:val="008131C4"/>
    <w:rsid w:val="008132E4"/>
    <w:rsid w:val="008137D1"/>
    <w:rsid w:val="008138B5"/>
    <w:rsid w:val="00813B30"/>
    <w:rsid w:val="008141A6"/>
    <w:rsid w:val="00814D54"/>
    <w:rsid w:val="00814DA9"/>
    <w:rsid w:val="0081525E"/>
    <w:rsid w:val="008153AE"/>
    <w:rsid w:val="00815592"/>
    <w:rsid w:val="008155D3"/>
    <w:rsid w:val="00815DD2"/>
    <w:rsid w:val="00815DE3"/>
    <w:rsid w:val="008166D0"/>
    <w:rsid w:val="00816863"/>
    <w:rsid w:val="00816B87"/>
    <w:rsid w:val="00817632"/>
    <w:rsid w:val="00817B22"/>
    <w:rsid w:val="0082012B"/>
    <w:rsid w:val="008207A2"/>
    <w:rsid w:val="00820AAF"/>
    <w:rsid w:val="00820B8A"/>
    <w:rsid w:val="00821183"/>
    <w:rsid w:val="008216A9"/>
    <w:rsid w:val="008218EB"/>
    <w:rsid w:val="00822501"/>
    <w:rsid w:val="008229F2"/>
    <w:rsid w:val="00822C4B"/>
    <w:rsid w:val="0082385E"/>
    <w:rsid w:val="00823D8A"/>
    <w:rsid w:val="0082431E"/>
    <w:rsid w:val="00824CA9"/>
    <w:rsid w:val="008251D5"/>
    <w:rsid w:val="008253DC"/>
    <w:rsid w:val="0082562B"/>
    <w:rsid w:val="00826155"/>
    <w:rsid w:val="00826383"/>
    <w:rsid w:val="00826AE2"/>
    <w:rsid w:val="00826DDE"/>
    <w:rsid w:val="008272E3"/>
    <w:rsid w:val="00827870"/>
    <w:rsid w:val="00827A33"/>
    <w:rsid w:val="00827A9D"/>
    <w:rsid w:val="00827C05"/>
    <w:rsid w:val="008300A8"/>
    <w:rsid w:val="0083059F"/>
    <w:rsid w:val="00832030"/>
    <w:rsid w:val="008323A2"/>
    <w:rsid w:val="00832965"/>
    <w:rsid w:val="00833501"/>
    <w:rsid w:val="00833CAE"/>
    <w:rsid w:val="00833EC1"/>
    <w:rsid w:val="0083451C"/>
    <w:rsid w:val="00834541"/>
    <w:rsid w:val="0083486B"/>
    <w:rsid w:val="00834D58"/>
    <w:rsid w:val="0083541A"/>
    <w:rsid w:val="00835731"/>
    <w:rsid w:val="00835BBF"/>
    <w:rsid w:val="00836539"/>
    <w:rsid w:val="0083654A"/>
    <w:rsid w:val="00836645"/>
    <w:rsid w:val="008373E5"/>
    <w:rsid w:val="0083788D"/>
    <w:rsid w:val="008400E1"/>
    <w:rsid w:val="00840113"/>
    <w:rsid w:val="008401EC"/>
    <w:rsid w:val="008409A0"/>
    <w:rsid w:val="00840A87"/>
    <w:rsid w:val="008410A3"/>
    <w:rsid w:val="008410FC"/>
    <w:rsid w:val="008411E4"/>
    <w:rsid w:val="008413E7"/>
    <w:rsid w:val="008415AE"/>
    <w:rsid w:val="008418C0"/>
    <w:rsid w:val="0084241A"/>
    <w:rsid w:val="0084264E"/>
    <w:rsid w:val="0084283D"/>
    <w:rsid w:val="00843322"/>
    <w:rsid w:val="0084358D"/>
    <w:rsid w:val="00843D8A"/>
    <w:rsid w:val="008444A8"/>
    <w:rsid w:val="00844862"/>
    <w:rsid w:val="0084500B"/>
    <w:rsid w:val="00845A97"/>
    <w:rsid w:val="00846067"/>
    <w:rsid w:val="00846BC8"/>
    <w:rsid w:val="00846F1B"/>
    <w:rsid w:val="00846F79"/>
    <w:rsid w:val="008478A4"/>
    <w:rsid w:val="00847C50"/>
    <w:rsid w:val="00847C7D"/>
    <w:rsid w:val="00847CF4"/>
    <w:rsid w:val="00850959"/>
    <w:rsid w:val="00850E85"/>
    <w:rsid w:val="00850E8B"/>
    <w:rsid w:val="00850FA7"/>
    <w:rsid w:val="00851135"/>
    <w:rsid w:val="00851331"/>
    <w:rsid w:val="008515A0"/>
    <w:rsid w:val="00851833"/>
    <w:rsid w:val="008519F8"/>
    <w:rsid w:val="00851B88"/>
    <w:rsid w:val="008521B2"/>
    <w:rsid w:val="00852CAC"/>
    <w:rsid w:val="00852EFC"/>
    <w:rsid w:val="0085324D"/>
    <w:rsid w:val="00853A7A"/>
    <w:rsid w:val="00854D3B"/>
    <w:rsid w:val="00854FE9"/>
    <w:rsid w:val="008552C6"/>
    <w:rsid w:val="00855E76"/>
    <w:rsid w:val="00856D4D"/>
    <w:rsid w:val="0085700C"/>
    <w:rsid w:val="008573D3"/>
    <w:rsid w:val="008574E5"/>
    <w:rsid w:val="0085762B"/>
    <w:rsid w:val="008578AD"/>
    <w:rsid w:val="00857969"/>
    <w:rsid w:val="00857C1F"/>
    <w:rsid w:val="008615B0"/>
    <w:rsid w:val="008624EC"/>
    <w:rsid w:val="00862E2E"/>
    <w:rsid w:val="008631D3"/>
    <w:rsid w:val="008632F2"/>
    <w:rsid w:val="00863339"/>
    <w:rsid w:val="00863983"/>
    <w:rsid w:val="00863DA4"/>
    <w:rsid w:val="00863E67"/>
    <w:rsid w:val="00864006"/>
    <w:rsid w:val="0086429C"/>
    <w:rsid w:val="00864647"/>
    <w:rsid w:val="008647B6"/>
    <w:rsid w:val="00864AE2"/>
    <w:rsid w:val="00864AFD"/>
    <w:rsid w:val="00864ED9"/>
    <w:rsid w:val="008658FD"/>
    <w:rsid w:val="00866251"/>
    <w:rsid w:val="00866510"/>
    <w:rsid w:val="008668F7"/>
    <w:rsid w:val="0086708A"/>
    <w:rsid w:val="008676D0"/>
    <w:rsid w:val="00867F60"/>
    <w:rsid w:val="00867F9D"/>
    <w:rsid w:val="008700F6"/>
    <w:rsid w:val="00870EA4"/>
    <w:rsid w:val="00870EF2"/>
    <w:rsid w:val="00871123"/>
    <w:rsid w:val="008713B5"/>
    <w:rsid w:val="00871696"/>
    <w:rsid w:val="008720FE"/>
    <w:rsid w:val="008725B0"/>
    <w:rsid w:val="0087302D"/>
    <w:rsid w:val="00873A38"/>
    <w:rsid w:val="00874AC9"/>
    <w:rsid w:val="0087564E"/>
    <w:rsid w:val="00875C21"/>
    <w:rsid w:val="008764C5"/>
    <w:rsid w:val="008764F5"/>
    <w:rsid w:val="00876D28"/>
    <w:rsid w:val="00877117"/>
    <w:rsid w:val="00877451"/>
    <w:rsid w:val="00877BCE"/>
    <w:rsid w:val="00877C8E"/>
    <w:rsid w:val="00880047"/>
    <w:rsid w:val="0088040F"/>
    <w:rsid w:val="008805FA"/>
    <w:rsid w:val="008805FB"/>
    <w:rsid w:val="008808E9"/>
    <w:rsid w:val="00880C8B"/>
    <w:rsid w:val="00880DFA"/>
    <w:rsid w:val="0088138D"/>
    <w:rsid w:val="00881519"/>
    <w:rsid w:val="0088196E"/>
    <w:rsid w:val="00881CAD"/>
    <w:rsid w:val="0088253E"/>
    <w:rsid w:val="00882B03"/>
    <w:rsid w:val="00882B90"/>
    <w:rsid w:val="00882E6B"/>
    <w:rsid w:val="00882ED3"/>
    <w:rsid w:val="00883114"/>
    <w:rsid w:val="008833C4"/>
    <w:rsid w:val="00883636"/>
    <w:rsid w:val="0088388B"/>
    <w:rsid w:val="00883EC0"/>
    <w:rsid w:val="008841EF"/>
    <w:rsid w:val="008846E7"/>
    <w:rsid w:val="00884E75"/>
    <w:rsid w:val="00885860"/>
    <w:rsid w:val="008866C8"/>
    <w:rsid w:val="00886B71"/>
    <w:rsid w:val="00886E2E"/>
    <w:rsid w:val="00887158"/>
    <w:rsid w:val="0088717F"/>
    <w:rsid w:val="00887E64"/>
    <w:rsid w:val="00887EB7"/>
    <w:rsid w:val="008906EC"/>
    <w:rsid w:val="00890703"/>
    <w:rsid w:val="00890A22"/>
    <w:rsid w:val="00891414"/>
    <w:rsid w:val="0089154B"/>
    <w:rsid w:val="00891701"/>
    <w:rsid w:val="00891C93"/>
    <w:rsid w:val="00891E6D"/>
    <w:rsid w:val="00892077"/>
    <w:rsid w:val="00892492"/>
    <w:rsid w:val="0089266A"/>
    <w:rsid w:val="00892B6E"/>
    <w:rsid w:val="008932CD"/>
    <w:rsid w:val="0089362D"/>
    <w:rsid w:val="00893C19"/>
    <w:rsid w:val="00893D2C"/>
    <w:rsid w:val="008942EE"/>
    <w:rsid w:val="00894C77"/>
    <w:rsid w:val="00894E07"/>
    <w:rsid w:val="00895B19"/>
    <w:rsid w:val="0089699D"/>
    <w:rsid w:val="00896CF2"/>
    <w:rsid w:val="00897A3A"/>
    <w:rsid w:val="00897CF5"/>
    <w:rsid w:val="008A00D4"/>
    <w:rsid w:val="008A01BD"/>
    <w:rsid w:val="008A081C"/>
    <w:rsid w:val="008A0B93"/>
    <w:rsid w:val="008A0C1F"/>
    <w:rsid w:val="008A13E9"/>
    <w:rsid w:val="008A257F"/>
    <w:rsid w:val="008A26A3"/>
    <w:rsid w:val="008A2801"/>
    <w:rsid w:val="008A29D3"/>
    <w:rsid w:val="008A3B86"/>
    <w:rsid w:val="008A3D39"/>
    <w:rsid w:val="008A3FC5"/>
    <w:rsid w:val="008A4199"/>
    <w:rsid w:val="008A42C1"/>
    <w:rsid w:val="008A4570"/>
    <w:rsid w:val="008A4D27"/>
    <w:rsid w:val="008A4FF5"/>
    <w:rsid w:val="008A5E77"/>
    <w:rsid w:val="008A6931"/>
    <w:rsid w:val="008A7D7D"/>
    <w:rsid w:val="008A7F25"/>
    <w:rsid w:val="008B0662"/>
    <w:rsid w:val="008B1A69"/>
    <w:rsid w:val="008B1AFC"/>
    <w:rsid w:val="008B21A9"/>
    <w:rsid w:val="008B24BE"/>
    <w:rsid w:val="008B2BC4"/>
    <w:rsid w:val="008B309C"/>
    <w:rsid w:val="008B314B"/>
    <w:rsid w:val="008B35C6"/>
    <w:rsid w:val="008B3941"/>
    <w:rsid w:val="008B3FC3"/>
    <w:rsid w:val="008B40EF"/>
    <w:rsid w:val="008B4D1A"/>
    <w:rsid w:val="008B5258"/>
    <w:rsid w:val="008B641D"/>
    <w:rsid w:val="008B69B1"/>
    <w:rsid w:val="008B6CEF"/>
    <w:rsid w:val="008B795D"/>
    <w:rsid w:val="008C06FB"/>
    <w:rsid w:val="008C0C45"/>
    <w:rsid w:val="008C0DC7"/>
    <w:rsid w:val="008C120F"/>
    <w:rsid w:val="008C186D"/>
    <w:rsid w:val="008C1A16"/>
    <w:rsid w:val="008C2476"/>
    <w:rsid w:val="008C318F"/>
    <w:rsid w:val="008C34D6"/>
    <w:rsid w:val="008C3B12"/>
    <w:rsid w:val="008C5715"/>
    <w:rsid w:val="008C5CD9"/>
    <w:rsid w:val="008C5DEF"/>
    <w:rsid w:val="008C62A3"/>
    <w:rsid w:val="008C673F"/>
    <w:rsid w:val="008C6B00"/>
    <w:rsid w:val="008C6B86"/>
    <w:rsid w:val="008C727C"/>
    <w:rsid w:val="008D0715"/>
    <w:rsid w:val="008D089D"/>
    <w:rsid w:val="008D0BAF"/>
    <w:rsid w:val="008D0CB5"/>
    <w:rsid w:val="008D116D"/>
    <w:rsid w:val="008D14EB"/>
    <w:rsid w:val="008D1570"/>
    <w:rsid w:val="008D2198"/>
    <w:rsid w:val="008D30ED"/>
    <w:rsid w:val="008D3E49"/>
    <w:rsid w:val="008D455B"/>
    <w:rsid w:val="008D5202"/>
    <w:rsid w:val="008D536B"/>
    <w:rsid w:val="008D5AD4"/>
    <w:rsid w:val="008D5CFA"/>
    <w:rsid w:val="008D64D6"/>
    <w:rsid w:val="008D6FED"/>
    <w:rsid w:val="008D7157"/>
    <w:rsid w:val="008D75CB"/>
    <w:rsid w:val="008D767A"/>
    <w:rsid w:val="008D76C5"/>
    <w:rsid w:val="008D7833"/>
    <w:rsid w:val="008D7A28"/>
    <w:rsid w:val="008D7ADE"/>
    <w:rsid w:val="008E04DD"/>
    <w:rsid w:val="008E0B20"/>
    <w:rsid w:val="008E125D"/>
    <w:rsid w:val="008E1495"/>
    <w:rsid w:val="008E1B6F"/>
    <w:rsid w:val="008E1DD5"/>
    <w:rsid w:val="008E1F9A"/>
    <w:rsid w:val="008E2180"/>
    <w:rsid w:val="008E229A"/>
    <w:rsid w:val="008E2611"/>
    <w:rsid w:val="008E2C5C"/>
    <w:rsid w:val="008E32FC"/>
    <w:rsid w:val="008E35A7"/>
    <w:rsid w:val="008E3DD8"/>
    <w:rsid w:val="008E3DDD"/>
    <w:rsid w:val="008E415F"/>
    <w:rsid w:val="008E489C"/>
    <w:rsid w:val="008E5790"/>
    <w:rsid w:val="008E5895"/>
    <w:rsid w:val="008E5F7A"/>
    <w:rsid w:val="008E7E17"/>
    <w:rsid w:val="008E7E35"/>
    <w:rsid w:val="008F0265"/>
    <w:rsid w:val="008F0B7F"/>
    <w:rsid w:val="008F0CEB"/>
    <w:rsid w:val="008F13A2"/>
    <w:rsid w:val="008F13DA"/>
    <w:rsid w:val="008F2518"/>
    <w:rsid w:val="008F2751"/>
    <w:rsid w:val="008F2893"/>
    <w:rsid w:val="008F2E2D"/>
    <w:rsid w:val="008F3BEA"/>
    <w:rsid w:val="008F3EA3"/>
    <w:rsid w:val="008F5682"/>
    <w:rsid w:val="008F5772"/>
    <w:rsid w:val="008F5A19"/>
    <w:rsid w:val="008F5B85"/>
    <w:rsid w:val="008F5C6C"/>
    <w:rsid w:val="008F6292"/>
    <w:rsid w:val="008F62B7"/>
    <w:rsid w:val="008F62C2"/>
    <w:rsid w:val="008F6970"/>
    <w:rsid w:val="008F6EDA"/>
    <w:rsid w:val="008F70D1"/>
    <w:rsid w:val="008F7628"/>
    <w:rsid w:val="008F7A24"/>
    <w:rsid w:val="008F7F79"/>
    <w:rsid w:val="00900586"/>
    <w:rsid w:val="0090062D"/>
    <w:rsid w:val="00900B10"/>
    <w:rsid w:val="009011B3"/>
    <w:rsid w:val="00901442"/>
    <w:rsid w:val="0090216C"/>
    <w:rsid w:val="00902D34"/>
    <w:rsid w:val="00902E64"/>
    <w:rsid w:val="009032AD"/>
    <w:rsid w:val="009034DD"/>
    <w:rsid w:val="00905FFB"/>
    <w:rsid w:val="009065F5"/>
    <w:rsid w:val="00906752"/>
    <w:rsid w:val="00906F7D"/>
    <w:rsid w:val="00907BB3"/>
    <w:rsid w:val="00907C8A"/>
    <w:rsid w:val="00910332"/>
    <w:rsid w:val="0091060D"/>
    <w:rsid w:val="00910AF7"/>
    <w:rsid w:val="00910BA8"/>
    <w:rsid w:val="00911556"/>
    <w:rsid w:val="0091181D"/>
    <w:rsid w:val="009119B3"/>
    <w:rsid w:val="00912170"/>
    <w:rsid w:val="009123C1"/>
    <w:rsid w:val="00912691"/>
    <w:rsid w:val="00913052"/>
    <w:rsid w:val="00913B6A"/>
    <w:rsid w:val="00913DD3"/>
    <w:rsid w:val="00914B22"/>
    <w:rsid w:val="00914CDF"/>
    <w:rsid w:val="0091503C"/>
    <w:rsid w:val="0091536C"/>
    <w:rsid w:val="009164A7"/>
    <w:rsid w:val="00916636"/>
    <w:rsid w:val="0091681F"/>
    <w:rsid w:val="009179F3"/>
    <w:rsid w:val="00920A0F"/>
    <w:rsid w:val="0092165F"/>
    <w:rsid w:val="00922334"/>
    <w:rsid w:val="009226FC"/>
    <w:rsid w:val="009229E8"/>
    <w:rsid w:val="00922B88"/>
    <w:rsid w:val="0092307B"/>
    <w:rsid w:val="009231F5"/>
    <w:rsid w:val="009234B8"/>
    <w:rsid w:val="009235CD"/>
    <w:rsid w:val="00923881"/>
    <w:rsid w:val="00924B43"/>
    <w:rsid w:val="00924E2E"/>
    <w:rsid w:val="009250BA"/>
    <w:rsid w:val="00925749"/>
    <w:rsid w:val="00925C37"/>
    <w:rsid w:val="00927F5A"/>
    <w:rsid w:val="009300ED"/>
    <w:rsid w:val="00930ED5"/>
    <w:rsid w:val="0093102E"/>
    <w:rsid w:val="00931469"/>
    <w:rsid w:val="009319CB"/>
    <w:rsid w:val="009328B7"/>
    <w:rsid w:val="00932C42"/>
    <w:rsid w:val="009346AC"/>
    <w:rsid w:val="00934AB3"/>
    <w:rsid w:val="00936059"/>
    <w:rsid w:val="009369AE"/>
    <w:rsid w:val="0093793F"/>
    <w:rsid w:val="0093794B"/>
    <w:rsid w:val="00937A30"/>
    <w:rsid w:val="009405EA"/>
    <w:rsid w:val="00940675"/>
    <w:rsid w:val="00940D57"/>
    <w:rsid w:val="009410CF"/>
    <w:rsid w:val="009411D9"/>
    <w:rsid w:val="00943506"/>
    <w:rsid w:val="009438F2"/>
    <w:rsid w:val="009444DD"/>
    <w:rsid w:val="009444FD"/>
    <w:rsid w:val="00945031"/>
    <w:rsid w:val="00945588"/>
    <w:rsid w:val="009469FB"/>
    <w:rsid w:val="009475F6"/>
    <w:rsid w:val="00950129"/>
    <w:rsid w:val="009501ED"/>
    <w:rsid w:val="00950697"/>
    <w:rsid w:val="00951741"/>
    <w:rsid w:val="00951747"/>
    <w:rsid w:val="009524F5"/>
    <w:rsid w:val="009525AD"/>
    <w:rsid w:val="00952889"/>
    <w:rsid w:val="00952D3F"/>
    <w:rsid w:val="00952E80"/>
    <w:rsid w:val="009533C6"/>
    <w:rsid w:val="0095370B"/>
    <w:rsid w:val="00953889"/>
    <w:rsid w:val="00953E32"/>
    <w:rsid w:val="009540C4"/>
    <w:rsid w:val="00954242"/>
    <w:rsid w:val="00954376"/>
    <w:rsid w:val="0095442F"/>
    <w:rsid w:val="00956A98"/>
    <w:rsid w:val="00957557"/>
    <w:rsid w:val="00957F46"/>
    <w:rsid w:val="00960779"/>
    <w:rsid w:val="00960D75"/>
    <w:rsid w:val="00961E13"/>
    <w:rsid w:val="0096247B"/>
    <w:rsid w:val="00962EF3"/>
    <w:rsid w:val="009632BB"/>
    <w:rsid w:val="0096366D"/>
    <w:rsid w:val="009639E3"/>
    <w:rsid w:val="00963F4F"/>
    <w:rsid w:val="009654E3"/>
    <w:rsid w:val="00965559"/>
    <w:rsid w:val="0096571D"/>
    <w:rsid w:val="00965CA9"/>
    <w:rsid w:val="009668BF"/>
    <w:rsid w:val="00966BA5"/>
    <w:rsid w:val="00967056"/>
    <w:rsid w:val="0096753A"/>
    <w:rsid w:val="0097046C"/>
    <w:rsid w:val="00970A2A"/>
    <w:rsid w:val="00971502"/>
    <w:rsid w:val="00971836"/>
    <w:rsid w:val="00971A72"/>
    <w:rsid w:val="00971D85"/>
    <w:rsid w:val="009721D6"/>
    <w:rsid w:val="00972776"/>
    <w:rsid w:val="009730EA"/>
    <w:rsid w:val="009730FB"/>
    <w:rsid w:val="0097338A"/>
    <w:rsid w:val="00973D25"/>
    <w:rsid w:val="00973F4A"/>
    <w:rsid w:val="00974052"/>
    <w:rsid w:val="00974532"/>
    <w:rsid w:val="00974AFA"/>
    <w:rsid w:val="00975627"/>
    <w:rsid w:val="00975C61"/>
    <w:rsid w:val="00976173"/>
    <w:rsid w:val="0097641A"/>
    <w:rsid w:val="0097647C"/>
    <w:rsid w:val="00976B39"/>
    <w:rsid w:val="00976DA6"/>
    <w:rsid w:val="009774D9"/>
    <w:rsid w:val="009775FF"/>
    <w:rsid w:val="00977A3F"/>
    <w:rsid w:val="00977AE1"/>
    <w:rsid w:val="00980540"/>
    <w:rsid w:val="009807E2"/>
    <w:rsid w:val="00980CCD"/>
    <w:rsid w:val="00980D48"/>
    <w:rsid w:val="009813E4"/>
    <w:rsid w:val="009816F3"/>
    <w:rsid w:val="00981831"/>
    <w:rsid w:val="00981CB4"/>
    <w:rsid w:val="00981E2F"/>
    <w:rsid w:val="00981F45"/>
    <w:rsid w:val="00982488"/>
    <w:rsid w:val="00982890"/>
    <w:rsid w:val="00982D48"/>
    <w:rsid w:val="009836B8"/>
    <w:rsid w:val="0098389C"/>
    <w:rsid w:val="009839B6"/>
    <w:rsid w:val="00983B0D"/>
    <w:rsid w:val="009840C7"/>
    <w:rsid w:val="00984DCF"/>
    <w:rsid w:val="00984F74"/>
    <w:rsid w:val="009854D8"/>
    <w:rsid w:val="00985D80"/>
    <w:rsid w:val="0098601A"/>
    <w:rsid w:val="00986259"/>
    <w:rsid w:val="00987272"/>
    <w:rsid w:val="00987A7B"/>
    <w:rsid w:val="00987FEF"/>
    <w:rsid w:val="00990072"/>
    <w:rsid w:val="00990274"/>
    <w:rsid w:val="009904C0"/>
    <w:rsid w:val="00990C84"/>
    <w:rsid w:val="0099139E"/>
    <w:rsid w:val="00991549"/>
    <w:rsid w:val="00991947"/>
    <w:rsid w:val="00991A8E"/>
    <w:rsid w:val="00991B27"/>
    <w:rsid w:val="00991B68"/>
    <w:rsid w:val="0099283B"/>
    <w:rsid w:val="0099342E"/>
    <w:rsid w:val="00993D37"/>
    <w:rsid w:val="009946AC"/>
    <w:rsid w:val="00994F71"/>
    <w:rsid w:val="009954DA"/>
    <w:rsid w:val="00995550"/>
    <w:rsid w:val="009958C4"/>
    <w:rsid w:val="00995C0B"/>
    <w:rsid w:val="00995F43"/>
    <w:rsid w:val="00996854"/>
    <w:rsid w:val="0099691D"/>
    <w:rsid w:val="00996FD3"/>
    <w:rsid w:val="009971E8"/>
    <w:rsid w:val="0099789F"/>
    <w:rsid w:val="00997BBB"/>
    <w:rsid w:val="009A027B"/>
    <w:rsid w:val="009A1003"/>
    <w:rsid w:val="009A1060"/>
    <w:rsid w:val="009A1269"/>
    <w:rsid w:val="009A12EB"/>
    <w:rsid w:val="009A17AF"/>
    <w:rsid w:val="009A1808"/>
    <w:rsid w:val="009A1CEC"/>
    <w:rsid w:val="009A1E01"/>
    <w:rsid w:val="009A29FC"/>
    <w:rsid w:val="009A2F7D"/>
    <w:rsid w:val="009A458A"/>
    <w:rsid w:val="009A4ABD"/>
    <w:rsid w:val="009A4BF7"/>
    <w:rsid w:val="009A4EBE"/>
    <w:rsid w:val="009A549D"/>
    <w:rsid w:val="009A5776"/>
    <w:rsid w:val="009A597A"/>
    <w:rsid w:val="009A65C3"/>
    <w:rsid w:val="009A7142"/>
    <w:rsid w:val="009A71C1"/>
    <w:rsid w:val="009A7994"/>
    <w:rsid w:val="009A7BF3"/>
    <w:rsid w:val="009B007E"/>
    <w:rsid w:val="009B03B3"/>
    <w:rsid w:val="009B17C9"/>
    <w:rsid w:val="009B19C1"/>
    <w:rsid w:val="009B1A55"/>
    <w:rsid w:val="009B233E"/>
    <w:rsid w:val="009B2626"/>
    <w:rsid w:val="009B28D3"/>
    <w:rsid w:val="009B31B5"/>
    <w:rsid w:val="009B3212"/>
    <w:rsid w:val="009B3412"/>
    <w:rsid w:val="009B3AB6"/>
    <w:rsid w:val="009B4287"/>
    <w:rsid w:val="009B4A58"/>
    <w:rsid w:val="009B4C56"/>
    <w:rsid w:val="009B4D72"/>
    <w:rsid w:val="009B51C7"/>
    <w:rsid w:val="009B5289"/>
    <w:rsid w:val="009B52A3"/>
    <w:rsid w:val="009B5C8D"/>
    <w:rsid w:val="009B5E5B"/>
    <w:rsid w:val="009B63CD"/>
    <w:rsid w:val="009B683B"/>
    <w:rsid w:val="009B6A53"/>
    <w:rsid w:val="009B6B83"/>
    <w:rsid w:val="009B6F21"/>
    <w:rsid w:val="009B79D9"/>
    <w:rsid w:val="009B7E16"/>
    <w:rsid w:val="009C0181"/>
    <w:rsid w:val="009C020A"/>
    <w:rsid w:val="009C0296"/>
    <w:rsid w:val="009C0D3A"/>
    <w:rsid w:val="009C19B5"/>
    <w:rsid w:val="009C2391"/>
    <w:rsid w:val="009C2822"/>
    <w:rsid w:val="009C321C"/>
    <w:rsid w:val="009C3235"/>
    <w:rsid w:val="009C4466"/>
    <w:rsid w:val="009C4EF8"/>
    <w:rsid w:val="009C542B"/>
    <w:rsid w:val="009C5DE7"/>
    <w:rsid w:val="009C641B"/>
    <w:rsid w:val="009C6D5C"/>
    <w:rsid w:val="009C707E"/>
    <w:rsid w:val="009C7D97"/>
    <w:rsid w:val="009D000A"/>
    <w:rsid w:val="009D0051"/>
    <w:rsid w:val="009D0999"/>
    <w:rsid w:val="009D0AEF"/>
    <w:rsid w:val="009D10B4"/>
    <w:rsid w:val="009D1225"/>
    <w:rsid w:val="009D1F1E"/>
    <w:rsid w:val="009D2374"/>
    <w:rsid w:val="009D32C2"/>
    <w:rsid w:val="009D3BA1"/>
    <w:rsid w:val="009D409D"/>
    <w:rsid w:val="009D4591"/>
    <w:rsid w:val="009D460E"/>
    <w:rsid w:val="009D4A71"/>
    <w:rsid w:val="009D4DDE"/>
    <w:rsid w:val="009D519C"/>
    <w:rsid w:val="009D54CD"/>
    <w:rsid w:val="009D56CC"/>
    <w:rsid w:val="009D5EF3"/>
    <w:rsid w:val="009D6442"/>
    <w:rsid w:val="009D6FD2"/>
    <w:rsid w:val="009D702F"/>
    <w:rsid w:val="009D7AC7"/>
    <w:rsid w:val="009E1D59"/>
    <w:rsid w:val="009E308F"/>
    <w:rsid w:val="009E3E5C"/>
    <w:rsid w:val="009E4518"/>
    <w:rsid w:val="009E4F6D"/>
    <w:rsid w:val="009E5305"/>
    <w:rsid w:val="009E54FD"/>
    <w:rsid w:val="009E5C99"/>
    <w:rsid w:val="009E60CC"/>
    <w:rsid w:val="009E6324"/>
    <w:rsid w:val="009E66B1"/>
    <w:rsid w:val="009E6D49"/>
    <w:rsid w:val="009E6E92"/>
    <w:rsid w:val="009E7125"/>
    <w:rsid w:val="009E7F69"/>
    <w:rsid w:val="009E7F7E"/>
    <w:rsid w:val="009F0008"/>
    <w:rsid w:val="009F0C37"/>
    <w:rsid w:val="009F0F13"/>
    <w:rsid w:val="009F1703"/>
    <w:rsid w:val="009F1805"/>
    <w:rsid w:val="009F1ACE"/>
    <w:rsid w:val="009F1B9F"/>
    <w:rsid w:val="009F2EA9"/>
    <w:rsid w:val="009F3183"/>
    <w:rsid w:val="009F38C0"/>
    <w:rsid w:val="009F3E0D"/>
    <w:rsid w:val="009F3FA0"/>
    <w:rsid w:val="009F3FD1"/>
    <w:rsid w:val="009F45C6"/>
    <w:rsid w:val="009F4AA6"/>
    <w:rsid w:val="009F4FF2"/>
    <w:rsid w:val="009F5598"/>
    <w:rsid w:val="009F570F"/>
    <w:rsid w:val="009F5B00"/>
    <w:rsid w:val="009F5DFD"/>
    <w:rsid w:val="009F6324"/>
    <w:rsid w:val="009F6AD7"/>
    <w:rsid w:val="009F6C3D"/>
    <w:rsid w:val="00A002DB"/>
    <w:rsid w:val="00A00541"/>
    <w:rsid w:val="00A01379"/>
    <w:rsid w:val="00A01585"/>
    <w:rsid w:val="00A01E47"/>
    <w:rsid w:val="00A0232C"/>
    <w:rsid w:val="00A023BF"/>
    <w:rsid w:val="00A026C9"/>
    <w:rsid w:val="00A03107"/>
    <w:rsid w:val="00A032D1"/>
    <w:rsid w:val="00A04456"/>
    <w:rsid w:val="00A0513C"/>
    <w:rsid w:val="00A0555E"/>
    <w:rsid w:val="00A05DE5"/>
    <w:rsid w:val="00A061C7"/>
    <w:rsid w:val="00A066A1"/>
    <w:rsid w:val="00A06CD7"/>
    <w:rsid w:val="00A06D90"/>
    <w:rsid w:val="00A0776D"/>
    <w:rsid w:val="00A07884"/>
    <w:rsid w:val="00A07B97"/>
    <w:rsid w:val="00A07BE1"/>
    <w:rsid w:val="00A10457"/>
    <w:rsid w:val="00A10DDA"/>
    <w:rsid w:val="00A11388"/>
    <w:rsid w:val="00A1178A"/>
    <w:rsid w:val="00A121D1"/>
    <w:rsid w:val="00A1232C"/>
    <w:rsid w:val="00A12655"/>
    <w:rsid w:val="00A1269A"/>
    <w:rsid w:val="00A135CA"/>
    <w:rsid w:val="00A1364F"/>
    <w:rsid w:val="00A14337"/>
    <w:rsid w:val="00A143D0"/>
    <w:rsid w:val="00A14AF6"/>
    <w:rsid w:val="00A154FD"/>
    <w:rsid w:val="00A15949"/>
    <w:rsid w:val="00A1671F"/>
    <w:rsid w:val="00A169FE"/>
    <w:rsid w:val="00A16A82"/>
    <w:rsid w:val="00A16DA0"/>
    <w:rsid w:val="00A170B3"/>
    <w:rsid w:val="00A17DC1"/>
    <w:rsid w:val="00A20111"/>
    <w:rsid w:val="00A20247"/>
    <w:rsid w:val="00A20486"/>
    <w:rsid w:val="00A20511"/>
    <w:rsid w:val="00A20FBB"/>
    <w:rsid w:val="00A210D6"/>
    <w:rsid w:val="00A2143C"/>
    <w:rsid w:val="00A215BC"/>
    <w:rsid w:val="00A21DA2"/>
    <w:rsid w:val="00A226E1"/>
    <w:rsid w:val="00A2373B"/>
    <w:rsid w:val="00A23882"/>
    <w:rsid w:val="00A23990"/>
    <w:rsid w:val="00A24166"/>
    <w:rsid w:val="00A242FB"/>
    <w:rsid w:val="00A24398"/>
    <w:rsid w:val="00A2441A"/>
    <w:rsid w:val="00A248A7"/>
    <w:rsid w:val="00A24BE7"/>
    <w:rsid w:val="00A24CCC"/>
    <w:rsid w:val="00A24E81"/>
    <w:rsid w:val="00A24E95"/>
    <w:rsid w:val="00A256C5"/>
    <w:rsid w:val="00A25ABF"/>
    <w:rsid w:val="00A2672E"/>
    <w:rsid w:val="00A269FD"/>
    <w:rsid w:val="00A27377"/>
    <w:rsid w:val="00A27596"/>
    <w:rsid w:val="00A27633"/>
    <w:rsid w:val="00A278C8"/>
    <w:rsid w:val="00A27E1B"/>
    <w:rsid w:val="00A30273"/>
    <w:rsid w:val="00A306A9"/>
    <w:rsid w:val="00A307CF"/>
    <w:rsid w:val="00A31170"/>
    <w:rsid w:val="00A31191"/>
    <w:rsid w:val="00A318D6"/>
    <w:rsid w:val="00A31EEB"/>
    <w:rsid w:val="00A326C2"/>
    <w:rsid w:val="00A32B2F"/>
    <w:rsid w:val="00A32B51"/>
    <w:rsid w:val="00A3367C"/>
    <w:rsid w:val="00A33AF9"/>
    <w:rsid w:val="00A33C19"/>
    <w:rsid w:val="00A34ED2"/>
    <w:rsid w:val="00A35351"/>
    <w:rsid w:val="00A358D2"/>
    <w:rsid w:val="00A35A54"/>
    <w:rsid w:val="00A35D29"/>
    <w:rsid w:val="00A35E59"/>
    <w:rsid w:val="00A3609F"/>
    <w:rsid w:val="00A3633F"/>
    <w:rsid w:val="00A36415"/>
    <w:rsid w:val="00A367B9"/>
    <w:rsid w:val="00A36F9F"/>
    <w:rsid w:val="00A371DA"/>
    <w:rsid w:val="00A37BD7"/>
    <w:rsid w:val="00A4042C"/>
    <w:rsid w:val="00A40511"/>
    <w:rsid w:val="00A40F06"/>
    <w:rsid w:val="00A417D9"/>
    <w:rsid w:val="00A42A61"/>
    <w:rsid w:val="00A431A0"/>
    <w:rsid w:val="00A433A4"/>
    <w:rsid w:val="00A436E2"/>
    <w:rsid w:val="00A437D4"/>
    <w:rsid w:val="00A43AE5"/>
    <w:rsid w:val="00A44DFA"/>
    <w:rsid w:val="00A4545B"/>
    <w:rsid w:val="00A45778"/>
    <w:rsid w:val="00A4581E"/>
    <w:rsid w:val="00A45A9C"/>
    <w:rsid w:val="00A45DA6"/>
    <w:rsid w:val="00A45FB1"/>
    <w:rsid w:val="00A467EE"/>
    <w:rsid w:val="00A46844"/>
    <w:rsid w:val="00A46BA8"/>
    <w:rsid w:val="00A47BCA"/>
    <w:rsid w:val="00A503AE"/>
    <w:rsid w:val="00A50F6B"/>
    <w:rsid w:val="00A511EE"/>
    <w:rsid w:val="00A512FC"/>
    <w:rsid w:val="00A516E4"/>
    <w:rsid w:val="00A52342"/>
    <w:rsid w:val="00A526D7"/>
    <w:rsid w:val="00A528B6"/>
    <w:rsid w:val="00A52EF1"/>
    <w:rsid w:val="00A52F3D"/>
    <w:rsid w:val="00A5371C"/>
    <w:rsid w:val="00A53747"/>
    <w:rsid w:val="00A540AE"/>
    <w:rsid w:val="00A54AB5"/>
    <w:rsid w:val="00A54C37"/>
    <w:rsid w:val="00A54C73"/>
    <w:rsid w:val="00A555F9"/>
    <w:rsid w:val="00A55973"/>
    <w:rsid w:val="00A55C51"/>
    <w:rsid w:val="00A55CEF"/>
    <w:rsid w:val="00A564A6"/>
    <w:rsid w:val="00A566BD"/>
    <w:rsid w:val="00A568C0"/>
    <w:rsid w:val="00A56B85"/>
    <w:rsid w:val="00A56ECB"/>
    <w:rsid w:val="00A5718D"/>
    <w:rsid w:val="00A611BD"/>
    <w:rsid w:val="00A6130F"/>
    <w:rsid w:val="00A613B0"/>
    <w:rsid w:val="00A6193A"/>
    <w:rsid w:val="00A61A2A"/>
    <w:rsid w:val="00A61B8D"/>
    <w:rsid w:val="00A62803"/>
    <w:rsid w:val="00A635AE"/>
    <w:rsid w:val="00A638E0"/>
    <w:rsid w:val="00A651CA"/>
    <w:rsid w:val="00A65715"/>
    <w:rsid w:val="00A66147"/>
    <w:rsid w:val="00A6628C"/>
    <w:rsid w:val="00A66343"/>
    <w:rsid w:val="00A66643"/>
    <w:rsid w:val="00A66E7D"/>
    <w:rsid w:val="00A67D63"/>
    <w:rsid w:val="00A67E42"/>
    <w:rsid w:val="00A700F9"/>
    <w:rsid w:val="00A7019E"/>
    <w:rsid w:val="00A7077E"/>
    <w:rsid w:val="00A70F84"/>
    <w:rsid w:val="00A7116E"/>
    <w:rsid w:val="00A71460"/>
    <w:rsid w:val="00A718B3"/>
    <w:rsid w:val="00A718B4"/>
    <w:rsid w:val="00A722CA"/>
    <w:rsid w:val="00A722F3"/>
    <w:rsid w:val="00A731BB"/>
    <w:rsid w:val="00A73FCB"/>
    <w:rsid w:val="00A743AB"/>
    <w:rsid w:val="00A74436"/>
    <w:rsid w:val="00A74645"/>
    <w:rsid w:val="00A746F1"/>
    <w:rsid w:val="00A74B38"/>
    <w:rsid w:val="00A750DB"/>
    <w:rsid w:val="00A75149"/>
    <w:rsid w:val="00A757BB"/>
    <w:rsid w:val="00A75AC4"/>
    <w:rsid w:val="00A762CB"/>
    <w:rsid w:val="00A76C3A"/>
    <w:rsid w:val="00A76EBD"/>
    <w:rsid w:val="00A774BF"/>
    <w:rsid w:val="00A77768"/>
    <w:rsid w:val="00A77813"/>
    <w:rsid w:val="00A77AEF"/>
    <w:rsid w:val="00A802D0"/>
    <w:rsid w:val="00A80C08"/>
    <w:rsid w:val="00A80DDA"/>
    <w:rsid w:val="00A80EEB"/>
    <w:rsid w:val="00A811E7"/>
    <w:rsid w:val="00A812FD"/>
    <w:rsid w:val="00A818BD"/>
    <w:rsid w:val="00A82458"/>
    <w:rsid w:val="00A82B47"/>
    <w:rsid w:val="00A82C4C"/>
    <w:rsid w:val="00A83129"/>
    <w:rsid w:val="00A836DB"/>
    <w:rsid w:val="00A83EF1"/>
    <w:rsid w:val="00A84336"/>
    <w:rsid w:val="00A8442E"/>
    <w:rsid w:val="00A84A96"/>
    <w:rsid w:val="00A84C9C"/>
    <w:rsid w:val="00A853F7"/>
    <w:rsid w:val="00A858EC"/>
    <w:rsid w:val="00A85AC5"/>
    <w:rsid w:val="00A86138"/>
    <w:rsid w:val="00A86154"/>
    <w:rsid w:val="00A8626A"/>
    <w:rsid w:val="00A86F00"/>
    <w:rsid w:val="00A876C3"/>
    <w:rsid w:val="00A87C86"/>
    <w:rsid w:val="00A87D3D"/>
    <w:rsid w:val="00A90033"/>
    <w:rsid w:val="00A91312"/>
    <w:rsid w:val="00A91408"/>
    <w:rsid w:val="00A915B9"/>
    <w:rsid w:val="00A9202A"/>
    <w:rsid w:val="00A930AB"/>
    <w:rsid w:val="00A93394"/>
    <w:rsid w:val="00A94116"/>
    <w:rsid w:val="00A941A6"/>
    <w:rsid w:val="00A947B1"/>
    <w:rsid w:val="00A94F9F"/>
    <w:rsid w:val="00A95EED"/>
    <w:rsid w:val="00A96DCB"/>
    <w:rsid w:val="00A97569"/>
    <w:rsid w:val="00A9757E"/>
    <w:rsid w:val="00A975E3"/>
    <w:rsid w:val="00AA0338"/>
    <w:rsid w:val="00AA0433"/>
    <w:rsid w:val="00AA04E2"/>
    <w:rsid w:val="00AA08CE"/>
    <w:rsid w:val="00AA0FBF"/>
    <w:rsid w:val="00AA11D3"/>
    <w:rsid w:val="00AA1385"/>
    <w:rsid w:val="00AA139F"/>
    <w:rsid w:val="00AA1DD7"/>
    <w:rsid w:val="00AA22EE"/>
    <w:rsid w:val="00AA237F"/>
    <w:rsid w:val="00AA2E34"/>
    <w:rsid w:val="00AA3FCF"/>
    <w:rsid w:val="00AA4101"/>
    <w:rsid w:val="00AA430A"/>
    <w:rsid w:val="00AA436B"/>
    <w:rsid w:val="00AA52D2"/>
    <w:rsid w:val="00AA5A53"/>
    <w:rsid w:val="00AA653F"/>
    <w:rsid w:val="00AA6B0E"/>
    <w:rsid w:val="00AA6D1D"/>
    <w:rsid w:val="00AA73B9"/>
    <w:rsid w:val="00AA73F8"/>
    <w:rsid w:val="00AA740C"/>
    <w:rsid w:val="00AA74A1"/>
    <w:rsid w:val="00AA7A1C"/>
    <w:rsid w:val="00AA7C1C"/>
    <w:rsid w:val="00AB204E"/>
    <w:rsid w:val="00AB38CC"/>
    <w:rsid w:val="00AB3B08"/>
    <w:rsid w:val="00AB3FF4"/>
    <w:rsid w:val="00AB5A39"/>
    <w:rsid w:val="00AB5FFD"/>
    <w:rsid w:val="00AB6050"/>
    <w:rsid w:val="00AB63DD"/>
    <w:rsid w:val="00AB65BF"/>
    <w:rsid w:val="00AB6F93"/>
    <w:rsid w:val="00AB71C7"/>
    <w:rsid w:val="00AB7F18"/>
    <w:rsid w:val="00AC0252"/>
    <w:rsid w:val="00AC0CFB"/>
    <w:rsid w:val="00AC0F2F"/>
    <w:rsid w:val="00AC1821"/>
    <w:rsid w:val="00AC1D81"/>
    <w:rsid w:val="00AC1FC6"/>
    <w:rsid w:val="00AC2F69"/>
    <w:rsid w:val="00AC3001"/>
    <w:rsid w:val="00AC3252"/>
    <w:rsid w:val="00AC335A"/>
    <w:rsid w:val="00AC33A4"/>
    <w:rsid w:val="00AC372D"/>
    <w:rsid w:val="00AC379C"/>
    <w:rsid w:val="00AC3932"/>
    <w:rsid w:val="00AC3D64"/>
    <w:rsid w:val="00AC410B"/>
    <w:rsid w:val="00AC44CD"/>
    <w:rsid w:val="00AC4626"/>
    <w:rsid w:val="00AC52FC"/>
    <w:rsid w:val="00AC5652"/>
    <w:rsid w:val="00AC6B35"/>
    <w:rsid w:val="00AC726F"/>
    <w:rsid w:val="00AC78BD"/>
    <w:rsid w:val="00AC7B07"/>
    <w:rsid w:val="00AC7B83"/>
    <w:rsid w:val="00AD1F94"/>
    <w:rsid w:val="00AD25A0"/>
    <w:rsid w:val="00AD2E90"/>
    <w:rsid w:val="00AD3198"/>
    <w:rsid w:val="00AD33E4"/>
    <w:rsid w:val="00AD374D"/>
    <w:rsid w:val="00AD3A9B"/>
    <w:rsid w:val="00AD4AE3"/>
    <w:rsid w:val="00AD658E"/>
    <w:rsid w:val="00AD6983"/>
    <w:rsid w:val="00AD700C"/>
    <w:rsid w:val="00AD77F0"/>
    <w:rsid w:val="00AD7BBB"/>
    <w:rsid w:val="00AE07DD"/>
    <w:rsid w:val="00AE1AC5"/>
    <w:rsid w:val="00AE1B7D"/>
    <w:rsid w:val="00AE2765"/>
    <w:rsid w:val="00AE2B07"/>
    <w:rsid w:val="00AE2B45"/>
    <w:rsid w:val="00AE3849"/>
    <w:rsid w:val="00AE3979"/>
    <w:rsid w:val="00AE4719"/>
    <w:rsid w:val="00AE4951"/>
    <w:rsid w:val="00AE4D53"/>
    <w:rsid w:val="00AE52AD"/>
    <w:rsid w:val="00AE5442"/>
    <w:rsid w:val="00AE5A1D"/>
    <w:rsid w:val="00AE5F49"/>
    <w:rsid w:val="00AE63D8"/>
    <w:rsid w:val="00AE6B54"/>
    <w:rsid w:val="00AE6FE9"/>
    <w:rsid w:val="00AE7052"/>
    <w:rsid w:val="00AE72BF"/>
    <w:rsid w:val="00AE761F"/>
    <w:rsid w:val="00AE7D2D"/>
    <w:rsid w:val="00AE7E05"/>
    <w:rsid w:val="00AF038C"/>
    <w:rsid w:val="00AF03AE"/>
    <w:rsid w:val="00AF09BA"/>
    <w:rsid w:val="00AF0C64"/>
    <w:rsid w:val="00AF0EE8"/>
    <w:rsid w:val="00AF15EA"/>
    <w:rsid w:val="00AF1B63"/>
    <w:rsid w:val="00AF1D65"/>
    <w:rsid w:val="00AF2539"/>
    <w:rsid w:val="00AF3B9B"/>
    <w:rsid w:val="00AF3DAE"/>
    <w:rsid w:val="00AF42F5"/>
    <w:rsid w:val="00AF482C"/>
    <w:rsid w:val="00AF4F67"/>
    <w:rsid w:val="00AF5500"/>
    <w:rsid w:val="00AF583D"/>
    <w:rsid w:val="00AF58B4"/>
    <w:rsid w:val="00AF599A"/>
    <w:rsid w:val="00AF5C1A"/>
    <w:rsid w:val="00AF61CF"/>
    <w:rsid w:val="00AF6254"/>
    <w:rsid w:val="00AF64B5"/>
    <w:rsid w:val="00AF69C2"/>
    <w:rsid w:val="00AF69FD"/>
    <w:rsid w:val="00AF6FF1"/>
    <w:rsid w:val="00AF7483"/>
    <w:rsid w:val="00B00183"/>
    <w:rsid w:val="00B001C9"/>
    <w:rsid w:val="00B00405"/>
    <w:rsid w:val="00B007CB"/>
    <w:rsid w:val="00B00B1C"/>
    <w:rsid w:val="00B0151A"/>
    <w:rsid w:val="00B020AB"/>
    <w:rsid w:val="00B0284B"/>
    <w:rsid w:val="00B02F3B"/>
    <w:rsid w:val="00B03313"/>
    <w:rsid w:val="00B034B2"/>
    <w:rsid w:val="00B03B57"/>
    <w:rsid w:val="00B04153"/>
    <w:rsid w:val="00B041D9"/>
    <w:rsid w:val="00B04DBB"/>
    <w:rsid w:val="00B04EFA"/>
    <w:rsid w:val="00B05138"/>
    <w:rsid w:val="00B051B4"/>
    <w:rsid w:val="00B051F0"/>
    <w:rsid w:val="00B052C6"/>
    <w:rsid w:val="00B05392"/>
    <w:rsid w:val="00B0557E"/>
    <w:rsid w:val="00B05591"/>
    <w:rsid w:val="00B05BDA"/>
    <w:rsid w:val="00B05FC2"/>
    <w:rsid w:val="00B062A9"/>
    <w:rsid w:val="00B069FB"/>
    <w:rsid w:val="00B06A42"/>
    <w:rsid w:val="00B0760A"/>
    <w:rsid w:val="00B07BD9"/>
    <w:rsid w:val="00B10493"/>
    <w:rsid w:val="00B104AC"/>
    <w:rsid w:val="00B10C68"/>
    <w:rsid w:val="00B10C7A"/>
    <w:rsid w:val="00B1123C"/>
    <w:rsid w:val="00B11343"/>
    <w:rsid w:val="00B1185D"/>
    <w:rsid w:val="00B1219F"/>
    <w:rsid w:val="00B1255A"/>
    <w:rsid w:val="00B125FD"/>
    <w:rsid w:val="00B126AF"/>
    <w:rsid w:val="00B12AB7"/>
    <w:rsid w:val="00B1386C"/>
    <w:rsid w:val="00B13F6B"/>
    <w:rsid w:val="00B140F2"/>
    <w:rsid w:val="00B141FC"/>
    <w:rsid w:val="00B14777"/>
    <w:rsid w:val="00B147B0"/>
    <w:rsid w:val="00B14B0C"/>
    <w:rsid w:val="00B14EF4"/>
    <w:rsid w:val="00B161E4"/>
    <w:rsid w:val="00B163E3"/>
    <w:rsid w:val="00B165DF"/>
    <w:rsid w:val="00B16F1D"/>
    <w:rsid w:val="00B179C9"/>
    <w:rsid w:val="00B17A38"/>
    <w:rsid w:val="00B17A8D"/>
    <w:rsid w:val="00B2002E"/>
    <w:rsid w:val="00B200B8"/>
    <w:rsid w:val="00B2066D"/>
    <w:rsid w:val="00B20734"/>
    <w:rsid w:val="00B207D4"/>
    <w:rsid w:val="00B2175A"/>
    <w:rsid w:val="00B21834"/>
    <w:rsid w:val="00B21CE5"/>
    <w:rsid w:val="00B2235C"/>
    <w:rsid w:val="00B229B1"/>
    <w:rsid w:val="00B23522"/>
    <w:rsid w:val="00B23933"/>
    <w:rsid w:val="00B23A98"/>
    <w:rsid w:val="00B23DE7"/>
    <w:rsid w:val="00B24943"/>
    <w:rsid w:val="00B251DB"/>
    <w:rsid w:val="00B252EA"/>
    <w:rsid w:val="00B254CD"/>
    <w:rsid w:val="00B25BF9"/>
    <w:rsid w:val="00B25C6D"/>
    <w:rsid w:val="00B2668E"/>
    <w:rsid w:val="00B26C25"/>
    <w:rsid w:val="00B26C31"/>
    <w:rsid w:val="00B270A7"/>
    <w:rsid w:val="00B271B5"/>
    <w:rsid w:val="00B3096E"/>
    <w:rsid w:val="00B31236"/>
    <w:rsid w:val="00B318A5"/>
    <w:rsid w:val="00B319A0"/>
    <w:rsid w:val="00B31C43"/>
    <w:rsid w:val="00B32041"/>
    <w:rsid w:val="00B32286"/>
    <w:rsid w:val="00B3290C"/>
    <w:rsid w:val="00B34041"/>
    <w:rsid w:val="00B3417F"/>
    <w:rsid w:val="00B349AE"/>
    <w:rsid w:val="00B34ABD"/>
    <w:rsid w:val="00B34B5C"/>
    <w:rsid w:val="00B35C0C"/>
    <w:rsid w:val="00B36584"/>
    <w:rsid w:val="00B3677E"/>
    <w:rsid w:val="00B36A17"/>
    <w:rsid w:val="00B36E3C"/>
    <w:rsid w:val="00B378D3"/>
    <w:rsid w:val="00B4009C"/>
    <w:rsid w:val="00B40303"/>
    <w:rsid w:val="00B4050C"/>
    <w:rsid w:val="00B40700"/>
    <w:rsid w:val="00B40E25"/>
    <w:rsid w:val="00B41B3F"/>
    <w:rsid w:val="00B41CA1"/>
    <w:rsid w:val="00B42552"/>
    <w:rsid w:val="00B42778"/>
    <w:rsid w:val="00B432DA"/>
    <w:rsid w:val="00B435BE"/>
    <w:rsid w:val="00B43F7E"/>
    <w:rsid w:val="00B44023"/>
    <w:rsid w:val="00B443C7"/>
    <w:rsid w:val="00B44DDA"/>
    <w:rsid w:val="00B45902"/>
    <w:rsid w:val="00B45D5C"/>
    <w:rsid w:val="00B46418"/>
    <w:rsid w:val="00B464D5"/>
    <w:rsid w:val="00B469B9"/>
    <w:rsid w:val="00B46CD9"/>
    <w:rsid w:val="00B47515"/>
    <w:rsid w:val="00B47A56"/>
    <w:rsid w:val="00B47C2F"/>
    <w:rsid w:val="00B50B3A"/>
    <w:rsid w:val="00B50CBE"/>
    <w:rsid w:val="00B50D36"/>
    <w:rsid w:val="00B50EFE"/>
    <w:rsid w:val="00B520AD"/>
    <w:rsid w:val="00B52388"/>
    <w:rsid w:val="00B5266C"/>
    <w:rsid w:val="00B526FB"/>
    <w:rsid w:val="00B527DD"/>
    <w:rsid w:val="00B53358"/>
    <w:rsid w:val="00B5385C"/>
    <w:rsid w:val="00B542CE"/>
    <w:rsid w:val="00B560C9"/>
    <w:rsid w:val="00B56275"/>
    <w:rsid w:val="00B566D0"/>
    <w:rsid w:val="00B56792"/>
    <w:rsid w:val="00B567E8"/>
    <w:rsid w:val="00B572BF"/>
    <w:rsid w:val="00B57458"/>
    <w:rsid w:val="00B57C20"/>
    <w:rsid w:val="00B57D8D"/>
    <w:rsid w:val="00B6058F"/>
    <w:rsid w:val="00B60601"/>
    <w:rsid w:val="00B60B46"/>
    <w:rsid w:val="00B61779"/>
    <w:rsid w:val="00B62038"/>
    <w:rsid w:val="00B623E5"/>
    <w:rsid w:val="00B62660"/>
    <w:rsid w:val="00B6267B"/>
    <w:rsid w:val="00B628C4"/>
    <w:rsid w:val="00B6296D"/>
    <w:rsid w:val="00B63357"/>
    <w:rsid w:val="00B633D4"/>
    <w:rsid w:val="00B644B1"/>
    <w:rsid w:val="00B64749"/>
    <w:rsid w:val="00B65191"/>
    <w:rsid w:val="00B657F5"/>
    <w:rsid w:val="00B66264"/>
    <w:rsid w:val="00B66406"/>
    <w:rsid w:val="00B66530"/>
    <w:rsid w:val="00B66D01"/>
    <w:rsid w:val="00B67210"/>
    <w:rsid w:val="00B6721F"/>
    <w:rsid w:val="00B67A9B"/>
    <w:rsid w:val="00B67EAD"/>
    <w:rsid w:val="00B67FD6"/>
    <w:rsid w:val="00B7013D"/>
    <w:rsid w:val="00B7068D"/>
    <w:rsid w:val="00B712FD"/>
    <w:rsid w:val="00B713B9"/>
    <w:rsid w:val="00B714BE"/>
    <w:rsid w:val="00B71B4F"/>
    <w:rsid w:val="00B71F5F"/>
    <w:rsid w:val="00B720F7"/>
    <w:rsid w:val="00B724E4"/>
    <w:rsid w:val="00B72B64"/>
    <w:rsid w:val="00B72E95"/>
    <w:rsid w:val="00B73644"/>
    <w:rsid w:val="00B73B50"/>
    <w:rsid w:val="00B73E4A"/>
    <w:rsid w:val="00B74F2A"/>
    <w:rsid w:val="00B7526C"/>
    <w:rsid w:val="00B75519"/>
    <w:rsid w:val="00B75EA9"/>
    <w:rsid w:val="00B762C4"/>
    <w:rsid w:val="00B763C9"/>
    <w:rsid w:val="00B76944"/>
    <w:rsid w:val="00B76DBA"/>
    <w:rsid w:val="00B775A5"/>
    <w:rsid w:val="00B77F9F"/>
    <w:rsid w:val="00B801E2"/>
    <w:rsid w:val="00B80BEF"/>
    <w:rsid w:val="00B80D5F"/>
    <w:rsid w:val="00B81229"/>
    <w:rsid w:val="00B81AA2"/>
    <w:rsid w:val="00B81B20"/>
    <w:rsid w:val="00B82291"/>
    <w:rsid w:val="00B8339F"/>
    <w:rsid w:val="00B841A2"/>
    <w:rsid w:val="00B845BA"/>
    <w:rsid w:val="00B84B59"/>
    <w:rsid w:val="00B85082"/>
    <w:rsid w:val="00B85406"/>
    <w:rsid w:val="00B8653E"/>
    <w:rsid w:val="00B871FD"/>
    <w:rsid w:val="00B878EB"/>
    <w:rsid w:val="00B879C3"/>
    <w:rsid w:val="00B87B77"/>
    <w:rsid w:val="00B87CED"/>
    <w:rsid w:val="00B87F9D"/>
    <w:rsid w:val="00B90532"/>
    <w:rsid w:val="00B9057B"/>
    <w:rsid w:val="00B90816"/>
    <w:rsid w:val="00B911F1"/>
    <w:rsid w:val="00B91F03"/>
    <w:rsid w:val="00B92088"/>
    <w:rsid w:val="00B92972"/>
    <w:rsid w:val="00B936B1"/>
    <w:rsid w:val="00B93EE5"/>
    <w:rsid w:val="00B942D1"/>
    <w:rsid w:val="00B953A9"/>
    <w:rsid w:val="00B956E2"/>
    <w:rsid w:val="00B959B0"/>
    <w:rsid w:val="00B95E5D"/>
    <w:rsid w:val="00B963A6"/>
    <w:rsid w:val="00B9661A"/>
    <w:rsid w:val="00B97364"/>
    <w:rsid w:val="00B97573"/>
    <w:rsid w:val="00B97D00"/>
    <w:rsid w:val="00B97E23"/>
    <w:rsid w:val="00BA01C4"/>
    <w:rsid w:val="00BA0588"/>
    <w:rsid w:val="00BA0746"/>
    <w:rsid w:val="00BA0972"/>
    <w:rsid w:val="00BA1169"/>
    <w:rsid w:val="00BA1752"/>
    <w:rsid w:val="00BA232A"/>
    <w:rsid w:val="00BA2693"/>
    <w:rsid w:val="00BA3AAB"/>
    <w:rsid w:val="00BA4631"/>
    <w:rsid w:val="00BA483B"/>
    <w:rsid w:val="00BA4B7F"/>
    <w:rsid w:val="00BA5454"/>
    <w:rsid w:val="00BA5575"/>
    <w:rsid w:val="00BA564B"/>
    <w:rsid w:val="00BA59D9"/>
    <w:rsid w:val="00BA5D61"/>
    <w:rsid w:val="00BA6128"/>
    <w:rsid w:val="00BA62D4"/>
    <w:rsid w:val="00BA677F"/>
    <w:rsid w:val="00BA6884"/>
    <w:rsid w:val="00BA68C0"/>
    <w:rsid w:val="00BA6C0A"/>
    <w:rsid w:val="00BA7236"/>
    <w:rsid w:val="00BA7630"/>
    <w:rsid w:val="00BA778F"/>
    <w:rsid w:val="00BA78DB"/>
    <w:rsid w:val="00BB02BD"/>
    <w:rsid w:val="00BB0D3C"/>
    <w:rsid w:val="00BB15E0"/>
    <w:rsid w:val="00BB1651"/>
    <w:rsid w:val="00BB1737"/>
    <w:rsid w:val="00BB20DA"/>
    <w:rsid w:val="00BB221F"/>
    <w:rsid w:val="00BB2368"/>
    <w:rsid w:val="00BB25EE"/>
    <w:rsid w:val="00BB30AD"/>
    <w:rsid w:val="00BB31CF"/>
    <w:rsid w:val="00BB3723"/>
    <w:rsid w:val="00BB3AE2"/>
    <w:rsid w:val="00BB45B8"/>
    <w:rsid w:val="00BB48F3"/>
    <w:rsid w:val="00BB4C09"/>
    <w:rsid w:val="00BB52CA"/>
    <w:rsid w:val="00BB567D"/>
    <w:rsid w:val="00BB56AE"/>
    <w:rsid w:val="00BB5F87"/>
    <w:rsid w:val="00BB64EC"/>
    <w:rsid w:val="00BB679B"/>
    <w:rsid w:val="00BB6FF4"/>
    <w:rsid w:val="00BB7176"/>
    <w:rsid w:val="00BB7B94"/>
    <w:rsid w:val="00BC0817"/>
    <w:rsid w:val="00BC08C5"/>
    <w:rsid w:val="00BC0DDB"/>
    <w:rsid w:val="00BC1169"/>
    <w:rsid w:val="00BC1CF1"/>
    <w:rsid w:val="00BC2B57"/>
    <w:rsid w:val="00BC2FC8"/>
    <w:rsid w:val="00BC321F"/>
    <w:rsid w:val="00BC3608"/>
    <w:rsid w:val="00BC36D3"/>
    <w:rsid w:val="00BC36E7"/>
    <w:rsid w:val="00BC39AC"/>
    <w:rsid w:val="00BC39E1"/>
    <w:rsid w:val="00BC3AD7"/>
    <w:rsid w:val="00BC3D37"/>
    <w:rsid w:val="00BC3F8A"/>
    <w:rsid w:val="00BC427F"/>
    <w:rsid w:val="00BC4D73"/>
    <w:rsid w:val="00BC53FE"/>
    <w:rsid w:val="00BC6005"/>
    <w:rsid w:val="00BC74E6"/>
    <w:rsid w:val="00BC75FB"/>
    <w:rsid w:val="00BC77DB"/>
    <w:rsid w:val="00BC7AD8"/>
    <w:rsid w:val="00BC7B88"/>
    <w:rsid w:val="00BD0A4A"/>
    <w:rsid w:val="00BD0F8A"/>
    <w:rsid w:val="00BD1CBE"/>
    <w:rsid w:val="00BD28E6"/>
    <w:rsid w:val="00BD29A5"/>
    <w:rsid w:val="00BD2BC1"/>
    <w:rsid w:val="00BD338C"/>
    <w:rsid w:val="00BD3BC0"/>
    <w:rsid w:val="00BD3E7F"/>
    <w:rsid w:val="00BD3FCD"/>
    <w:rsid w:val="00BD4B6C"/>
    <w:rsid w:val="00BD5096"/>
    <w:rsid w:val="00BD52CC"/>
    <w:rsid w:val="00BD5BF5"/>
    <w:rsid w:val="00BD6108"/>
    <w:rsid w:val="00BD669D"/>
    <w:rsid w:val="00BD6768"/>
    <w:rsid w:val="00BD6F92"/>
    <w:rsid w:val="00BD74F6"/>
    <w:rsid w:val="00BD7DF9"/>
    <w:rsid w:val="00BD7FE3"/>
    <w:rsid w:val="00BE0002"/>
    <w:rsid w:val="00BE00BD"/>
    <w:rsid w:val="00BE073F"/>
    <w:rsid w:val="00BE09E4"/>
    <w:rsid w:val="00BE104C"/>
    <w:rsid w:val="00BE2024"/>
    <w:rsid w:val="00BE2874"/>
    <w:rsid w:val="00BE2931"/>
    <w:rsid w:val="00BE2AEA"/>
    <w:rsid w:val="00BE2C39"/>
    <w:rsid w:val="00BE39AD"/>
    <w:rsid w:val="00BE3F87"/>
    <w:rsid w:val="00BE420D"/>
    <w:rsid w:val="00BE4F38"/>
    <w:rsid w:val="00BE4FEC"/>
    <w:rsid w:val="00BE5152"/>
    <w:rsid w:val="00BE53FB"/>
    <w:rsid w:val="00BE54BF"/>
    <w:rsid w:val="00BE567A"/>
    <w:rsid w:val="00BE639C"/>
    <w:rsid w:val="00BE6C93"/>
    <w:rsid w:val="00BE6EEA"/>
    <w:rsid w:val="00BE704A"/>
    <w:rsid w:val="00BE70CD"/>
    <w:rsid w:val="00BE77A2"/>
    <w:rsid w:val="00BE7839"/>
    <w:rsid w:val="00BE7E71"/>
    <w:rsid w:val="00BF039A"/>
    <w:rsid w:val="00BF06E3"/>
    <w:rsid w:val="00BF0FF7"/>
    <w:rsid w:val="00BF0FF8"/>
    <w:rsid w:val="00BF13E1"/>
    <w:rsid w:val="00BF1828"/>
    <w:rsid w:val="00BF23F2"/>
    <w:rsid w:val="00BF2564"/>
    <w:rsid w:val="00BF277E"/>
    <w:rsid w:val="00BF300F"/>
    <w:rsid w:val="00BF3852"/>
    <w:rsid w:val="00BF4B97"/>
    <w:rsid w:val="00BF4E47"/>
    <w:rsid w:val="00BF584E"/>
    <w:rsid w:val="00BF602D"/>
    <w:rsid w:val="00BF66B7"/>
    <w:rsid w:val="00BF6936"/>
    <w:rsid w:val="00BF6CA5"/>
    <w:rsid w:val="00BF7401"/>
    <w:rsid w:val="00BF7DE0"/>
    <w:rsid w:val="00C003BC"/>
    <w:rsid w:val="00C0064C"/>
    <w:rsid w:val="00C01BC1"/>
    <w:rsid w:val="00C0248D"/>
    <w:rsid w:val="00C02D5C"/>
    <w:rsid w:val="00C03527"/>
    <w:rsid w:val="00C035C0"/>
    <w:rsid w:val="00C041EA"/>
    <w:rsid w:val="00C047D4"/>
    <w:rsid w:val="00C058FD"/>
    <w:rsid w:val="00C059CB"/>
    <w:rsid w:val="00C05D86"/>
    <w:rsid w:val="00C06ACF"/>
    <w:rsid w:val="00C07306"/>
    <w:rsid w:val="00C07613"/>
    <w:rsid w:val="00C077D4"/>
    <w:rsid w:val="00C07A7E"/>
    <w:rsid w:val="00C134FA"/>
    <w:rsid w:val="00C15222"/>
    <w:rsid w:val="00C156DC"/>
    <w:rsid w:val="00C20011"/>
    <w:rsid w:val="00C201A1"/>
    <w:rsid w:val="00C203BC"/>
    <w:rsid w:val="00C20637"/>
    <w:rsid w:val="00C2081E"/>
    <w:rsid w:val="00C20A4C"/>
    <w:rsid w:val="00C20CDC"/>
    <w:rsid w:val="00C20D62"/>
    <w:rsid w:val="00C21AF4"/>
    <w:rsid w:val="00C230FD"/>
    <w:rsid w:val="00C23500"/>
    <w:rsid w:val="00C24501"/>
    <w:rsid w:val="00C246F8"/>
    <w:rsid w:val="00C24F00"/>
    <w:rsid w:val="00C25BAE"/>
    <w:rsid w:val="00C25EF5"/>
    <w:rsid w:val="00C265C6"/>
    <w:rsid w:val="00C26CEB"/>
    <w:rsid w:val="00C2701B"/>
    <w:rsid w:val="00C277AA"/>
    <w:rsid w:val="00C3065B"/>
    <w:rsid w:val="00C30986"/>
    <w:rsid w:val="00C30FE8"/>
    <w:rsid w:val="00C319CC"/>
    <w:rsid w:val="00C32B01"/>
    <w:rsid w:val="00C33465"/>
    <w:rsid w:val="00C33660"/>
    <w:rsid w:val="00C339FF"/>
    <w:rsid w:val="00C34374"/>
    <w:rsid w:val="00C3441D"/>
    <w:rsid w:val="00C347EE"/>
    <w:rsid w:val="00C3491A"/>
    <w:rsid w:val="00C34E5A"/>
    <w:rsid w:val="00C3520A"/>
    <w:rsid w:val="00C35665"/>
    <w:rsid w:val="00C35D88"/>
    <w:rsid w:val="00C35EE7"/>
    <w:rsid w:val="00C36010"/>
    <w:rsid w:val="00C364C2"/>
    <w:rsid w:val="00C36764"/>
    <w:rsid w:val="00C368B3"/>
    <w:rsid w:val="00C36F1E"/>
    <w:rsid w:val="00C370E1"/>
    <w:rsid w:val="00C37868"/>
    <w:rsid w:val="00C4161E"/>
    <w:rsid w:val="00C41F5C"/>
    <w:rsid w:val="00C4206E"/>
    <w:rsid w:val="00C42394"/>
    <w:rsid w:val="00C42A7B"/>
    <w:rsid w:val="00C42AB7"/>
    <w:rsid w:val="00C43007"/>
    <w:rsid w:val="00C4341E"/>
    <w:rsid w:val="00C4345B"/>
    <w:rsid w:val="00C43611"/>
    <w:rsid w:val="00C43EFF"/>
    <w:rsid w:val="00C44612"/>
    <w:rsid w:val="00C448CF"/>
    <w:rsid w:val="00C44A67"/>
    <w:rsid w:val="00C44ADF"/>
    <w:rsid w:val="00C44FFA"/>
    <w:rsid w:val="00C45005"/>
    <w:rsid w:val="00C4507E"/>
    <w:rsid w:val="00C45B6E"/>
    <w:rsid w:val="00C45FC4"/>
    <w:rsid w:val="00C460C1"/>
    <w:rsid w:val="00C465D8"/>
    <w:rsid w:val="00C469E5"/>
    <w:rsid w:val="00C46B72"/>
    <w:rsid w:val="00C46C1F"/>
    <w:rsid w:val="00C46C5F"/>
    <w:rsid w:val="00C477DC"/>
    <w:rsid w:val="00C47D5B"/>
    <w:rsid w:val="00C47E75"/>
    <w:rsid w:val="00C47F67"/>
    <w:rsid w:val="00C51850"/>
    <w:rsid w:val="00C5186E"/>
    <w:rsid w:val="00C528DB"/>
    <w:rsid w:val="00C52C36"/>
    <w:rsid w:val="00C544CC"/>
    <w:rsid w:val="00C5499D"/>
    <w:rsid w:val="00C549F8"/>
    <w:rsid w:val="00C54C8C"/>
    <w:rsid w:val="00C554E3"/>
    <w:rsid w:val="00C5617C"/>
    <w:rsid w:val="00C561BC"/>
    <w:rsid w:val="00C56E29"/>
    <w:rsid w:val="00C57C04"/>
    <w:rsid w:val="00C57D74"/>
    <w:rsid w:val="00C60397"/>
    <w:rsid w:val="00C60654"/>
    <w:rsid w:val="00C60E11"/>
    <w:rsid w:val="00C61009"/>
    <w:rsid w:val="00C61196"/>
    <w:rsid w:val="00C61C9A"/>
    <w:rsid w:val="00C61FC6"/>
    <w:rsid w:val="00C622A7"/>
    <w:rsid w:val="00C622F6"/>
    <w:rsid w:val="00C62765"/>
    <w:rsid w:val="00C62D43"/>
    <w:rsid w:val="00C636C3"/>
    <w:rsid w:val="00C63908"/>
    <w:rsid w:val="00C64838"/>
    <w:rsid w:val="00C64A4C"/>
    <w:rsid w:val="00C6531E"/>
    <w:rsid w:val="00C65474"/>
    <w:rsid w:val="00C65CFC"/>
    <w:rsid w:val="00C663CD"/>
    <w:rsid w:val="00C665BC"/>
    <w:rsid w:val="00C66EC9"/>
    <w:rsid w:val="00C700AB"/>
    <w:rsid w:val="00C7061A"/>
    <w:rsid w:val="00C70CF1"/>
    <w:rsid w:val="00C70D9F"/>
    <w:rsid w:val="00C70E58"/>
    <w:rsid w:val="00C70F37"/>
    <w:rsid w:val="00C715EB"/>
    <w:rsid w:val="00C719C7"/>
    <w:rsid w:val="00C71A69"/>
    <w:rsid w:val="00C72BBC"/>
    <w:rsid w:val="00C72D79"/>
    <w:rsid w:val="00C72E3A"/>
    <w:rsid w:val="00C737D7"/>
    <w:rsid w:val="00C73DED"/>
    <w:rsid w:val="00C74605"/>
    <w:rsid w:val="00C74B8A"/>
    <w:rsid w:val="00C75978"/>
    <w:rsid w:val="00C75997"/>
    <w:rsid w:val="00C76B86"/>
    <w:rsid w:val="00C77CA3"/>
    <w:rsid w:val="00C8070B"/>
    <w:rsid w:val="00C807CE"/>
    <w:rsid w:val="00C80EDB"/>
    <w:rsid w:val="00C80F13"/>
    <w:rsid w:val="00C812C1"/>
    <w:rsid w:val="00C8239A"/>
    <w:rsid w:val="00C82719"/>
    <w:rsid w:val="00C83415"/>
    <w:rsid w:val="00C835B6"/>
    <w:rsid w:val="00C8371D"/>
    <w:rsid w:val="00C840D9"/>
    <w:rsid w:val="00C84521"/>
    <w:rsid w:val="00C84A4C"/>
    <w:rsid w:val="00C84A5A"/>
    <w:rsid w:val="00C84F72"/>
    <w:rsid w:val="00C85489"/>
    <w:rsid w:val="00C85D32"/>
    <w:rsid w:val="00C85D9D"/>
    <w:rsid w:val="00C86300"/>
    <w:rsid w:val="00C86B33"/>
    <w:rsid w:val="00C9064C"/>
    <w:rsid w:val="00C9073C"/>
    <w:rsid w:val="00C91290"/>
    <w:rsid w:val="00C91C03"/>
    <w:rsid w:val="00C922D2"/>
    <w:rsid w:val="00C9285E"/>
    <w:rsid w:val="00C92A4D"/>
    <w:rsid w:val="00C92AF2"/>
    <w:rsid w:val="00C92F89"/>
    <w:rsid w:val="00C941C8"/>
    <w:rsid w:val="00C94693"/>
    <w:rsid w:val="00C94B7C"/>
    <w:rsid w:val="00C94C40"/>
    <w:rsid w:val="00C94C90"/>
    <w:rsid w:val="00CA06DF"/>
    <w:rsid w:val="00CA1065"/>
    <w:rsid w:val="00CA1A08"/>
    <w:rsid w:val="00CA1B0C"/>
    <w:rsid w:val="00CA1B51"/>
    <w:rsid w:val="00CA1E5D"/>
    <w:rsid w:val="00CA1F92"/>
    <w:rsid w:val="00CA1FB0"/>
    <w:rsid w:val="00CA2197"/>
    <w:rsid w:val="00CA24E9"/>
    <w:rsid w:val="00CA3158"/>
    <w:rsid w:val="00CA32D8"/>
    <w:rsid w:val="00CA3500"/>
    <w:rsid w:val="00CA3525"/>
    <w:rsid w:val="00CA4591"/>
    <w:rsid w:val="00CA59EB"/>
    <w:rsid w:val="00CA6139"/>
    <w:rsid w:val="00CA67D3"/>
    <w:rsid w:val="00CA69F4"/>
    <w:rsid w:val="00CA7711"/>
    <w:rsid w:val="00CB03AB"/>
    <w:rsid w:val="00CB03B4"/>
    <w:rsid w:val="00CB04A7"/>
    <w:rsid w:val="00CB06A9"/>
    <w:rsid w:val="00CB0A73"/>
    <w:rsid w:val="00CB0F0D"/>
    <w:rsid w:val="00CB114B"/>
    <w:rsid w:val="00CB12CB"/>
    <w:rsid w:val="00CB1432"/>
    <w:rsid w:val="00CB1AA0"/>
    <w:rsid w:val="00CB1B69"/>
    <w:rsid w:val="00CB21C1"/>
    <w:rsid w:val="00CB21DD"/>
    <w:rsid w:val="00CB2366"/>
    <w:rsid w:val="00CB3011"/>
    <w:rsid w:val="00CB340D"/>
    <w:rsid w:val="00CB396F"/>
    <w:rsid w:val="00CB3E8F"/>
    <w:rsid w:val="00CB445B"/>
    <w:rsid w:val="00CB4A40"/>
    <w:rsid w:val="00CB4B6B"/>
    <w:rsid w:val="00CB4C55"/>
    <w:rsid w:val="00CB5669"/>
    <w:rsid w:val="00CB5706"/>
    <w:rsid w:val="00CB5DA2"/>
    <w:rsid w:val="00CB6868"/>
    <w:rsid w:val="00CB692F"/>
    <w:rsid w:val="00CB6C8F"/>
    <w:rsid w:val="00CB6F71"/>
    <w:rsid w:val="00CC0656"/>
    <w:rsid w:val="00CC0710"/>
    <w:rsid w:val="00CC0C2D"/>
    <w:rsid w:val="00CC0F6A"/>
    <w:rsid w:val="00CC0FA8"/>
    <w:rsid w:val="00CC100D"/>
    <w:rsid w:val="00CC1D09"/>
    <w:rsid w:val="00CC22E8"/>
    <w:rsid w:val="00CC23D5"/>
    <w:rsid w:val="00CC2877"/>
    <w:rsid w:val="00CC2F2A"/>
    <w:rsid w:val="00CC3906"/>
    <w:rsid w:val="00CC39C3"/>
    <w:rsid w:val="00CC445E"/>
    <w:rsid w:val="00CC46DA"/>
    <w:rsid w:val="00CC4FB9"/>
    <w:rsid w:val="00CC53D6"/>
    <w:rsid w:val="00CC5966"/>
    <w:rsid w:val="00CC59CC"/>
    <w:rsid w:val="00CC5B2E"/>
    <w:rsid w:val="00CC62FF"/>
    <w:rsid w:val="00CC69DE"/>
    <w:rsid w:val="00CC6DB8"/>
    <w:rsid w:val="00CC6E9C"/>
    <w:rsid w:val="00CC7895"/>
    <w:rsid w:val="00CC78A8"/>
    <w:rsid w:val="00CD028B"/>
    <w:rsid w:val="00CD075B"/>
    <w:rsid w:val="00CD0984"/>
    <w:rsid w:val="00CD0F7D"/>
    <w:rsid w:val="00CD16B5"/>
    <w:rsid w:val="00CD23BA"/>
    <w:rsid w:val="00CD2813"/>
    <w:rsid w:val="00CD2FC3"/>
    <w:rsid w:val="00CD35B0"/>
    <w:rsid w:val="00CD4219"/>
    <w:rsid w:val="00CD43AE"/>
    <w:rsid w:val="00CD4554"/>
    <w:rsid w:val="00CD52E1"/>
    <w:rsid w:val="00CD5625"/>
    <w:rsid w:val="00CD57BE"/>
    <w:rsid w:val="00CD5FC1"/>
    <w:rsid w:val="00CD6166"/>
    <w:rsid w:val="00CD6BFC"/>
    <w:rsid w:val="00CD7F48"/>
    <w:rsid w:val="00CE02F1"/>
    <w:rsid w:val="00CE0AF7"/>
    <w:rsid w:val="00CE188B"/>
    <w:rsid w:val="00CE18DF"/>
    <w:rsid w:val="00CE20E5"/>
    <w:rsid w:val="00CE20E8"/>
    <w:rsid w:val="00CE269D"/>
    <w:rsid w:val="00CE2EEE"/>
    <w:rsid w:val="00CE3295"/>
    <w:rsid w:val="00CE4184"/>
    <w:rsid w:val="00CE43F9"/>
    <w:rsid w:val="00CE4678"/>
    <w:rsid w:val="00CE5402"/>
    <w:rsid w:val="00CE5958"/>
    <w:rsid w:val="00CE5A5B"/>
    <w:rsid w:val="00CE5CCB"/>
    <w:rsid w:val="00CE6A8A"/>
    <w:rsid w:val="00CE6FF9"/>
    <w:rsid w:val="00CE71CB"/>
    <w:rsid w:val="00CE7385"/>
    <w:rsid w:val="00CE7493"/>
    <w:rsid w:val="00CE79E1"/>
    <w:rsid w:val="00CE7B49"/>
    <w:rsid w:val="00CE7CE6"/>
    <w:rsid w:val="00CE7D71"/>
    <w:rsid w:val="00CF03C4"/>
    <w:rsid w:val="00CF0BEA"/>
    <w:rsid w:val="00CF0DCB"/>
    <w:rsid w:val="00CF0E3C"/>
    <w:rsid w:val="00CF1308"/>
    <w:rsid w:val="00CF13C0"/>
    <w:rsid w:val="00CF1428"/>
    <w:rsid w:val="00CF15D9"/>
    <w:rsid w:val="00CF1A8E"/>
    <w:rsid w:val="00CF23D6"/>
    <w:rsid w:val="00CF2D6C"/>
    <w:rsid w:val="00CF2FEA"/>
    <w:rsid w:val="00CF3BA0"/>
    <w:rsid w:val="00CF4704"/>
    <w:rsid w:val="00CF4CC1"/>
    <w:rsid w:val="00CF4CCF"/>
    <w:rsid w:val="00CF5A67"/>
    <w:rsid w:val="00CF5D91"/>
    <w:rsid w:val="00CF5FB2"/>
    <w:rsid w:val="00CF70D8"/>
    <w:rsid w:val="00CF73FC"/>
    <w:rsid w:val="00CF7589"/>
    <w:rsid w:val="00CF7AC3"/>
    <w:rsid w:val="00CF7D12"/>
    <w:rsid w:val="00CF7D35"/>
    <w:rsid w:val="00D0063A"/>
    <w:rsid w:val="00D00ACC"/>
    <w:rsid w:val="00D011A8"/>
    <w:rsid w:val="00D01805"/>
    <w:rsid w:val="00D01977"/>
    <w:rsid w:val="00D01D75"/>
    <w:rsid w:val="00D02AFB"/>
    <w:rsid w:val="00D02CF9"/>
    <w:rsid w:val="00D02E37"/>
    <w:rsid w:val="00D034CF"/>
    <w:rsid w:val="00D03641"/>
    <w:rsid w:val="00D03698"/>
    <w:rsid w:val="00D036A1"/>
    <w:rsid w:val="00D0377E"/>
    <w:rsid w:val="00D03C5B"/>
    <w:rsid w:val="00D03E6A"/>
    <w:rsid w:val="00D043FA"/>
    <w:rsid w:val="00D04BEA"/>
    <w:rsid w:val="00D0532C"/>
    <w:rsid w:val="00D05C1C"/>
    <w:rsid w:val="00D06229"/>
    <w:rsid w:val="00D06AFE"/>
    <w:rsid w:val="00D10075"/>
    <w:rsid w:val="00D10982"/>
    <w:rsid w:val="00D1107A"/>
    <w:rsid w:val="00D112FC"/>
    <w:rsid w:val="00D11AEA"/>
    <w:rsid w:val="00D11F31"/>
    <w:rsid w:val="00D12035"/>
    <w:rsid w:val="00D12C39"/>
    <w:rsid w:val="00D134C9"/>
    <w:rsid w:val="00D135CB"/>
    <w:rsid w:val="00D13CDB"/>
    <w:rsid w:val="00D14089"/>
    <w:rsid w:val="00D145AC"/>
    <w:rsid w:val="00D14A51"/>
    <w:rsid w:val="00D15AE2"/>
    <w:rsid w:val="00D1663C"/>
    <w:rsid w:val="00D17AEF"/>
    <w:rsid w:val="00D202D0"/>
    <w:rsid w:val="00D203A6"/>
    <w:rsid w:val="00D203C7"/>
    <w:rsid w:val="00D20933"/>
    <w:rsid w:val="00D2173E"/>
    <w:rsid w:val="00D21988"/>
    <w:rsid w:val="00D2199F"/>
    <w:rsid w:val="00D220CF"/>
    <w:rsid w:val="00D2210D"/>
    <w:rsid w:val="00D22D3C"/>
    <w:rsid w:val="00D232C7"/>
    <w:rsid w:val="00D2390E"/>
    <w:rsid w:val="00D23C02"/>
    <w:rsid w:val="00D23CE9"/>
    <w:rsid w:val="00D23D0A"/>
    <w:rsid w:val="00D23DE1"/>
    <w:rsid w:val="00D242D4"/>
    <w:rsid w:val="00D24BC5"/>
    <w:rsid w:val="00D25137"/>
    <w:rsid w:val="00D264F6"/>
    <w:rsid w:val="00D26AAE"/>
    <w:rsid w:val="00D27127"/>
    <w:rsid w:val="00D30490"/>
    <w:rsid w:val="00D30680"/>
    <w:rsid w:val="00D30952"/>
    <w:rsid w:val="00D30ABD"/>
    <w:rsid w:val="00D30AF5"/>
    <w:rsid w:val="00D30C9C"/>
    <w:rsid w:val="00D3107F"/>
    <w:rsid w:val="00D313DF"/>
    <w:rsid w:val="00D31B21"/>
    <w:rsid w:val="00D32460"/>
    <w:rsid w:val="00D333C9"/>
    <w:rsid w:val="00D335A1"/>
    <w:rsid w:val="00D3430E"/>
    <w:rsid w:val="00D34607"/>
    <w:rsid w:val="00D349D6"/>
    <w:rsid w:val="00D34E6D"/>
    <w:rsid w:val="00D353DB"/>
    <w:rsid w:val="00D358F7"/>
    <w:rsid w:val="00D35C61"/>
    <w:rsid w:val="00D371B2"/>
    <w:rsid w:val="00D378F4"/>
    <w:rsid w:val="00D37BA2"/>
    <w:rsid w:val="00D37C30"/>
    <w:rsid w:val="00D40A87"/>
    <w:rsid w:val="00D40D23"/>
    <w:rsid w:val="00D413B2"/>
    <w:rsid w:val="00D423B5"/>
    <w:rsid w:val="00D423E7"/>
    <w:rsid w:val="00D42B4D"/>
    <w:rsid w:val="00D42BE8"/>
    <w:rsid w:val="00D42C9F"/>
    <w:rsid w:val="00D430F4"/>
    <w:rsid w:val="00D434BC"/>
    <w:rsid w:val="00D43744"/>
    <w:rsid w:val="00D43832"/>
    <w:rsid w:val="00D43A64"/>
    <w:rsid w:val="00D444CA"/>
    <w:rsid w:val="00D44A44"/>
    <w:rsid w:val="00D44A70"/>
    <w:rsid w:val="00D45076"/>
    <w:rsid w:val="00D45D7F"/>
    <w:rsid w:val="00D463DE"/>
    <w:rsid w:val="00D464EA"/>
    <w:rsid w:val="00D46A77"/>
    <w:rsid w:val="00D46B23"/>
    <w:rsid w:val="00D46C24"/>
    <w:rsid w:val="00D46CF5"/>
    <w:rsid w:val="00D46FAA"/>
    <w:rsid w:val="00D47008"/>
    <w:rsid w:val="00D51538"/>
    <w:rsid w:val="00D518A0"/>
    <w:rsid w:val="00D51CF6"/>
    <w:rsid w:val="00D5203B"/>
    <w:rsid w:val="00D52173"/>
    <w:rsid w:val="00D52CC4"/>
    <w:rsid w:val="00D53833"/>
    <w:rsid w:val="00D53A72"/>
    <w:rsid w:val="00D53D14"/>
    <w:rsid w:val="00D53EDC"/>
    <w:rsid w:val="00D548A3"/>
    <w:rsid w:val="00D54C41"/>
    <w:rsid w:val="00D55050"/>
    <w:rsid w:val="00D55075"/>
    <w:rsid w:val="00D55B0D"/>
    <w:rsid w:val="00D560F7"/>
    <w:rsid w:val="00D5628D"/>
    <w:rsid w:val="00D56FE0"/>
    <w:rsid w:val="00D57319"/>
    <w:rsid w:val="00D577DD"/>
    <w:rsid w:val="00D57BEE"/>
    <w:rsid w:val="00D57F32"/>
    <w:rsid w:val="00D60932"/>
    <w:rsid w:val="00D60F57"/>
    <w:rsid w:val="00D6120B"/>
    <w:rsid w:val="00D61B37"/>
    <w:rsid w:val="00D629B0"/>
    <w:rsid w:val="00D62E23"/>
    <w:rsid w:val="00D64C39"/>
    <w:rsid w:val="00D64D87"/>
    <w:rsid w:val="00D64DDC"/>
    <w:rsid w:val="00D660A2"/>
    <w:rsid w:val="00D6661F"/>
    <w:rsid w:val="00D66853"/>
    <w:rsid w:val="00D66B5D"/>
    <w:rsid w:val="00D671FC"/>
    <w:rsid w:val="00D67781"/>
    <w:rsid w:val="00D678ED"/>
    <w:rsid w:val="00D67D19"/>
    <w:rsid w:val="00D67D62"/>
    <w:rsid w:val="00D7010B"/>
    <w:rsid w:val="00D70469"/>
    <w:rsid w:val="00D707CD"/>
    <w:rsid w:val="00D70DE8"/>
    <w:rsid w:val="00D71563"/>
    <w:rsid w:val="00D71899"/>
    <w:rsid w:val="00D71A79"/>
    <w:rsid w:val="00D71AAD"/>
    <w:rsid w:val="00D72656"/>
    <w:rsid w:val="00D72A42"/>
    <w:rsid w:val="00D72A9D"/>
    <w:rsid w:val="00D72F6C"/>
    <w:rsid w:val="00D73263"/>
    <w:rsid w:val="00D735B3"/>
    <w:rsid w:val="00D736B6"/>
    <w:rsid w:val="00D73A8A"/>
    <w:rsid w:val="00D73B54"/>
    <w:rsid w:val="00D73C8A"/>
    <w:rsid w:val="00D73D28"/>
    <w:rsid w:val="00D73D66"/>
    <w:rsid w:val="00D742E1"/>
    <w:rsid w:val="00D75004"/>
    <w:rsid w:val="00D75917"/>
    <w:rsid w:val="00D803F3"/>
    <w:rsid w:val="00D806BD"/>
    <w:rsid w:val="00D815DE"/>
    <w:rsid w:val="00D818D5"/>
    <w:rsid w:val="00D81D62"/>
    <w:rsid w:val="00D82D91"/>
    <w:rsid w:val="00D82F9D"/>
    <w:rsid w:val="00D83433"/>
    <w:rsid w:val="00D83756"/>
    <w:rsid w:val="00D83BA1"/>
    <w:rsid w:val="00D841E9"/>
    <w:rsid w:val="00D8425D"/>
    <w:rsid w:val="00D84260"/>
    <w:rsid w:val="00D84931"/>
    <w:rsid w:val="00D84A9F"/>
    <w:rsid w:val="00D84D94"/>
    <w:rsid w:val="00D85381"/>
    <w:rsid w:val="00D85BB0"/>
    <w:rsid w:val="00D86407"/>
    <w:rsid w:val="00D86636"/>
    <w:rsid w:val="00D8684F"/>
    <w:rsid w:val="00D86E0A"/>
    <w:rsid w:val="00D87097"/>
    <w:rsid w:val="00D90064"/>
    <w:rsid w:val="00D903D2"/>
    <w:rsid w:val="00D91305"/>
    <w:rsid w:val="00D9169D"/>
    <w:rsid w:val="00D916E7"/>
    <w:rsid w:val="00D91926"/>
    <w:rsid w:val="00D91C6B"/>
    <w:rsid w:val="00D92A70"/>
    <w:rsid w:val="00D93250"/>
    <w:rsid w:val="00D936C5"/>
    <w:rsid w:val="00D93B23"/>
    <w:rsid w:val="00D93F9E"/>
    <w:rsid w:val="00D94294"/>
    <w:rsid w:val="00D94A65"/>
    <w:rsid w:val="00D95122"/>
    <w:rsid w:val="00D954D4"/>
    <w:rsid w:val="00D95F93"/>
    <w:rsid w:val="00D9666F"/>
    <w:rsid w:val="00D970B6"/>
    <w:rsid w:val="00D975BA"/>
    <w:rsid w:val="00D978F6"/>
    <w:rsid w:val="00D97A2C"/>
    <w:rsid w:val="00DA0176"/>
    <w:rsid w:val="00DA1B15"/>
    <w:rsid w:val="00DA1BE8"/>
    <w:rsid w:val="00DA1CD2"/>
    <w:rsid w:val="00DA3026"/>
    <w:rsid w:val="00DA3CC8"/>
    <w:rsid w:val="00DA3EF4"/>
    <w:rsid w:val="00DA43BA"/>
    <w:rsid w:val="00DA5A30"/>
    <w:rsid w:val="00DA5A75"/>
    <w:rsid w:val="00DA6823"/>
    <w:rsid w:val="00DA6FA3"/>
    <w:rsid w:val="00DA76C3"/>
    <w:rsid w:val="00DA7C0D"/>
    <w:rsid w:val="00DB0110"/>
    <w:rsid w:val="00DB0137"/>
    <w:rsid w:val="00DB021A"/>
    <w:rsid w:val="00DB05B8"/>
    <w:rsid w:val="00DB0DF2"/>
    <w:rsid w:val="00DB1348"/>
    <w:rsid w:val="00DB14C1"/>
    <w:rsid w:val="00DB19E5"/>
    <w:rsid w:val="00DB1B2F"/>
    <w:rsid w:val="00DB2EC4"/>
    <w:rsid w:val="00DB3511"/>
    <w:rsid w:val="00DB396A"/>
    <w:rsid w:val="00DB39E5"/>
    <w:rsid w:val="00DB51BE"/>
    <w:rsid w:val="00DB51CE"/>
    <w:rsid w:val="00DB522E"/>
    <w:rsid w:val="00DB5318"/>
    <w:rsid w:val="00DB5922"/>
    <w:rsid w:val="00DB5E29"/>
    <w:rsid w:val="00DB63B8"/>
    <w:rsid w:val="00DB7641"/>
    <w:rsid w:val="00DB7C6F"/>
    <w:rsid w:val="00DB7EBE"/>
    <w:rsid w:val="00DC0045"/>
    <w:rsid w:val="00DC021E"/>
    <w:rsid w:val="00DC07F1"/>
    <w:rsid w:val="00DC0B77"/>
    <w:rsid w:val="00DC1478"/>
    <w:rsid w:val="00DC1F24"/>
    <w:rsid w:val="00DC2C57"/>
    <w:rsid w:val="00DC2D14"/>
    <w:rsid w:val="00DC3777"/>
    <w:rsid w:val="00DC3EEC"/>
    <w:rsid w:val="00DC456F"/>
    <w:rsid w:val="00DC4769"/>
    <w:rsid w:val="00DC4EAB"/>
    <w:rsid w:val="00DC56D7"/>
    <w:rsid w:val="00DC6684"/>
    <w:rsid w:val="00DC678A"/>
    <w:rsid w:val="00DC6D94"/>
    <w:rsid w:val="00DC763C"/>
    <w:rsid w:val="00DC7A79"/>
    <w:rsid w:val="00DD0182"/>
    <w:rsid w:val="00DD0CD7"/>
    <w:rsid w:val="00DD1052"/>
    <w:rsid w:val="00DD11E5"/>
    <w:rsid w:val="00DD182D"/>
    <w:rsid w:val="00DD18B4"/>
    <w:rsid w:val="00DD18BD"/>
    <w:rsid w:val="00DD22C3"/>
    <w:rsid w:val="00DD291A"/>
    <w:rsid w:val="00DD2A42"/>
    <w:rsid w:val="00DD30CE"/>
    <w:rsid w:val="00DD3155"/>
    <w:rsid w:val="00DD31B2"/>
    <w:rsid w:val="00DD3499"/>
    <w:rsid w:val="00DD388C"/>
    <w:rsid w:val="00DD3DC8"/>
    <w:rsid w:val="00DD479E"/>
    <w:rsid w:val="00DD4926"/>
    <w:rsid w:val="00DD4BA3"/>
    <w:rsid w:val="00DD5C0F"/>
    <w:rsid w:val="00DD644C"/>
    <w:rsid w:val="00DD6651"/>
    <w:rsid w:val="00DD6710"/>
    <w:rsid w:val="00DD6BD5"/>
    <w:rsid w:val="00DD6C4C"/>
    <w:rsid w:val="00DE0517"/>
    <w:rsid w:val="00DE0642"/>
    <w:rsid w:val="00DE1065"/>
    <w:rsid w:val="00DE14FA"/>
    <w:rsid w:val="00DE16C2"/>
    <w:rsid w:val="00DE2990"/>
    <w:rsid w:val="00DE2EAF"/>
    <w:rsid w:val="00DE3159"/>
    <w:rsid w:val="00DE39DD"/>
    <w:rsid w:val="00DE3ED2"/>
    <w:rsid w:val="00DE44EB"/>
    <w:rsid w:val="00DE4BAB"/>
    <w:rsid w:val="00DE5757"/>
    <w:rsid w:val="00DE58A6"/>
    <w:rsid w:val="00DE5D90"/>
    <w:rsid w:val="00DE5F2A"/>
    <w:rsid w:val="00DE5FE3"/>
    <w:rsid w:val="00DE61BD"/>
    <w:rsid w:val="00DE68F8"/>
    <w:rsid w:val="00DE749C"/>
    <w:rsid w:val="00DE75E2"/>
    <w:rsid w:val="00DE7D3F"/>
    <w:rsid w:val="00DE7F47"/>
    <w:rsid w:val="00DF1ED6"/>
    <w:rsid w:val="00DF20C6"/>
    <w:rsid w:val="00DF2464"/>
    <w:rsid w:val="00DF27FA"/>
    <w:rsid w:val="00DF28C7"/>
    <w:rsid w:val="00DF29E7"/>
    <w:rsid w:val="00DF381B"/>
    <w:rsid w:val="00DF3EA8"/>
    <w:rsid w:val="00DF4D00"/>
    <w:rsid w:val="00DF50FB"/>
    <w:rsid w:val="00DF56F9"/>
    <w:rsid w:val="00DF5969"/>
    <w:rsid w:val="00DF6521"/>
    <w:rsid w:val="00DF6836"/>
    <w:rsid w:val="00DF6870"/>
    <w:rsid w:val="00DF6E24"/>
    <w:rsid w:val="00E003CE"/>
    <w:rsid w:val="00E0052A"/>
    <w:rsid w:val="00E008DC"/>
    <w:rsid w:val="00E01320"/>
    <w:rsid w:val="00E01C54"/>
    <w:rsid w:val="00E01D7D"/>
    <w:rsid w:val="00E02223"/>
    <w:rsid w:val="00E02521"/>
    <w:rsid w:val="00E031CA"/>
    <w:rsid w:val="00E038BB"/>
    <w:rsid w:val="00E038BF"/>
    <w:rsid w:val="00E03B15"/>
    <w:rsid w:val="00E04A3B"/>
    <w:rsid w:val="00E04CE5"/>
    <w:rsid w:val="00E05BF1"/>
    <w:rsid w:val="00E06A0B"/>
    <w:rsid w:val="00E0704E"/>
    <w:rsid w:val="00E07A27"/>
    <w:rsid w:val="00E07FD1"/>
    <w:rsid w:val="00E10CB9"/>
    <w:rsid w:val="00E10D7E"/>
    <w:rsid w:val="00E11D78"/>
    <w:rsid w:val="00E12056"/>
    <w:rsid w:val="00E120AE"/>
    <w:rsid w:val="00E131C3"/>
    <w:rsid w:val="00E13AC0"/>
    <w:rsid w:val="00E13C02"/>
    <w:rsid w:val="00E143E2"/>
    <w:rsid w:val="00E1541F"/>
    <w:rsid w:val="00E15812"/>
    <w:rsid w:val="00E15D0D"/>
    <w:rsid w:val="00E1609A"/>
    <w:rsid w:val="00E16667"/>
    <w:rsid w:val="00E16875"/>
    <w:rsid w:val="00E174F0"/>
    <w:rsid w:val="00E175B3"/>
    <w:rsid w:val="00E20025"/>
    <w:rsid w:val="00E20502"/>
    <w:rsid w:val="00E20C03"/>
    <w:rsid w:val="00E2103C"/>
    <w:rsid w:val="00E211F6"/>
    <w:rsid w:val="00E2177A"/>
    <w:rsid w:val="00E21C90"/>
    <w:rsid w:val="00E21D21"/>
    <w:rsid w:val="00E223CC"/>
    <w:rsid w:val="00E2256C"/>
    <w:rsid w:val="00E231B3"/>
    <w:rsid w:val="00E233F6"/>
    <w:rsid w:val="00E24199"/>
    <w:rsid w:val="00E246E2"/>
    <w:rsid w:val="00E24929"/>
    <w:rsid w:val="00E2566E"/>
    <w:rsid w:val="00E25C96"/>
    <w:rsid w:val="00E261C1"/>
    <w:rsid w:val="00E267E1"/>
    <w:rsid w:val="00E2753B"/>
    <w:rsid w:val="00E2767D"/>
    <w:rsid w:val="00E27B9A"/>
    <w:rsid w:val="00E27BA2"/>
    <w:rsid w:val="00E3027E"/>
    <w:rsid w:val="00E30BF4"/>
    <w:rsid w:val="00E30EA2"/>
    <w:rsid w:val="00E31211"/>
    <w:rsid w:val="00E3142E"/>
    <w:rsid w:val="00E318E9"/>
    <w:rsid w:val="00E31D16"/>
    <w:rsid w:val="00E322FA"/>
    <w:rsid w:val="00E32C34"/>
    <w:rsid w:val="00E32E1D"/>
    <w:rsid w:val="00E3313E"/>
    <w:rsid w:val="00E33994"/>
    <w:rsid w:val="00E339EE"/>
    <w:rsid w:val="00E34700"/>
    <w:rsid w:val="00E347FC"/>
    <w:rsid w:val="00E3510B"/>
    <w:rsid w:val="00E35201"/>
    <w:rsid w:val="00E3525D"/>
    <w:rsid w:val="00E3594F"/>
    <w:rsid w:val="00E35CBB"/>
    <w:rsid w:val="00E35D1F"/>
    <w:rsid w:val="00E35D5E"/>
    <w:rsid w:val="00E3621C"/>
    <w:rsid w:val="00E3647A"/>
    <w:rsid w:val="00E36953"/>
    <w:rsid w:val="00E37116"/>
    <w:rsid w:val="00E375FC"/>
    <w:rsid w:val="00E37FCC"/>
    <w:rsid w:val="00E40482"/>
    <w:rsid w:val="00E4074B"/>
    <w:rsid w:val="00E40893"/>
    <w:rsid w:val="00E40CAB"/>
    <w:rsid w:val="00E416FD"/>
    <w:rsid w:val="00E41C93"/>
    <w:rsid w:val="00E41D57"/>
    <w:rsid w:val="00E424E6"/>
    <w:rsid w:val="00E42593"/>
    <w:rsid w:val="00E42863"/>
    <w:rsid w:val="00E4398B"/>
    <w:rsid w:val="00E445C0"/>
    <w:rsid w:val="00E44EA2"/>
    <w:rsid w:val="00E4629F"/>
    <w:rsid w:val="00E46520"/>
    <w:rsid w:val="00E46BD6"/>
    <w:rsid w:val="00E473CA"/>
    <w:rsid w:val="00E500DE"/>
    <w:rsid w:val="00E5014C"/>
    <w:rsid w:val="00E504DF"/>
    <w:rsid w:val="00E50931"/>
    <w:rsid w:val="00E50A81"/>
    <w:rsid w:val="00E50B03"/>
    <w:rsid w:val="00E50D99"/>
    <w:rsid w:val="00E51178"/>
    <w:rsid w:val="00E51E94"/>
    <w:rsid w:val="00E5202D"/>
    <w:rsid w:val="00E523C4"/>
    <w:rsid w:val="00E533D6"/>
    <w:rsid w:val="00E53AD1"/>
    <w:rsid w:val="00E5467D"/>
    <w:rsid w:val="00E549D6"/>
    <w:rsid w:val="00E54EFD"/>
    <w:rsid w:val="00E55D27"/>
    <w:rsid w:val="00E5633E"/>
    <w:rsid w:val="00E56B43"/>
    <w:rsid w:val="00E56FDF"/>
    <w:rsid w:val="00E571C3"/>
    <w:rsid w:val="00E575E6"/>
    <w:rsid w:val="00E601A2"/>
    <w:rsid w:val="00E60214"/>
    <w:rsid w:val="00E6048F"/>
    <w:rsid w:val="00E606FD"/>
    <w:rsid w:val="00E60816"/>
    <w:rsid w:val="00E61184"/>
    <w:rsid w:val="00E61254"/>
    <w:rsid w:val="00E62669"/>
    <w:rsid w:val="00E632CD"/>
    <w:rsid w:val="00E63365"/>
    <w:rsid w:val="00E63522"/>
    <w:rsid w:val="00E636C3"/>
    <w:rsid w:val="00E636C7"/>
    <w:rsid w:val="00E63F87"/>
    <w:rsid w:val="00E63FA6"/>
    <w:rsid w:val="00E64261"/>
    <w:rsid w:val="00E64715"/>
    <w:rsid w:val="00E648FB"/>
    <w:rsid w:val="00E64DB1"/>
    <w:rsid w:val="00E64E74"/>
    <w:rsid w:val="00E651FB"/>
    <w:rsid w:val="00E6530D"/>
    <w:rsid w:val="00E65A05"/>
    <w:rsid w:val="00E6631B"/>
    <w:rsid w:val="00E66A77"/>
    <w:rsid w:val="00E66D10"/>
    <w:rsid w:val="00E66D66"/>
    <w:rsid w:val="00E67326"/>
    <w:rsid w:val="00E673ED"/>
    <w:rsid w:val="00E675D0"/>
    <w:rsid w:val="00E676B7"/>
    <w:rsid w:val="00E7002C"/>
    <w:rsid w:val="00E7085D"/>
    <w:rsid w:val="00E70C83"/>
    <w:rsid w:val="00E70CD6"/>
    <w:rsid w:val="00E70D32"/>
    <w:rsid w:val="00E70F60"/>
    <w:rsid w:val="00E7128A"/>
    <w:rsid w:val="00E71560"/>
    <w:rsid w:val="00E7193A"/>
    <w:rsid w:val="00E71F41"/>
    <w:rsid w:val="00E723C9"/>
    <w:rsid w:val="00E724BE"/>
    <w:rsid w:val="00E72EE9"/>
    <w:rsid w:val="00E7362D"/>
    <w:rsid w:val="00E74311"/>
    <w:rsid w:val="00E74320"/>
    <w:rsid w:val="00E745DF"/>
    <w:rsid w:val="00E74DEC"/>
    <w:rsid w:val="00E75435"/>
    <w:rsid w:val="00E75B9E"/>
    <w:rsid w:val="00E76503"/>
    <w:rsid w:val="00E7655D"/>
    <w:rsid w:val="00E76579"/>
    <w:rsid w:val="00E76B1E"/>
    <w:rsid w:val="00E7708A"/>
    <w:rsid w:val="00E772C6"/>
    <w:rsid w:val="00E808DA"/>
    <w:rsid w:val="00E80CCB"/>
    <w:rsid w:val="00E81066"/>
    <w:rsid w:val="00E81170"/>
    <w:rsid w:val="00E8124D"/>
    <w:rsid w:val="00E812AE"/>
    <w:rsid w:val="00E81FAC"/>
    <w:rsid w:val="00E826D5"/>
    <w:rsid w:val="00E82706"/>
    <w:rsid w:val="00E82F50"/>
    <w:rsid w:val="00E837C8"/>
    <w:rsid w:val="00E849F0"/>
    <w:rsid w:val="00E85871"/>
    <w:rsid w:val="00E86D4D"/>
    <w:rsid w:val="00E8721B"/>
    <w:rsid w:val="00E875CD"/>
    <w:rsid w:val="00E87B72"/>
    <w:rsid w:val="00E87C18"/>
    <w:rsid w:val="00E87CDB"/>
    <w:rsid w:val="00E91276"/>
    <w:rsid w:val="00E913AD"/>
    <w:rsid w:val="00E91B20"/>
    <w:rsid w:val="00E91E6C"/>
    <w:rsid w:val="00E91ED6"/>
    <w:rsid w:val="00E92707"/>
    <w:rsid w:val="00E92A67"/>
    <w:rsid w:val="00E92B1D"/>
    <w:rsid w:val="00E93170"/>
    <w:rsid w:val="00E9368B"/>
    <w:rsid w:val="00E93F92"/>
    <w:rsid w:val="00E942F4"/>
    <w:rsid w:val="00E9443E"/>
    <w:rsid w:val="00E94BE8"/>
    <w:rsid w:val="00E95C87"/>
    <w:rsid w:val="00E95FA5"/>
    <w:rsid w:val="00E9686E"/>
    <w:rsid w:val="00E96C78"/>
    <w:rsid w:val="00E96FC4"/>
    <w:rsid w:val="00EA07CD"/>
    <w:rsid w:val="00EA0ACA"/>
    <w:rsid w:val="00EA1095"/>
    <w:rsid w:val="00EA14EF"/>
    <w:rsid w:val="00EA15CB"/>
    <w:rsid w:val="00EA1B15"/>
    <w:rsid w:val="00EA24DC"/>
    <w:rsid w:val="00EA2D6E"/>
    <w:rsid w:val="00EA31CB"/>
    <w:rsid w:val="00EA32B5"/>
    <w:rsid w:val="00EA430C"/>
    <w:rsid w:val="00EA4620"/>
    <w:rsid w:val="00EA48C9"/>
    <w:rsid w:val="00EA4EAA"/>
    <w:rsid w:val="00EA558C"/>
    <w:rsid w:val="00EA5B18"/>
    <w:rsid w:val="00EA61F2"/>
    <w:rsid w:val="00EA6277"/>
    <w:rsid w:val="00EA63E5"/>
    <w:rsid w:val="00EA6967"/>
    <w:rsid w:val="00EA69D8"/>
    <w:rsid w:val="00EA723B"/>
    <w:rsid w:val="00EA750D"/>
    <w:rsid w:val="00EA75FF"/>
    <w:rsid w:val="00EA77E8"/>
    <w:rsid w:val="00EA7EAA"/>
    <w:rsid w:val="00EB00E8"/>
    <w:rsid w:val="00EB044F"/>
    <w:rsid w:val="00EB0755"/>
    <w:rsid w:val="00EB0885"/>
    <w:rsid w:val="00EB0A6E"/>
    <w:rsid w:val="00EB0C72"/>
    <w:rsid w:val="00EB10CD"/>
    <w:rsid w:val="00EB1D1E"/>
    <w:rsid w:val="00EB1F81"/>
    <w:rsid w:val="00EB256C"/>
    <w:rsid w:val="00EB2629"/>
    <w:rsid w:val="00EB37E2"/>
    <w:rsid w:val="00EB4349"/>
    <w:rsid w:val="00EB45B8"/>
    <w:rsid w:val="00EB4B3A"/>
    <w:rsid w:val="00EB4CAE"/>
    <w:rsid w:val="00EB4CDB"/>
    <w:rsid w:val="00EB590F"/>
    <w:rsid w:val="00EB6114"/>
    <w:rsid w:val="00EB6759"/>
    <w:rsid w:val="00EB6975"/>
    <w:rsid w:val="00EB761E"/>
    <w:rsid w:val="00EC0040"/>
    <w:rsid w:val="00EC1554"/>
    <w:rsid w:val="00EC1978"/>
    <w:rsid w:val="00EC1BC1"/>
    <w:rsid w:val="00EC1C1E"/>
    <w:rsid w:val="00EC20FC"/>
    <w:rsid w:val="00EC2446"/>
    <w:rsid w:val="00EC252C"/>
    <w:rsid w:val="00EC2C8A"/>
    <w:rsid w:val="00EC30F1"/>
    <w:rsid w:val="00EC3C78"/>
    <w:rsid w:val="00EC437D"/>
    <w:rsid w:val="00EC572C"/>
    <w:rsid w:val="00EC5D1E"/>
    <w:rsid w:val="00EC60F8"/>
    <w:rsid w:val="00EC625C"/>
    <w:rsid w:val="00EC7D0B"/>
    <w:rsid w:val="00EC7E42"/>
    <w:rsid w:val="00EC7F16"/>
    <w:rsid w:val="00ED12D3"/>
    <w:rsid w:val="00ED15B1"/>
    <w:rsid w:val="00ED1720"/>
    <w:rsid w:val="00ED1E87"/>
    <w:rsid w:val="00ED21B9"/>
    <w:rsid w:val="00ED2FBF"/>
    <w:rsid w:val="00ED34F4"/>
    <w:rsid w:val="00ED3723"/>
    <w:rsid w:val="00ED3C2F"/>
    <w:rsid w:val="00ED51B5"/>
    <w:rsid w:val="00ED54A2"/>
    <w:rsid w:val="00ED54C5"/>
    <w:rsid w:val="00ED5539"/>
    <w:rsid w:val="00ED55AF"/>
    <w:rsid w:val="00ED58C6"/>
    <w:rsid w:val="00ED5A98"/>
    <w:rsid w:val="00ED642F"/>
    <w:rsid w:val="00ED7111"/>
    <w:rsid w:val="00ED7FAA"/>
    <w:rsid w:val="00EE03E0"/>
    <w:rsid w:val="00EE0FEB"/>
    <w:rsid w:val="00EE15EA"/>
    <w:rsid w:val="00EE195F"/>
    <w:rsid w:val="00EE1A04"/>
    <w:rsid w:val="00EE1B35"/>
    <w:rsid w:val="00EE25C9"/>
    <w:rsid w:val="00EE4034"/>
    <w:rsid w:val="00EE4531"/>
    <w:rsid w:val="00EE47A3"/>
    <w:rsid w:val="00EE5B79"/>
    <w:rsid w:val="00EE5EDD"/>
    <w:rsid w:val="00EE6380"/>
    <w:rsid w:val="00EE6517"/>
    <w:rsid w:val="00EE6B9B"/>
    <w:rsid w:val="00EE6CD1"/>
    <w:rsid w:val="00EE6E42"/>
    <w:rsid w:val="00EE7DC2"/>
    <w:rsid w:val="00EF0117"/>
    <w:rsid w:val="00EF09C5"/>
    <w:rsid w:val="00EF0B77"/>
    <w:rsid w:val="00EF153E"/>
    <w:rsid w:val="00EF1872"/>
    <w:rsid w:val="00EF1B8A"/>
    <w:rsid w:val="00EF1D56"/>
    <w:rsid w:val="00EF25F0"/>
    <w:rsid w:val="00EF26BE"/>
    <w:rsid w:val="00EF2895"/>
    <w:rsid w:val="00EF2F9A"/>
    <w:rsid w:val="00EF3AD2"/>
    <w:rsid w:val="00EF3FB8"/>
    <w:rsid w:val="00EF43A2"/>
    <w:rsid w:val="00EF4A5B"/>
    <w:rsid w:val="00EF4DF7"/>
    <w:rsid w:val="00EF5D84"/>
    <w:rsid w:val="00EF693B"/>
    <w:rsid w:val="00EF6E2D"/>
    <w:rsid w:val="00EF709F"/>
    <w:rsid w:val="00EF7486"/>
    <w:rsid w:val="00F003A1"/>
    <w:rsid w:val="00F003B5"/>
    <w:rsid w:val="00F007CF"/>
    <w:rsid w:val="00F00B52"/>
    <w:rsid w:val="00F01327"/>
    <w:rsid w:val="00F0174B"/>
    <w:rsid w:val="00F02694"/>
    <w:rsid w:val="00F0304D"/>
    <w:rsid w:val="00F03528"/>
    <w:rsid w:val="00F0369A"/>
    <w:rsid w:val="00F03DA9"/>
    <w:rsid w:val="00F03EAE"/>
    <w:rsid w:val="00F04278"/>
    <w:rsid w:val="00F04583"/>
    <w:rsid w:val="00F0490F"/>
    <w:rsid w:val="00F05967"/>
    <w:rsid w:val="00F0705D"/>
    <w:rsid w:val="00F072F3"/>
    <w:rsid w:val="00F076CD"/>
    <w:rsid w:val="00F07D5A"/>
    <w:rsid w:val="00F102F6"/>
    <w:rsid w:val="00F10648"/>
    <w:rsid w:val="00F107D3"/>
    <w:rsid w:val="00F10F6E"/>
    <w:rsid w:val="00F110F9"/>
    <w:rsid w:val="00F11143"/>
    <w:rsid w:val="00F11783"/>
    <w:rsid w:val="00F1220A"/>
    <w:rsid w:val="00F12AA6"/>
    <w:rsid w:val="00F12F03"/>
    <w:rsid w:val="00F13408"/>
    <w:rsid w:val="00F139EA"/>
    <w:rsid w:val="00F13C5D"/>
    <w:rsid w:val="00F15289"/>
    <w:rsid w:val="00F1531C"/>
    <w:rsid w:val="00F15AEA"/>
    <w:rsid w:val="00F16F42"/>
    <w:rsid w:val="00F171B6"/>
    <w:rsid w:val="00F1795F"/>
    <w:rsid w:val="00F17D52"/>
    <w:rsid w:val="00F17EFE"/>
    <w:rsid w:val="00F2018D"/>
    <w:rsid w:val="00F2021E"/>
    <w:rsid w:val="00F205BD"/>
    <w:rsid w:val="00F20B7F"/>
    <w:rsid w:val="00F220B2"/>
    <w:rsid w:val="00F22BB9"/>
    <w:rsid w:val="00F23477"/>
    <w:rsid w:val="00F23AB9"/>
    <w:rsid w:val="00F240A6"/>
    <w:rsid w:val="00F242E8"/>
    <w:rsid w:val="00F250A9"/>
    <w:rsid w:val="00F25851"/>
    <w:rsid w:val="00F25962"/>
    <w:rsid w:val="00F25D5F"/>
    <w:rsid w:val="00F26238"/>
    <w:rsid w:val="00F26819"/>
    <w:rsid w:val="00F2697E"/>
    <w:rsid w:val="00F26EB9"/>
    <w:rsid w:val="00F271A2"/>
    <w:rsid w:val="00F27312"/>
    <w:rsid w:val="00F2738D"/>
    <w:rsid w:val="00F30CFB"/>
    <w:rsid w:val="00F3175A"/>
    <w:rsid w:val="00F31B72"/>
    <w:rsid w:val="00F31BE8"/>
    <w:rsid w:val="00F320A4"/>
    <w:rsid w:val="00F327DC"/>
    <w:rsid w:val="00F3281F"/>
    <w:rsid w:val="00F32D79"/>
    <w:rsid w:val="00F3335E"/>
    <w:rsid w:val="00F33859"/>
    <w:rsid w:val="00F33B53"/>
    <w:rsid w:val="00F33BC9"/>
    <w:rsid w:val="00F3417F"/>
    <w:rsid w:val="00F34228"/>
    <w:rsid w:val="00F34261"/>
    <w:rsid w:val="00F34378"/>
    <w:rsid w:val="00F34511"/>
    <w:rsid w:val="00F34BAE"/>
    <w:rsid w:val="00F34FC5"/>
    <w:rsid w:val="00F35260"/>
    <w:rsid w:val="00F3604D"/>
    <w:rsid w:val="00F36139"/>
    <w:rsid w:val="00F369C7"/>
    <w:rsid w:val="00F36A49"/>
    <w:rsid w:val="00F36AAF"/>
    <w:rsid w:val="00F36B2D"/>
    <w:rsid w:val="00F36BFD"/>
    <w:rsid w:val="00F36D6B"/>
    <w:rsid w:val="00F36E17"/>
    <w:rsid w:val="00F3762A"/>
    <w:rsid w:val="00F37C07"/>
    <w:rsid w:val="00F37CD5"/>
    <w:rsid w:val="00F37E06"/>
    <w:rsid w:val="00F37E55"/>
    <w:rsid w:val="00F40139"/>
    <w:rsid w:val="00F4046A"/>
    <w:rsid w:val="00F404C3"/>
    <w:rsid w:val="00F40969"/>
    <w:rsid w:val="00F409A9"/>
    <w:rsid w:val="00F4113B"/>
    <w:rsid w:val="00F411F8"/>
    <w:rsid w:val="00F428F7"/>
    <w:rsid w:val="00F429C4"/>
    <w:rsid w:val="00F43CCB"/>
    <w:rsid w:val="00F43E7E"/>
    <w:rsid w:val="00F44FF6"/>
    <w:rsid w:val="00F44FF7"/>
    <w:rsid w:val="00F4546A"/>
    <w:rsid w:val="00F45FC1"/>
    <w:rsid w:val="00F46528"/>
    <w:rsid w:val="00F46ED3"/>
    <w:rsid w:val="00F47A15"/>
    <w:rsid w:val="00F47BB7"/>
    <w:rsid w:val="00F47F1E"/>
    <w:rsid w:val="00F50664"/>
    <w:rsid w:val="00F50BE7"/>
    <w:rsid w:val="00F50D4D"/>
    <w:rsid w:val="00F5187D"/>
    <w:rsid w:val="00F51DB1"/>
    <w:rsid w:val="00F51F95"/>
    <w:rsid w:val="00F524E2"/>
    <w:rsid w:val="00F52A0D"/>
    <w:rsid w:val="00F52B28"/>
    <w:rsid w:val="00F52B6F"/>
    <w:rsid w:val="00F52C44"/>
    <w:rsid w:val="00F531F3"/>
    <w:rsid w:val="00F53A39"/>
    <w:rsid w:val="00F53D29"/>
    <w:rsid w:val="00F54107"/>
    <w:rsid w:val="00F54AA4"/>
    <w:rsid w:val="00F54F13"/>
    <w:rsid w:val="00F54F99"/>
    <w:rsid w:val="00F553A9"/>
    <w:rsid w:val="00F554A5"/>
    <w:rsid w:val="00F558C4"/>
    <w:rsid w:val="00F559BD"/>
    <w:rsid w:val="00F55A49"/>
    <w:rsid w:val="00F55D93"/>
    <w:rsid w:val="00F5640D"/>
    <w:rsid w:val="00F5682C"/>
    <w:rsid w:val="00F569E4"/>
    <w:rsid w:val="00F57307"/>
    <w:rsid w:val="00F57694"/>
    <w:rsid w:val="00F57C42"/>
    <w:rsid w:val="00F57E2C"/>
    <w:rsid w:val="00F6033C"/>
    <w:rsid w:val="00F60ACB"/>
    <w:rsid w:val="00F60D64"/>
    <w:rsid w:val="00F61A00"/>
    <w:rsid w:val="00F62220"/>
    <w:rsid w:val="00F62536"/>
    <w:rsid w:val="00F63126"/>
    <w:rsid w:val="00F631C9"/>
    <w:rsid w:val="00F63544"/>
    <w:rsid w:val="00F636B1"/>
    <w:rsid w:val="00F638F0"/>
    <w:rsid w:val="00F63B83"/>
    <w:rsid w:val="00F64241"/>
    <w:rsid w:val="00F643D9"/>
    <w:rsid w:val="00F644D4"/>
    <w:rsid w:val="00F644E3"/>
    <w:rsid w:val="00F65BB8"/>
    <w:rsid w:val="00F66238"/>
    <w:rsid w:val="00F66541"/>
    <w:rsid w:val="00F67C26"/>
    <w:rsid w:val="00F67E31"/>
    <w:rsid w:val="00F7029E"/>
    <w:rsid w:val="00F70B93"/>
    <w:rsid w:val="00F70C4E"/>
    <w:rsid w:val="00F70C4F"/>
    <w:rsid w:val="00F70D0A"/>
    <w:rsid w:val="00F715C1"/>
    <w:rsid w:val="00F71C01"/>
    <w:rsid w:val="00F72308"/>
    <w:rsid w:val="00F7527A"/>
    <w:rsid w:val="00F75289"/>
    <w:rsid w:val="00F75318"/>
    <w:rsid w:val="00F75642"/>
    <w:rsid w:val="00F7572A"/>
    <w:rsid w:val="00F7576D"/>
    <w:rsid w:val="00F75964"/>
    <w:rsid w:val="00F767AF"/>
    <w:rsid w:val="00F7696B"/>
    <w:rsid w:val="00F77196"/>
    <w:rsid w:val="00F77627"/>
    <w:rsid w:val="00F7780B"/>
    <w:rsid w:val="00F77B07"/>
    <w:rsid w:val="00F77F67"/>
    <w:rsid w:val="00F812EC"/>
    <w:rsid w:val="00F81538"/>
    <w:rsid w:val="00F821B6"/>
    <w:rsid w:val="00F8253F"/>
    <w:rsid w:val="00F827CC"/>
    <w:rsid w:val="00F82FCF"/>
    <w:rsid w:val="00F8332D"/>
    <w:rsid w:val="00F8354F"/>
    <w:rsid w:val="00F8393C"/>
    <w:rsid w:val="00F83959"/>
    <w:rsid w:val="00F83AB2"/>
    <w:rsid w:val="00F84137"/>
    <w:rsid w:val="00F841FA"/>
    <w:rsid w:val="00F844D9"/>
    <w:rsid w:val="00F847C3"/>
    <w:rsid w:val="00F853DE"/>
    <w:rsid w:val="00F85907"/>
    <w:rsid w:val="00F85B40"/>
    <w:rsid w:val="00F85C59"/>
    <w:rsid w:val="00F85DF1"/>
    <w:rsid w:val="00F85F44"/>
    <w:rsid w:val="00F87020"/>
    <w:rsid w:val="00F87166"/>
    <w:rsid w:val="00F8764A"/>
    <w:rsid w:val="00F878F7"/>
    <w:rsid w:val="00F87E7E"/>
    <w:rsid w:val="00F903FC"/>
    <w:rsid w:val="00F904E5"/>
    <w:rsid w:val="00F907F1"/>
    <w:rsid w:val="00F911EE"/>
    <w:rsid w:val="00F91564"/>
    <w:rsid w:val="00F91CC7"/>
    <w:rsid w:val="00F92343"/>
    <w:rsid w:val="00F92F97"/>
    <w:rsid w:val="00F93809"/>
    <w:rsid w:val="00F93ADA"/>
    <w:rsid w:val="00F93CE4"/>
    <w:rsid w:val="00F9471C"/>
    <w:rsid w:val="00F952E3"/>
    <w:rsid w:val="00F95A25"/>
    <w:rsid w:val="00F95F25"/>
    <w:rsid w:val="00F963A3"/>
    <w:rsid w:val="00F96884"/>
    <w:rsid w:val="00F96A99"/>
    <w:rsid w:val="00F973AA"/>
    <w:rsid w:val="00F9756C"/>
    <w:rsid w:val="00F97699"/>
    <w:rsid w:val="00F9788B"/>
    <w:rsid w:val="00F9794D"/>
    <w:rsid w:val="00FA0BEC"/>
    <w:rsid w:val="00FA193A"/>
    <w:rsid w:val="00FA1B5C"/>
    <w:rsid w:val="00FA1F0C"/>
    <w:rsid w:val="00FA1FC4"/>
    <w:rsid w:val="00FA200A"/>
    <w:rsid w:val="00FA2A67"/>
    <w:rsid w:val="00FA2AE6"/>
    <w:rsid w:val="00FA2E94"/>
    <w:rsid w:val="00FA3284"/>
    <w:rsid w:val="00FA35D2"/>
    <w:rsid w:val="00FA3B22"/>
    <w:rsid w:val="00FA3FDD"/>
    <w:rsid w:val="00FA4B8D"/>
    <w:rsid w:val="00FA4D2C"/>
    <w:rsid w:val="00FA5CEF"/>
    <w:rsid w:val="00FA6201"/>
    <w:rsid w:val="00FA64DD"/>
    <w:rsid w:val="00FA6744"/>
    <w:rsid w:val="00FA6845"/>
    <w:rsid w:val="00FA6C95"/>
    <w:rsid w:val="00FA738E"/>
    <w:rsid w:val="00FA73B8"/>
    <w:rsid w:val="00FA7B48"/>
    <w:rsid w:val="00FA7F06"/>
    <w:rsid w:val="00FB0369"/>
    <w:rsid w:val="00FB0370"/>
    <w:rsid w:val="00FB0914"/>
    <w:rsid w:val="00FB180B"/>
    <w:rsid w:val="00FB180E"/>
    <w:rsid w:val="00FB1D42"/>
    <w:rsid w:val="00FB1F5F"/>
    <w:rsid w:val="00FB25C9"/>
    <w:rsid w:val="00FB3107"/>
    <w:rsid w:val="00FB332A"/>
    <w:rsid w:val="00FB4C44"/>
    <w:rsid w:val="00FB4F38"/>
    <w:rsid w:val="00FB5172"/>
    <w:rsid w:val="00FB537C"/>
    <w:rsid w:val="00FB542A"/>
    <w:rsid w:val="00FB5A26"/>
    <w:rsid w:val="00FB6F94"/>
    <w:rsid w:val="00FB738C"/>
    <w:rsid w:val="00FB78B9"/>
    <w:rsid w:val="00FB7D8D"/>
    <w:rsid w:val="00FC043A"/>
    <w:rsid w:val="00FC1591"/>
    <w:rsid w:val="00FC16E1"/>
    <w:rsid w:val="00FC2374"/>
    <w:rsid w:val="00FC26E5"/>
    <w:rsid w:val="00FC2DFB"/>
    <w:rsid w:val="00FC30B7"/>
    <w:rsid w:val="00FC318E"/>
    <w:rsid w:val="00FC331A"/>
    <w:rsid w:val="00FC3869"/>
    <w:rsid w:val="00FC3AB8"/>
    <w:rsid w:val="00FC3E05"/>
    <w:rsid w:val="00FC4CE3"/>
    <w:rsid w:val="00FC4DD8"/>
    <w:rsid w:val="00FC538F"/>
    <w:rsid w:val="00FC54BF"/>
    <w:rsid w:val="00FC577A"/>
    <w:rsid w:val="00FC5DA4"/>
    <w:rsid w:val="00FC60B7"/>
    <w:rsid w:val="00FC60E6"/>
    <w:rsid w:val="00FC6397"/>
    <w:rsid w:val="00FC69CF"/>
    <w:rsid w:val="00FC6C7F"/>
    <w:rsid w:val="00FC7887"/>
    <w:rsid w:val="00FD0555"/>
    <w:rsid w:val="00FD1640"/>
    <w:rsid w:val="00FD1652"/>
    <w:rsid w:val="00FD191A"/>
    <w:rsid w:val="00FD1CF9"/>
    <w:rsid w:val="00FD231A"/>
    <w:rsid w:val="00FD2345"/>
    <w:rsid w:val="00FD2A17"/>
    <w:rsid w:val="00FD3ADA"/>
    <w:rsid w:val="00FD3BDE"/>
    <w:rsid w:val="00FD3E64"/>
    <w:rsid w:val="00FD416C"/>
    <w:rsid w:val="00FD461C"/>
    <w:rsid w:val="00FD4771"/>
    <w:rsid w:val="00FD4A6D"/>
    <w:rsid w:val="00FD4B67"/>
    <w:rsid w:val="00FD4E20"/>
    <w:rsid w:val="00FD4F42"/>
    <w:rsid w:val="00FD54BC"/>
    <w:rsid w:val="00FD5E41"/>
    <w:rsid w:val="00FD624D"/>
    <w:rsid w:val="00FD661C"/>
    <w:rsid w:val="00FD665C"/>
    <w:rsid w:val="00FD6C7B"/>
    <w:rsid w:val="00FD6D08"/>
    <w:rsid w:val="00FD79E3"/>
    <w:rsid w:val="00FD7E9A"/>
    <w:rsid w:val="00FE0094"/>
    <w:rsid w:val="00FE04A5"/>
    <w:rsid w:val="00FE05BC"/>
    <w:rsid w:val="00FE065E"/>
    <w:rsid w:val="00FE0B43"/>
    <w:rsid w:val="00FE0E00"/>
    <w:rsid w:val="00FE1400"/>
    <w:rsid w:val="00FE1450"/>
    <w:rsid w:val="00FE15D7"/>
    <w:rsid w:val="00FE1A1B"/>
    <w:rsid w:val="00FE1F42"/>
    <w:rsid w:val="00FE26CB"/>
    <w:rsid w:val="00FE2BCF"/>
    <w:rsid w:val="00FE395B"/>
    <w:rsid w:val="00FE3E57"/>
    <w:rsid w:val="00FE4954"/>
    <w:rsid w:val="00FE4BA1"/>
    <w:rsid w:val="00FE4C6E"/>
    <w:rsid w:val="00FE4CE0"/>
    <w:rsid w:val="00FE500F"/>
    <w:rsid w:val="00FE5047"/>
    <w:rsid w:val="00FE520C"/>
    <w:rsid w:val="00FE5B85"/>
    <w:rsid w:val="00FE697E"/>
    <w:rsid w:val="00FE6C05"/>
    <w:rsid w:val="00FE77E8"/>
    <w:rsid w:val="00FE7BA0"/>
    <w:rsid w:val="00FE7DB2"/>
    <w:rsid w:val="00FE7DFB"/>
    <w:rsid w:val="00FE7F44"/>
    <w:rsid w:val="00FF00D1"/>
    <w:rsid w:val="00FF0166"/>
    <w:rsid w:val="00FF026F"/>
    <w:rsid w:val="00FF0290"/>
    <w:rsid w:val="00FF099B"/>
    <w:rsid w:val="00FF101B"/>
    <w:rsid w:val="00FF1FAE"/>
    <w:rsid w:val="00FF2C45"/>
    <w:rsid w:val="00FF2CFF"/>
    <w:rsid w:val="00FF2D40"/>
    <w:rsid w:val="00FF3001"/>
    <w:rsid w:val="00FF309F"/>
    <w:rsid w:val="00FF347C"/>
    <w:rsid w:val="00FF37D0"/>
    <w:rsid w:val="00FF3A8F"/>
    <w:rsid w:val="00FF3B9B"/>
    <w:rsid w:val="00FF3DF1"/>
    <w:rsid w:val="00FF4052"/>
    <w:rsid w:val="00FF5477"/>
    <w:rsid w:val="00FF59B2"/>
    <w:rsid w:val="00FF5AF2"/>
    <w:rsid w:val="00FF5C81"/>
    <w:rsid w:val="00FF5CE9"/>
    <w:rsid w:val="00FF6321"/>
    <w:rsid w:val="00FF655A"/>
    <w:rsid w:val="00FF6655"/>
    <w:rsid w:val="00FF68A3"/>
    <w:rsid w:val="00FF7077"/>
    <w:rsid w:val="00FF74FB"/>
    <w:rsid w:val="00FF76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8417"/>
    <o:shapelayout v:ext="edit">
      <o:idmap v:ext="edit" data="1"/>
    </o:shapelayout>
  </w:shapeDefaults>
  <w:decimalSymbol w:val="."/>
  <w:listSeparator w:val=","/>
  <w14:docId w14:val="3855C9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964"/>
    <w:pPr>
      <w:spacing w:after="120"/>
    </w:pPr>
  </w:style>
  <w:style w:type="paragraph" w:styleId="Heading1">
    <w:name w:val="heading 1"/>
    <w:basedOn w:val="Normal"/>
    <w:next w:val="Normal"/>
    <w:link w:val="Heading1Char"/>
    <w:uiPriority w:val="9"/>
    <w:qFormat/>
    <w:rsid w:val="004B0C7B"/>
    <w:pPr>
      <w:keepNext/>
      <w:keepLines/>
      <w:tabs>
        <w:tab w:val="left" w:pos="720"/>
      </w:tabs>
      <w:spacing w:before="120" w:after="160" w:line="240" w:lineRule="auto"/>
      <w:ind w:left="357" w:hanging="357"/>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AC726F"/>
    <w:pPr>
      <w:keepNext/>
      <w:keepLines/>
      <w:spacing w:before="40" w:after="40" w:line="240" w:lineRule="auto"/>
      <w:ind w:left="652" w:hanging="652"/>
      <w:outlineLvl w:val="1"/>
    </w:pPr>
    <w:rPr>
      <w:rFonts w:asciiTheme="majorHAnsi" w:eastAsiaTheme="majorEastAsia" w:hAnsiTheme="majorHAnsi" w:cstheme="majorBidi"/>
      <w:b/>
      <w:color w:val="000000" w:themeColor="text1"/>
      <w:sz w:val="32"/>
      <w:szCs w:val="48"/>
    </w:rPr>
  </w:style>
  <w:style w:type="paragraph" w:styleId="Heading3">
    <w:name w:val="heading 3"/>
    <w:basedOn w:val="Normal"/>
    <w:next w:val="Normal"/>
    <w:link w:val="Heading3Char"/>
    <w:uiPriority w:val="9"/>
    <w:unhideWhenUsed/>
    <w:qFormat/>
    <w:rsid w:val="004B5E79"/>
    <w:pPr>
      <w:keepNext/>
      <w:keepLines/>
      <w:spacing w:before="120" w:line="240" w:lineRule="auto"/>
      <w:ind w:left="794" w:hanging="794"/>
      <w:outlineLvl w:val="2"/>
    </w:pPr>
    <w:rPr>
      <w:rFonts w:asciiTheme="majorHAnsi" w:eastAsiaTheme="majorEastAsia" w:hAnsiTheme="majorHAnsi" w:cstheme="majorBidi"/>
      <w:b/>
      <w:sz w:val="28"/>
      <w:szCs w:val="40"/>
      <w:lang w:bidi="he-IL"/>
    </w:rPr>
  </w:style>
  <w:style w:type="paragraph" w:styleId="Heading4">
    <w:name w:val="heading 4"/>
    <w:basedOn w:val="Normal"/>
    <w:next w:val="Normal"/>
    <w:link w:val="Heading4Char"/>
    <w:uiPriority w:val="9"/>
    <w:unhideWhenUsed/>
    <w:qFormat/>
    <w:rsid w:val="00B87B77"/>
    <w:pPr>
      <w:keepNext/>
      <w:keepLines/>
      <w:spacing w:before="40" w:after="0"/>
      <w:outlineLvl w:val="3"/>
    </w:pPr>
    <w:rPr>
      <w:rFonts w:asciiTheme="majorHAnsi" w:eastAsiaTheme="majorEastAsia" w:hAnsiTheme="majorHAnsi" w:cstheme="majorBidi"/>
      <w:iCs/>
      <w:color w:val="005677" w:themeColor="text2"/>
      <w:sz w:val="24"/>
      <w:szCs w:val="28"/>
    </w:rPr>
  </w:style>
  <w:style w:type="paragraph" w:styleId="Heading5">
    <w:name w:val="heading 5"/>
    <w:basedOn w:val="Normal"/>
    <w:next w:val="Normal"/>
    <w:link w:val="Heading5Char"/>
    <w:uiPriority w:val="9"/>
    <w:unhideWhenUsed/>
    <w:qFormat/>
    <w:rsid w:val="0043474C"/>
    <w:pPr>
      <w:keepNext/>
      <w:keepLines/>
      <w:spacing w:before="40" w:after="0"/>
      <w:ind w:left="1008" w:hanging="1008"/>
      <w:outlineLvl w:val="4"/>
    </w:pPr>
    <w:rPr>
      <w:rFonts w:asciiTheme="majorHAnsi" w:eastAsiaTheme="majorEastAsia" w:hAnsiTheme="majorHAnsi" w:cstheme="majorBidi"/>
      <w:color w:val="005677" w:themeColor="text2"/>
      <w:sz w:val="24"/>
      <w:szCs w:val="26"/>
    </w:rPr>
  </w:style>
  <w:style w:type="paragraph" w:styleId="Heading6">
    <w:name w:val="heading 6"/>
    <w:basedOn w:val="Normal"/>
    <w:next w:val="Normal"/>
    <w:link w:val="Heading6Char"/>
    <w:uiPriority w:val="9"/>
    <w:unhideWhenUsed/>
    <w:qFormat/>
    <w:rsid w:val="004632E9"/>
    <w:pPr>
      <w:keepNext/>
      <w:keepLines/>
      <w:spacing w:before="40" w:after="0"/>
      <w:ind w:left="1152" w:hanging="1152"/>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semiHidden/>
    <w:unhideWhenUsed/>
    <w:qFormat/>
    <w:rsid w:val="001E3F6F"/>
    <w:pPr>
      <w:keepNext/>
      <w:keepLines/>
      <w:spacing w:before="40" w:after="0"/>
      <w:ind w:left="1296" w:hanging="1296"/>
      <w:outlineLvl w:val="6"/>
    </w:pPr>
    <w:rPr>
      <w:rFonts w:asciiTheme="majorHAnsi" w:eastAsiaTheme="majorEastAsia" w:hAnsiTheme="majorHAnsi" w:cstheme="majorBidi"/>
      <w:i/>
      <w:iCs/>
      <w:color w:val="484A4C" w:themeColor="accent1" w:themeShade="7F"/>
    </w:rPr>
  </w:style>
  <w:style w:type="paragraph" w:styleId="Heading8">
    <w:name w:val="heading 8"/>
    <w:basedOn w:val="Normal"/>
    <w:next w:val="Normal"/>
    <w:link w:val="Heading8Char"/>
    <w:uiPriority w:val="9"/>
    <w:semiHidden/>
    <w:unhideWhenUsed/>
    <w:qFormat/>
    <w:rsid w:val="001E3F6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303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4B0C7B"/>
    <w:rPr>
      <w:rFonts w:asciiTheme="majorHAnsi" w:eastAsiaTheme="majorEastAsia" w:hAnsiTheme="majorHAnsi" w:cstheme="majorBidi"/>
      <w:color w:val="005677" w:themeColor="text2"/>
      <w:sz w:val="48"/>
      <w:szCs w:val="32"/>
    </w:rPr>
  </w:style>
  <w:style w:type="paragraph" w:styleId="Title">
    <w:name w:val="Title"/>
    <w:basedOn w:val="Normal"/>
    <w:next w:val="Normal"/>
    <w:link w:val="TitleChar"/>
    <w:uiPriority w:val="10"/>
    <w:qFormat/>
    <w:rsid w:val="00A540AE"/>
    <w:pPr>
      <w:pBdr>
        <w:bottom w:val="single" w:sz="8" w:space="1" w:color="FFFFFF" w:themeColor="background1"/>
      </w:pBdr>
      <w:spacing w:before="3600" w:line="240" w:lineRule="auto"/>
      <w:contextualSpacing/>
      <w:outlineLvl w:val="0"/>
    </w:pPr>
    <w:rPr>
      <w:rFonts w:asciiTheme="majorHAnsi" w:eastAsiaTheme="majorEastAsia" w:hAnsiTheme="majorHAnsi" w:cstheme="majorBidi"/>
      <w:color w:val="FFFFFF" w:themeColor="background1"/>
      <w:spacing w:val="-10"/>
      <w:kern w:val="28"/>
      <w:sz w:val="72"/>
      <w:szCs w:val="72"/>
    </w:rPr>
  </w:style>
  <w:style w:type="character" w:customStyle="1" w:styleId="TitleChar">
    <w:name w:val="Title Char"/>
    <w:basedOn w:val="DefaultParagraphFont"/>
    <w:link w:val="Title"/>
    <w:uiPriority w:val="10"/>
    <w:rsid w:val="00A540AE"/>
    <w:rPr>
      <w:rFonts w:asciiTheme="majorHAnsi" w:eastAsiaTheme="majorEastAsia" w:hAnsiTheme="majorHAnsi" w:cstheme="majorBidi"/>
      <w:color w:val="FFFFFF" w:themeColor="background1"/>
      <w:spacing w:val="-10"/>
      <w:kern w:val="28"/>
      <w:sz w:val="72"/>
      <w:szCs w:val="72"/>
    </w:rPr>
  </w:style>
  <w:style w:type="paragraph" w:styleId="Subtitle">
    <w:name w:val="Subtitle"/>
    <w:basedOn w:val="Normal"/>
    <w:next w:val="Normal"/>
    <w:link w:val="SubtitleChar"/>
    <w:uiPriority w:val="11"/>
    <w:qFormat/>
    <w:rsid w:val="00A540AE"/>
    <w:pPr>
      <w:numPr>
        <w:ilvl w:val="1"/>
      </w:numPr>
    </w:pPr>
    <w:rPr>
      <w:rFonts w:eastAsiaTheme="minorEastAsia"/>
      <w:color w:val="FFFFFF" w:themeColor="background1"/>
      <w:sz w:val="40"/>
    </w:rPr>
  </w:style>
  <w:style w:type="character" w:customStyle="1" w:styleId="SubtitleChar">
    <w:name w:val="Subtitle Char"/>
    <w:basedOn w:val="DefaultParagraphFont"/>
    <w:link w:val="Subtitle"/>
    <w:uiPriority w:val="11"/>
    <w:rsid w:val="00A540AE"/>
    <w:rPr>
      <w:rFonts w:eastAsiaTheme="minorEastAsia"/>
      <w:color w:val="FFFFFF" w:themeColor="background1"/>
      <w:sz w:val="40"/>
    </w:rPr>
  </w:style>
  <w:style w:type="character" w:customStyle="1" w:styleId="Heading2Char">
    <w:name w:val="Heading 2 Char"/>
    <w:basedOn w:val="DefaultParagraphFont"/>
    <w:link w:val="Heading2"/>
    <w:uiPriority w:val="9"/>
    <w:rsid w:val="00AC726F"/>
    <w:rPr>
      <w:rFonts w:asciiTheme="majorHAnsi" w:eastAsiaTheme="majorEastAsia" w:hAnsiTheme="majorHAnsi" w:cstheme="majorBidi"/>
      <w:b/>
      <w:color w:val="000000" w:themeColor="text1"/>
      <w:sz w:val="32"/>
      <w:szCs w:val="48"/>
    </w:rPr>
  </w:style>
  <w:style w:type="character" w:customStyle="1" w:styleId="Heading3Char">
    <w:name w:val="Heading 3 Char"/>
    <w:basedOn w:val="DefaultParagraphFont"/>
    <w:link w:val="Heading3"/>
    <w:uiPriority w:val="9"/>
    <w:rsid w:val="004B5E79"/>
    <w:rPr>
      <w:rFonts w:asciiTheme="majorHAnsi" w:eastAsiaTheme="majorEastAsia" w:hAnsiTheme="majorHAnsi" w:cstheme="majorBidi"/>
      <w:b/>
      <w:sz w:val="28"/>
      <w:szCs w:val="40"/>
      <w:lang w:bidi="he-IL"/>
    </w:rPr>
  </w:style>
  <w:style w:type="character" w:customStyle="1" w:styleId="Heading4Char">
    <w:name w:val="Heading 4 Char"/>
    <w:basedOn w:val="DefaultParagraphFont"/>
    <w:link w:val="Heading4"/>
    <w:uiPriority w:val="9"/>
    <w:rsid w:val="0043474C"/>
    <w:rPr>
      <w:rFonts w:asciiTheme="majorHAnsi" w:eastAsiaTheme="majorEastAsia" w:hAnsiTheme="majorHAnsi" w:cstheme="majorBidi"/>
      <w:iCs/>
      <w:color w:val="005677" w:themeColor="text2"/>
      <w:sz w:val="24"/>
      <w:szCs w:val="28"/>
    </w:rPr>
  </w:style>
  <w:style w:type="character" w:customStyle="1" w:styleId="Heading5Char">
    <w:name w:val="Heading 5 Char"/>
    <w:basedOn w:val="DefaultParagraphFont"/>
    <w:link w:val="Heading5"/>
    <w:uiPriority w:val="9"/>
    <w:rsid w:val="0043474C"/>
    <w:rPr>
      <w:rFonts w:asciiTheme="majorHAnsi" w:eastAsiaTheme="majorEastAsia" w:hAnsiTheme="majorHAnsi" w:cstheme="majorBidi"/>
      <w:color w:val="005677" w:themeColor="text2"/>
      <w:sz w:val="24"/>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4632E9"/>
    <w:pPr>
      <w:numPr>
        <w:numId w:val="1"/>
      </w:numPr>
      <w:contextualSpacing/>
    </w:pPr>
  </w:style>
  <w:style w:type="character" w:styleId="Hyperlink">
    <w:name w:val="Hyperlink"/>
    <w:aliases w:val="Hyperlink Cab"/>
    <w:basedOn w:val="DefaultParagraphFont"/>
    <w:uiPriority w:val="99"/>
    <w:unhideWhenUsed/>
    <w:qFormat/>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aliases w:val="Figure Caption,Caption Char Char Char,1,Char1,Char, Char Char, Char1 Char Char, Char1 Char,Char1 Char Char,Char1 Char Char Char,Char1 Char Char Char Char,Caption Char Char Char Char Char,Caption1,Text Caption,minor heading,Caption Char1"/>
    <w:basedOn w:val="Normal"/>
    <w:next w:val="Normal"/>
    <w:link w:val="CaptionChar"/>
    <w:uiPriority w:val="99"/>
    <w:unhideWhenUsed/>
    <w:qFormat/>
    <w:rsid w:val="000C3494"/>
    <w:pPr>
      <w:spacing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FF347C"/>
    <w:pPr>
      <w:tabs>
        <w:tab w:val="left" w:pos="440"/>
        <w:tab w:val="right" w:leader="dot" w:pos="9016"/>
      </w:tabs>
      <w:spacing w:after="40" w:line="240" w:lineRule="auto"/>
      <w:jc w:val="center"/>
    </w:pPr>
    <w:rPr>
      <w:rFonts w:cstheme="minorHAnsi"/>
      <w:b/>
      <w:noProof/>
    </w:rPr>
  </w:style>
  <w:style w:type="paragraph" w:styleId="TOC2">
    <w:name w:val="toc 2"/>
    <w:basedOn w:val="Normal"/>
    <w:next w:val="Normal"/>
    <w:autoRedefine/>
    <w:uiPriority w:val="39"/>
    <w:unhideWhenUsed/>
    <w:rsid w:val="00AC726F"/>
    <w:pPr>
      <w:tabs>
        <w:tab w:val="left" w:pos="880"/>
        <w:tab w:val="right" w:leader="dot" w:pos="9016"/>
      </w:tabs>
      <w:spacing w:after="100" w:line="240" w:lineRule="auto"/>
      <w:ind w:left="425"/>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FE7F44"/>
    <w:rPr>
      <w:szCs w:val="40"/>
    </w:rPr>
  </w:style>
  <w:style w:type="character" w:customStyle="1" w:styleId="AuthoranddateChar">
    <w:name w:val="Author and date Char"/>
    <w:basedOn w:val="SubtitleChar"/>
    <w:link w:val="Authoranddate"/>
    <w:rsid w:val="00FE7F44"/>
    <w:rPr>
      <w:rFonts w:eastAsiaTheme="minorEastAsia"/>
      <w:color w:val="FFFFFF" w:themeColor="background1"/>
      <w:sz w:val="40"/>
      <w:szCs w:val="40"/>
    </w:rPr>
  </w:style>
  <w:style w:type="paragraph" w:customStyle="1" w:styleId="EmphasisPanelHeading">
    <w:name w:val="Emphasis Panel Heading"/>
    <w:basedOn w:val="Normal"/>
    <w:uiPriority w:val="11"/>
    <w:qFormat/>
    <w:rsid w:val="00E87B72"/>
    <w:pPr>
      <w:keepLines/>
      <w:pBdr>
        <w:top w:val="single" w:sz="4" w:space="8" w:color="58595B" w:themeColor="background2"/>
        <w:left w:val="single" w:sz="4" w:space="8" w:color="58595B" w:themeColor="background2"/>
        <w:bottom w:val="single" w:sz="4" w:space="8" w:color="58595B" w:themeColor="background2"/>
        <w:right w:val="single" w:sz="4" w:space="8" w:color="58595B" w:themeColor="background2"/>
      </w:pBdr>
      <w:shd w:val="clear" w:color="auto" w:fill="58595B" w:themeFill="background2"/>
      <w:spacing w:before="60" w:after="60" w:line="240" w:lineRule="atLeast"/>
      <w:ind w:left="198" w:right="215"/>
    </w:pPr>
    <w:rPr>
      <w:rFonts w:asciiTheme="majorHAnsi" w:eastAsia="Times New Roman" w:hAnsiTheme="majorHAnsi" w:cs="Times New Roman"/>
      <w:b/>
      <w:color w:val="005677" w:themeColor="text2"/>
      <w:sz w:val="24"/>
      <w:szCs w:val="24"/>
      <w:lang w:val="en-US"/>
    </w:rPr>
  </w:style>
  <w:style w:type="paragraph" w:customStyle="1" w:styleId="EmphasisPanelBullet">
    <w:name w:val="Emphasis Panel Bullet"/>
    <w:uiPriority w:val="11"/>
    <w:qFormat/>
    <w:rsid w:val="00E87B72"/>
    <w:pPr>
      <w:keepLines/>
      <w:numPr>
        <w:numId w:val="2"/>
      </w:numPr>
      <w:pBdr>
        <w:top w:val="single" w:sz="4" w:space="8" w:color="58595B" w:themeColor="background2"/>
        <w:left w:val="single" w:sz="4" w:space="8" w:color="58595B" w:themeColor="background2"/>
        <w:bottom w:val="single" w:sz="4" w:space="8" w:color="58595B" w:themeColor="background2"/>
        <w:right w:val="single" w:sz="4" w:space="8" w:color="58595B" w:themeColor="background2"/>
      </w:pBdr>
      <w:shd w:val="clear" w:color="auto" w:fill="58595B" w:themeFill="background2"/>
      <w:spacing w:before="120" w:after="120" w:line="264" w:lineRule="auto"/>
      <w:ind w:right="215"/>
    </w:pPr>
    <w:rPr>
      <w:rFonts w:eastAsia="Times New Roman" w:cstheme="minorHAnsi"/>
      <w:color w:val="262626" w:themeColor="text1" w:themeTint="D9"/>
      <w:sz w:val="20"/>
      <w:lang w:val="en-US"/>
    </w:rPr>
  </w:style>
  <w:style w:type="paragraph" w:styleId="BodyText">
    <w:name w:val="Body Text"/>
    <w:basedOn w:val="Normal"/>
    <w:link w:val="BodyTextChar"/>
    <w:qFormat/>
    <w:rsid w:val="00EF2F9A"/>
    <w:pPr>
      <w:spacing w:line="264" w:lineRule="auto"/>
    </w:pPr>
    <w:rPr>
      <w:color w:val="0D0D0D" w:themeColor="text1" w:themeTint="F2"/>
      <w:szCs w:val="20"/>
    </w:rPr>
  </w:style>
  <w:style w:type="character" w:customStyle="1" w:styleId="BodyTextChar">
    <w:name w:val="Body Text Char"/>
    <w:basedOn w:val="DefaultParagraphFont"/>
    <w:link w:val="BodyText"/>
    <w:rsid w:val="00EF2F9A"/>
    <w:rPr>
      <w:color w:val="0D0D0D" w:themeColor="text1" w:themeTint="F2"/>
      <w:szCs w:val="20"/>
    </w:rPr>
  </w:style>
  <w:style w:type="paragraph" w:customStyle="1" w:styleId="TableBullet">
    <w:name w:val="Table Bullet"/>
    <w:basedOn w:val="ListParagraph"/>
    <w:uiPriority w:val="11"/>
    <w:qFormat/>
    <w:rsid w:val="00E87CDB"/>
    <w:pPr>
      <w:numPr>
        <w:numId w:val="3"/>
      </w:numPr>
      <w:spacing w:before="40" w:after="40" w:line="240" w:lineRule="auto"/>
      <w:contextualSpacing w:val="0"/>
    </w:pPr>
    <w:rPr>
      <w:color w:val="262626" w:themeColor="text1" w:themeTint="D9"/>
      <w:szCs w:val="20"/>
    </w:rPr>
  </w:style>
  <w:style w:type="paragraph" w:customStyle="1" w:styleId="TableBody">
    <w:name w:val="Table Body"/>
    <w:basedOn w:val="Normal"/>
    <w:uiPriority w:val="11"/>
    <w:qFormat/>
    <w:rsid w:val="00E87B72"/>
    <w:pPr>
      <w:spacing w:before="40" w:after="40" w:line="264" w:lineRule="auto"/>
    </w:pPr>
    <w:rPr>
      <w:color w:val="000000" w:themeColor="text1"/>
      <w:sz w:val="18"/>
      <w:szCs w:val="20"/>
    </w:rPr>
  </w:style>
  <w:style w:type="paragraph" w:customStyle="1" w:styleId="TableHeading">
    <w:name w:val="Table Heading"/>
    <w:basedOn w:val="Normal"/>
    <w:uiPriority w:val="3"/>
    <w:qFormat/>
    <w:rsid w:val="00E87B72"/>
    <w:pPr>
      <w:spacing w:line="264" w:lineRule="auto"/>
    </w:pPr>
    <w:rPr>
      <w:rFonts w:asciiTheme="majorHAnsi" w:hAnsiTheme="majorHAnsi"/>
      <w:bCs/>
      <w:color w:val="FFFFFF" w:themeColor="background1"/>
      <w:sz w:val="18"/>
      <w:szCs w:val="20"/>
    </w:rPr>
  </w:style>
  <w:style w:type="table" w:customStyle="1" w:styleId="PMCTableStyle2">
    <w:name w:val="PMC Table Style 2"/>
    <w:basedOn w:val="TableNormal"/>
    <w:uiPriority w:val="99"/>
    <w:rsid w:val="00E87B72"/>
    <w:pPr>
      <w:spacing w:before="60" w:after="60" w:line="264" w:lineRule="auto"/>
    </w:pPr>
    <w:rPr>
      <w:color w:val="262626" w:themeColor="text1" w:themeTint="D9"/>
      <w:sz w:val="20"/>
      <w:szCs w:val="20"/>
    </w:rPr>
    <w:tblPr>
      <w:tblStyleRowBandSize w:val="1"/>
      <w:tblBorders>
        <w:top w:val="single" w:sz="4" w:space="0" w:color="F3F4F4" w:themeColor="accent1" w:themeTint="1A"/>
        <w:left w:val="single" w:sz="4" w:space="0" w:color="F3F4F4" w:themeColor="accent1" w:themeTint="1A"/>
        <w:bottom w:val="single" w:sz="12" w:space="0" w:color="005677" w:themeColor="text2"/>
        <w:right w:val="single" w:sz="4" w:space="0" w:color="F3F4F4" w:themeColor="accent1" w:themeTint="1A"/>
        <w:insideH w:val="single" w:sz="4" w:space="0" w:color="F3F4F4" w:themeColor="accent1" w:themeTint="1A"/>
        <w:insideV w:val="single" w:sz="4" w:space="0" w:color="F3F4F4"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05677"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TableNumbering">
    <w:name w:val="Table Numbering"/>
    <w:uiPriority w:val="11"/>
    <w:qFormat/>
    <w:rsid w:val="00E87B72"/>
    <w:pPr>
      <w:numPr>
        <w:numId w:val="4"/>
      </w:numPr>
      <w:spacing w:before="40" w:after="40" w:line="264" w:lineRule="auto"/>
    </w:pPr>
    <w:rPr>
      <w:color w:val="000000" w:themeColor="text1"/>
      <w:sz w:val="18"/>
      <w:szCs w:val="20"/>
    </w:rPr>
  </w:style>
  <w:style w:type="paragraph" w:customStyle="1" w:styleId="EmphasisPanelBody">
    <w:name w:val="Emphasis Panel Body"/>
    <w:basedOn w:val="Normal"/>
    <w:uiPriority w:val="11"/>
    <w:qFormat/>
    <w:rsid w:val="00E87B72"/>
    <w:pPr>
      <w:keepLines/>
      <w:pBdr>
        <w:top w:val="single" w:sz="4" w:space="8" w:color="58595B" w:themeColor="background2"/>
        <w:left w:val="single" w:sz="4" w:space="8" w:color="58595B" w:themeColor="background2"/>
        <w:bottom w:val="single" w:sz="4" w:space="8" w:color="58595B" w:themeColor="background2"/>
        <w:right w:val="single" w:sz="4" w:space="8" w:color="58595B" w:themeColor="background2"/>
      </w:pBdr>
      <w:shd w:val="clear" w:color="auto" w:fill="58595B" w:themeFill="background2"/>
      <w:spacing w:before="120" w:line="264" w:lineRule="auto"/>
      <w:ind w:left="198" w:right="215"/>
    </w:pPr>
    <w:rPr>
      <w:rFonts w:eastAsia="Times New Roman" w:cstheme="minorHAnsi"/>
      <w:color w:val="262626" w:themeColor="text1" w:themeTint="D9"/>
      <w:sz w:val="20"/>
      <w:szCs w:val="20"/>
      <w:lang w:val="en-US"/>
    </w:rPr>
  </w:style>
  <w:style w:type="table" w:customStyle="1" w:styleId="PMCDefaultTableStyle">
    <w:name w:val="PMC Default Table Style"/>
    <w:basedOn w:val="TableNormal"/>
    <w:uiPriority w:val="99"/>
    <w:rsid w:val="00E87B72"/>
    <w:pPr>
      <w:spacing w:before="60" w:after="60" w:line="264" w:lineRule="auto"/>
    </w:pPr>
    <w:rPr>
      <w:color w:val="262626" w:themeColor="text1" w:themeTint="D9"/>
      <w:sz w:val="18"/>
      <w:szCs w:val="20"/>
    </w:rPr>
    <w:tblPr>
      <w:tblStyleRowBandSize w:val="1"/>
      <w:tblBorders>
        <w:bottom w:val="single" w:sz="18" w:space="0" w:color="58595B" w:themeColor="background2"/>
        <w:insideH w:val="single" w:sz="4" w:space="0" w:color="58595B"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58595B"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Bullet">
    <w:name w:val="List Bullet"/>
    <w:basedOn w:val="Normal"/>
    <w:uiPriority w:val="99"/>
    <w:unhideWhenUsed/>
    <w:rsid w:val="00E63FA6"/>
    <w:pPr>
      <w:widowControl w:val="0"/>
      <w:numPr>
        <w:numId w:val="5"/>
      </w:numPr>
      <w:spacing w:after="240" w:line="240" w:lineRule="auto"/>
    </w:pPr>
    <w:rPr>
      <w:rFonts w:ascii="Arial" w:eastAsia="Courier New" w:hAnsi="Arial" w:cs="Courier New"/>
      <w:sz w:val="20"/>
      <w:szCs w:val="24"/>
      <w:lang w:val="en-US" w:eastAsia="en-IN"/>
    </w:rPr>
  </w:style>
  <w:style w:type="paragraph" w:styleId="ListBullet2">
    <w:name w:val="List Bullet 2"/>
    <w:basedOn w:val="Normal"/>
    <w:uiPriority w:val="99"/>
    <w:unhideWhenUsed/>
    <w:rsid w:val="00E63FA6"/>
    <w:pPr>
      <w:widowControl w:val="0"/>
      <w:spacing w:after="240" w:line="240" w:lineRule="auto"/>
    </w:pPr>
    <w:rPr>
      <w:rFonts w:ascii="Arial" w:eastAsia="Courier New" w:hAnsi="Arial" w:cs="Courier New"/>
      <w:sz w:val="20"/>
      <w:szCs w:val="24"/>
      <w:lang w:val="en-US" w:eastAsia="en-IN"/>
    </w:rPr>
  </w:style>
  <w:style w:type="paragraph" w:styleId="FootnoteText">
    <w:name w:val="footnote text"/>
    <w:aliases w:val="Footnote Text Char Char,(NECG) Footnote Text,FN,Footnote Text Char1 Char,Footnote Text Char Char1,Footnote Text Char1 Char Char Char,Footnote Text Char1 Char Char1,Footnote Text Char1 Char1 Char,APVMA_Footnote,FT,Footnote Text AG,fn,ft"/>
    <w:basedOn w:val="Normal"/>
    <w:link w:val="FootnoteTextChar"/>
    <w:uiPriority w:val="99"/>
    <w:unhideWhenUsed/>
    <w:qFormat/>
    <w:rsid w:val="002526FA"/>
    <w:pPr>
      <w:widowControl w:val="0"/>
      <w:spacing w:after="60" w:line="240" w:lineRule="auto"/>
      <w:ind w:left="360" w:hanging="360"/>
    </w:pPr>
    <w:rPr>
      <w:rFonts w:eastAsia="Courier New" w:cs="Courier New"/>
      <w:sz w:val="16"/>
      <w:szCs w:val="20"/>
      <w:lang w:val="en-US" w:eastAsia="en-IN"/>
    </w:rPr>
  </w:style>
  <w:style w:type="character" w:customStyle="1" w:styleId="FootnoteTextChar">
    <w:name w:val="Footnote Text Char"/>
    <w:aliases w:val="Footnote Text Char Char Char,(NECG) Footnote Text Char,FN Char,Footnote Text Char1 Char Char,Footnote Text Char Char1 Char,Footnote Text Char1 Char Char Char Char,Footnote Text Char1 Char Char1 Char,Footnote Text Char1 Char1 Char Char"/>
    <w:basedOn w:val="DefaultParagraphFont"/>
    <w:link w:val="FootnoteText"/>
    <w:uiPriority w:val="99"/>
    <w:rsid w:val="002526FA"/>
    <w:rPr>
      <w:rFonts w:eastAsia="Courier New" w:cs="Courier New"/>
      <w:sz w:val="16"/>
      <w:szCs w:val="20"/>
      <w:lang w:val="en-US" w:eastAsia="en-IN"/>
    </w:rPr>
  </w:style>
  <w:style w:type="character" w:styleId="FootnoteReference">
    <w:name w:val="footnote reference"/>
    <w:aliases w:val="(NECG) Footnote Reference,fr"/>
    <w:basedOn w:val="DefaultParagraphFont"/>
    <w:uiPriority w:val="99"/>
    <w:unhideWhenUsed/>
    <w:qFormat/>
    <w:rsid w:val="008A4570"/>
    <w:rPr>
      <w:vertAlign w:val="superscript"/>
    </w:rPr>
  </w:style>
  <w:style w:type="paragraph" w:styleId="List">
    <w:name w:val="List"/>
    <w:basedOn w:val="Normal"/>
    <w:uiPriority w:val="99"/>
    <w:unhideWhenUsed/>
    <w:rsid w:val="008A4570"/>
    <w:pPr>
      <w:widowControl w:val="0"/>
      <w:spacing w:after="240" w:line="240" w:lineRule="auto"/>
      <w:ind w:left="360" w:hanging="360"/>
    </w:pPr>
    <w:rPr>
      <w:rFonts w:ascii="Arial" w:eastAsia="Courier New" w:hAnsi="Arial" w:cs="Courier New"/>
      <w:sz w:val="20"/>
      <w:szCs w:val="24"/>
      <w:lang w:val="en-US" w:eastAsia="en-IN"/>
    </w:rPr>
  </w:style>
  <w:style w:type="paragraph" w:styleId="List2">
    <w:name w:val="List 2"/>
    <w:basedOn w:val="Normal"/>
    <w:uiPriority w:val="99"/>
    <w:unhideWhenUsed/>
    <w:rsid w:val="008A4570"/>
    <w:pPr>
      <w:widowControl w:val="0"/>
      <w:spacing w:after="240" w:line="240" w:lineRule="auto"/>
      <w:ind w:left="720" w:hanging="360"/>
    </w:pPr>
    <w:rPr>
      <w:rFonts w:ascii="Arial" w:eastAsia="Courier New" w:hAnsi="Arial" w:cs="Courier New"/>
      <w:sz w:val="20"/>
      <w:szCs w:val="24"/>
      <w:lang w:val="en-US" w:eastAsia="en-IN"/>
    </w:rPr>
  </w:style>
  <w:style w:type="paragraph" w:styleId="EndnoteText">
    <w:name w:val="endnote text"/>
    <w:basedOn w:val="Normal"/>
    <w:link w:val="EndnoteTextChar"/>
    <w:uiPriority w:val="99"/>
    <w:unhideWhenUsed/>
    <w:rsid w:val="00CB03AB"/>
    <w:pPr>
      <w:widowControl w:val="0"/>
      <w:spacing w:line="240" w:lineRule="auto"/>
      <w:ind w:left="720" w:hanging="720"/>
    </w:pPr>
    <w:rPr>
      <w:rFonts w:ascii="Calibri" w:eastAsia="Courier New" w:hAnsi="Calibri" w:cs="Courier New"/>
      <w:szCs w:val="20"/>
      <w:lang w:val="en-US" w:eastAsia="en-IN"/>
    </w:rPr>
  </w:style>
  <w:style w:type="character" w:customStyle="1" w:styleId="EndnoteTextChar">
    <w:name w:val="Endnote Text Char"/>
    <w:basedOn w:val="DefaultParagraphFont"/>
    <w:link w:val="EndnoteText"/>
    <w:uiPriority w:val="99"/>
    <w:rsid w:val="00CB03AB"/>
    <w:rPr>
      <w:rFonts w:ascii="Calibri" w:eastAsia="Courier New" w:hAnsi="Calibri" w:cs="Courier New"/>
      <w:szCs w:val="20"/>
      <w:lang w:val="en-US" w:eastAsia="en-IN"/>
    </w:rPr>
  </w:style>
  <w:style w:type="character" w:styleId="EndnoteReference">
    <w:name w:val="endnote reference"/>
    <w:basedOn w:val="DefaultParagraphFont"/>
    <w:uiPriority w:val="99"/>
    <w:unhideWhenUsed/>
    <w:rsid w:val="008A4570"/>
    <w:rPr>
      <w:vertAlign w:val="superscript"/>
    </w:rPr>
  </w:style>
  <w:style w:type="character" w:customStyle="1" w:styleId="Heading9Char">
    <w:name w:val="Heading 9 Char"/>
    <w:basedOn w:val="DefaultParagraphFont"/>
    <w:link w:val="Heading9"/>
    <w:uiPriority w:val="9"/>
    <w:semiHidden/>
    <w:rsid w:val="0012303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23039"/>
    <w:rPr>
      <w:sz w:val="16"/>
      <w:szCs w:val="16"/>
    </w:rPr>
  </w:style>
  <w:style w:type="paragraph" w:customStyle="1" w:styleId="TableText">
    <w:name w:val="Table Text"/>
    <w:basedOn w:val="Normal"/>
    <w:uiPriority w:val="3"/>
    <w:qFormat/>
    <w:rsid w:val="00A722F3"/>
    <w:pPr>
      <w:spacing w:before="60" w:after="60" w:line="240" w:lineRule="auto"/>
      <w:ind w:left="113" w:right="113"/>
    </w:pPr>
    <w:rPr>
      <w:sz w:val="18"/>
    </w:rPr>
  </w:style>
  <w:style w:type="table" w:customStyle="1" w:styleId="GHDGridTable">
    <w:name w:val="GHD Grid Table"/>
    <w:basedOn w:val="TableNormal"/>
    <w:uiPriority w:val="99"/>
    <w:rsid w:val="00A722F3"/>
    <w:pPr>
      <w:spacing w:after="0" w:line="240" w:lineRule="auto"/>
    </w:p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character" w:customStyle="1" w:styleId="CaptionChar">
    <w:name w:val="Caption Char"/>
    <w:aliases w:val="Figure Caption Char,Caption Char Char Char Char,1 Char,Char1 Char,Char Char, Char Char Char, Char1 Char Char Char, Char1 Char Char1,Char1 Char Char Char1,Char1 Char Char Char Char1,Char1 Char Char Char Char Char,Caption1 Char"/>
    <w:basedOn w:val="DefaultParagraphFont"/>
    <w:link w:val="Caption"/>
    <w:uiPriority w:val="99"/>
    <w:rsid w:val="00A722F3"/>
    <w:rPr>
      <w:i/>
      <w:iCs/>
      <w:color w:val="005677" w:themeColor="text2"/>
      <w:szCs w:val="18"/>
    </w:rPr>
  </w:style>
  <w:style w:type="paragraph" w:styleId="CommentText">
    <w:name w:val="annotation text"/>
    <w:basedOn w:val="Normal"/>
    <w:link w:val="CommentTextChar"/>
    <w:unhideWhenUsed/>
    <w:rsid w:val="00A30273"/>
    <w:pPr>
      <w:spacing w:after="0" w:line="240" w:lineRule="auto"/>
    </w:pPr>
    <w:rPr>
      <w:sz w:val="20"/>
      <w:szCs w:val="20"/>
    </w:rPr>
  </w:style>
  <w:style w:type="character" w:customStyle="1" w:styleId="CommentTextChar">
    <w:name w:val="Comment Text Char"/>
    <w:basedOn w:val="DefaultParagraphFont"/>
    <w:link w:val="CommentText"/>
    <w:rsid w:val="00A30273"/>
    <w:rPr>
      <w:sz w:val="20"/>
      <w:szCs w:val="20"/>
    </w:rPr>
  </w:style>
  <w:style w:type="paragraph" w:customStyle="1" w:styleId="AltHeading4">
    <w:name w:val="Alt Heading 4"/>
    <w:basedOn w:val="Heading4"/>
    <w:next w:val="BodyText"/>
    <w:uiPriority w:val="2"/>
    <w:qFormat/>
    <w:rsid w:val="008D2198"/>
    <w:pPr>
      <w:tabs>
        <w:tab w:val="left" w:pos="1134"/>
      </w:tabs>
      <w:spacing w:before="240" w:after="120" w:line="240" w:lineRule="auto"/>
      <w:ind w:left="709" w:hanging="709"/>
    </w:pPr>
    <w:rPr>
      <w:rFonts w:cstheme="majorHAnsi"/>
      <w:b/>
      <w:color w:val="auto"/>
      <w:szCs w:val="22"/>
    </w:rPr>
  </w:style>
  <w:style w:type="character" w:styleId="FollowedHyperlink">
    <w:name w:val="FollowedHyperlink"/>
    <w:basedOn w:val="DefaultParagraphFont"/>
    <w:uiPriority w:val="99"/>
    <w:semiHidden/>
    <w:unhideWhenUsed/>
    <w:rsid w:val="00621D05"/>
    <w:rPr>
      <w:color w:val="551A8B" w:themeColor="followedHyperlink"/>
      <w:u w:val="single"/>
    </w:rPr>
  </w:style>
  <w:style w:type="paragraph" w:styleId="CommentSubject">
    <w:name w:val="annotation subject"/>
    <w:basedOn w:val="CommentText"/>
    <w:next w:val="CommentText"/>
    <w:link w:val="CommentSubjectChar"/>
    <w:uiPriority w:val="99"/>
    <w:semiHidden/>
    <w:unhideWhenUsed/>
    <w:rsid w:val="00621D05"/>
    <w:pPr>
      <w:spacing w:after="160"/>
    </w:pPr>
    <w:rPr>
      <w:b/>
      <w:bCs/>
    </w:rPr>
  </w:style>
  <w:style w:type="character" w:customStyle="1" w:styleId="CommentSubjectChar">
    <w:name w:val="Comment Subject Char"/>
    <w:basedOn w:val="CommentTextChar"/>
    <w:link w:val="CommentSubject"/>
    <w:uiPriority w:val="99"/>
    <w:semiHidden/>
    <w:rsid w:val="00621D05"/>
    <w:rPr>
      <w:b/>
      <w:bCs/>
      <w:sz w:val="20"/>
      <w:szCs w:val="20"/>
    </w:rPr>
  </w:style>
  <w:style w:type="paragraph" w:styleId="ListNumber0">
    <w:name w:val="List Number"/>
    <w:basedOn w:val="Normal"/>
    <w:uiPriority w:val="99"/>
    <w:unhideWhenUsed/>
    <w:qFormat/>
    <w:rsid w:val="009971E8"/>
    <w:pPr>
      <w:tabs>
        <w:tab w:val="num" w:pos="360"/>
      </w:tabs>
      <w:ind w:left="360" w:hanging="360"/>
      <w:contextualSpacing/>
    </w:pPr>
  </w:style>
  <w:style w:type="paragraph" w:customStyle="1" w:styleId="ListNumber6">
    <w:name w:val="List Number 6"/>
    <w:basedOn w:val="ListNumber0"/>
    <w:uiPriority w:val="19"/>
    <w:rsid w:val="009971E8"/>
    <w:pPr>
      <w:tabs>
        <w:tab w:val="clear" w:pos="360"/>
        <w:tab w:val="num" w:pos="2550"/>
        <w:tab w:val="num" w:pos="4320"/>
      </w:tabs>
      <w:spacing w:before="60" w:after="60" w:line="264" w:lineRule="auto"/>
      <w:ind w:left="2550" w:hanging="425"/>
      <w:contextualSpacing w:val="0"/>
    </w:pPr>
    <w:rPr>
      <w:sz w:val="20"/>
    </w:rPr>
  </w:style>
  <w:style w:type="paragraph" w:styleId="ListNumber2">
    <w:name w:val="List Number 2"/>
    <w:basedOn w:val="ListNumber0"/>
    <w:uiPriority w:val="99"/>
    <w:rsid w:val="009971E8"/>
    <w:pPr>
      <w:tabs>
        <w:tab w:val="clear" w:pos="360"/>
        <w:tab w:val="num" w:pos="850"/>
      </w:tabs>
      <w:spacing w:before="60" w:after="60" w:line="264" w:lineRule="auto"/>
      <w:ind w:left="850" w:hanging="425"/>
      <w:contextualSpacing w:val="0"/>
    </w:pPr>
    <w:rPr>
      <w:sz w:val="20"/>
    </w:rPr>
  </w:style>
  <w:style w:type="paragraph" w:styleId="ListNumber3">
    <w:name w:val="List Number 3"/>
    <w:basedOn w:val="ListNumber0"/>
    <w:uiPriority w:val="99"/>
    <w:rsid w:val="009971E8"/>
    <w:pPr>
      <w:tabs>
        <w:tab w:val="clear" w:pos="360"/>
        <w:tab w:val="num" w:pos="1275"/>
      </w:tabs>
      <w:spacing w:before="60" w:after="60" w:line="264" w:lineRule="auto"/>
      <w:ind w:left="1275" w:hanging="425"/>
      <w:contextualSpacing w:val="0"/>
    </w:pPr>
    <w:rPr>
      <w:sz w:val="20"/>
    </w:rPr>
  </w:style>
  <w:style w:type="paragraph" w:styleId="ListNumber4">
    <w:name w:val="List Number 4"/>
    <w:basedOn w:val="ListNumber0"/>
    <w:uiPriority w:val="99"/>
    <w:rsid w:val="009971E8"/>
    <w:pPr>
      <w:tabs>
        <w:tab w:val="clear" w:pos="360"/>
        <w:tab w:val="num" w:pos="1700"/>
      </w:tabs>
      <w:spacing w:before="60" w:after="60" w:line="264" w:lineRule="auto"/>
      <w:ind w:left="1700" w:hanging="425"/>
      <w:contextualSpacing w:val="0"/>
    </w:pPr>
    <w:rPr>
      <w:sz w:val="20"/>
    </w:rPr>
  </w:style>
  <w:style w:type="paragraph" w:styleId="ListNumber5">
    <w:name w:val="List Number 5"/>
    <w:basedOn w:val="ListNumber0"/>
    <w:uiPriority w:val="99"/>
    <w:rsid w:val="009971E8"/>
    <w:pPr>
      <w:tabs>
        <w:tab w:val="clear" w:pos="360"/>
        <w:tab w:val="num" w:pos="2125"/>
      </w:tabs>
      <w:spacing w:before="60" w:after="60" w:line="264" w:lineRule="auto"/>
      <w:ind w:left="2125" w:hanging="425"/>
      <w:contextualSpacing w:val="0"/>
    </w:pPr>
    <w:rPr>
      <w:sz w:val="20"/>
    </w:rPr>
  </w:style>
  <w:style w:type="numbering" w:customStyle="1" w:styleId="ListNumber">
    <w:name w:val="List_Number"/>
    <w:uiPriority w:val="99"/>
    <w:rsid w:val="009971E8"/>
    <w:pPr>
      <w:numPr>
        <w:numId w:val="6"/>
      </w:numPr>
    </w:pPr>
  </w:style>
  <w:style w:type="table" w:customStyle="1" w:styleId="TableGrid3">
    <w:name w:val="Table Grid3"/>
    <w:basedOn w:val="TableNormal"/>
    <w:next w:val="TableGrid"/>
    <w:uiPriority w:val="59"/>
    <w:rsid w:val="0088363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Heading1-NotinContents">
    <w:name w:val="3. Sub Heading 1 - Not in Contents"/>
    <w:basedOn w:val="Normal"/>
    <w:link w:val="3SubHeading1-NotinContentsChar"/>
    <w:uiPriority w:val="5"/>
    <w:qFormat/>
    <w:rsid w:val="00CE79E1"/>
    <w:pPr>
      <w:spacing w:before="120" w:line="240" w:lineRule="auto"/>
      <w:jc w:val="both"/>
    </w:pPr>
    <w:rPr>
      <w:rFonts w:eastAsiaTheme="minorEastAsia" w:cs="Arial"/>
      <w:b/>
      <w:caps/>
      <w:noProof/>
      <w:kern w:val="24"/>
      <w:sz w:val="24"/>
      <w:szCs w:val="30"/>
      <w:lang w:eastAsia="en-AU"/>
    </w:rPr>
  </w:style>
  <w:style w:type="character" w:customStyle="1" w:styleId="3SubHeading1-NotinContentsChar">
    <w:name w:val="3. Sub Heading 1 - Not in Contents Char"/>
    <w:basedOn w:val="DefaultParagraphFont"/>
    <w:link w:val="3SubHeading1-NotinContents"/>
    <w:uiPriority w:val="5"/>
    <w:rsid w:val="00CE79E1"/>
    <w:rPr>
      <w:rFonts w:eastAsiaTheme="minorEastAsia" w:cs="Arial"/>
      <w:b/>
      <w:caps/>
      <w:noProof/>
      <w:kern w:val="24"/>
      <w:sz w:val="24"/>
      <w:szCs w:val="30"/>
      <w:lang w:eastAsia="en-AU"/>
    </w:rPr>
  </w:style>
  <w:style w:type="paragraph" w:customStyle="1" w:styleId="CCS-NormalText">
    <w:name w:val="CCS - Normal Text"/>
    <w:basedOn w:val="Normal"/>
    <w:link w:val="CCS-NormalTextChar"/>
    <w:qFormat/>
    <w:rsid w:val="00E9443E"/>
    <w:pPr>
      <w:tabs>
        <w:tab w:val="left" w:pos="1134"/>
      </w:tabs>
      <w:spacing w:before="120" w:line="240" w:lineRule="auto"/>
    </w:pPr>
    <w:rPr>
      <w:rFonts w:ascii="Arial" w:hAnsi="Arial" w:cs="Arial"/>
      <w:sz w:val="20"/>
      <w:szCs w:val="20"/>
    </w:rPr>
  </w:style>
  <w:style w:type="character" w:customStyle="1" w:styleId="CCS-NormalTextChar">
    <w:name w:val="CCS - Normal Text Char"/>
    <w:basedOn w:val="DefaultParagraphFont"/>
    <w:link w:val="CCS-NormalText"/>
    <w:locked/>
    <w:rsid w:val="00E9443E"/>
    <w:rPr>
      <w:rFonts w:ascii="Arial" w:hAnsi="Arial" w:cs="Arial"/>
      <w:sz w:val="20"/>
      <w:szCs w:val="20"/>
    </w:rPr>
  </w:style>
  <w:style w:type="table" w:customStyle="1" w:styleId="GHDFinancialTable">
    <w:name w:val="GHD Financial Table"/>
    <w:basedOn w:val="TableNormal"/>
    <w:uiPriority w:val="99"/>
    <w:rsid w:val="00E9443E"/>
    <w:pPr>
      <w:spacing w:after="0" w:line="240" w:lineRule="auto"/>
    </w:pPr>
    <w:tblPr>
      <w:tblStyleRowBandSize w:val="1"/>
      <w:tblStyleColBandSize w:val="1"/>
      <w:tblBorders>
        <w:top w:val="single" w:sz="12" w:space="0" w:color="939598" w:themeColor="accent1"/>
        <w:bottom w:val="single" w:sz="12" w:space="0" w:color="939598" w:themeColor="accent1"/>
        <w:insideH w:val="single" w:sz="4" w:space="0" w:color="58595B" w:themeColor="background2"/>
      </w:tblBorders>
      <w:tblCellMar>
        <w:left w:w="0" w:type="dxa"/>
        <w:right w:w="0" w:type="dxa"/>
      </w:tblCellMar>
    </w:tblPr>
    <w:tblStylePr w:type="firstRow">
      <w:rPr>
        <w:color w:val="939598" w:themeColor="accent1"/>
      </w:rPr>
      <w:tblPr/>
      <w:tcPr>
        <w:tcBorders>
          <w:top w:val="single" w:sz="12" w:space="0" w:color="939598" w:themeColor="accent1"/>
          <w:left w:val="nil"/>
          <w:bottom w:val="single" w:sz="12" w:space="0" w:color="939598"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color w:val="FFFFFF" w:themeColor="background1"/>
        <w:vertAlign w:val="baseline"/>
      </w:rPr>
      <w:tblPr/>
      <w:tcPr>
        <w:shd w:val="clear" w:color="auto" w:fill="999999"/>
      </w:tcPr>
    </w:tblStylePr>
    <w:tblStylePr w:type="firstCol">
      <w:rPr>
        <w:color w:val="939598"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Right">
    <w:name w:val="Table Text Right"/>
    <w:basedOn w:val="Normal"/>
    <w:uiPriority w:val="3"/>
    <w:qFormat/>
    <w:rsid w:val="00E9443E"/>
    <w:pPr>
      <w:spacing w:before="60" w:after="60" w:line="240" w:lineRule="auto"/>
      <w:ind w:left="113" w:right="113"/>
      <w:jc w:val="right"/>
    </w:pPr>
    <w:rPr>
      <w:sz w:val="18"/>
    </w:rPr>
  </w:style>
  <w:style w:type="character" w:customStyle="1" w:styleId="Heading7Char">
    <w:name w:val="Heading 7 Char"/>
    <w:basedOn w:val="DefaultParagraphFont"/>
    <w:link w:val="Heading7"/>
    <w:uiPriority w:val="9"/>
    <w:semiHidden/>
    <w:rsid w:val="001E3F6F"/>
    <w:rPr>
      <w:rFonts w:asciiTheme="majorHAnsi" w:eastAsiaTheme="majorEastAsia" w:hAnsiTheme="majorHAnsi" w:cstheme="majorBidi"/>
      <w:i/>
      <w:iCs/>
      <w:color w:val="484A4C" w:themeColor="accent1" w:themeShade="7F"/>
    </w:rPr>
  </w:style>
  <w:style w:type="character" w:customStyle="1" w:styleId="Heading8Char">
    <w:name w:val="Heading 8 Char"/>
    <w:basedOn w:val="DefaultParagraphFont"/>
    <w:link w:val="Heading8"/>
    <w:uiPriority w:val="9"/>
    <w:semiHidden/>
    <w:rsid w:val="001E3F6F"/>
    <w:rPr>
      <w:rFonts w:asciiTheme="majorHAnsi" w:eastAsiaTheme="majorEastAsia" w:hAnsiTheme="majorHAnsi" w:cstheme="majorBidi"/>
      <w:color w:val="272727" w:themeColor="text1" w:themeTint="D8"/>
      <w:sz w:val="21"/>
      <w:szCs w:val="21"/>
    </w:rPr>
  </w:style>
  <w:style w:type="table" w:styleId="GridTable3-Accent3">
    <w:name w:val="Grid Table 3 Accent 3"/>
    <w:basedOn w:val="TableNormal"/>
    <w:uiPriority w:val="48"/>
    <w:rsid w:val="008F2518"/>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4F2" w:themeFill="accent3" w:themeFillTint="33"/>
      </w:tcPr>
    </w:tblStylePr>
    <w:tblStylePr w:type="band1Horz">
      <w:tblPr/>
      <w:tcPr>
        <w:shd w:val="clear" w:color="auto" w:fill="C6F4F2" w:themeFill="accent3" w:themeFillTint="33"/>
      </w:tcPr>
    </w:tblStylePr>
    <w:tblStylePr w:type="neCell">
      <w:tblPr/>
      <w:tcPr>
        <w:tcBorders>
          <w:bottom w:val="single" w:sz="4" w:space="0" w:color="55E0DA" w:themeColor="accent3" w:themeTint="99"/>
        </w:tcBorders>
      </w:tcPr>
    </w:tblStylePr>
    <w:tblStylePr w:type="nwCell">
      <w:tblPr/>
      <w:tcPr>
        <w:tcBorders>
          <w:bottom w:val="single" w:sz="4" w:space="0" w:color="55E0DA" w:themeColor="accent3" w:themeTint="99"/>
        </w:tcBorders>
      </w:tcPr>
    </w:tblStylePr>
    <w:tblStylePr w:type="seCell">
      <w:tblPr/>
      <w:tcPr>
        <w:tcBorders>
          <w:top w:val="single" w:sz="4" w:space="0" w:color="55E0DA" w:themeColor="accent3" w:themeTint="99"/>
        </w:tcBorders>
      </w:tcPr>
    </w:tblStylePr>
    <w:tblStylePr w:type="swCell">
      <w:tblPr/>
      <w:tcPr>
        <w:tcBorders>
          <w:top w:val="single" w:sz="4" w:space="0" w:color="55E0DA" w:themeColor="accent3" w:themeTint="99"/>
        </w:tcBorders>
      </w:tcPr>
    </w:tblStylePr>
  </w:style>
  <w:style w:type="table" w:styleId="GridTable3-Accent4">
    <w:name w:val="Grid Table 3 Accent 4"/>
    <w:basedOn w:val="TableNormal"/>
    <w:uiPriority w:val="48"/>
    <w:rsid w:val="008F2518"/>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3" w:themeFill="accent4" w:themeFillTint="33"/>
      </w:tcPr>
    </w:tblStylePr>
    <w:tblStylePr w:type="band1Horz">
      <w:tblPr/>
      <w:tcPr>
        <w:shd w:val="clear" w:color="auto" w:fill="DFF3F3" w:themeFill="accent4" w:themeFillTint="33"/>
      </w:tcPr>
    </w:tblStylePr>
    <w:tblStylePr w:type="neCell">
      <w:tblPr/>
      <w:tcPr>
        <w:tcBorders>
          <w:bottom w:val="single" w:sz="4" w:space="0" w:color="A0DCDC" w:themeColor="accent4" w:themeTint="99"/>
        </w:tcBorders>
      </w:tcPr>
    </w:tblStylePr>
    <w:tblStylePr w:type="nwCell">
      <w:tblPr/>
      <w:tcPr>
        <w:tcBorders>
          <w:bottom w:val="single" w:sz="4" w:space="0" w:color="A0DCDC" w:themeColor="accent4" w:themeTint="99"/>
        </w:tcBorders>
      </w:tcPr>
    </w:tblStylePr>
    <w:tblStylePr w:type="seCell">
      <w:tblPr/>
      <w:tcPr>
        <w:tcBorders>
          <w:top w:val="single" w:sz="4" w:space="0" w:color="A0DCDC" w:themeColor="accent4" w:themeTint="99"/>
        </w:tcBorders>
      </w:tcPr>
    </w:tblStylePr>
    <w:tblStylePr w:type="swCell">
      <w:tblPr/>
      <w:tcPr>
        <w:tcBorders>
          <w:top w:val="single" w:sz="4" w:space="0" w:color="A0DCDC" w:themeColor="accent4" w:themeTint="99"/>
        </w:tcBorders>
      </w:tcPr>
    </w:tblStylePr>
  </w:style>
  <w:style w:type="paragraph" w:customStyle="1" w:styleId="Tabletext0">
    <w:name w:val="Table text"/>
    <w:basedOn w:val="Normal"/>
    <w:link w:val="TabletextChar"/>
    <w:qFormat/>
    <w:rsid w:val="00925C37"/>
    <w:pPr>
      <w:spacing w:before="60" w:after="0" w:line="240" w:lineRule="atLeast"/>
      <w:ind w:right="119"/>
    </w:pPr>
    <w:rPr>
      <w:rFonts w:ascii="Arial Narrow" w:hAnsi="Arial Narrow" w:cs="Arial"/>
      <w:color w:val="000100"/>
      <w:sz w:val="20"/>
    </w:rPr>
  </w:style>
  <w:style w:type="character" w:customStyle="1" w:styleId="TabletextChar">
    <w:name w:val="Table text Char"/>
    <w:link w:val="Tabletext0"/>
    <w:locked/>
    <w:rsid w:val="00925C37"/>
    <w:rPr>
      <w:rFonts w:ascii="Arial Narrow" w:hAnsi="Arial Narrow" w:cs="Arial"/>
      <w:color w:val="000100"/>
      <w:sz w:val="20"/>
    </w:rPr>
  </w:style>
  <w:style w:type="table" w:styleId="GridTable3-Accent5">
    <w:name w:val="Grid Table 3 Accent 5"/>
    <w:basedOn w:val="TableNormal"/>
    <w:uiPriority w:val="48"/>
    <w:rsid w:val="00655B45"/>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7F8" w:themeFill="accent5" w:themeFillTint="33"/>
      </w:tcPr>
    </w:tblStylePr>
    <w:tblStylePr w:type="band1Horz">
      <w:tblPr/>
      <w:tcPr>
        <w:shd w:val="clear" w:color="auto" w:fill="EBF7F8" w:themeFill="accent5" w:themeFillTint="33"/>
      </w:tcPr>
    </w:tblStylePr>
    <w:tblStylePr w:type="neCell">
      <w:tblPr/>
      <w:tcPr>
        <w:tcBorders>
          <w:bottom w:val="single" w:sz="4" w:space="0" w:color="C3E8EC" w:themeColor="accent5" w:themeTint="99"/>
        </w:tcBorders>
      </w:tcPr>
    </w:tblStylePr>
    <w:tblStylePr w:type="nwCell">
      <w:tblPr/>
      <w:tcPr>
        <w:tcBorders>
          <w:bottom w:val="single" w:sz="4" w:space="0" w:color="C3E8EC" w:themeColor="accent5" w:themeTint="99"/>
        </w:tcBorders>
      </w:tcPr>
    </w:tblStylePr>
    <w:tblStylePr w:type="seCell">
      <w:tblPr/>
      <w:tcPr>
        <w:tcBorders>
          <w:top w:val="single" w:sz="4" w:space="0" w:color="C3E8EC" w:themeColor="accent5" w:themeTint="99"/>
        </w:tcBorders>
      </w:tcPr>
    </w:tblStylePr>
    <w:tblStylePr w:type="swCell">
      <w:tblPr/>
      <w:tcPr>
        <w:tcBorders>
          <w:top w:val="single" w:sz="4" w:space="0" w:color="C3E8EC" w:themeColor="accent5" w:themeTint="99"/>
        </w:tcBorders>
      </w:tcPr>
    </w:tblStylePr>
  </w:style>
  <w:style w:type="table" w:styleId="GridTable1Light-Accent5">
    <w:name w:val="Grid Table 1 Light Accent 5"/>
    <w:basedOn w:val="TableNormal"/>
    <w:uiPriority w:val="46"/>
    <w:rsid w:val="00655B45"/>
    <w:pPr>
      <w:spacing w:after="0" w:line="240" w:lineRule="auto"/>
    </w:pPr>
    <w:tblPr>
      <w:tblStyleRowBandSize w:val="1"/>
      <w:tblStyleColBandSize w:val="1"/>
      <w:tblBorders>
        <w:top w:val="single" w:sz="4" w:space="0" w:color="D7EFF2" w:themeColor="accent5" w:themeTint="66"/>
        <w:left w:val="single" w:sz="4" w:space="0" w:color="D7EFF2" w:themeColor="accent5" w:themeTint="66"/>
        <w:bottom w:val="single" w:sz="4" w:space="0" w:color="D7EFF2" w:themeColor="accent5" w:themeTint="66"/>
        <w:right w:val="single" w:sz="4" w:space="0" w:color="D7EFF2" w:themeColor="accent5" w:themeTint="66"/>
        <w:insideH w:val="single" w:sz="4" w:space="0" w:color="D7EFF2" w:themeColor="accent5" w:themeTint="66"/>
        <w:insideV w:val="single" w:sz="4" w:space="0" w:color="D7EFF2" w:themeColor="accent5" w:themeTint="66"/>
      </w:tblBorders>
    </w:tblPr>
    <w:tblStylePr w:type="firstRow">
      <w:rPr>
        <w:b/>
        <w:bCs/>
      </w:rPr>
      <w:tblPr/>
      <w:tcPr>
        <w:tcBorders>
          <w:bottom w:val="single" w:sz="12" w:space="0" w:color="C3E8EC" w:themeColor="accent5" w:themeTint="99"/>
        </w:tcBorders>
      </w:tcPr>
    </w:tblStylePr>
    <w:tblStylePr w:type="lastRow">
      <w:rPr>
        <w:b/>
        <w:bCs/>
      </w:rPr>
      <w:tblPr/>
      <w:tcPr>
        <w:tcBorders>
          <w:top w:val="double" w:sz="2" w:space="0" w:color="C3E8EC"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55B45"/>
    <w:pPr>
      <w:spacing w:after="0" w:line="240" w:lineRule="auto"/>
    </w:pPr>
    <w:tblPr>
      <w:tblStyleRowBandSize w:val="1"/>
      <w:tblStyleColBandSize w:val="1"/>
      <w:tblBorders>
        <w:top w:val="single" w:sz="2" w:space="0" w:color="C3E8EC" w:themeColor="accent5" w:themeTint="99"/>
        <w:bottom w:val="single" w:sz="2" w:space="0" w:color="C3E8EC" w:themeColor="accent5" w:themeTint="99"/>
        <w:insideH w:val="single" w:sz="2" w:space="0" w:color="C3E8EC" w:themeColor="accent5" w:themeTint="99"/>
        <w:insideV w:val="single" w:sz="2" w:space="0" w:color="C3E8EC" w:themeColor="accent5" w:themeTint="99"/>
      </w:tblBorders>
    </w:tblPr>
    <w:tblStylePr w:type="firstRow">
      <w:rPr>
        <w:b/>
        <w:bCs/>
      </w:rPr>
      <w:tblPr/>
      <w:tcPr>
        <w:tcBorders>
          <w:top w:val="nil"/>
          <w:bottom w:val="single" w:sz="12" w:space="0" w:color="C3E8EC" w:themeColor="accent5" w:themeTint="99"/>
          <w:insideH w:val="nil"/>
          <w:insideV w:val="nil"/>
        </w:tcBorders>
        <w:shd w:val="clear" w:color="auto" w:fill="FFFFFF" w:themeFill="background1"/>
      </w:tcPr>
    </w:tblStylePr>
    <w:tblStylePr w:type="lastRow">
      <w:rPr>
        <w:b/>
        <w:bCs/>
      </w:rPr>
      <w:tblPr/>
      <w:tcPr>
        <w:tcBorders>
          <w:top w:val="double" w:sz="2" w:space="0" w:color="C3E8E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paragraph" w:customStyle="1" w:styleId="Numberedheading2">
    <w:name w:val="Numbered heading 2"/>
    <w:basedOn w:val="Normal"/>
    <w:next w:val="Normal"/>
    <w:qFormat/>
    <w:rsid w:val="0077752D"/>
    <w:pPr>
      <w:tabs>
        <w:tab w:val="left" w:pos="1134"/>
      </w:tabs>
      <w:spacing w:before="200" w:after="100" w:line="240" w:lineRule="auto"/>
      <w:outlineLvl w:val="1"/>
    </w:pPr>
    <w:rPr>
      <w:rFonts w:ascii="Segoe UI" w:eastAsia="MingLiU" w:hAnsi="Segoe UI" w:cs="FranklinGothic-BookCnd"/>
      <w:color w:val="005677" w:themeColor="text2"/>
      <w:spacing w:val="-2"/>
      <w:sz w:val="28"/>
      <w:szCs w:val="32"/>
      <w:lang w:bidi="he-IL"/>
    </w:rPr>
  </w:style>
  <w:style w:type="paragraph" w:customStyle="1" w:styleId="NumberedHeading1">
    <w:name w:val="Numbered Heading 1"/>
    <w:basedOn w:val="Numberedheading2"/>
    <w:next w:val="Normal"/>
    <w:qFormat/>
    <w:rsid w:val="0043474C"/>
  </w:style>
  <w:style w:type="paragraph" w:customStyle="1" w:styleId="NumberedHeading3">
    <w:name w:val="Numbered Heading 3"/>
    <w:next w:val="Normal"/>
    <w:link w:val="NumberedHeading3Char"/>
    <w:qFormat/>
    <w:rsid w:val="0043474C"/>
    <w:pPr>
      <w:keepNext/>
      <w:keepLines/>
      <w:tabs>
        <w:tab w:val="left" w:pos="1134"/>
        <w:tab w:val="left" w:pos="1701"/>
      </w:tabs>
      <w:spacing w:before="200" w:after="100" w:line="240" w:lineRule="auto"/>
      <w:outlineLvl w:val="2"/>
    </w:pPr>
    <w:rPr>
      <w:rFonts w:ascii="Segoe UI Semibold" w:eastAsia="Times New Roman" w:hAnsi="Segoe UI Semibold" w:cs="FranklinGothic-BookCnd"/>
      <w:color w:val="005677" w:themeColor="text2"/>
      <w:spacing w:val="1"/>
      <w:sz w:val="24"/>
      <w:szCs w:val="28"/>
    </w:rPr>
  </w:style>
  <w:style w:type="character" w:customStyle="1" w:styleId="NumberedHeading3Char">
    <w:name w:val="Numbered Heading 3 Char"/>
    <w:basedOn w:val="DefaultParagraphFont"/>
    <w:link w:val="NumberedHeading3"/>
    <w:locked/>
    <w:rsid w:val="00391327"/>
    <w:rPr>
      <w:rFonts w:ascii="Segoe UI Semibold" w:eastAsia="Times New Roman" w:hAnsi="Segoe UI Semibold" w:cs="FranklinGothic-BookCnd"/>
      <w:color w:val="005677" w:themeColor="text2"/>
      <w:spacing w:val="1"/>
      <w:sz w:val="24"/>
      <w:szCs w:val="28"/>
    </w:rPr>
  </w:style>
  <w:style w:type="paragraph" w:customStyle="1" w:styleId="Numberedheading4">
    <w:name w:val="Numbered heading 4"/>
    <w:basedOn w:val="NumberedHeading3"/>
    <w:qFormat/>
    <w:rsid w:val="0043474C"/>
    <w:pPr>
      <w:outlineLvl w:val="3"/>
    </w:pPr>
    <w:rPr>
      <w:szCs w:val="24"/>
    </w:rPr>
  </w:style>
  <w:style w:type="paragraph" w:customStyle="1" w:styleId="Numberedheading5">
    <w:name w:val="Numbered heading 5"/>
    <w:basedOn w:val="NumberedHeading3"/>
    <w:qFormat/>
    <w:rsid w:val="0043474C"/>
    <w:pPr>
      <w:tabs>
        <w:tab w:val="clear" w:pos="1134"/>
        <w:tab w:val="clear" w:pos="1701"/>
        <w:tab w:val="left" w:pos="1418"/>
        <w:tab w:val="left" w:pos="1985"/>
      </w:tabs>
      <w:spacing w:before="100"/>
    </w:pPr>
    <w:rPr>
      <w:rFonts w:asciiTheme="majorHAnsi" w:hAnsiTheme="majorHAnsi"/>
      <w:sz w:val="22"/>
      <w:szCs w:val="22"/>
    </w:rPr>
  </w:style>
  <w:style w:type="paragraph" w:customStyle="1" w:styleId="Tableheader">
    <w:name w:val="Table header"/>
    <w:next w:val="Normal"/>
    <w:qFormat/>
    <w:rsid w:val="00DC763C"/>
    <w:pPr>
      <w:tabs>
        <w:tab w:val="left" w:pos="1134"/>
        <w:tab w:val="left" w:pos="1418"/>
      </w:tabs>
      <w:spacing w:before="300" w:after="200" w:line="240" w:lineRule="auto"/>
    </w:pPr>
    <w:rPr>
      <w:rFonts w:ascii="Arial" w:hAnsi="Arial" w:cs="Arial"/>
      <w:color w:val="939598" w:themeColor="accent1"/>
      <w:szCs w:val="20"/>
      <w:u w:color="14BDFF" w:themeColor="text2" w:themeTint="99"/>
    </w:rPr>
  </w:style>
  <w:style w:type="paragraph" w:customStyle="1" w:styleId="MapHeading">
    <w:name w:val="Map Heading"/>
    <w:qFormat/>
    <w:rsid w:val="00DC763C"/>
    <w:pPr>
      <w:tabs>
        <w:tab w:val="left" w:pos="1134"/>
        <w:tab w:val="left" w:pos="1418"/>
      </w:tabs>
      <w:spacing w:before="300" w:after="200" w:line="240" w:lineRule="auto"/>
    </w:pPr>
    <w:rPr>
      <w:rFonts w:asciiTheme="majorHAnsi" w:hAnsiTheme="majorHAnsi" w:cs="Arial"/>
      <w:color w:val="000000" w:themeColor="text1"/>
      <w:szCs w:val="20"/>
      <w:u w:color="14BDFF" w:themeColor="text2" w:themeTint="99"/>
    </w:rPr>
  </w:style>
  <w:style w:type="numbering" w:customStyle="1" w:styleId="DepartmentChapterHeadersNumbered">
    <w:name w:val="Department Chapter Headers Numbered"/>
    <w:uiPriority w:val="99"/>
    <w:rsid w:val="00DC763C"/>
    <w:pPr>
      <w:numPr>
        <w:numId w:val="10"/>
      </w:numPr>
    </w:pPr>
  </w:style>
  <w:style w:type="character" w:customStyle="1" w:styleId="CaptionLabel">
    <w:name w:val="Caption Label"/>
    <w:basedOn w:val="DefaultParagraphFont"/>
    <w:uiPriority w:val="1"/>
    <w:qFormat/>
    <w:rsid w:val="007266D9"/>
    <w:rPr>
      <w:b/>
      <w:color w:val="000100"/>
    </w:rPr>
  </w:style>
  <w:style w:type="paragraph" w:customStyle="1" w:styleId="NumberedHeading-Dept">
    <w:name w:val="Numbered Heading - Dept"/>
    <w:basedOn w:val="Heading1"/>
    <w:link w:val="NumberedHeading-DeptChar"/>
    <w:rsid w:val="009E5305"/>
    <w:pPr>
      <w:numPr>
        <w:numId w:val="12"/>
      </w:numPr>
    </w:pPr>
  </w:style>
  <w:style w:type="paragraph" w:styleId="TOC4">
    <w:name w:val="toc 4"/>
    <w:basedOn w:val="Normal"/>
    <w:next w:val="Normal"/>
    <w:autoRedefine/>
    <w:uiPriority w:val="39"/>
    <w:unhideWhenUsed/>
    <w:rsid w:val="006157F1"/>
    <w:pPr>
      <w:spacing w:after="100"/>
      <w:ind w:left="660"/>
    </w:pPr>
    <w:rPr>
      <w:rFonts w:eastAsiaTheme="minorEastAsia"/>
      <w:lang w:eastAsia="en-AU"/>
    </w:rPr>
  </w:style>
  <w:style w:type="character" w:customStyle="1" w:styleId="NumberedHeading-DeptChar">
    <w:name w:val="Numbered Heading - Dept Char"/>
    <w:basedOn w:val="Heading1Char"/>
    <w:link w:val="NumberedHeading-Dept"/>
    <w:rsid w:val="009E5305"/>
    <w:rPr>
      <w:rFonts w:asciiTheme="majorHAnsi" w:eastAsiaTheme="majorEastAsia" w:hAnsiTheme="majorHAnsi" w:cstheme="majorBidi"/>
      <w:color w:val="005677" w:themeColor="text2"/>
      <w:sz w:val="48"/>
      <w:szCs w:val="32"/>
    </w:rPr>
  </w:style>
  <w:style w:type="paragraph" w:styleId="TOC5">
    <w:name w:val="toc 5"/>
    <w:basedOn w:val="Normal"/>
    <w:next w:val="Normal"/>
    <w:autoRedefine/>
    <w:uiPriority w:val="39"/>
    <w:unhideWhenUsed/>
    <w:rsid w:val="006157F1"/>
    <w:pPr>
      <w:spacing w:after="100"/>
      <w:ind w:left="880"/>
    </w:pPr>
    <w:rPr>
      <w:rFonts w:eastAsiaTheme="minorEastAsia"/>
      <w:lang w:eastAsia="en-AU"/>
    </w:rPr>
  </w:style>
  <w:style w:type="paragraph" w:styleId="TOC6">
    <w:name w:val="toc 6"/>
    <w:basedOn w:val="Normal"/>
    <w:next w:val="Normal"/>
    <w:autoRedefine/>
    <w:uiPriority w:val="39"/>
    <w:unhideWhenUsed/>
    <w:rsid w:val="006157F1"/>
    <w:pPr>
      <w:spacing w:after="100"/>
      <w:ind w:left="1100"/>
    </w:pPr>
    <w:rPr>
      <w:rFonts w:eastAsiaTheme="minorEastAsia"/>
      <w:lang w:eastAsia="en-AU"/>
    </w:rPr>
  </w:style>
  <w:style w:type="paragraph" w:styleId="TOC7">
    <w:name w:val="toc 7"/>
    <w:basedOn w:val="Normal"/>
    <w:next w:val="Normal"/>
    <w:autoRedefine/>
    <w:uiPriority w:val="39"/>
    <w:unhideWhenUsed/>
    <w:rsid w:val="006157F1"/>
    <w:pPr>
      <w:spacing w:after="100"/>
      <w:ind w:left="1320"/>
    </w:pPr>
    <w:rPr>
      <w:rFonts w:eastAsiaTheme="minorEastAsia"/>
      <w:lang w:eastAsia="en-AU"/>
    </w:rPr>
  </w:style>
  <w:style w:type="paragraph" w:styleId="TOC8">
    <w:name w:val="toc 8"/>
    <w:basedOn w:val="Normal"/>
    <w:next w:val="Normal"/>
    <w:autoRedefine/>
    <w:uiPriority w:val="39"/>
    <w:unhideWhenUsed/>
    <w:rsid w:val="006157F1"/>
    <w:pPr>
      <w:spacing w:after="100"/>
      <w:ind w:left="1540"/>
    </w:pPr>
    <w:rPr>
      <w:rFonts w:eastAsiaTheme="minorEastAsia"/>
      <w:lang w:eastAsia="en-AU"/>
    </w:rPr>
  </w:style>
  <w:style w:type="paragraph" w:styleId="TOC9">
    <w:name w:val="toc 9"/>
    <w:basedOn w:val="Normal"/>
    <w:next w:val="Normal"/>
    <w:autoRedefine/>
    <w:uiPriority w:val="39"/>
    <w:unhideWhenUsed/>
    <w:rsid w:val="006157F1"/>
    <w:pPr>
      <w:spacing w:after="100"/>
      <w:ind w:left="1760"/>
    </w:pPr>
    <w:rPr>
      <w:rFonts w:eastAsiaTheme="minorEastAsia"/>
      <w:lang w:eastAsia="en-AU"/>
    </w:rPr>
  </w:style>
  <w:style w:type="paragraph" w:styleId="Revision">
    <w:name w:val="Revision"/>
    <w:hidden/>
    <w:uiPriority w:val="99"/>
    <w:semiHidden/>
    <w:rsid w:val="00085735"/>
    <w:pPr>
      <w:spacing w:after="0" w:line="240" w:lineRule="auto"/>
    </w:pPr>
  </w:style>
  <w:style w:type="table" w:customStyle="1" w:styleId="Style1">
    <w:name w:val="Style1"/>
    <w:basedOn w:val="ColorfulList-Accent2"/>
    <w:uiPriority w:val="99"/>
    <w:rsid w:val="00AE72BF"/>
    <w:tblPr>
      <w:tblBorders>
        <w:top w:val="single" w:sz="4" w:space="0" w:color="0070AE" w:themeColor="accent2" w:themeTint="BF"/>
        <w:left w:val="single" w:sz="4" w:space="0" w:color="0070AE" w:themeColor="accent2" w:themeTint="BF"/>
        <w:bottom w:val="single" w:sz="4" w:space="0" w:color="0070AE" w:themeColor="accent2" w:themeTint="BF"/>
        <w:right w:val="single" w:sz="4" w:space="0" w:color="0070AE" w:themeColor="accent2" w:themeTint="BF"/>
      </w:tblBorders>
    </w:tblPr>
    <w:tcPr>
      <w:shd w:val="clear" w:color="auto" w:fill="D3EFFF" w:themeFill="accent2" w:themeFillTint="19"/>
    </w:tcPr>
    <w:tblStylePr w:type="firstRow">
      <w:rPr>
        <w:b/>
        <w:bCs/>
        <w:color w:val="FFFFFF" w:themeColor="background1"/>
      </w:rPr>
      <w:tblPr/>
      <w:tcPr>
        <w:tcBorders>
          <w:bottom w:val="single" w:sz="12" w:space="0" w:color="FFFFFF" w:themeColor="background1"/>
        </w:tcBorders>
        <w:shd w:val="clear" w:color="auto" w:fill="001F31" w:themeFill="accent2" w:themeFillShade="CC"/>
      </w:tcPr>
    </w:tblStylePr>
    <w:tblStylePr w:type="lastRow">
      <w:rPr>
        <w:b/>
        <w:bCs/>
        <w:color w:val="001F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7FF" w:themeFill="accent2" w:themeFillTint="3F"/>
      </w:tcPr>
    </w:tblStylePr>
    <w:tblStylePr w:type="band1Horz">
      <w:tblPr/>
      <w:tcPr>
        <w:shd w:val="clear" w:color="auto" w:fill="A5DFFF" w:themeFill="accent2" w:themeFillTint="33"/>
      </w:tcPr>
    </w:tblStylePr>
  </w:style>
  <w:style w:type="table" w:styleId="ColorfulList-Accent2">
    <w:name w:val="Colorful List Accent 2"/>
    <w:basedOn w:val="TableNormal"/>
    <w:uiPriority w:val="72"/>
    <w:semiHidden/>
    <w:unhideWhenUsed/>
    <w:rsid w:val="00F0174B"/>
    <w:pPr>
      <w:spacing w:after="0" w:line="240" w:lineRule="auto"/>
    </w:pPr>
    <w:rPr>
      <w:color w:val="000000" w:themeColor="text1"/>
    </w:rPr>
    <w:tblPr>
      <w:tblStyleRowBandSize w:val="1"/>
      <w:tblStyleColBandSize w:val="1"/>
    </w:tblPr>
    <w:tcPr>
      <w:shd w:val="clear" w:color="auto" w:fill="D3EFFF" w:themeFill="accent2" w:themeFillTint="19"/>
    </w:tcPr>
    <w:tblStylePr w:type="firstRow">
      <w:rPr>
        <w:b/>
        <w:bCs/>
        <w:color w:val="FFFFFF" w:themeColor="background1"/>
      </w:rPr>
      <w:tblPr/>
      <w:tcPr>
        <w:tcBorders>
          <w:bottom w:val="single" w:sz="12" w:space="0" w:color="FFFFFF" w:themeColor="background1"/>
        </w:tcBorders>
        <w:shd w:val="clear" w:color="auto" w:fill="001F31" w:themeFill="accent2" w:themeFillShade="CC"/>
      </w:tcPr>
    </w:tblStylePr>
    <w:tblStylePr w:type="lastRow">
      <w:rPr>
        <w:b/>
        <w:bCs/>
        <w:color w:val="001F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7FF" w:themeFill="accent2" w:themeFillTint="3F"/>
      </w:tcPr>
    </w:tblStylePr>
    <w:tblStylePr w:type="band1Horz">
      <w:tblPr/>
      <w:tcPr>
        <w:shd w:val="clear" w:color="auto" w:fill="A5DFFF" w:themeFill="accent2" w:themeFillTint="33"/>
      </w:tcPr>
    </w:tblStylePr>
  </w:style>
  <w:style w:type="table" w:styleId="ListTable6Colorful-Accent2">
    <w:name w:val="List Table 6 Colorful Accent 2"/>
    <w:basedOn w:val="TableNormal"/>
    <w:uiPriority w:val="51"/>
    <w:rsid w:val="00F0174B"/>
    <w:pPr>
      <w:spacing w:after="0" w:line="240" w:lineRule="auto"/>
    </w:pPr>
    <w:rPr>
      <w:color w:val="001D2E" w:themeColor="accent2" w:themeShade="BF"/>
    </w:rPr>
    <w:tblPr>
      <w:tblStyleRowBandSize w:val="1"/>
      <w:tblStyleColBandSize w:val="1"/>
      <w:tblBorders>
        <w:top w:val="single" w:sz="4" w:space="0" w:color="00283E" w:themeColor="accent2"/>
        <w:bottom w:val="single" w:sz="4" w:space="0" w:color="00283E" w:themeColor="accent2"/>
      </w:tblBorders>
    </w:tblPr>
    <w:tblStylePr w:type="firstRow">
      <w:rPr>
        <w:b/>
        <w:bCs/>
      </w:rPr>
      <w:tblPr/>
      <w:tcPr>
        <w:tcBorders>
          <w:bottom w:val="single" w:sz="4" w:space="0" w:color="00283E" w:themeColor="accent2"/>
        </w:tcBorders>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ListTable7Colorful-Accent3">
    <w:name w:val="List Table 7 Colorful Accent 3"/>
    <w:basedOn w:val="TableNormal"/>
    <w:uiPriority w:val="52"/>
    <w:rsid w:val="00F0174B"/>
    <w:pPr>
      <w:spacing w:after="0" w:line="240" w:lineRule="auto"/>
    </w:pPr>
    <w:rPr>
      <w:color w:val="146F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959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959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959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9590" w:themeColor="accent3"/>
        </w:tcBorders>
        <w:shd w:val="clear" w:color="auto" w:fill="FFFFFF" w:themeFill="background1"/>
      </w:tcPr>
    </w:tblStylePr>
    <w:tblStylePr w:type="band1Vert">
      <w:tblPr/>
      <w:tcPr>
        <w:shd w:val="clear" w:color="auto" w:fill="C6F4F2" w:themeFill="accent3" w:themeFillTint="33"/>
      </w:tcPr>
    </w:tblStylePr>
    <w:tblStylePr w:type="band1Horz">
      <w:tblPr/>
      <w:tcPr>
        <w:shd w:val="clear" w:color="auto" w:fill="C6F4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0174B"/>
    <w:pPr>
      <w:spacing w:after="0" w:line="240" w:lineRule="auto"/>
    </w:pPr>
    <w:rPr>
      <w:color w:val="3AA2A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C6C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C6C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C6C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C6C6" w:themeColor="accent4"/>
        </w:tcBorders>
        <w:shd w:val="clear" w:color="auto" w:fill="FFFFFF" w:themeFill="background1"/>
      </w:tcPr>
    </w:tblStylePr>
    <w:tblStylePr w:type="band1Vert">
      <w:tblPr/>
      <w:tcPr>
        <w:shd w:val="clear" w:color="auto" w:fill="DFF3F3" w:themeFill="accent4" w:themeFillTint="33"/>
      </w:tcPr>
    </w:tblStylePr>
    <w:tblStylePr w:type="band1Horz">
      <w:tblPr/>
      <w:tcPr>
        <w:shd w:val="clear" w:color="auto" w:fill="DFF3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F0174B"/>
    <w:pPr>
      <w:spacing w:after="0" w:line="240" w:lineRule="auto"/>
    </w:pPr>
    <w:rPr>
      <w:color w:val="146F6B" w:themeColor="accent3" w:themeShade="BF"/>
    </w:rPr>
    <w:tblPr>
      <w:tblStyleRowBandSize w:val="1"/>
      <w:tblStyleColBandSize w:val="1"/>
      <w:tblBorders>
        <w:top w:val="single" w:sz="4" w:space="0" w:color="1B9590" w:themeColor="accent3"/>
        <w:bottom w:val="single" w:sz="4" w:space="0" w:color="1B9590" w:themeColor="accent3"/>
      </w:tblBorders>
    </w:tblPr>
    <w:tblStylePr w:type="firstRow">
      <w:rPr>
        <w:b/>
        <w:bCs/>
      </w:rPr>
      <w:tblPr/>
      <w:tcPr>
        <w:tcBorders>
          <w:bottom w:val="single" w:sz="4" w:space="0" w:color="1B9590" w:themeColor="accent3"/>
        </w:tcBorders>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table" w:styleId="GridTable2-Accent3">
    <w:name w:val="Grid Table 2 Accent 3"/>
    <w:basedOn w:val="TableNormal"/>
    <w:uiPriority w:val="47"/>
    <w:rsid w:val="00F0174B"/>
    <w:pPr>
      <w:spacing w:after="0" w:line="240" w:lineRule="auto"/>
    </w:pPr>
    <w:tblPr>
      <w:tblStyleRowBandSize w:val="1"/>
      <w:tblStyleColBandSize w:val="1"/>
      <w:tblBorders>
        <w:top w:val="single" w:sz="2" w:space="0" w:color="55E0DA" w:themeColor="accent3" w:themeTint="99"/>
        <w:bottom w:val="single" w:sz="2" w:space="0" w:color="55E0DA" w:themeColor="accent3" w:themeTint="99"/>
        <w:insideH w:val="single" w:sz="2" w:space="0" w:color="55E0DA" w:themeColor="accent3" w:themeTint="99"/>
        <w:insideV w:val="single" w:sz="2" w:space="0" w:color="55E0DA" w:themeColor="accent3" w:themeTint="99"/>
      </w:tblBorders>
    </w:tblPr>
    <w:tblStylePr w:type="firstRow">
      <w:rPr>
        <w:b/>
        <w:bCs/>
      </w:rPr>
      <w:tblPr/>
      <w:tcPr>
        <w:tcBorders>
          <w:top w:val="nil"/>
          <w:bottom w:val="single" w:sz="12" w:space="0" w:color="55E0DA" w:themeColor="accent3" w:themeTint="99"/>
          <w:insideH w:val="nil"/>
          <w:insideV w:val="nil"/>
        </w:tcBorders>
        <w:shd w:val="clear" w:color="auto" w:fill="FFFFFF" w:themeFill="background1"/>
      </w:tcPr>
    </w:tblStylePr>
    <w:tblStylePr w:type="lastRow">
      <w:rPr>
        <w:b/>
        <w:bCs/>
      </w:rPr>
      <w:tblPr/>
      <w:tcPr>
        <w:tcBorders>
          <w:top w:val="double" w:sz="2" w:space="0" w:color="55E0D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table" w:styleId="ListTable6Colorful">
    <w:name w:val="List Table 6 Colorful"/>
    <w:basedOn w:val="TableNormal"/>
    <w:uiPriority w:val="51"/>
    <w:rsid w:val="00F017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0174B"/>
    <w:pPr>
      <w:spacing w:after="0" w:line="240" w:lineRule="auto"/>
    </w:pPr>
    <w:rPr>
      <w:color w:val="146F6B" w:themeColor="accent3" w:themeShade="BF"/>
    </w:r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rPr>
      <w:tblPr/>
      <w:tcPr>
        <w:tcBorders>
          <w:bottom w:val="single" w:sz="12" w:space="0" w:color="55E0DA" w:themeColor="accent3" w:themeTint="99"/>
        </w:tcBorders>
      </w:tcPr>
    </w:tblStylePr>
    <w:tblStylePr w:type="lastRow">
      <w:rPr>
        <w:b/>
        <w:bCs/>
      </w:rPr>
      <w:tblPr/>
      <w:tcPr>
        <w:tcBorders>
          <w:top w:val="double" w:sz="4" w:space="0" w:color="55E0DA" w:themeColor="accent3" w:themeTint="99"/>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table" w:styleId="GridTable1Light-Accent3">
    <w:name w:val="Grid Table 1 Light Accent 3"/>
    <w:basedOn w:val="TableNormal"/>
    <w:uiPriority w:val="46"/>
    <w:rsid w:val="00F0174B"/>
    <w:pPr>
      <w:spacing w:after="0" w:line="240" w:lineRule="auto"/>
    </w:pPr>
    <w:tblPr>
      <w:tblStyleRowBandSize w:val="1"/>
      <w:tblStyleColBandSize w:val="1"/>
      <w:tblBorders>
        <w:top w:val="single" w:sz="4" w:space="0" w:color="8DEAE6" w:themeColor="accent3" w:themeTint="66"/>
        <w:left w:val="single" w:sz="4" w:space="0" w:color="8DEAE6" w:themeColor="accent3" w:themeTint="66"/>
        <w:bottom w:val="single" w:sz="4" w:space="0" w:color="8DEAE6" w:themeColor="accent3" w:themeTint="66"/>
        <w:right w:val="single" w:sz="4" w:space="0" w:color="8DEAE6" w:themeColor="accent3" w:themeTint="66"/>
        <w:insideH w:val="single" w:sz="4" w:space="0" w:color="8DEAE6" w:themeColor="accent3" w:themeTint="66"/>
        <w:insideV w:val="single" w:sz="4" w:space="0" w:color="8DEAE6" w:themeColor="accent3" w:themeTint="66"/>
      </w:tblBorders>
    </w:tblPr>
    <w:tblStylePr w:type="firstRow">
      <w:rPr>
        <w:b/>
        <w:bCs/>
      </w:rPr>
      <w:tblPr/>
      <w:tcPr>
        <w:tcBorders>
          <w:bottom w:val="single" w:sz="12" w:space="0" w:color="55E0DA" w:themeColor="accent3" w:themeTint="99"/>
        </w:tcBorders>
      </w:tcPr>
    </w:tblStylePr>
    <w:tblStylePr w:type="lastRow">
      <w:rPr>
        <w:b/>
        <w:bCs/>
      </w:rPr>
      <w:tblPr/>
      <w:tcPr>
        <w:tcBorders>
          <w:top w:val="double" w:sz="2" w:space="0" w:color="55E0DA" w:themeColor="accent3"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F0174B"/>
    <w:pPr>
      <w:spacing w:after="0" w:line="240" w:lineRule="auto"/>
    </w:pPr>
    <w:tblPr>
      <w:tblStyleRowBandSize w:val="1"/>
      <w:tblStyleColBandSize w:val="1"/>
      <w:tblBorders>
        <w:top w:val="single" w:sz="2" w:space="0" w:color="A0DCDC" w:themeColor="accent4" w:themeTint="99"/>
        <w:bottom w:val="single" w:sz="2" w:space="0" w:color="A0DCDC" w:themeColor="accent4" w:themeTint="99"/>
        <w:insideH w:val="single" w:sz="2" w:space="0" w:color="A0DCDC" w:themeColor="accent4" w:themeTint="99"/>
        <w:insideV w:val="single" w:sz="2" w:space="0" w:color="A0DCDC" w:themeColor="accent4" w:themeTint="99"/>
      </w:tblBorders>
    </w:tblPr>
    <w:tblStylePr w:type="firstRow">
      <w:rPr>
        <w:b/>
        <w:bCs/>
      </w:rPr>
      <w:tblPr/>
      <w:tcPr>
        <w:tcBorders>
          <w:top w:val="nil"/>
          <w:bottom w:val="single" w:sz="12" w:space="0" w:color="A0DCDC" w:themeColor="accent4" w:themeTint="99"/>
          <w:insideH w:val="nil"/>
          <w:insideV w:val="nil"/>
        </w:tcBorders>
        <w:shd w:val="clear" w:color="auto" w:fill="FFFFFF" w:themeFill="background1"/>
      </w:tcPr>
    </w:tblStylePr>
    <w:tblStylePr w:type="lastRow">
      <w:rPr>
        <w:b/>
        <w:bCs/>
      </w:rPr>
      <w:tblPr/>
      <w:tcPr>
        <w:tcBorders>
          <w:top w:val="double" w:sz="2" w:space="0" w:color="A0D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ListTable2">
    <w:name w:val="List Table 2"/>
    <w:basedOn w:val="TableNormal"/>
    <w:uiPriority w:val="47"/>
    <w:rsid w:val="009C020A"/>
    <w:pPr>
      <w:spacing w:after="0" w:line="240" w:lineRule="auto"/>
    </w:pPr>
    <w:rPr>
      <w:rFonts w:ascii="Arial" w:eastAsia="Calibri" w:hAnsi="Arial" w:cs="Times New Roman"/>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DD479E"/>
    <w:pPr>
      <w:spacing w:after="0"/>
    </w:pPr>
  </w:style>
  <w:style w:type="paragraph" w:styleId="NormalWeb">
    <w:name w:val="Normal (Web)"/>
    <w:basedOn w:val="Normal"/>
    <w:uiPriority w:val="99"/>
    <w:semiHidden/>
    <w:unhideWhenUsed/>
    <w:rsid w:val="00E158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AHeading">
    <w:name w:val="toa heading"/>
    <w:basedOn w:val="Normal"/>
    <w:next w:val="Normal"/>
    <w:uiPriority w:val="99"/>
    <w:semiHidden/>
    <w:unhideWhenUsed/>
    <w:rsid w:val="00E27BA2"/>
    <w:pPr>
      <w:spacing w:before="120"/>
    </w:pPr>
    <w:rPr>
      <w:rFonts w:asciiTheme="majorHAnsi" w:eastAsiaTheme="majorEastAsia" w:hAnsiTheme="majorHAnsi" w:cstheme="majorBidi"/>
      <w:b/>
      <w:bCs/>
      <w:sz w:val="24"/>
      <w:szCs w:val="24"/>
    </w:rPr>
  </w:style>
  <w:style w:type="table" w:styleId="PlainTable3">
    <w:name w:val="Plain Table 3"/>
    <w:basedOn w:val="TableNormal"/>
    <w:uiPriority w:val="43"/>
    <w:rsid w:val="00E27B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3D5A9B"/>
  </w:style>
  <w:style w:type="paragraph" w:customStyle="1" w:styleId="Normalsmall">
    <w:name w:val="Normal small"/>
    <w:qFormat/>
    <w:rsid w:val="008D116D"/>
    <w:pPr>
      <w:spacing w:after="120" w:line="276" w:lineRule="auto"/>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95391">
      <w:bodyDiv w:val="1"/>
      <w:marLeft w:val="0"/>
      <w:marRight w:val="0"/>
      <w:marTop w:val="0"/>
      <w:marBottom w:val="0"/>
      <w:divBdr>
        <w:top w:val="none" w:sz="0" w:space="0" w:color="auto"/>
        <w:left w:val="none" w:sz="0" w:space="0" w:color="auto"/>
        <w:bottom w:val="none" w:sz="0" w:space="0" w:color="auto"/>
        <w:right w:val="none" w:sz="0" w:space="0" w:color="auto"/>
      </w:divBdr>
    </w:div>
    <w:div w:id="197938913">
      <w:bodyDiv w:val="1"/>
      <w:marLeft w:val="0"/>
      <w:marRight w:val="0"/>
      <w:marTop w:val="0"/>
      <w:marBottom w:val="0"/>
      <w:divBdr>
        <w:top w:val="none" w:sz="0" w:space="0" w:color="auto"/>
        <w:left w:val="none" w:sz="0" w:space="0" w:color="auto"/>
        <w:bottom w:val="none" w:sz="0" w:space="0" w:color="auto"/>
        <w:right w:val="none" w:sz="0" w:space="0" w:color="auto"/>
      </w:divBdr>
    </w:div>
    <w:div w:id="222259474">
      <w:bodyDiv w:val="1"/>
      <w:marLeft w:val="0"/>
      <w:marRight w:val="0"/>
      <w:marTop w:val="0"/>
      <w:marBottom w:val="0"/>
      <w:divBdr>
        <w:top w:val="none" w:sz="0" w:space="0" w:color="auto"/>
        <w:left w:val="none" w:sz="0" w:space="0" w:color="auto"/>
        <w:bottom w:val="none" w:sz="0" w:space="0" w:color="auto"/>
        <w:right w:val="none" w:sz="0" w:space="0" w:color="auto"/>
      </w:divBdr>
    </w:div>
    <w:div w:id="298875664">
      <w:bodyDiv w:val="1"/>
      <w:marLeft w:val="0"/>
      <w:marRight w:val="0"/>
      <w:marTop w:val="0"/>
      <w:marBottom w:val="0"/>
      <w:divBdr>
        <w:top w:val="none" w:sz="0" w:space="0" w:color="auto"/>
        <w:left w:val="none" w:sz="0" w:space="0" w:color="auto"/>
        <w:bottom w:val="none" w:sz="0" w:space="0" w:color="auto"/>
        <w:right w:val="none" w:sz="0" w:space="0" w:color="auto"/>
      </w:divBdr>
    </w:div>
    <w:div w:id="376928290">
      <w:bodyDiv w:val="1"/>
      <w:marLeft w:val="0"/>
      <w:marRight w:val="0"/>
      <w:marTop w:val="0"/>
      <w:marBottom w:val="0"/>
      <w:divBdr>
        <w:top w:val="none" w:sz="0" w:space="0" w:color="auto"/>
        <w:left w:val="none" w:sz="0" w:space="0" w:color="auto"/>
        <w:bottom w:val="none" w:sz="0" w:space="0" w:color="auto"/>
        <w:right w:val="none" w:sz="0" w:space="0" w:color="auto"/>
      </w:divBdr>
    </w:div>
    <w:div w:id="379866260">
      <w:bodyDiv w:val="1"/>
      <w:marLeft w:val="0"/>
      <w:marRight w:val="0"/>
      <w:marTop w:val="0"/>
      <w:marBottom w:val="0"/>
      <w:divBdr>
        <w:top w:val="none" w:sz="0" w:space="0" w:color="auto"/>
        <w:left w:val="none" w:sz="0" w:space="0" w:color="auto"/>
        <w:bottom w:val="none" w:sz="0" w:space="0" w:color="auto"/>
        <w:right w:val="none" w:sz="0" w:space="0" w:color="auto"/>
      </w:divBdr>
    </w:div>
    <w:div w:id="427703073">
      <w:bodyDiv w:val="1"/>
      <w:marLeft w:val="0"/>
      <w:marRight w:val="0"/>
      <w:marTop w:val="0"/>
      <w:marBottom w:val="0"/>
      <w:divBdr>
        <w:top w:val="none" w:sz="0" w:space="0" w:color="auto"/>
        <w:left w:val="none" w:sz="0" w:space="0" w:color="auto"/>
        <w:bottom w:val="none" w:sz="0" w:space="0" w:color="auto"/>
        <w:right w:val="none" w:sz="0" w:space="0" w:color="auto"/>
      </w:divBdr>
    </w:div>
    <w:div w:id="443117481">
      <w:bodyDiv w:val="1"/>
      <w:marLeft w:val="0"/>
      <w:marRight w:val="0"/>
      <w:marTop w:val="0"/>
      <w:marBottom w:val="0"/>
      <w:divBdr>
        <w:top w:val="none" w:sz="0" w:space="0" w:color="auto"/>
        <w:left w:val="none" w:sz="0" w:space="0" w:color="auto"/>
        <w:bottom w:val="none" w:sz="0" w:space="0" w:color="auto"/>
        <w:right w:val="none" w:sz="0" w:space="0" w:color="auto"/>
      </w:divBdr>
    </w:div>
    <w:div w:id="568460121">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69101992">
      <w:bodyDiv w:val="1"/>
      <w:marLeft w:val="0"/>
      <w:marRight w:val="0"/>
      <w:marTop w:val="0"/>
      <w:marBottom w:val="0"/>
      <w:divBdr>
        <w:top w:val="none" w:sz="0" w:space="0" w:color="auto"/>
        <w:left w:val="none" w:sz="0" w:space="0" w:color="auto"/>
        <w:bottom w:val="none" w:sz="0" w:space="0" w:color="auto"/>
        <w:right w:val="none" w:sz="0" w:space="0" w:color="auto"/>
      </w:divBdr>
    </w:div>
    <w:div w:id="1243298062">
      <w:bodyDiv w:val="1"/>
      <w:marLeft w:val="0"/>
      <w:marRight w:val="0"/>
      <w:marTop w:val="0"/>
      <w:marBottom w:val="0"/>
      <w:divBdr>
        <w:top w:val="none" w:sz="0" w:space="0" w:color="auto"/>
        <w:left w:val="none" w:sz="0" w:space="0" w:color="auto"/>
        <w:bottom w:val="none" w:sz="0" w:space="0" w:color="auto"/>
        <w:right w:val="none" w:sz="0" w:space="0" w:color="auto"/>
      </w:divBdr>
    </w:div>
    <w:div w:id="1246189251">
      <w:bodyDiv w:val="1"/>
      <w:marLeft w:val="0"/>
      <w:marRight w:val="0"/>
      <w:marTop w:val="0"/>
      <w:marBottom w:val="0"/>
      <w:divBdr>
        <w:top w:val="none" w:sz="0" w:space="0" w:color="auto"/>
        <w:left w:val="none" w:sz="0" w:space="0" w:color="auto"/>
        <w:bottom w:val="none" w:sz="0" w:space="0" w:color="auto"/>
        <w:right w:val="none" w:sz="0" w:space="0" w:color="auto"/>
      </w:divBdr>
    </w:div>
    <w:div w:id="1334576584">
      <w:bodyDiv w:val="1"/>
      <w:marLeft w:val="0"/>
      <w:marRight w:val="0"/>
      <w:marTop w:val="0"/>
      <w:marBottom w:val="0"/>
      <w:divBdr>
        <w:top w:val="none" w:sz="0" w:space="0" w:color="auto"/>
        <w:left w:val="none" w:sz="0" w:space="0" w:color="auto"/>
        <w:bottom w:val="none" w:sz="0" w:space="0" w:color="auto"/>
        <w:right w:val="none" w:sz="0" w:space="0" w:color="auto"/>
      </w:divBdr>
    </w:div>
    <w:div w:id="1369912716">
      <w:bodyDiv w:val="1"/>
      <w:marLeft w:val="0"/>
      <w:marRight w:val="0"/>
      <w:marTop w:val="0"/>
      <w:marBottom w:val="0"/>
      <w:divBdr>
        <w:top w:val="none" w:sz="0" w:space="0" w:color="auto"/>
        <w:left w:val="none" w:sz="0" w:space="0" w:color="auto"/>
        <w:bottom w:val="none" w:sz="0" w:space="0" w:color="auto"/>
        <w:right w:val="none" w:sz="0" w:space="0" w:color="auto"/>
      </w:divBdr>
    </w:div>
    <w:div w:id="1389182579">
      <w:bodyDiv w:val="1"/>
      <w:marLeft w:val="0"/>
      <w:marRight w:val="0"/>
      <w:marTop w:val="0"/>
      <w:marBottom w:val="0"/>
      <w:divBdr>
        <w:top w:val="none" w:sz="0" w:space="0" w:color="auto"/>
        <w:left w:val="none" w:sz="0" w:space="0" w:color="auto"/>
        <w:bottom w:val="none" w:sz="0" w:space="0" w:color="auto"/>
        <w:right w:val="none" w:sz="0" w:space="0" w:color="auto"/>
      </w:divBdr>
    </w:div>
    <w:div w:id="1390424892">
      <w:bodyDiv w:val="1"/>
      <w:marLeft w:val="0"/>
      <w:marRight w:val="0"/>
      <w:marTop w:val="0"/>
      <w:marBottom w:val="0"/>
      <w:divBdr>
        <w:top w:val="none" w:sz="0" w:space="0" w:color="auto"/>
        <w:left w:val="none" w:sz="0" w:space="0" w:color="auto"/>
        <w:bottom w:val="none" w:sz="0" w:space="0" w:color="auto"/>
        <w:right w:val="none" w:sz="0" w:space="0" w:color="auto"/>
      </w:divBdr>
    </w:div>
    <w:div w:id="1532381102">
      <w:bodyDiv w:val="1"/>
      <w:marLeft w:val="0"/>
      <w:marRight w:val="0"/>
      <w:marTop w:val="0"/>
      <w:marBottom w:val="0"/>
      <w:divBdr>
        <w:top w:val="none" w:sz="0" w:space="0" w:color="auto"/>
        <w:left w:val="none" w:sz="0" w:space="0" w:color="auto"/>
        <w:bottom w:val="none" w:sz="0" w:space="0" w:color="auto"/>
        <w:right w:val="none" w:sz="0" w:space="0" w:color="auto"/>
      </w:divBdr>
    </w:div>
    <w:div w:id="1616982720">
      <w:bodyDiv w:val="1"/>
      <w:marLeft w:val="0"/>
      <w:marRight w:val="0"/>
      <w:marTop w:val="0"/>
      <w:marBottom w:val="0"/>
      <w:divBdr>
        <w:top w:val="none" w:sz="0" w:space="0" w:color="auto"/>
        <w:left w:val="none" w:sz="0" w:space="0" w:color="auto"/>
        <w:bottom w:val="none" w:sz="0" w:space="0" w:color="auto"/>
        <w:right w:val="none" w:sz="0" w:space="0" w:color="auto"/>
      </w:divBdr>
    </w:div>
    <w:div w:id="1725106458">
      <w:bodyDiv w:val="1"/>
      <w:marLeft w:val="0"/>
      <w:marRight w:val="0"/>
      <w:marTop w:val="0"/>
      <w:marBottom w:val="0"/>
      <w:divBdr>
        <w:top w:val="none" w:sz="0" w:space="0" w:color="auto"/>
        <w:left w:val="none" w:sz="0" w:space="0" w:color="auto"/>
        <w:bottom w:val="none" w:sz="0" w:space="0" w:color="auto"/>
        <w:right w:val="none" w:sz="0" w:space="0" w:color="auto"/>
      </w:divBdr>
    </w:div>
    <w:div w:id="1883127062">
      <w:bodyDiv w:val="1"/>
      <w:marLeft w:val="0"/>
      <w:marRight w:val="0"/>
      <w:marTop w:val="0"/>
      <w:marBottom w:val="0"/>
      <w:divBdr>
        <w:top w:val="none" w:sz="0" w:space="0" w:color="auto"/>
        <w:left w:val="none" w:sz="0" w:space="0" w:color="auto"/>
        <w:bottom w:val="none" w:sz="0" w:space="0" w:color="auto"/>
        <w:right w:val="none" w:sz="0" w:space="0" w:color="auto"/>
      </w:divBdr>
    </w:div>
    <w:div w:id="1911574093">
      <w:bodyDiv w:val="1"/>
      <w:marLeft w:val="0"/>
      <w:marRight w:val="0"/>
      <w:marTop w:val="0"/>
      <w:marBottom w:val="0"/>
      <w:divBdr>
        <w:top w:val="none" w:sz="0" w:space="0" w:color="auto"/>
        <w:left w:val="none" w:sz="0" w:space="0" w:color="auto"/>
        <w:bottom w:val="none" w:sz="0" w:space="0" w:color="auto"/>
        <w:right w:val="none" w:sz="0" w:space="0" w:color="auto"/>
      </w:divBdr>
    </w:div>
    <w:div w:id="1933197048">
      <w:bodyDiv w:val="1"/>
      <w:marLeft w:val="0"/>
      <w:marRight w:val="0"/>
      <w:marTop w:val="0"/>
      <w:marBottom w:val="0"/>
      <w:divBdr>
        <w:top w:val="none" w:sz="0" w:space="0" w:color="auto"/>
        <w:left w:val="none" w:sz="0" w:space="0" w:color="auto"/>
        <w:bottom w:val="none" w:sz="0" w:space="0" w:color="auto"/>
        <w:right w:val="none" w:sz="0" w:space="0" w:color="auto"/>
      </w:divBdr>
    </w:div>
    <w:div w:id="1997418471">
      <w:bodyDiv w:val="1"/>
      <w:marLeft w:val="0"/>
      <w:marRight w:val="0"/>
      <w:marTop w:val="0"/>
      <w:marBottom w:val="0"/>
      <w:divBdr>
        <w:top w:val="none" w:sz="0" w:space="0" w:color="auto"/>
        <w:left w:val="none" w:sz="0" w:space="0" w:color="auto"/>
        <w:bottom w:val="none" w:sz="0" w:space="0" w:color="auto"/>
        <w:right w:val="none" w:sz="0" w:space="0" w:color="auto"/>
      </w:divBdr>
    </w:div>
    <w:div w:id="2025285256">
      <w:bodyDiv w:val="1"/>
      <w:marLeft w:val="0"/>
      <w:marRight w:val="0"/>
      <w:marTop w:val="0"/>
      <w:marBottom w:val="0"/>
      <w:divBdr>
        <w:top w:val="none" w:sz="0" w:space="0" w:color="auto"/>
        <w:left w:val="none" w:sz="0" w:space="0" w:color="auto"/>
        <w:bottom w:val="none" w:sz="0" w:space="0" w:color="auto"/>
        <w:right w:val="none" w:sz="0" w:space="0" w:color="auto"/>
      </w:divBdr>
    </w:div>
    <w:div w:id="211486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 TargetMode="Externa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dcceew.gov.au/about/publications" TargetMode="External"/><Relationship Id="rId25" Type="http://schemas.openxmlformats.org/officeDocument/2006/relationships/image" Target="media/image6.png"/><Relationship Id="rId33" Type="http://schemas.openxmlformats.org/officeDocument/2006/relationships/footer" Target="footer3.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consult.dcceew.gov.au/better-fuel-for-cleaner-vehicles" TargetMode="External"/><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legalcode" TargetMode="External"/><Relationship Id="rId22" Type="http://schemas.openxmlformats.org/officeDocument/2006/relationships/hyperlink" Target="https://consult.dcceew.gov.au/better-fuel-for-cleaner-vehicles" TargetMode="External"/><Relationship Id="rId27" Type="http://schemas.openxmlformats.org/officeDocument/2006/relationships/hyperlink" Target="https://www.dcceew.gov.au/about/commitment/privacy" TargetMode="External"/><Relationship Id="rId30" Type="http://schemas.openxmlformats.org/officeDocument/2006/relationships/image" Target="media/image10.png"/><Relationship Id="rId35" Type="http://schemas.openxmlformats.org/officeDocument/2006/relationships/footer" Target="footer4.xml"/></Relationships>
</file>

<file path=word/_rels/endnotes.xml.rels><?xml version="1.0" encoding="UTF-8" standalone="yes"?>
<Relationships xmlns="http://schemas.openxmlformats.org/package/2006/relationships"><Relationship Id="rId8" Type="http://schemas.openxmlformats.org/officeDocument/2006/relationships/hyperlink" Target="https://www.epa.vic.gov.au/for-community/environmental-information/air-quality/vehicle-emissions-air-quality" TargetMode="External"/><Relationship Id="rId13" Type="http://schemas.openxmlformats.org/officeDocument/2006/relationships/hyperlink" Target="https://www.energy.gov.au/publications/australian-energy-update-2020" TargetMode="External"/><Relationship Id="rId18" Type="http://schemas.openxmlformats.org/officeDocument/2006/relationships/hyperlink" Target="https://minister.infrastructure.gov.au/c-king/media-release/cleaner-emissions-standards-trucks-and-buses" TargetMode="External"/><Relationship Id="rId3" Type="http://schemas.openxmlformats.org/officeDocument/2006/relationships/hyperlink" Target="https://www.carsguide.com.au/car-news/volkswagen-golf-audi-a3-and-other-cars-set-to-get-cleaner-thanks-to-australias-new-fuel" TargetMode="External"/><Relationship Id="rId21" Type="http://schemas.openxmlformats.org/officeDocument/2006/relationships/hyperlink" Target="https://www.iea.org/reports/world-energy-outlook-2021" TargetMode="External"/><Relationship Id="rId7" Type="http://schemas.openxmlformats.org/officeDocument/2006/relationships/hyperlink" Target="https://publications.iarc.fr/Book-And-Report-Series/Iarc-Scientific-Publications/Air-Pollution-And-Cancer-2013" TargetMode="External"/><Relationship Id="rId12" Type="http://schemas.openxmlformats.org/officeDocument/2006/relationships/hyperlink" Target="https://www.bioenergyaustralia.org.au/news/new-bioenergy-australia-ethanol-report-released-/" TargetMode="External"/><Relationship Id="rId17" Type="http://schemas.openxmlformats.org/officeDocument/2006/relationships/hyperlink" Target="https://www.abs.gov.au/statistics/industry/tourism-and-transport/survey-motor-vehicle-use-australia/latest-release" TargetMode="External"/><Relationship Id="rId2" Type="http://schemas.openxmlformats.org/officeDocument/2006/relationships/hyperlink" Target="https://www.fcai.com.au/library/publication/fcai_response_to_fuel_standards_draft_ris_-_23_mar_18.pdf" TargetMode="External"/><Relationship Id="rId16" Type="http://schemas.openxmlformats.org/officeDocument/2006/relationships/hyperlink" Target="https://www.bioenergyaustralia.org.au/news/new-bioenergy-australia-ethanol-report-released-/" TargetMode="External"/><Relationship Id="rId20" Type="http://schemas.openxmlformats.org/officeDocument/2006/relationships/hyperlink" Target="https://www.bioenergyaustralia.org.au/news/new-bioenergy-australia-ethanol-report-released-/" TargetMode="External"/><Relationship Id="rId1" Type="http://schemas.openxmlformats.org/officeDocument/2006/relationships/hyperlink" Target="https://theicct.org/sites/default/files/publications/Global_health_impacts_transport_emissions_2010-2015_20190226.pdf" TargetMode="External"/><Relationship Id="rId6" Type="http://schemas.openxmlformats.org/officeDocument/2006/relationships/hyperlink" Target="https://publications.iarc.fr/Book-And-Report-Series/Iarc-Scientific-Publications/Air-Pollution-And-Cancer-2013" TargetMode="External"/><Relationship Id="rId11" Type="http://schemas.openxmlformats.org/officeDocument/2006/relationships/hyperlink" Target="https://www.ntc.gov.au/sites/default/files/assets/files/Carbon-dioxide-emissions-intensity-for-new-Australian-light-vehicles-2019.pdf" TargetMode="External"/><Relationship Id="rId5" Type="http://schemas.openxmlformats.org/officeDocument/2006/relationships/hyperlink" Target="https://minister.infrastructure.gov.au/c-king/media-release/cleaner-emissions-standards-trucks-and-buses" TargetMode="External"/><Relationship Id="rId15" Type="http://schemas.openxmlformats.org/officeDocument/2006/relationships/hyperlink" Target="https://obpr.pmc.gov.au/resources/guidance-assessing-impacts/regulatory-burden-measurement-framework" TargetMode="External"/><Relationship Id="rId10" Type="http://schemas.openxmlformats.org/officeDocument/2006/relationships/hyperlink" Target="https://www.industry.gov.au/data-and-publications/national-greenhouse-gas-inventory-quarterly-updates" TargetMode="External"/><Relationship Id="rId19" Type="http://schemas.openxmlformats.org/officeDocument/2006/relationships/hyperlink" Target="https://www.industry.gov.au/sites/default/files/2022-10/diser-annual-report-2021-22.pdf" TargetMode="External"/><Relationship Id="rId4" Type="http://schemas.openxmlformats.org/officeDocument/2006/relationships/hyperlink" Target="http://www.goauto.com.au/news/conflicting-claims-about-australian-fuel-quality/2021-11-01/86245.html" TargetMode="External"/><Relationship Id="rId9" Type="http://schemas.openxmlformats.org/officeDocument/2006/relationships/hyperlink" Target="https://royalsocietypublishing.org/doi/pdf/10.1098/rsta.2019.0327" TargetMode="External"/><Relationship Id="rId14" Type="http://schemas.openxmlformats.org/officeDocument/2006/relationships/hyperlink" Target="https://www.awe.gov.au/environment/protection/air-quality/publications/national-clean-air-agreement" TargetMode="External"/><Relationship Id="rId22" Type="http://schemas.openxmlformats.org/officeDocument/2006/relationships/hyperlink" Target="https://www.cleanenergyregulator.gov.au/ERF/auctions-results/october-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099D2EAA034D54091CB7763D5694A4A" ma:contentTypeVersion="14" ma:contentTypeDescription="Create a new document." ma:contentTypeScope="" ma:versionID="6f69f7f5d063cf2578a1f7e5f06d18f4">
  <xsd:schema xmlns:xsd="http://www.w3.org/2001/XMLSchema" xmlns:xs="http://www.w3.org/2001/XMLSchema" xmlns:p="http://schemas.microsoft.com/office/2006/metadata/properties" xmlns:ns1="http://schemas.microsoft.com/sharepoint/v3" xmlns:ns2="a36bd50b-1532-4c22-b385-5c082c960938" xmlns:ns3="http://schemas.microsoft.com/sharepoint/v4" xmlns:ns4="45b2e695-1792-485e-89e0-1e9284144441" targetNamespace="http://schemas.microsoft.com/office/2006/metadata/properties" ma:root="true" ma:fieldsID="c0eebe91543444741f446b38052dd74f" ns1:_="" ns2:_="" ns3:_="" ns4:_="">
    <xsd:import namespace="http://schemas.microsoft.com/sharepoint/v3"/>
    <xsd:import namespace="a36bd50b-1532-4c22-b385-5c082c960938"/>
    <xsd:import namespace="http://schemas.microsoft.com/sharepoint/v4"/>
    <xsd:import namespace="45b2e695-1792-485e-89e0-1e928414444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fb05c7bd-122c-45c5-a4ff-f373218121b7}" ma:internalName="TaxCatchAll" ma:showField="CatchAllData" ma:web="45b2e695-1792-485e-89e0-1e928414444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11e0090-b7f1-4eb5-8270-2f011ad855c4"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2e695-1792-485e-89e0-1e9284144441"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Fuel reform</TermName>
          <TermId>6087368b-5f70-4c38-8723-1568dbc1afd9</TermId>
        </TermInfo>
      </Terms>
    </adb9bed2e36e4a93af574aeb444da63e>
    <n99e4c9942c6404eb103464a00e6097b xmlns="a36bd50b-1532-4c22-b385-5c082c960938">
      <Terms xmlns="http://schemas.microsoft.com/office/infopath/2007/PartnerControls">
        <TermInfo xmlns="http://schemas.microsoft.com/office/infopath/2007/PartnerControls">
          <TermName>2022</TermName>
          <TermId>4a777a70-2aa9-481e-a746-cca47d761c8e</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Regulatory Impact Statement</TermName>
          <TermId>b67cf5e3-3946-4a1a-b234-9cb1fda6ff32</TermId>
        </TermInfo>
      </Terms>
    </pe2555c81638466f9eb614edb9ecde52>
    <aa25a1a23adf4c92a153145de6afe324 xmlns="a36bd50b-1532-4c22-b385-5c082c960938">
      <Terms xmlns="http://schemas.microsoft.com/office/infopath/2007/PartnerControls">
        <TermInfo xmlns="http://schemas.microsoft.com/office/infopath/2007/PartnerControls">
          <TermName>OFFICIAL:Sensitive</TermName>
          <TermId>11f6fb0b-52ce-4109-8f7f-521b2a62f692</TermId>
        </TermInfo>
      </Terms>
    </aa25a1a23adf4c92a153145de6afe324>
    <g7bcb40ba23249a78edca7d43a67c1c9 xmlns="a36bd50b-1532-4c22-b385-5c082c960938">
      <Terms xmlns="http://schemas.microsoft.com/office/infopath/2007/PartnerControls">
        <TermInfo xmlns="http://schemas.microsoft.com/office/infopath/2007/PartnerControls">
          <TermName>Advice</TermName>
          <TermId>1457d667-06f4-481b-ac17-a830d1bf0a1d</TermId>
        </TermInfo>
      </Terms>
    </g7bcb40ba23249a78edca7d43a67c1c9>
    <TaxCatchAll xmlns="a36bd50b-1532-4c22-b385-5c082c960938">
      <Value>85</Value>
      <Value>256</Value>
      <Value>494</Value>
      <Value>267</Value>
      <Value>14</Value>
    </TaxCatchAll>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DIT20</b:Tag>
    <b:SourceType>Report</b:SourceType>
    <b:Guid>{10A372CE-A82A-4CEF-B3A8-D28BDB5EB692}</b:Guid>
    <b:Title>Light Vehicle Emission Standards for cleaner air, Draft regulation impact assessment</b:Title>
    <b:Year>2020a</b:Year>
    <b:Author>
      <b:Author>
        <b:Corporate>DITRDC</b:Corporate>
      </b:Author>
    </b:Author>
    <b:RefOrder>1</b:RefOrder>
  </b:Source>
  <b:Source>
    <b:Tag>DIT0b</b:Tag>
    <b:SourceType>Report</b:SourceType>
    <b:Guid>{D3E1E3F2-1B91-44DF-8CAD-7CA8A1153944}</b:Guid>
    <b:Author>
      <b:Author>
        <b:Corporate>DITRDC</b:Corporate>
      </b:Author>
    </b:Author>
    <b:Title>Heavy vehicle emissions for cleaner air, draft regulatory impact statement</b:Title>
    <b:Year>2020b</b:Year>
    <b:RefOrder>2</b:RefOrder>
  </b:Source>
  <b:Source>
    <b:Tag>Mar18</b:Tag>
    <b:SourceType>Report</b:SourceType>
    <b:Guid>{55A59595-AF55-49F1-8B0E-C0E9B19331A0}</b:Guid>
    <b:Author>
      <b:Author>
        <b:Corporate>Marsden Jacobs</b:Corporate>
      </b:Author>
    </b:Author>
    <b:Title>Revised fuel quality standards economic analysis </b:Title>
    <b:Year>2018</b:Year>
    <b:RefOrder>3</b:RefOrder>
  </b:Source>
  <b:Source>
    <b:Tag>DoE</b:Tag>
    <b:SourceType>Report</b:SourceType>
    <b:Guid>{630E8BDF-7DA0-4573-AF9C-DE1E39BB49AC}</b:Guid>
    <b:Author>
      <b:Author>
        <b:Corporate>DoEE</b:Corporate>
      </b:Author>
    </b:Author>
    <b:Title>Better fuel Better fuel for cleaner air, regulatory impact statement</b:Title>
    <b:Year>2018</b:Year>
    <b:RefOrder>4</b:RefOrder>
  </b:Source>
</b:Sources>
</file>

<file path=customXml/itemProps1.xml><?xml version="1.0" encoding="utf-8"?>
<ds:datastoreItem xmlns:ds="http://schemas.openxmlformats.org/officeDocument/2006/customXml" ds:itemID="{8111A6BB-2379-4024-B730-67D0B6C1ED5F}">
  <ds:schemaRefs>
    <ds:schemaRef ds:uri="http://schemas.microsoft.com/sharepoint/v3/contenttype/forms"/>
  </ds:schemaRefs>
</ds:datastoreItem>
</file>

<file path=customXml/itemProps2.xml><?xml version="1.0" encoding="utf-8"?>
<ds:datastoreItem xmlns:ds="http://schemas.openxmlformats.org/officeDocument/2006/customXml" ds:itemID="{0048B60F-CCCE-4764-804C-A62923F1E770}">
  <ds:schemaRefs>
    <ds:schemaRef ds:uri="http://schemas.microsoft.com/sharepoint/events"/>
  </ds:schemaRefs>
</ds:datastoreItem>
</file>

<file path=customXml/itemProps3.xml><?xml version="1.0" encoding="utf-8"?>
<ds:datastoreItem xmlns:ds="http://schemas.openxmlformats.org/officeDocument/2006/customXml" ds:itemID="{14C979C0-89CC-4362-9244-C7ABFAB27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http://schemas.microsoft.com/sharepoint/v4"/>
    <ds:schemaRef ds:uri="45b2e695-1792-485e-89e0-1e9284144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832A7-10FE-48F0-B369-D43C08C8E6A9}">
  <ds:schemaRefs>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5b2e695-1792-485e-89e0-1e9284144441"/>
    <ds:schemaRef ds:uri="http://www.w3.org/XML/1998/namespace"/>
    <ds:schemaRef ds:uri="http://purl.org/dc/dcmitype/"/>
  </ds:schemaRefs>
</ds:datastoreItem>
</file>

<file path=customXml/itemProps5.xml><?xml version="1.0" encoding="utf-8"?>
<ds:datastoreItem xmlns:ds="http://schemas.openxmlformats.org/officeDocument/2006/customXml" ds:itemID="{616BDDB6-B810-49A1-B6A6-022210E3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20187</Words>
  <Characters>107803</Characters>
  <Application>Microsoft Office Word</Application>
  <DocSecurity>0</DocSecurity>
  <Lines>2764</Lines>
  <Paragraphs>1729</Paragraphs>
  <ScaleCrop>false</ScaleCrop>
  <HeadingPairs>
    <vt:vector size="2" baseType="variant">
      <vt:variant>
        <vt:lpstr>Title</vt:lpstr>
      </vt:variant>
      <vt:variant>
        <vt:i4>1</vt:i4>
      </vt:variant>
    </vt:vector>
  </HeadingPairs>
  <TitlesOfParts>
    <vt:vector size="1" baseType="lpstr">
      <vt:lpstr>Improved fuel quality for cleaner vehicles</vt:lpstr>
    </vt:vector>
  </TitlesOfParts>
  <Manager/>
  <Company/>
  <LinksUpToDate>false</LinksUpToDate>
  <CharactersWithSpaces>126261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Improved fuel quality for cleaner vehicles</dc:title>
  <dc:subject/>
  <dc:creator/>
  <cp:keywords/>
  <dc:description/>
  <cp:lastModifiedBy/>
  <cp:revision>1</cp:revision>
  <dcterms:created xsi:type="dcterms:W3CDTF">2022-11-17T06:12:00Z</dcterms:created>
  <dcterms:modified xsi:type="dcterms:W3CDTF">2022-11-17T06:12:00Z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0x0101004099D2EAA034D54091CB7763D5694A4A</vt:lpwstr>
  </property>
  <property fmtid="{D5CDD505-2E9C-101B-9397-08002B2CF9AE}" pid="3" name="DocHub_Year">
    <vt:lpwstr>494;#2022|4a777a70-2aa9-481e-a746-cca47d761c8e</vt:lpwstr>
  </property>
  <property fmtid="{D5CDD505-2E9C-101B-9397-08002B2CF9AE}" pid="4" name="DocHub_DocumentType">
    <vt:lpwstr>267;#Regulatory Impact Statement|b67cf5e3-3946-4a1a-b234-9cb1fda6ff32</vt:lpwstr>
  </property>
  <property fmtid="{D5CDD505-2E9C-101B-9397-08002B2CF9AE}" pid="5" name="DocHub_SecurityClassification">
    <vt:lpwstr>14;#OFFICIAL:Sensitive|11f6fb0b-52ce-4109-8f7f-521b2a62f692</vt:lpwstr>
  </property>
  <property fmtid="{D5CDD505-2E9C-101B-9397-08002B2CF9AE}" pid="6" name="DocHub_Keywords">
    <vt:lpwstr>256;#Fuel reform|6087368b-5f70-4c38-8723-1568dbc1afd9</vt:lpwstr>
  </property>
  <property fmtid="{D5CDD505-2E9C-101B-9397-08002B2CF9AE}" pid="7" name="DocHub_WorkActivity">
    <vt:lpwstr>85;#Advice|1457d667-06f4-481b-ac17-a830d1bf0a1d</vt:lpwstr>
  </property>
</Properties>
</file>