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8195037" w:displacedByCustomXml="next"/>
    <w:bookmarkEnd w:id="0" w:displacedByCustomXml="next"/>
    <w:bookmarkStart w:id="1" w:name="_Toc118140973" w:displacedByCustomXml="next"/>
    <w:bookmarkEnd w:id="1" w:displacedByCustomXml="next"/>
    <w:bookmarkStart w:id="2" w:name="_Toc118140207" w:displacedByCustomXml="next"/>
    <w:bookmarkEnd w:id="2" w:displacedByCustomXml="next"/>
    <w:bookmarkStart w:id="3" w:name="_Toc117606274" w:displacedByCustomXml="next"/>
    <w:bookmarkEnd w:id="3" w:displacedByCustomXml="next"/>
    <w:bookmarkStart w:id="4" w:name="_Toc116994837" w:displacedByCustomXml="next"/>
    <w:bookmarkEnd w:id="4" w:displacedByCustomXml="next"/>
    <w:bookmarkStart w:id="5" w:name="_Toc116992525" w:displacedByCustomXml="next"/>
    <w:bookmarkEnd w:id="5" w:displacedByCustomXml="next"/>
    <w:bookmarkStart w:id="6" w:name="_Toc116298240" w:displacedByCustomXml="next"/>
    <w:bookmarkEnd w:id="6" w:displacedByCustomXml="next"/>
    <w:bookmarkStart w:id="7" w:name="_Toc116296994" w:displacedByCustomXml="next"/>
    <w:bookmarkEnd w:id="7" w:displacedByCustomXml="next"/>
    <w:bookmarkStart w:id="8" w:name="_Toc116297027" w:displacedByCustomXml="next"/>
    <w:bookmarkEnd w:id="8" w:displacedByCustomXml="next"/>
    <w:bookmarkStart w:id="9" w:name="_Toc115965843" w:displacedByCustomXml="next"/>
    <w:bookmarkEnd w:id="9" w:displacedByCustomXml="next"/>
    <w:bookmarkStart w:id="10" w:name="_Toc115356655" w:displacedByCustomXml="next"/>
    <w:bookmarkEnd w:id="10" w:displacedByCustomXml="next"/>
    <w:bookmarkStart w:id="11" w:name="_Toc115345410" w:displacedByCustomXml="next"/>
    <w:bookmarkEnd w:id="11" w:displacedByCustomXml="next"/>
    <w:bookmarkStart w:id="12" w:name="_Toc115348312" w:displacedByCustomXml="next"/>
    <w:bookmarkEnd w:id="12" w:displacedByCustomXml="next"/>
    <w:bookmarkStart w:id="13" w:name="_Toc115343847" w:displacedByCustomXml="next"/>
    <w:bookmarkEnd w:id="13" w:displacedByCustomXml="next"/>
    <w:bookmarkStart w:id="14" w:name="_Toc114483862" w:displacedByCustomXml="next"/>
    <w:bookmarkEnd w:id="14" w:displacedByCustomXml="next"/>
    <w:bookmarkStart w:id="15" w:name="_Toc114487178" w:displacedByCustomXml="next"/>
    <w:bookmarkEnd w:id="15" w:displacedByCustomXml="next"/>
    <w:bookmarkStart w:id="16" w:name="_Toc67553856" w:displacedByCustomXml="next"/>
    <w:bookmarkEnd w:id="16" w:displacedByCustomXml="next"/>
    <w:bookmarkStart w:id="17" w:name="_Toc67562600" w:displacedByCustomXml="next"/>
    <w:bookmarkEnd w:id="17" w:displacedByCustomXml="next"/>
    <w:bookmarkStart w:id="18" w:name="_Toc66865478" w:displacedByCustomXml="next"/>
    <w:bookmarkEnd w:id="18" w:displacedByCustomXml="next"/>
    <w:bookmarkStart w:id="19" w:name="_Toc65168109" w:displacedByCustomXml="next"/>
    <w:bookmarkEnd w:id="19" w:displacedByCustomXml="next"/>
    <w:bookmarkStart w:id="20" w:name="_Toc65168359" w:displacedByCustomXml="next"/>
    <w:bookmarkEnd w:id="20" w:displacedByCustomXml="next"/>
    <w:bookmarkStart w:id="21" w:name="_Toc62043712" w:displacedByCustomXml="next"/>
    <w:bookmarkEnd w:id="21" w:displacedByCustomXml="next"/>
    <w:bookmarkStart w:id="22" w:name="_Toc57304639" w:displacedByCustomXml="next"/>
    <w:bookmarkEnd w:id="22" w:displacedByCustomXml="next"/>
    <w:bookmarkStart w:id="23" w:name="_Toc19289801" w:displacedByCustomXml="next"/>
    <w:bookmarkEnd w:id="23" w:displacedByCustomXml="next"/>
    <w:bookmarkStart w:id="24" w:name="_Toc57123898" w:displacedByCustomXml="next"/>
    <w:bookmarkEnd w:id="24" w:displacedByCustomXml="next"/>
    <w:bookmarkStart w:id="25" w:name="_Toc57199101" w:displacedByCustomXml="next"/>
    <w:bookmarkEnd w:id="25" w:displacedByCustomXml="next"/>
    <w:bookmarkStart w:id="26" w:name="_Toc57204968" w:displacedByCustomXml="next"/>
    <w:bookmarkEnd w:id="26" w:displacedByCustomXml="next"/>
    <w:bookmarkStart w:id="27" w:name="_Toc64302357" w:displacedByCustomXml="next"/>
    <w:bookmarkEnd w:id="27" w:displacedByCustomXml="next"/>
    <w:bookmarkStart w:id="28" w:name="_Toc64299946" w:displacedByCustomXml="next"/>
    <w:bookmarkEnd w:id="28" w:displacedByCustomXml="next"/>
    <w:bookmarkStart w:id="29" w:name="_Toc65514348" w:displacedByCustomXml="next"/>
    <w:bookmarkEnd w:id="29" w:displacedByCustomXml="next"/>
    <w:bookmarkStart w:id="30" w:name="_Toc66704764" w:displacedByCustomXml="next"/>
    <w:bookmarkEnd w:id="30" w:displacedByCustomXml="next"/>
    <w:bookmarkStart w:id="31" w:name="_Toc67329344" w:displacedByCustomXml="next"/>
    <w:bookmarkEnd w:id="31" w:displacedByCustomXml="next"/>
    <w:bookmarkStart w:id="32" w:name="_Toc67329096" w:displacedByCustomXml="next"/>
    <w:bookmarkEnd w:id="32" w:displacedByCustomXml="next"/>
    <w:bookmarkStart w:id="33" w:name="_Toc67328485" w:displacedByCustomXml="next"/>
    <w:bookmarkEnd w:id="33" w:displacedByCustomXml="next"/>
    <w:bookmarkStart w:id="34" w:name="_Toc67330167" w:displacedByCustomXml="next"/>
    <w:bookmarkEnd w:id="34" w:displacedByCustomXml="next"/>
    <w:bookmarkStart w:id="35" w:name="_Toc68105048" w:displacedByCustomXml="next"/>
    <w:bookmarkEnd w:id="35" w:displacedByCustomXml="next"/>
    <w:bookmarkStart w:id="36" w:name="_Toc68088362" w:displacedByCustomXml="next"/>
    <w:bookmarkEnd w:id="36" w:displacedByCustomXml="next"/>
    <w:bookmarkStart w:id="37" w:name="_Toc68083509" w:displacedByCustomXml="next"/>
    <w:bookmarkEnd w:id="37" w:displacedByCustomXml="next"/>
    <w:bookmarkStart w:id="38" w:name="_Toc68083114" w:displacedByCustomXml="next"/>
    <w:bookmarkEnd w:id="38" w:displacedByCustomXml="next"/>
    <w:bookmarkStart w:id="39" w:name="_Toc68000183" w:displacedByCustomXml="next"/>
    <w:bookmarkEnd w:id="39" w:displacedByCustomXml="next"/>
    <w:bookmarkStart w:id="40" w:name="_Toc67998743" w:displacedByCustomXml="next"/>
    <w:bookmarkEnd w:id="40" w:displacedByCustomXml="next"/>
    <w:bookmarkStart w:id="41" w:name="_Toc114232880" w:displacedByCustomXml="next"/>
    <w:bookmarkEnd w:id="41" w:displacedByCustomXml="next"/>
    <w:bookmarkStart w:id="42" w:name="_Toc114494884" w:displacedByCustomXml="next"/>
    <w:bookmarkEnd w:id="42" w:displacedByCustomXml="next"/>
    <w:bookmarkStart w:id="43" w:name="_Toc114494889" w:displacedByCustomXml="next"/>
    <w:bookmarkEnd w:id="43" w:displacedByCustomXml="next"/>
    <w:bookmarkStart w:id="44" w:name="_Toc115093604" w:displacedByCustomXml="next"/>
    <w:bookmarkEnd w:id="44" w:displacedByCustomXml="next"/>
    <w:bookmarkStart w:id="45" w:name="_Toc115097487" w:displacedByCustomXml="next"/>
    <w:bookmarkEnd w:id="45" w:displacedByCustomXml="next"/>
    <w:bookmarkStart w:id="46" w:name="_Toc115101723" w:displacedByCustomXml="next"/>
    <w:bookmarkEnd w:id="46" w:displacedByCustomXml="next"/>
    <w:bookmarkStart w:id="47" w:name="_Toc115100063" w:displacedByCustomXml="next"/>
    <w:bookmarkEnd w:id="47" w:displacedByCustomXml="next"/>
    <w:bookmarkStart w:id="48" w:name="_Toc115171866" w:displacedByCustomXml="next"/>
    <w:bookmarkEnd w:id="48" w:displacedByCustomXml="next"/>
    <w:bookmarkStart w:id="49" w:name="_Toc115172020" w:displacedByCustomXml="next"/>
    <w:bookmarkEnd w:id="49" w:displacedByCustomXml="next"/>
    <w:bookmarkStart w:id="50" w:name="_Toc115266622" w:displacedByCustomXml="next"/>
    <w:bookmarkEnd w:id="50" w:displacedByCustomXml="next"/>
    <w:bookmarkStart w:id="51" w:name="_Toc115274858" w:displacedByCustomXml="next"/>
    <w:bookmarkEnd w:id="51" w:displacedByCustomXml="next"/>
    <w:bookmarkStart w:id="52" w:name="_Toc115449457" w:displacedByCustomXml="next"/>
    <w:bookmarkEnd w:id="52" w:displacedByCustomXml="next"/>
    <w:bookmarkStart w:id="53" w:name="_Toc116049870" w:displacedByCustomXml="next"/>
    <w:bookmarkEnd w:id="53" w:displacedByCustomXml="next"/>
    <w:bookmarkStart w:id="54" w:name="_Toc116053348" w:displacedByCustomXml="next"/>
    <w:bookmarkEnd w:id="54" w:displacedByCustomXml="next"/>
    <w:bookmarkStart w:id="55" w:name="_Toc116660777" w:displacedByCustomXml="next"/>
    <w:bookmarkEnd w:id="55" w:displacedByCustomXml="next"/>
    <w:bookmarkStart w:id="56" w:name="_Toc116660116" w:displacedByCustomXml="next"/>
    <w:bookmarkEnd w:id="56" w:displacedByCustomXml="next"/>
    <w:bookmarkStart w:id="57" w:name="_Toc116662783" w:displacedByCustomXml="next"/>
    <w:bookmarkEnd w:id="57" w:displacedByCustomXml="next"/>
    <w:bookmarkStart w:id="58" w:name="_Toc117089148" w:displacedByCustomXml="next"/>
    <w:bookmarkEnd w:id="58" w:displacedByCustomXml="next"/>
    <w:bookmarkStart w:id="59" w:name="_Toc118218121" w:displacedByCustomXml="next"/>
    <w:bookmarkEnd w:id="59" w:displacedByCustomXml="next"/>
    <w:bookmarkStart w:id="60" w:name="_Toc118215782" w:displacedByCustomXml="next"/>
    <w:bookmarkEnd w:id="60" w:displacedByCustomXml="next"/>
    <w:bookmarkStart w:id="61" w:name="_Toc118216311" w:displacedByCustomXml="next"/>
    <w:bookmarkEnd w:id="61" w:displacedByCustomXml="next"/>
    <w:bookmarkStart w:id="62" w:name="_Toc118213439" w:displacedByCustomXml="next"/>
    <w:bookmarkEnd w:id="62" w:displacedByCustomXml="next"/>
    <w:bookmarkStart w:id="63" w:name="_Toc121317902" w:displacedByCustomXml="next"/>
    <w:bookmarkStart w:id="64" w:name="_Toc114232891" w:displacedByCustomXml="next"/>
    <w:bookmarkStart w:id="65" w:name="_Toc114494900" w:displacedByCustomXml="next"/>
    <w:bookmarkStart w:id="66" w:name="_Toc114494919" w:displacedByCustomXml="next"/>
    <w:bookmarkStart w:id="67" w:name="_Toc115093615" w:displacedByCustomXml="next"/>
    <w:bookmarkStart w:id="68" w:name="_Toc115097498" w:displacedByCustomXml="next"/>
    <w:bookmarkStart w:id="69" w:name="_Toc115100074" w:displacedByCustomXml="next"/>
    <w:bookmarkStart w:id="70" w:name="_Toc115101734" w:displacedByCustomXml="next"/>
    <w:bookmarkStart w:id="71" w:name="_Toc114483873" w:displacedByCustomXml="next"/>
    <w:bookmarkStart w:id="72" w:name="_Toc114487189" w:displacedByCustomXml="next"/>
    <w:bookmarkStart w:id="73" w:name="_Hlk114134639" w:displacedByCustomXml="next"/>
    <w:bookmarkStart w:id="74" w:name="_Toc1902374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rFonts w:ascii="Calibri" w:eastAsia="Times New Roman" w:hAnsi="Calibri" w:cs="Times New Roman"/>
          <w:color w:val="71BAAF"/>
          <w:sz w:val="40"/>
        </w:rPr>
      </w:sdtEndPr>
      <w:sdtContent>
        <w:p w14:paraId="3D1568E5" w14:textId="4BD51567" w:rsidR="00B668B1" w:rsidRDefault="00000000" w:rsidP="00A76AB5">
          <w:pPr>
            <w:pStyle w:val="Title"/>
            <w:pBdr>
              <w:bottom w:val="single" w:sz="8" w:space="0" w:color="083A42"/>
            </w:pBdr>
            <w:spacing w:before="360"/>
          </w:pPr>
          <w:sdt>
            <w:sdtPr>
              <w:alias w:val="Title"/>
              <w:id w:val="-856345196"/>
              <w:placeholder>
                <w:docPart w:val="89E90610FEEF4CF6BA1DC8EFDE8FACF7"/>
              </w:placeholder>
              <w:dataBinding w:prefixMappings="xmlns:ns0='http://purl.org/dc/elements/1.1/' xmlns:ns1='http://schemas.openxmlformats.org/package/2006/metadata/core-properties' " w:xpath="/ns1:coreProperties[1]/ns0:title[1]" w:storeItemID="{6C3C8BC8-F283-45AE-878A-BAB7291924A1}"/>
              <w:text/>
            </w:sdtPr>
            <w:sdtContent>
              <w:r w:rsidR="00881664">
                <w:t>Renewable Electricity Certification</w:t>
              </w:r>
            </w:sdtContent>
          </w:sdt>
          <w:bookmarkEnd w:id="63"/>
        </w:p>
        <w:p w14:paraId="5DF587D1" w14:textId="7071585F" w:rsidR="00B668B1" w:rsidRDefault="0083667C" w:rsidP="00852A4D">
          <w:pPr>
            <w:pStyle w:val="Subtitle"/>
          </w:pPr>
          <w:r>
            <w:t xml:space="preserve">Consultation </w:t>
          </w:r>
          <w:r w:rsidR="00F90297">
            <w:t>summary</w:t>
          </w:r>
        </w:p>
      </w:sdtContent>
    </w:sdt>
    <w:p w14:paraId="5631D1C0" w14:textId="2C2EAE09" w:rsidR="00B668B1" w:rsidRDefault="00117A9A" w:rsidP="00117A9A">
      <w:pPr>
        <w:pStyle w:val="Heading1"/>
        <w:numPr>
          <w:ilvl w:val="0"/>
          <w:numId w:val="0"/>
        </w:numPr>
        <w:spacing w:line="256" w:lineRule="auto"/>
      </w:pPr>
      <w:bookmarkStart w:id="75" w:name="_Toc64302361"/>
      <w:bookmarkStart w:id="76" w:name="_Toc62043716"/>
      <w:bookmarkStart w:id="77" w:name="_Toc67329349"/>
      <w:bookmarkStart w:id="78" w:name="_Toc67329101"/>
      <w:bookmarkStart w:id="79" w:name="_Toc65168364"/>
      <w:bookmarkStart w:id="80" w:name="_Toc118218128"/>
      <w:bookmarkStart w:id="81" w:name="_Toc118216318"/>
      <w:bookmarkStart w:id="82" w:name="_Toc118215789"/>
      <w:bookmarkStart w:id="83" w:name="_Toc118213446"/>
      <w:bookmarkStart w:id="84" w:name="_Toc118195044"/>
      <w:bookmarkStart w:id="85" w:name="_Toc117606281"/>
      <w:bookmarkStart w:id="86" w:name="_Toc117089155"/>
      <w:bookmarkStart w:id="87" w:name="_Toc116994844"/>
      <w:bookmarkStart w:id="88" w:name="_Toc116992532"/>
      <w:bookmarkStart w:id="89" w:name="_Toc116662790"/>
      <w:bookmarkStart w:id="90" w:name="_Toc116660784"/>
      <w:bookmarkStart w:id="91" w:name="_Toc116660123"/>
      <w:bookmarkStart w:id="92" w:name="_Toc116298247"/>
      <w:bookmarkStart w:id="93" w:name="_Toc116297034"/>
      <w:bookmarkStart w:id="94" w:name="_Toc116297001"/>
      <w:bookmarkStart w:id="95" w:name="_Toc116053355"/>
      <w:bookmarkStart w:id="96" w:name="_Toc116049877"/>
      <w:bookmarkStart w:id="97" w:name="_Toc115965850"/>
      <w:bookmarkStart w:id="98" w:name="_Toc115449463"/>
      <w:bookmarkStart w:id="99" w:name="_Toc115356661"/>
      <w:bookmarkStart w:id="100" w:name="_Toc115348318"/>
      <w:bookmarkStart w:id="101" w:name="_Toc115345416"/>
      <w:bookmarkStart w:id="102" w:name="_Toc115343853"/>
      <w:bookmarkStart w:id="103" w:name="_Toc115274864"/>
      <w:bookmarkStart w:id="104" w:name="_Toc115266628"/>
      <w:bookmarkStart w:id="105" w:name="_Toc115172026"/>
      <w:bookmarkStart w:id="106" w:name="_Toc115171872"/>
      <w:bookmarkStart w:id="107" w:name="_Toc115101729"/>
      <w:bookmarkStart w:id="108" w:name="_Toc115100069"/>
      <w:bookmarkStart w:id="109" w:name="_Toc115097493"/>
      <w:bookmarkStart w:id="110" w:name="_Toc115093610"/>
      <w:bookmarkStart w:id="111" w:name="_Toc114494914"/>
      <w:bookmarkStart w:id="112" w:name="_Toc114494895"/>
      <w:bookmarkStart w:id="113" w:name="_Toc114487184"/>
      <w:bookmarkStart w:id="114" w:name="_Toc114483868"/>
      <w:bookmarkStart w:id="115" w:name="_Toc114232886"/>
      <w:bookmarkStart w:id="116" w:name="_Toc68105053"/>
      <w:bookmarkStart w:id="117" w:name="_Toc68083514"/>
      <w:bookmarkStart w:id="118" w:name="_Toc68083119"/>
      <w:bookmarkStart w:id="119" w:name="_Toc68000188"/>
      <w:bookmarkStart w:id="120" w:name="_Toc67562605"/>
      <w:bookmarkStart w:id="121" w:name="_Toc121317909"/>
      <w:bookmarkStart w:id="122" w:name="_Toc118140980"/>
      <w:bookmarkStart w:id="123" w:name="_Toc118140214"/>
      <w:r>
        <w:t>Part 1</w:t>
      </w:r>
      <w:r w:rsidR="00E70B30">
        <w:t xml:space="preserve">: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E70B30">
        <w:t>Overview</w:t>
      </w:r>
    </w:p>
    <w:bookmarkEnd w:id="122"/>
    <w:bookmarkEnd w:id="123"/>
    <w:p w14:paraId="56049057" w14:textId="77777777" w:rsidR="002B74D3" w:rsidRDefault="002B74D3" w:rsidP="002B74D3">
      <w:r>
        <w:t>As part of the consultation on the proposed Guarantee of Origin scheme, on 12 December 2022, the Department released a consultation paper on a proposed approach to ongoing certification of renewable electricity</w:t>
      </w:r>
      <w:r w:rsidRPr="00A1077D">
        <w:t>.</w:t>
      </w:r>
      <w:r>
        <w:t xml:space="preserve"> Consultation closed on 8 February 2023.</w:t>
      </w:r>
    </w:p>
    <w:p w14:paraId="08224043" w14:textId="77777777" w:rsidR="002B74D3" w:rsidRPr="002B74D3" w:rsidRDefault="002B74D3" w:rsidP="002B74D3">
      <w:pPr>
        <w:rPr>
          <w:rStyle w:val="Advisorytext"/>
          <w:color w:val="auto"/>
        </w:rPr>
      </w:pPr>
      <w:r w:rsidRPr="002B74D3">
        <w:rPr>
          <w:rStyle w:val="Advisorytext"/>
          <w:color w:val="auto"/>
        </w:rPr>
        <w:t xml:space="preserve">The paper proposed an enduring renewable electricity certificate mechanism (REGO), which would build on the effective and highly regarded framework for LGCs under the RET scheme. </w:t>
      </w:r>
      <w:proofErr w:type="gramStart"/>
      <w:r w:rsidRPr="002B74D3">
        <w:rPr>
          <w:rStyle w:val="Advisorytext"/>
          <w:color w:val="auto"/>
        </w:rPr>
        <w:t>Similar to</w:t>
      </w:r>
      <w:proofErr w:type="gramEnd"/>
      <w:r w:rsidRPr="002B74D3">
        <w:rPr>
          <w:rStyle w:val="Advisorytext"/>
          <w:color w:val="auto"/>
        </w:rPr>
        <w:t xml:space="preserve"> LGCs, the paper proposed that REGOs could be created by renewable energy generators and would represent one megawatt</w:t>
      </w:r>
      <w:r w:rsidRPr="002B74D3">
        <w:rPr>
          <w:rStyle w:val="Advisorytext"/>
          <w:color w:val="auto"/>
        </w:rPr>
        <w:noBreakHyphen/>
        <w:t>hour of electricity from renewable sources. These certificates could be sourced by any entity seeking to make a voluntary claim about renewable electricity consumed by their organisation, including as an input to a Product GO certificate to verify the zero emissions attribute of electricity used in the production of hydrogen and other products.</w:t>
      </w:r>
    </w:p>
    <w:p w14:paraId="2507F7F9" w14:textId="77777777" w:rsidR="002B74D3" w:rsidRPr="002B74D3" w:rsidRDefault="002B74D3" w:rsidP="002B74D3">
      <w:pPr>
        <w:rPr>
          <w:b/>
        </w:rPr>
      </w:pPr>
      <w:r w:rsidRPr="002B74D3">
        <w:rPr>
          <w:rStyle w:val="Advisorytext"/>
          <w:color w:val="auto"/>
        </w:rPr>
        <w:t>The REGO mechanism is designed to provide transparency around renewable electricity claims in the voluntary market and as such, the Department proposed broad eligibility for REGO certificates, including for electricity which is not eligible to create LGCs – below baseline generation, exported electricity, electricity from small</w:t>
      </w:r>
      <w:r w:rsidRPr="002B74D3">
        <w:rPr>
          <w:rStyle w:val="Advisorytext"/>
          <w:color w:val="auto"/>
        </w:rPr>
        <w:noBreakHyphen/>
        <w:t>scale generators and electricity dispatched from storage facilities. The paper also proposed that REGOs would have additional information attributes to support voluntary renewable claims, including a time stamp intended to enable organisations to match their electricity consumption from renewable sources on an hourly basis.</w:t>
      </w:r>
    </w:p>
    <w:p w14:paraId="6B7A59E9" w14:textId="3DC0D6AF" w:rsidR="00B668B1" w:rsidRDefault="002B74D3" w:rsidP="002B74D3">
      <w:r>
        <w:t>DCCEEW received 77</w:t>
      </w:r>
      <w:r w:rsidRPr="00A1077D">
        <w:t xml:space="preserve"> submissions in response to the </w:t>
      </w:r>
      <w:r>
        <w:t xml:space="preserve">REGO </w:t>
      </w:r>
      <w:r w:rsidRPr="00A1077D">
        <w:t xml:space="preserve">discussion paper. </w:t>
      </w:r>
      <w:r>
        <w:t>Respondents were generally supportive of the policy positions with some divergence of views on eligibility of below baseline generation (policy proposal #6), storage (policy proposal #4), small-scale generation (policy position #2), and the requirement to include a time stamp (policy position #12).</w:t>
      </w:r>
    </w:p>
    <w:p w14:paraId="7E84DFD9" w14:textId="05AEE3E4" w:rsidR="00852A4D" w:rsidRDefault="00852A4D">
      <w:r>
        <w:br w:type="page"/>
      </w:r>
    </w:p>
    <w:p w14:paraId="051B873E" w14:textId="091ED7DA" w:rsidR="00852A4D" w:rsidRDefault="00852A4D" w:rsidP="00852A4D">
      <w:pPr>
        <w:pStyle w:val="Heading1"/>
        <w:numPr>
          <w:ilvl w:val="0"/>
          <w:numId w:val="0"/>
        </w:numPr>
        <w:spacing w:line="256" w:lineRule="auto"/>
      </w:pPr>
      <w:r>
        <w:lastRenderedPageBreak/>
        <w:t>Part 2: Feedback from submissions</w:t>
      </w:r>
    </w:p>
    <w:p w14:paraId="57A519F9" w14:textId="73DC71A5" w:rsidR="00561EC9" w:rsidRDefault="00057702" w:rsidP="00561EC9">
      <w:pPr>
        <w:keepNext/>
        <w:keepLines/>
        <w:spacing w:before="40" w:after="40"/>
        <w:outlineLvl w:val="1"/>
        <w:rPr>
          <w:rFonts w:asciiTheme="majorHAnsi" w:eastAsiaTheme="majorEastAsia" w:hAnsiTheme="majorHAnsi" w:cstheme="majorBidi"/>
          <w:color w:val="005677" w:themeColor="text2"/>
          <w:sz w:val="40"/>
          <w:szCs w:val="48"/>
        </w:rPr>
      </w:pPr>
      <w:r>
        <w:rPr>
          <w:rFonts w:asciiTheme="majorHAnsi" w:eastAsiaTheme="majorEastAsia" w:hAnsiTheme="majorHAnsi" w:cstheme="majorBidi"/>
          <w:color w:val="005677" w:themeColor="text2"/>
          <w:sz w:val="40"/>
          <w:szCs w:val="48"/>
        </w:rPr>
        <w:t>D</w:t>
      </w:r>
      <w:r w:rsidR="00FB290F">
        <w:rPr>
          <w:rFonts w:asciiTheme="majorHAnsi" w:eastAsiaTheme="majorEastAsia" w:hAnsiTheme="majorHAnsi" w:cstheme="majorBidi"/>
          <w:color w:val="005677" w:themeColor="text2"/>
          <w:sz w:val="40"/>
          <w:szCs w:val="48"/>
        </w:rPr>
        <w:t>esign</w:t>
      </w:r>
      <w:r w:rsidR="00561EC9" w:rsidRPr="00561EC9">
        <w:rPr>
          <w:rFonts w:asciiTheme="majorHAnsi" w:eastAsiaTheme="majorEastAsia" w:hAnsiTheme="majorHAnsi" w:cstheme="majorBidi"/>
          <w:color w:val="005677" w:themeColor="text2"/>
          <w:sz w:val="40"/>
          <w:szCs w:val="48"/>
        </w:rPr>
        <w:t xml:space="preserve"> </w:t>
      </w:r>
    </w:p>
    <w:p w14:paraId="21695C59" w14:textId="6F4CEECB" w:rsidR="00852A4D" w:rsidRDefault="008A7CF2" w:rsidP="008A7CF2">
      <w:pPr>
        <w:pStyle w:val="Calloutbox"/>
        <w:rPr>
          <w:i/>
        </w:rPr>
      </w:pPr>
      <w:r w:rsidRPr="008A7CF2">
        <w:rPr>
          <w:b/>
          <w:bCs/>
        </w:rPr>
        <w:t>Policy position proposal 1:</w:t>
      </w:r>
      <w:r w:rsidRPr="008A7CF2">
        <w:t xml:space="preserve"> </w:t>
      </w:r>
      <w:r w:rsidR="00D96D1F" w:rsidRPr="00D96D1F">
        <w:t>The Department proposes to develop and implement an enduring tradeable renewable electricity certificate mechanism administered by the Clean Energy Regulator.</w:t>
      </w:r>
    </w:p>
    <w:p w14:paraId="5286E108" w14:textId="77777777" w:rsidR="008B5C50" w:rsidRDefault="008B5C50" w:rsidP="008B5C50">
      <w:pPr>
        <w:pStyle w:val="ListParagraph"/>
        <w:numPr>
          <w:ilvl w:val="0"/>
          <w:numId w:val="29"/>
        </w:numPr>
        <w:spacing w:after="0" w:line="276" w:lineRule="auto"/>
        <w:ind w:left="714" w:hanging="357"/>
        <w:contextualSpacing w:val="0"/>
      </w:pPr>
      <w:bookmarkStart w:id="124" w:name="_Toc118191174"/>
      <w:bookmarkStart w:id="125" w:name="_Toc118195060"/>
      <w:bookmarkStart w:id="126" w:name="_Toc118195502"/>
      <w:bookmarkStart w:id="127" w:name="_Toc118197213"/>
      <w:bookmarkStart w:id="128" w:name="_Toc118191176"/>
      <w:bookmarkStart w:id="129" w:name="_Toc118195062"/>
      <w:bookmarkStart w:id="130" w:name="_Toc118195504"/>
      <w:bookmarkStart w:id="131" w:name="_Toc118197215"/>
      <w:bookmarkStart w:id="132" w:name="_Toc118191178"/>
      <w:bookmarkStart w:id="133" w:name="_Toc118195064"/>
      <w:bookmarkStart w:id="134" w:name="_Toc118195506"/>
      <w:bookmarkStart w:id="135" w:name="_Toc118197217"/>
      <w:bookmarkStart w:id="136" w:name="_Toc118191180"/>
      <w:bookmarkStart w:id="137" w:name="_Toc118195066"/>
      <w:bookmarkStart w:id="138" w:name="_Toc118195508"/>
      <w:bookmarkStart w:id="139" w:name="_Toc118197219"/>
      <w:bookmarkStart w:id="140" w:name="_Toc118200748"/>
      <w:bookmarkStart w:id="141" w:name="_Toc118200750"/>
      <w:bookmarkStart w:id="142" w:name="_Toc118200752"/>
      <w:bookmarkStart w:id="143" w:name="_Toc118200754"/>
      <w:bookmarkStart w:id="144" w:name="_Toc118202230"/>
      <w:bookmarkStart w:id="145" w:name="_Toc118203238"/>
      <w:bookmarkStart w:id="146" w:name="_Toc118203297"/>
      <w:bookmarkStart w:id="147" w:name="_Toc118202232"/>
      <w:bookmarkStart w:id="148" w:name="_Toc118203240"/>
      <w:bookmarkStart w:id="149" w:name="_Toc118203299"/>
      <w:bookmarkStart w:id="150" w:name="_Toc118202234"/>
      <w:bookmarkStart w:id="151" w:name="_Toc118203242"/>
      <w:bookmarkStart w:id="152" w:name="_Toc118203301"/>
      <w:bookmarkStart w:id="153" w:name="_Toc118202236"/>
      <w:bookmarkStart w:id="154" w:name="_Toc118203244"/>
      <w:bookmarkStart w:id="155" w:name="_Toc11820330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 xml:space="preserve">65 </w:t>
      </w:r>
      <w:r w:rsidRPr="00A1077D">
        <w:t>respondents</w:t>
      </w:r>
      <w:r>
        <w:t xml:space="preserve"> (84 per cent)</w:t>
      </w:r>
      <w:r w:rsidRPr="00A1077D">
        <w:t xml:space="preserve"> </w:t>
      </w:r>
      <w:r>
        <w:t xml:space="preserve">broadly </w:t>
      </w:r>
      <w:proofErr w:type="gramStart"/>
      <w:r>
        <w:t>agreed</w:t>
      </w:r>
      <w:proofErr w:type="gramEnd"/>
      <w:r>
        <w:t xml:space="preserve"> </w:t>
      </w:r>
    </w:p>
    <w:p w14:paraId="1B73E1CD" w14:textId="77777777" w:rsidR="008B5C50" w:rsidRDefault="008B5C50" w:rsidP="008B5C50">
      <w:pPr>
        <w:pStyle w:val="ListParagraph"/>
        <w:numPr>
          <w:ilvl w:val="0"/>
          <w:numId w:val="29"/>
        </w:numPr>
        <w:spacing w:after="0" w:line="276" w:lineRule="auto"/>
        <w:ind w:left="714" w:hanging="357"/>
        <w:contextualSpacing w:val="0"/>
      </w:pPr>
      <w:r>
        <w:t xml:space="preserve">2 </w:t>
      </w:r>
      <w:r w:rsidRPr="00A1077D">
        <w:t>respondents</w:t>
      </w:r>
      <w:r>
        <w:t xml:space="preserve"> (3 per cent) broadly </w:t>
      </w:r>
      <w:proofErr w:type="gramStart"/>
      <w:r>
        <w:t>disagreed</w:t>
      </w:r>
      <w:proofErr w:type="gramEnd"/>
      <w:r>
        <w:t xml:space="preserve"> </w:t>
      </w:r>
    </w:p>
    <w:p w14:paraId="47AA2C8B" w14:textId="77777777" w:rsidR="008B5C50" w:rsidRDefault="008B5C50" w:rsidP="008B5C50">
      <w:pPr>
        <w:pStyle w:val="ListParagraph"/>
        <w:numPr>
          <w:ilvl w:val="0"/>
          <w:numId w:val="29"/>
        </w:numPr>
        <w:spacing w:after="0" w:line="276" w:lineRule="auto"/>
        <w:ind w:left="714" w:hanging="357"/>
        <w:contextualSpacing w:val="0"/>
      </w:pPr>
      <w:r>
        <w:t>5</w:t>
      </w:r>
      <w:r w:rsidRPr="007C0817">
        <w:t xml:space="preserve"> </w:t>
      </w:r>
      <w:r w:rsidRPr="00A1077D">
        <w:t>respondents</w:t>
      </w:r>
      <w:r>
        <w:t xml:space="preserve"> (6 per cent) neither agreed nor </w:t>
      </w:r>
      <w:proofErr w:type="gramStart"/>
      <w:r>
        <w:t>disagreed</w:t>
      </w:r>
      <w:proofErr w:type="gramEnd"/>
    </w:p>
    <w:p w14:paraId="667BBDBD" w14:textId="77777777" w:rsidR="008B5C50" w:rsidRDefault="008B5C50" w:rsidP="008B5C50">
      <w:pPr>
        <w:pStyle w:val="ListParagraph"/>
        <w:numPr>
          <w:ilvl w:val="0"/>
          <w:numId w:val="29"/>
        </w:numPr>
        <w:spacing w:after="200" w:line="276" w:lineRule="auto"/>
        <w:ind w:left="714" w:hanging="357"/>
        <w:contextualSpacing w:val="0"/>
      </w:pPr>
      <w:r>
        <w:t xml:space="preserve">5 </w:t>
      </w:r>
      <w:r w:rsidRPr="00A1077D">
        <w:t>respondents</w:t>
      </w:r>
      <w:r>
        <w:t xml:space="preserve"> (6 per cent) did not specify a </w:t>
      </w:r>
      <w:proofErr w:type="gramStart"/>
      <w:r>
        <w:t>response</w:t>
      </w:r>
      <w:proofErr w:type="gramEnd"/>
    </w:p>
    <w:p w14:paraId="342AF56B" w14:textId="77777777" w:rsidR="008B5C50" w:rsidRPr="00316BC5" w:rsidRDefault="008B5C50" w:rsidP="008B5C50">
      <w:pPr>
        <w:rPr>
          <w:rFonts w:cs="Arial"/>
        </w:rPr>
      </w:pPr>
      <w:r w:rsidRPr="00316BC5">
        <w:rPr>
          <w:rFonts w:cs="Arial"/>
        </w:rPr>
        <w:t xml:space="preserve">This position was </w:t>
      </w:r>
      <w:r>
        <w:rPr>
          <w:rFonts w:cs="Arial"/>
        </w:rPr>
        <w:t>overwhelmingly</w:t>
      </w:r>
      <w:r w:rsidRPr="00316BC5">
        <w:rPr>
          <w:rFonts w:cs="Arial"/>
        </w:rPr>
        <w:t xml:space="preserve"> supported by stakeholders</w:t>
      </w:r>
      <w:r>
        <w:rPr>
          <w:rFonts w:cs="Arial"/>
        </w:rPr>
        <w:t xml:space="preserve"> – most respondents either explicitly noted their support for the proposal or provided views that were consistent with support for an enduring certificate mechanism for renewable electricity. Many stakeholders commented </w:t>
      </w:r>
      <w:r w:rsidRPr="00316BC5">
        <w:rPr>
          <w:rFonts w:cs="Arial"/>
        </w:rPr>
        <w:t xml:space="preserve">that REGOs would provide investment certainty. </w:t>
      </w:r>
      <w:r>
        <w:rPr>
          <w:rFonts w:cs="Arial"/>
        </w:rPr>
        <w:t xml:space="preserve">Several stakeholders also strongly support the scheme being administered by the </w:t>
      </w:r>
      <w:r w:rsidRPr="00316BC5">
        <w:rPr>
          <w:rFonts w:cs="Arial"/>
        </w:rPr>
        <w:t xml:space="preserve">CER. </w:t>
      </w:r>
    </w:p>
    <w:p w14:paraId="7958B610" w14:textId="6F15EA14" w:rsidR="00F023B0" w:rsidRDefault="008B5C50" w:rsidP="008B5C50">
      <w:r>
        <w:t>Two respondents s</w:t>
      </w:r>
      <w:r w:rsidRPr="004036A8">
        <w:t>uggest</w:t>
      </w:r>
      <w:r>
        <w:t>ed</w:t>
      </w:r>
      <w:r w:rsidRPr="004036A8">
        <w:t xml:space="preserve"> </w:t>
      </w:r>
      <w:r>
        <w:t xml:space="preserve">a </w:t>
      </w:r>
      <w:r w:rsidRPr="00A71ADF">
        <w:t>separation of scheme operator and scheme regulator roles</w:t>
      </w:r>
      <w:r>
        <w:t>.</w:t>
      </w:r>
      <w:r w:rsidR="00F023B0" w:rsidRPr="00A1077D">
        <w:t xml:space="preserve"> </w:t>
      </w:r>
    </w:p>
    <w:p w14:paraId="386472E3" w14:textId="21B15335" w:rsidR="00F023B0" w:rsidRDefault="008F5DF7" w:rsidP="00E055AC">
      <w:pPr>
        <w:pStyle w:val="Heading3"/>
      </w:pPr>
      <w:r w:rsidRPr="008F5DF7">
        <w:t>Eligibility</w:t>
      </w:r>
    </w:p>
    <w:p w14:paraId="42B84B5D" w14:textId="68ED047C" w:rsidR="00E055AC" w:rsidRPr="00E055AC" w:rsidRDefault="00F84E02" w:rsidP="00F84E02">
      <w:pPr>
        <w:pStyle w:val="Calloutbox"/>
      </w:pPr>
      <w:r w:rsidRPr="00F84E02">
        <w:rPr>
          <w:b/>
          <w:bCs/>
        </w:rPr>
        <w:t>Policy position proposal 2:</w:t>
      </w:r>
      <w:r w:rsidRPr="00F84E02">
        <w:t xml:space="preserve"> </w:t>
      </w:r>
      <w:r w:rsidR="00B74BE5" w:rsidRPr="00B74BE5">
        <w:t>The Department proposes to allow renewable electricity generation to create REGOs where that generation has not already created LGCs, STCs (unless the certificate creation period has passed) or other certificates.</w:t>
      </w:r>
    </w:p>
    <w:p w14:paraId="6C9EDA6E" w14:textId="77777777" w:rsidR="00325A68" w:rsidRDefault="00325A68" w:rsidP="00325A68">
      <w:pPr>
        <w:pStyle w:val="ListParagraph"/>
        <w:numPr>
          <w:ilvl w:val="0"/>
          <w:numId w:val="29"/>
        </w:numPr>
        <w:spacing w:after="0" w:line="276" w:lineRule="auto"/>
        <w:ind w:left="714" w:hanging="357"/>
        <w:contextualSpacing w:val="0"/>
      </w:pPr>
      <w:r>
        <w:t xml:space="preserve">40 </w:t>
      </w:r>
      <w:r w:rsidRPr="00A1077D">
        <w:t>respondents</w:t>
      </w:r>
      <w:r>
        <w:t xml:space="preserve"> (52 per cent)</w:t>
      </w:r>
      <w:r w:rsidRPr="00A1077D">
        <w:t xml:space="preserve"> </w:t>
      </w:r>
      <w:r>
        <w:t xml:space="preserve">broadly </w:t>
      </w:r>
      <w:proofErr w:type="gramStart"/>
      <w:r>
        <w:t>agreed</w:t>
      </w:r>
      <w:proofErr w:type="gramEnd"/>
    </w:p>
    <w:p w14:paraId="252E9AC2" w14:textId="77777777" w:rsidR="00325A68" w:rsidRDefault="00325A68" w:rsidP="00325A68">
      <w:pPr>
        <w:pStyle w:val="ListParagraph"/>
        <w:numPr>
          <w:ilvl w:val="0"/>
          <w:numId w:val="29"/>
        </w:numPr>
        <w:spacing w:after="0" w:line="276" w:lineRule="auto"/>
        <w:contextualSpacing w:val="0"/>
      </w:pPr>
      <w:r>
        <w:t xml:space="preserve">12 </w:t>
      </w:r>
      <w:r w:rsidRPr="00A1077D">
        <w:t>respondents</w:t>
      </w:r>
      <w:r>
        <w:t xml:space="preserve"> (16 per cent) broadly </w:t>
      </w:r>
      <w:proofErr w:type="gramStart"/>
      <w:r>
        <w:t>disagreed</w:t>
      </w:r>
      <w:proofErr w:type="gramEnd"/>
      <w:r>
        <w:t xml:space="preserve"> </w:t>
      </w:r>
    </w:p>
    <w:p w14:paraId="07F3D46E" w14:textId="77777777" w:rsidR="00325A68" w:rsidRDefault="00325A68" w:rsidP="00325A68">
      <w:pPr>
        <w:pStyle w:val="ListParagraph"/>
        <w:numPr>
          <w:ilvl w:val="0"/>
          <w:numId w:val="29"/>
        </w:numPr>
        <w:spacing w:after="0" w:line="276" w:lineRule="auto"/>
        <w:contextualSpacing w:val="0"/>
      </w:pPr>
      <w:r>
        <w:t>10</w:t>
      </w:r>
      <w:r w:rsidRPr="007C0817">
        <w:t xml:space="preserve"> </w:t>
      </w:r>
      <w:r w:rsidRPr="00A1077D">
        <w:t xml:space="preserve">respondents </w:t>
      </w:r>
      <w:r>
        <w:t xml:space="preserve">(13 per cent) neither agreed nor </w:t>
      </w:r>
      <w:proofErr w:type="gramStart"/>
      <w:r>
        <w:t>disagreed</w:t>
      </w:r>
      <w:proofErr w:type="gramEnd"/>
      <w:r>
        <w:t xml:space="preserve"> </w:t>
      </w:r>
    </w:p>
    <w:p w14:paraId="30292C2C" w14:textId="77777777" w:rsidR="00325A68" w:rsidRDefault="00325A68" w:rsidP="00325A68">
      <w:pPr>
        <w:pStyle w:val="ListParagraph"/>
        <w:numPr>
          <w:ilvl w:val="0"/>
          <w:numId w:val="29"/>
        </w:numPr>
        <w:spacing w:after="200" w:line="276" w:lineRule="auto"/>
        <w:contextualSpacing w:val="0"/>
      </w:pPr>
      <w:r>
        <w:t xml:space="preserve">15 </w:t>
      </w:r>
      <w:r w:rsidRPr="00A1077D">
        <w:t xml:space="preserve">respondents </w:t>
      </w:r>
      <w:r>
        <w:t xml:space="preserve">(19 per cent) did not specify a </w:t>
      </w:r>
      <w:proofErr w:type="gramStart"/>
      <w:r>
        <w:t>response</w:t>
      </w:r>
      <w:proofErr w:type="gramEnd"/>
      <w:r>
        <w:t xml:space="preserve"> </w:t>
      </w:r>
    </w:p>
    <w:p w14:paraId="36904DE8" w14:textId="77777777" w:rsidR="00325A68" w:rsidRDefault="00325A68" w:rsidP="00325A68">
      <w:r w:rsidRPr="00F16CDF">
        <w:t>This position was supported</w:t>
      </w:r>
      <w:r>
        <w:t xml:space="preserve"> </w:t>
      </w:r>
      <w:r w:rsidRPr="00F16CDF">
        <w:t>by stakeholders</w:t>
      </w:r>
      <w:r>
        <w:t>, with some noting that the approach would provide flexibility to generators to choose the certificate they see value in creating, which could incentivise investment. Others supported the approach to reduce the risk of double counting by enabling only one certificate for a volume of electricity.</w:t>
      </w:r>
    </w:p>
    <w:p w14:paraId="5909806A" w14:textId="77777777" w:rsidR="00325A68" w:rsidRDefault="00325A68" w:rsidP="00325A68">
      <w:r>
        <w:t>Respondents that disagreed with the proposal were concerned about market impacts with LGCs and REGOs being available at the same time. They suggested that only LGCs operate until the RET ends. Some stakeholders suggested there could be technical and regulatory challenges with small-scale generators creating certificates.</w:t>
      </w:r>
    </w:p>
    <w:p w14:paraId="5C90591E" w14:textId="77777777" w:rsidR="00325A68" w:rsidRDefault="00325A68" w:rsidP="00325A68">
      <w:r>
        <w:t>Additional comments:</w:t>
      </w:r>
    </w:p>
    <w:p w14:paraId="28B7C258" w14:textId="77777777" w:rsidR="00325A68" w:rsidRPr="003975E4" w:rsidRDefault="00325A68" w:rsidP="00325A68">
      <w:pPr>
        <w:pStyle w:val="ListParagraph"/>
        <w:numPr>
          <w:ilvl w:val="0"/>
          <w:numId w:val="30"/>
        </w:numPr>
        <w:spacing w:after="200" w:line="276" w:lineRule="auto"/>
      </w:pPr>
      <w:r>
        <w:t>Enabling the separate creation of LGCs and REGOs could create unnecessary complexity or undermine the integrity of certificates if REGOs for the voluntary market are valued differently to LGCs.</w:t>
      </w:r>
    </w:p>
    <w:p w14:paraId="2CA779C5" w14:textId="77777777" w:rsidR="00325A68" w:rsidRDefault="00325A68" w:rsidP="00325A68">
      <w:pPr>
        <w:pStyle w:val="ListParagraph"/>
        <w:numPr>
          <w:ilvl w:val="0"/>
          <w:numId w:val="30"/>
        </w:numPr>
        <w:spacing w:after="200" w:line="276" w:lineRule="auto"/>
      </w:pPr>
      <w:r>
        <w:t xml:space="preserve">Some respondents suggested that the mutual exclusivity of REGOs (where they can only be created for generation not eligible for LGCs or STCs) is unnecessary. They consider that REGOs could represent more granular volumes of electricity and include more detail </w:t>
      </w:r>
      <w:r>
        <w:lastRenderedPageBreak/>
        <w:t>and suggest that the risk of double counting could be avoided if the more granular REGOs were surrendered with an accompanying LGC or STC.</w:t>
      </w:r>
    </w:p>
    <w:p w14:paraId="5B9E25C4" w14:textId="32394E9C" w:rsidR="004F4A01" w:rsidRDefault="000D74A2" w:rsidP="004F4A01">
      <w:pPr>
        <w:pStyle w:val="Heading3"/>
      </w:pPr>
      <w:r w:rsidRPr="000D74A2">
        <w:t>Renewable energy sources</w:t>
      </w:r>
    </w:p>
    <w:p w14:paraId="5D1BBD5F" w14:textId="75F08E04" w:rsidR="004F4A01" w:rsidRPr="008E3B6C" w:rsidRDefault="008E3B6C" w:rsidP="004F4A01">
      <w:pPr>
        <w:pStyle w:val="Calloutbox"/>
      </w:pPr>
      <w:r w:rsidRPr="008E3B6C">
        <w:rPr>
          <w:b/>
          <w:bCs/>
        </w:rPr>
        <w:t xml:space="preserve">Policy position proposal 3: </w:t>
      </w:r>
      <w:r w:rsidRPr="008E3B6C">
        <w:t>The Department proposes to allow eligible renewable energy sources as defined under the Renewable Energy (Electricity) Act 2000 to create REGOs.</w:t>
      </w:r>
    </w:p>
    <w:p w14:paraId="5E598EE9" w14:textId="77777777" w:rsidR="00F76829" w:rsidRDefault="00F76829" w:rsidP="00F76829">
      <w:pPr>
        <w:pStyle w:val="ListParagraph"/>
        <w:numPr>
          <w:ilvl w:val="0"/>
          <w:numId w:val="29"/>
        </w:numPr>
        <w:spacing w:after="0" w:line="276" w:lineRule="auto"/>
        <w:ind w:left="714" w:hanging="357"/>
        <w:contextualSpacing w:val="0"/>
      </w:pPr>
      <w:r>
        <w:t xml:space="preserve">47 </w:t>
      </w:r>
      <w:r w:rsidRPr="00A1077D">
        <w:t>respondents</w:t>
      </w:r>
      <w:r>
        <w:t xml:space="preserve"> (61 per cent)</w:t>
      </w:r>
      <w:r w:rsidRPr="00A1077D">
        <w:t xml:space="preserve"> </w:t>
      </w:r>
      <w:r>
        <w:t xml:space="preserve">broadly </w:t>
      </w:r>
      <w:proofErr w:type="gramStart"/>
      <w:r>
        <w:t>agreed</w:t>
      </w:r>
      <w:proofErr w:type="gramEnd"/>
      <w:r>
        <w:t xml:space="preserve"> </w:t>
      </w:r>
    </w:p>
    <w:p w14:paraId="2CCC72D6" w14:textId="77777777" w:rsidR="00F76829" w:rsidRDefault="00F76829" w:rsidP="00F76829">
      <w:pPr>
        <w:pStyle w:val="ListParagraph"/>
        <w:numPr>
          <w:ilvl w:val="0"/>
          <w:numId w:val="29"/>
        </w:numPr>
        <w:spacing w:after="0" w:line="276" w:lineRule="auto"/>
        <w:contextualSpacing w:val="0"/>
      </w:pPr>
      <w:r>
        <w:t xml:space="preserve">7 </w:t>
      </w:r>
      <w:r w:rsidRPr="00A1077D">
        <w:t>respondents</w:t>
      </w:r>
      <w:r>
        <w:t xml:space="preserve"> (9 per cent) broadly </w:t>
      </w:r>
      <w:proofErr w:type="gramStart"/>
      <w:r>
        <w:t>disagreed</w:t>
      </w:r>
      <w:proofErr w:type="gramEnd"/>
    </w:p>
    <w:p w14:paraId="3A5E4EB0" w14:textId="77777777" w:rsidR="00F76829" w:rsidRDefault="00F76829" w:rsidP="00F76829">
      <w:pPr>
        <w:pStyle w:val="ListParagraph"/>
        <w:numPr>
          <w:ilvl w:val="0"/>
          <w:numId w:val="29"/>
        </w:numPr>
        <w:spacing w:after="0" w:line="276" w:lineRule="auto"/>
        <w:contextualSpacing w:val="0"/>
      </w:pPr>
      <w:r>
        <w:t xml:space="preserve">7 </w:t>
      </w:r>
      <w:r w:rsidRPr="00A1077D">
        <w:t>respondents</w:t>
      </w:r>
      <w:r>
        <w:t xml:space="preserve"> (9 per cent) neither agreed nor </w:t>
      </w:r>
      <w:proofErr w:type="gramStart"/>
      <w:r>
        <w:t>disagreed</w:t>
      </w:r>
      <w:proofErr w:type="gramEnd"/>
      <w:r>
        <w:t xml:space="preserve"> </w:t>
      </w:r>
    </w:p>
    <w:p w14:paraId="4EFD92B3" w14:textId="77777777" w:rsidR="00F76829" w:rsidRDefault="00F76829" w:rsidP="00F76829">
      <w:pPr>
        <w:pStyle w:val="ListParagraph"/>
        <w:numPr>
          <w:ilvl w:val="0"/>
          <w:numId w:val="29"/>
        </w:numPr>
        <w:spacing w:after="200" w:line="276" w:lineRule="auto"/>
        <w:contextualSpacing w:val="0"/>
      </w:pPr>
      <w:r>
        <w:t xml:space="preserve">16 </w:t>
      </w:r>
      <w:r w:rsidRPr="00A1077D">
        <w:t>respondents</w:t>
      </w:r>
      <w:r>
        <w:t xml:space="preserve"> (21 per cent) did not specify a </w:t>
      </w:r>
      <w:proofErr w:type="gramStart"/>
      <w:r>
        <w:t>response</w:t>
      </w:r>
      <w:proofErr w:type="gramEnd"/>
      <w:r w:rsidRPr="00A1077D">
        <w:t xml:space="preserve"> </w:t>
      </w:r>
    </w:p>
    <w:p w14:paraId="70F1B1EB" w14:textId="77777777" w:rsidR="00F76829" w:rsidRDefault="00F76829" w:rsidP="00F76829">
      <w:r w:rsidRPr="00F16CDF">
        <w:t>This position was supported</w:t>
      </w:r>
      <w:r>
        <w:t xml:space="preserve"> </w:t>
      </w:r>
      <w:r w:rsidRPr="00F16CDF">
        <w:t xml:space="preserve">by stakeholders. </w:t>
      </w:r>
      <w:r>
        <w:t>Several respondents suggested</w:t>
      </w:r>
      <w:r w:rsidRPr="00DE5CE1">
        <w:t xml:space="preserve"> </w:t>
      </w:r>
      <w:r>
        <w:t xml:space="preserve">that </w:t>
      </w:r>
      <w:r w:rsidRPr="00DE5CE1">
        <w:t>secondary energy sources</w:t>
      </w:r>
      <w:r>
        <w:t xml:space="preserve"> derived from renewable energy, such as renewable hydrogen used in electricity generation, should be considered eligible. Others commented that m</w:t>
      </w:r>
      <w:r w:rsidRPr="00DE5CE1">
        <w:t xml:space="preserve">ore detail </w:t>
      </w:r>
      <w:r>
        <w:t xml:space="preserve">is </w:t>
      </w:r>
      <w:r w:rsidRPr="00DE5CE1">
        <w:t xml:space="preserve">required for </w:t>
      </w:r>
      <w:r>
        <w:t xml:space="preserve">how </w:t>
      </w:r>
      <w:r w:rsidRPr="00DE5CE1">
        <w:t>secondary</w:t>
      </w:r>
      <w:r>
        <w:t xml:space="preserve"> energy</w:t>
      </w:r>
      <w:r w:rsidRPr="00DE5CE1">
        <w:t xml:space="preserve"> sources</w:t>
      </w:r>
      <w:r>
        <w:t xml:space="preserve"> such as renewable hydrogen and biomethane could be treated in future. </w:t>
      </w:r>
    </w:p>
    <w:p w14:paraId="03437CDC" w14:textId="77777777" w:rsidR="00F76829" w:rsidRDefault="00F76829" w:rsidP="00F76829">
      <w:r>
        <w:t>Additional comments:</w:t>
      </w:r>
    </w:p>
    <w:p w14:paraId="4F19BA65" w14:textId="77777777" w:rsidR="00F76829" w:rsidRPr="003975E4" w:rsidRDefault="00F76829" w:rsidP="00F76829">
      <w:pPr>
        <w:pStyle w:val="ListParagraph"/>
        <w:numPr>
          <w:ilvl w:val="0"/>
          <w:numId w:val="30"/>
        </w:numPr>
        <w:spacing w:after="200" w:line="276" w:lineRule="auto"/>
      </w:pPr>
      <w:r>
        <w:t xml:space="preserve">A suggestion that </w:t>
      </w:r>
      <w:r w:rsidRPr="008D2820">
        <w:t>generation consumed behind the meter</w:t>
      </w:r>
      <w:r>
        <w:t xml:space="preserve"> be excluded, such that rooftop solar PV generation eligible for REGOs would only be net exported energy</w:t>
      </w:r>
      <w:r w:rsidRPr="008D2820">
        <w:t xml:space="preserve">. </w:t>
      </w:r>
    </w:p>
    <w:p w14:paraId="2910908F" w14:textId="77777777" w:rsidR="00F76829" w:rsidRDefault="00F76829" w:rsidP="00F76829">
      <w:pPr>
        <w:pStyle w:val="ListParagraph"/>
        <w:numPr>
          <w:ilvl w:val="0"/>
          <w:numId w:val="30"/>
        </w:numPr>
        <w:spacing w:after="200" w:line="276" w:lineRule="auto"/>
      </w:pPr>
      <w:r>
        <w:t xml:space="preserve">A suggestion to </w:t>
      </w:r>
      <w:r w:rsidRPr="008D2820">
        <w:t>includ</w:t>
      </w:r>
      <w:r>
        <w:t>e</w:t>
      </w:r>
      <w:r w:rsidRPr="008D2820">
        <w:t xml:space="preserve"> landfill</w:t>
      </w:r>
      <w:r>
        <w:t xml:space="preserve"> gas as a renewable source (this is consistent with the policy position as landfill gas is already an eligible renewable energy source under the RET).</w:t>
      </w:r>
    </w:p>
    <w:p w14:paraId="4CF68CA5" w14:textId="5C7A171D" w:rsidR="00F76829" w:rsidRDefault="00FD5DED" w:rsidP="00F76829">
      <w:pPr>
        <w:pStyle w:val="Heading3"/>
      </w:pPr>
      <w:r w:rsidRPr="00FD5DED">
        <w:t>Storage</w:t>
      </w:r>
    </w:p>
    <w:p w14:paraId="297E758E" w14:textId="107DB908" w:rsidR="00F76829" w:rsidRPr="008E3B6C" w:rsidRDefault="00F76829" w:rsidP="00F76829">
      <w:pPr>
        <w:pStyle w:val="Calloutbox"/>
      </w:pPr>
      <w:r w:rsidRPr="008E3B6C">
        <w:rPr>
          <w:b/>
          <w:bCs/>
        </w:rPr>
        <w:t xml:space="preserve">Policy position proposal </w:t>
      </w:r>
      <w:r w:rsidR="00A53E10">
        <w:rPr>
          <w:b/>
          <w:bCs/>
        </w:rPr>
        <w:t>4</w:t>
      </w:r>
      <w:r w:rsidRPr="008E3B6C">
        <w:rPr>
          <w:b/>
          <w:bCs/>
        </w:rPr>
        <w:t xml:space="preserve">: </w:t>
      </w:r>
      <w:r w:rsidR="004A5F66" w:rsidRPr="004A5F66">
        <w:t>The Department proposes to allow storage facilities to create REGOs for electricity dispatched if they demonstrate that the stored energy came from eligible renewable electricity generation by first surrendering an appropriate REGO or LGC.</w:t>
      </w:r>
    </w:p>
    <w:p w14:paraId="21AE30A6" w14:textId="77777777" w:rsidR="0051147E" w:rsidRDefault="0051147E" w:rsidP="0051147E">
      <w:pPr>
        <w:pStyle w:val="ListParagraph"/>
        <w:numPr>
          <w:ilvl w:val="0"/>
          <w:numId w:val="29"/>
        </w:numPr>
        <w:spacing w:after="0" w:line="276" w:lineRule="auto"/>
        <w:ind w:left="714" w:hanging="357"/>
        <w:contextualSpacing w:val="0"/>
      </w:pPr>
      <w:r>
        <w:t xml:space="preserve">52 </w:t>
      </w:r>
      <w:r w:rsidRPr="00A1077D">
        <w:t>respondents</w:t>
      </w:r>
      <w:r>
        <w:t xml:space="preserve"> (68 per cent)</w:t>
      </w:r>
      <w:r w:rsidRPr="00A1077D">
        <w:t xml:space="preserve"> </w:t>
      </w:r>
      <w:r>
        <w:t xml:space="preserve">broadly </w:t>
      </w:r>
      <w:proofErr w:type="gramStart"/>
      <w:r>
        <w:t>agreed</w:t>
      </w:r>
      <w:proofErr w:type="gramEnd"/>
      <w:r>
        <w:t xml:space="preserve"> </w:t>
      </w:r>
    </w:p>
    <w:p w14:paraId="328D0B20" w14:textId="77777777" w:rsidR="0051147E" w:rsidRDefault="0051147E" w:rsidP="0051147E">
      <w:pPr>
        <w:pStyle w:val="ListParagraph"/>
        <w:numPr>
          <w:ilvl w:val="0"/>
          <w:numId w:val="29"/>
        </w:numPr>
        <w:spacing w:after="0" w:line="276" w:lineRule="auto"/>
        <w:contextualSpacing w:val="0"/>
      </w:pPr>
      <w:r>
        <w:t xml:space="preserve">5 </w:t>
      </w:r>
      <w:r w:rsidRPr="00A1077D">
        <w:t>respondents</w:t>
      </w:r>
      <w:r>
        <w:t xml:space="preserve"> (6 per cent) broadly </w:t>
      </w:r>
      <w:proofErr w:type="gramStart"/>
      <w:r>
        <w:t>disagreed</w:t>
      </w:r>
      <w:proofErr w:type="gramEnd"/>
      <w:r>
        <w:t xml:space="preserve"> </w:t>
      </w:r>
    </w:p>
    <w:p w14:paraId="67F094A7" w14:textId="77777777" w:rsidR="0051147E" w:rsidRDefault="0051147E" w:rsidP="0051147E">
      <w:pPr>
        <w:pStyle w:val="ListParagraph"/>
        <w:numPr>
          <w:ilvl w:val="0"/>
          <w:numId w:val="29"/>
        </w:numPr>
        <w:spacing w:after="0" w:line="276" w:lineRule="auto"/>
        <w:contextualSpacing w:val="0"/>
      </w:pPr>
      <w:r>
        <w:t xml:space="preserve">7 </w:t>
      </w:r>
      <w:r w:rsidRPr="00A1077D">
        <w:t>respondents</w:t>
      </w:r>
      <w:r>
        <w:t xml:space="preserve"> (9 per cent) neither agreed nor </w:t>
      </w:r>
      <w:proofErr w:type="gramStart"/>
      <w:r>
        <w:t>disagreed</w:t>
      </w:r>
      <w:proofErr w:type="gramEnd"/>
    </w:p>
    <w:p w14:paraId="1383B631" w14:textId="77777777" w:rsidR="0051147E" w:rsidRDefault="0051147E" w:rsidP="0051147E">
      <w:pPr>
        <w:pStyle w:val="ListParagraph"/>
        <w:numPr>
          <w:ilvl w:val="0"/>
          <w:numId w:val="29"/>
        </w:numPr>
        <w:spacing w:after="200" w:line="276" w:lineRule="auto"/>
        <w:contextualSpacing w:val="0"/>
      </w:pPr>
      <w:r>
        <w:t xml:space="preserve">13 </w:t>
      </w:r>
      <w:r w:rsidRPr="00A1077D">
        <w:t>respondent</w:t>
      </w:r>
      <w:r>
        <w:t xml:space="preserve">s (17 per cent) did not specify a </w:t>
      </w:r>
      <w:proofErr w:type="gramStart"/>
      <w:r>
        <w:t>response</w:t>
      </w:r>
      <w:proofErr w:type="gramEnd"/>
      <w:r w:rsidRPr="00A1077D">
        <w:t xml:space="preserve"> </w:t>
      </w:r>
    </w:p>
    <w:p w14:paraId="3EF14261" w14:textId="77777777" w:rsidR="0051147E" w:rsidRDefault="0051147E" w:rsidP="0051147E">
      <w:r>
        <w:t>This position was supported</w:t>
      </w:r>
      <w:r w:rsidRPr="00F16CDF">
        <w:t xml:space="preserve"> by stakeholders. </w:t>
      </w:r>
      <w:r>
        <w:t>Some noted that the proposal to surrender REGOs from renewable generation before creating REGOs for storage adds to the traceability and integrity of the scheme. However, some submissions noted issues with losses through the storage system and queried whether the price differential would be economic enough to incentivise storage.</w:t>
      </w:r>
    </w:p>
    <w:p w14:paraId="488C4F24" w14:textId="77777777" w:rsidR="0051147E" w:rsidRDefault="0051147E" w:rsidP="0051147E">
      <w:r>
        <w:t>Additional comments:</w:t>
      </w:r>
    </w:p>
    <w:p w14:paraId="49C4F1FE" w14:textId="77777777" w:rsidR="0051147E" w:rsidRPr="009F59CC" w:rsidRDefault="0051147E" w:rsidP="0051147E">
      <w:pPr>
        <w:pStyle w:val="ListParagraph"/>
        <w:numPr>
          <w:ilvl w:val="0"/>
          <w:numId w:val="30"/>
        </w:numPr>
        <w:spacing w:after="200" w:line="276" w:lineRule="auto"/>
      </w:pPr>
      <w:r w:rsidRPr="009F59CC">
        <w:t>S</w:t>
      </w:r>
      <w:r>
        <w:t>ome</w:t>
      </w:r>
      <w:r w:rsidRPr="009F59CC">
        <w:t xml:space="preserve"> respondents</w:t>
      </w:r>
      <w:r>
        <w:t xml:space="preserve"> raised </w:t>
      </w:r>
      <w:r w:rsidRPr="009F59CC">
        <w:t>the potential for storage REGOs to result in double counting of the same volume of generation</w:t>
      </w:r>
      <w:r>
        <w:t>.</w:t>
      </w:r>
      <w:r w:rsidRPr="009F59CC" w:rsidDel="000B520C">
        <w:t xml:space="preserve"> </w:t>
      </w:r>
    </w:p>
    <w:p w14:paraId="3063F5AC" w14:textId="35D1FE2B" w:rsidR="00F76829" w:rsidRDefault="0051147E" w:rsidP="0051147E">
      <w:pPr>
        <w:pStyle w:val="ListParagraph"/>
        <w:numPr>
          <w:ilvl w:val="0"/>
          <w:numId w:val="30"/>
        </w:numPr>
        <w:spacing w:after="200" w:line="276" w:lineRule="auto"/>
      </w:pPr>
      <w:r>
        <w:t>A REGO price signal could add complexity for some storage facilities and there may be potential metering issues for hybrid generator-storage arrangements.</w:t>
      </w:r>
    </w:p>
    <w:p w14:paraId="05D4915E" w14:textId="6BC16E26" w:rsidR="00F76829" w:rsidRDefault="001374F4" w:rsidP="00F76829">
      <w:pPr>
        <w:pStyle w:val="Heading3"/>
      </w:pPr>
      <w:r w:rsidRPr="001374F4">
        <w:lastRenderedPageBreak/>
        <w:t>Offshore generation and generation for export</w:t>
      </w:r>
    </w:p>
    <w:p w14:paraId="46D97A5F" w14:textId="4B19A0AF" w:rsidR="00F76829" w:rsidRPr="008E3B6C" w:rsidRDefault="00F76829" w:rsidP="00F76829">
      <w:pPr>
        <w:pStyle w:val="Calloutbox"/>
      </w:pPr>
      <w:r w:rsidRPr="008E3B6C">
        <w:rPr>
          <w:b/>
          <w:bCs/>
        </w:rPr>
        <w:t xml:space="preserve">Policy position proposal </w:t>
      </w:r>
      <w:r w:rsidR="00A53E10">
        <w:rPr>
          <w:b/>
          <w:bCs/>
        </w:rPr>
        <w:t>5</w:t>
      </w:r>
      <w:r w:rsidRPr="008E3B6C">
        <w:rPr>
          <w:b/>
          <w:bCs/>
        </w:rPr>
        <w:t xml:space="preserve">: </w:t>
      </w:r>
      <w:r w:rsidR="00207EF3" w:rsidRPr="00207EF3">
        <w:t>The Department proposes that electricity generated by offshore renewable energy power stations and storage facilities located within coastal waters of states and territories, the territorial sea of Australia, and Australia’s Exclusive Economic Zone, and electricity that is exported internationally, be eligible to create REGOs.</w:t>
      </w:r>
    </w:p>
    <w:p w14:paraId="0DC08C4E" w14:textId="77777777" w:rsidR="00A53E10" w:rsidRDefault="00A53E10" w:rsidP="00A53E10">
      <w:pPr>
        <w:pStyle w:val="ListParagraph"/>
        <w:numPr>
          <w:ilvl w:val="0"/>
          <w:numId w:val="30"/>
        </w:numPr>
        <w:spacing w:after="0" w:line="276" w:lineRule="auto"/>
        <w:contextualSpacing w:val="0"/>
      </w:pPr>
      <w:r>
        <w:t xml:space="preserve">48 </w:t>
      </w:r>
      <w:r w:rsidRPr="00A1077D">
        <w:t xml:space="preserve">respondents </w:t>
      </w:r>
      <w:r>
        <w:t>(62 per cent)</w:t>
      </w:r>
      <w:r w:rsidRPr="00A1077D">
        <w:t xml:space="preserve"> </w:t>
      </w:r>
      <w:r>
        <w:t xml:space="preserve">broadly </w:t>
      </w:r>
      <w:proofErr w:type="gramStart"/>
      <w:r>
        <w:t>agreed</w:t>
      </w:r>
      <w:proofErr w:type="gramEnd"/>
    </w:p>
    <w:p w14:paraId="2ED33998" w14:textId="77777777" w:rsidR="00A53E10" w:rsidRDefault="00A53E10" w:rsidP="00A53E10">
      <w:pPr>
        <w:pStyle w:val="ListParagraph"/>
        <w:numPr>
          <w:ilvl w:val="0"/>
          <w:numId w:val="30"/>
        </w:numPr>
        <w:spacing w:after="0" w:line="276" w:lineRule="auto"/>
        <w:contextualSpacing w:val="0"/>
      </w:pPr>
      <w:r>
        <w:t xml:space="preserve">2 </w:t>
      </w:r>
      <w:r w:rsidRPr="00A1077D">
        <w:t>respondents</w:t>
      </w:r>
      <w:r>
        <w:t xml:space="preserve"> (3 per cent) supported the </w:t>
      </w:r>
      <w:proofErr w:type="gramStart"/>
      <w:r>
        <w:t>proposal</w:t>
      </w:r>
      <w:proofErr w:type="gramEnd"/>
      <w:r>
        <w:t xml:space="preserve"> </w:t>
      </w:r>
    </w:p>
    <w:p w14:paraId="78554AF7" w14:textId="77777777" w:rsidR="00A53E10" w:rsidRDefault="00A53E10" w:rsidP="00A53E10">
      <w:pPr>
        <w:pStyle w:val="ListParagraph"/>
        <w:numPr>
          <w:ilvl w:val="0"/>
          <w:numId w:val="30"/>
        </w:numPr>
        <w:spacing w:after="0" w:line="276" w:lineRule="auto"/>
        <w:contextualSpacing w:val="0"/>
      </w:pPr>
      <w:r>
        <w:t xml:space="preserve">2 </w:t>
      </w:r>
      <w:r w:rsidRPr="00A1077D">
        <w:t>respondents</w:t>
      </w:r>
      <w:r>
        <w:t xml:space="preserve"> (3 per cent) broadly </w:t>
      </w:r>
      <w:proofErr w:type="gramStart"/>
      <w:r>
        <w:t>disagreed</w:t>
      </w:r>
      <w:proofErr w:type="gramEnd"/>
      <w:r>
        <w:t xml:space="preserve"> </w:t>
      </w:r>
    </w:p>
    <w:p w14:paraId="7B29E242" w14:textId="77777777" w:rsidR="00A53E10" w:rsidRDefault="00A53E10" w:rsidP="00A53E10">
      <w:pPr>
        <w:pStyle w:val="ListParagraph"/>
        <w:numPr>
          <w:ilvl w:val="0"/>
          <w:numId w:val="30"/>
        </w:numPr>
        <w:spacing w:after="200" w:line="276" w:lineRule="auto"/>
        <w:contextualSpacing w:val="0"/>
      </w:pPr>
      <w:r>
        <w:t xml:space="preserve">25 </w:t>
      </w:r>
      <w:r w:rsidRPr="00A1077D">
        <w:t>respondents</w:t>
      </w:r>
      <w:r>
        <w:t xml:space="preserve"> (32 per cent) did not specify a </w:t>
      </w:r>
      <w:proofErr w:type="gramStart"/>
      <w:r>
        <w:t>response</w:t>
      </w:r>
      <w:proofErr w:type="gramEnd"/>
      <w:r w:rsidRPr="00A1077D">
        <w:t xml:space="preserve"> </w:t>
      </w:r>
    </w:p>
    <w:p w14:paraId="10D9F9FC" w14:textId="77777777" w:rsidR="00A53E10" w:rsidRDefault="00A53E10" w:rsidP="00A53E10">
      <w:r w:rsidRPr="00F16CDF">
        <w:t xml:space="preserve">This position was supported by stakeholders. </w:t>
      </w:r>
      <w:r>
        <w:t xml:space="preserve">Some respondents were concerned that exported REGOs could be </w:t>
      </w:r>
      <w:proofErr w:type="gramStart"/>
      <w:r>
        <w:t>double-counted</w:t>
      </w:r>
      <w:proofErr w:type="gramEnd"/>
      <w:r>
        <w:t xml:space="preserve"> by both countries. Others commented on the need for REGOs to match international standards for the region and recipient markets if they are being exported. </w:t>
      </w:r>
    </w:p>
    <w:p w14:paraId="155803B4" w14:textId="77777777" w:rsidR="00A53E10" w:rsidRDefault="00A53E10" w:rsidP="00A53E10">
      <w:r>
        <w:t>Additional comments:</w:t>
      </w:r>
    </w:p>
    <w:p w14:paraId="58AA4117" w14:textId="6C92CAFB" w:rsidR="00F76829" w:rsidRDefault="00A53E10" w:rsidP="00A53E10">
      <w:pPr>
        <w:pStyle w:val="ListParagraph"/>
        <w:numPr>
          <w:ilvl w:val="0"/>
          <w:numId w:val="30"/>
        </w:numPr>
        <w:spacing w:after="200" w:line="276" w:lineRule="auto"/>
      </w:pPr>
      <w:r>
        <w:t>Some noted potential issues with acceptance of REGOs in other schemes where there is cross-border consumption of electricity.</w:t>
      </w:r>
    </w:p>
    <w:p w14:paraId="168FF051" w14:textId="1261DAF5" w:rsidR="00F76829" w:rsidRDefault="00CA633F" w:rsidP="00F76829">
      <w:pPr>
        <w:pStyle w:val="Heading3"/>
      </w:pPr>
      <w:r w:rsidRPr="00CA633F">
        <w:t>Below-baseline generation</w:t>
      </w:r>
    </w:p>
    <w:p w14:paraId="2B03088D" w14:textId="6C3F591B" w:rsidR="00F76829" w:rsidRPr="008E3B6C" w:rsidRDefault="00F76829" w:rsidP="00F76829">
      <w:pPr>
        <w:pStyle w:val="Calloutbox"/>
      </w:pPr>
      <w:r w:rsidRPr="008E3B6C">
        <w:rPr>
          <w:b/>
          <w:bCs/>
        </w:rPr>
        <w:t xml:space="preserve">Policy position proposal </w:t>
      </w:r>
      <w:r w:rsidR="002D421F">
        <w:rPr>
          <w:b/>
          <w:bCs/>
        </w:rPr>
        <w:t>6</w:t>
      </w:r>
      <w:r w:rsidRPr="008E3B6C">
        <w:rPr>
          <w:b/>
          <w:bCs/>
        </w:rPr>
        <w:t xml:space="preserve">: </w:t>
      </w:r>
      <w:r w:rsidR="002D421F" w:rsidRPr="002D421F">
        <w:t>The Department proposes to allow all renewable electricity generation to create REGOs regardless of power station age.</w:t>
      </w:r>
    </w:p>
    <w:p w14:paraId="3B96C36A" w14:textId="77777777" w:rsidR="00BA1F0A" w:rsidRDefault="00BA1F0A" w:rsidP="00BA1F0A">
      <w:pPr>
        <w:pStyle w:val="ListParagraph"/>
        <w:numPr>
          <w:ilvl w:val="0"/>
          <w:numId w:val="29"/>
        </w:numPr>
        <w:spacing w:after="0" w:line="276" w:lineRule="auto"/>
        <w:ind w:left="714" w:hanging="357"/>
        <w:contextualSpacing w:val="0"/>
      </w:pPr>
      <w:r>
        <w:t xml:space="preserve">35 </w:t>
      </w:r>
      <w:r w:rsidRPr="00A1077D">
        <w:t>respondents</w:t>
      </w:r>
      <w:r>
        <w:t xml:space="preserve"> (45 per cent)</w:t>
      </w:r>
      <w:r w:rsidRPr="00A1077D">
        <w:t xml:space="preserve"> </w:t>
      </w:r>
      <w:r>
        <w:t xml:space="preserve">broadly </w:t>
      </w:r>
      <w:proofErr w:type="gramStart"/>
      <w:r>
        <w:t>agreed</w:t>
      </w:r>
      <w:proofErr w:type="gramEnd"/>
    </w:p>
    <w:p w14:paraId="21D38051" w14:textId="77777777" w:rsidR="00BA1F0A" w:rsidRDefault="00BA1F0A" w:rsidP="00BA1F0A">
      <w:pPr>
        <w:pStyle w:val="ListParagraph"/>
        <w:numPr>
          <w:ilvl w:val="0"/>
          <w:numId w:val="29"/>
        </w:numPr>
        <w:spacing w:after="0" w:line="276" w:lineRule="auto"/>
        <w:contextualSpacing w:val="0"/>
      </w:pPr>
      <w:r>
        <w:t xml:space="preserve">7 </w:t>
      </w:r>
      <w:r w:rsidRPr="00A1077D">
        <w:t>respondents</w:t>
      </w:r>
      <w:r>
        <w:t xml:space="preserve"> (9 per cent) provided conditional </w:t>
      </w:r>
      <w:proofErr w:type="gramStart"/>
      <w:r>
        <w:t>support</w:t>
      </w:r>
      <w:proofErr w:type="gramEnd"/>
    </w:p>
    <w:p w14:paraId="49EE6FDA" w14:textId="77777777" w:rsidR="00BA1F0A" w:rsidRDefault="00BA1F0A" w:rsidP="00BA1F0A">
      <w:pPr>
        <w:pStyle w:val="ListParagraph"/>
        <w:numPr>
          <w:ilvl w:val="0"/>
          <w:numId w:val="29"/>
        </w:numPr>
        <w:spacing w:after="0" w:line="276" w:lineRule="auto"/>
        <w:ind w:left="714" w:hanging="357"/>
        <w:contextualSpacing w:val="0"/>
      </w:pPr>
      <w:r>
        <w:t>12</w:t>
      </w:r>
      <w:r w:rsidRPr="00645FC8">
        <w:t xml:space="preserve"> </w:t>
      </w:r>
      <w:r w:rsidRPr="00A1077D">
        <w:t>respondents</w:t>
      </w:r>
      <w:r>
        <w:t xml:space="preserve"> (16 per cent) broadly </w:t>
      </w:r>
      <w:proofErr w:type="gramStart"/>
      <w:r>
        <w:t>disagreed</w:t>
      </w:r>
      <w:proofErr w:type="gramEnd"/>
      <w:r>
        <w:t xml:space="preserve"> </w:t>
      </w:r>
    </w:p>
    <w:p w14:paraId="5B45E286" w14:textId="77777777" w:rsidR="00BA1F0A" w:rsidRDefault="00BA1F0A" w:rsidP="00BA1F0A">
      <w:pPr>
        <w:pStyle w:val="ListParagraph"/>
        <w:numPr>
          <w:ilvl w:val="0"/>
          <w:numId w:val="29"/>
        </w:numPr>
        <w:spacing w:after="0" w:line="276" w:lineRule="auto"/>
        <w:ind w:left="714" w:hanging="357"/>
        <w:contextualSpacing w:val="0"/>
      </w:pPr>
      <w:r>
        <w:t xml:space="preserve">4 </w:t>
      </w:r>
      <w:r w:rsidRPr="00A1077D">
        <w:t>respondents</w:t>
      </w:r>
      <w:r>
        <w:t xml:space="preserve"> (5 per cent) neither agreed nor </w:t>
      </w:r>
      <w:proofErr w:type="gramStart"/>
      <w:r>
        <w:t>disagreed</w:t>
      </w:r>
      <w:proofErr w:type="gramEnd"/>
    </w:p>
    <w:p w14:paraId="231010D6" w14:textId="77777777" w:rsidR="00BA1F0A" w:rsidRDefault="00BA1F0A" w:rsidP="00BA1F0A">
      <w:pPr>
        <w:pStyle w:val="ListParagraph"/>
        <w:numPr>
          <w:ilvl w:val="0"/>
          <w:numId w:val="29"/>
        </w:numPr>
        <w:spacing w:after="200" w:line="276" w:lineRule="auto"/>
        <w:ind w:left="714" w:hanging="357"/>
        <w:contextualSpacing w:val="0"/>
      </w:pPr>
      <w:r>
        <w:t xml:space="preserve">19 </w:t>
      </w:r>
      <w:r w:rsidRPr="00A1077D">
        <w:t>respondents</w:t>
      </w:r>
      <w:r>
        <w:t xml:space="preserve"> (25 per cent) did not specify a </w:t>
      </w:r>
      <w:proofErr w:type="gramStart"/>
      <w:r>
        <w:t>response</w:t>
      </w:r>
      <w:proofErr w:type="gramEnd"/>
      <w:r w:rsidRPr="00A1077D">
        <w:t xml:space="preserve"> </w:t>
      </w:r>
    </w:p>
    <w:p w14:paraId="3A62B9A2" w14:textId="77777777" w:rsidR="00BA1F0A" w:rsidRPr="00A91AD7" w:rsidRDefault="00BA1F0A" w:rsidP="00BA1F0A">
      <w:proofErr w:type="gramStart"/>
      <w:r w:rsidRPr="00A91AD7">
        <w:t>The majority of</w:t>
      </w:r>
      <w:proofErr w:type="gramEnd"/>
      <w:r w:rsidRPr="00A91AD7">
        <w:t xml:space="preserve"> stakeholders supported the premise of this policy position – to enable broad eligibility for all forms of renewable electricity to be certified. They noted that broad eligibility would provide flexibility in the certificate market and help lower costs of making renewable claims. Some also noted that broad eligibility is consistent with the intent of the policy to promote transparency in renewable electricity claims.</w:t>
      </w:r>
    </w:p>
    <w:p w14:paraId="78785829" w14:textId="77777777" w:rsidR="00BA1F0A" w:rsidRPr="00726F37" w:rsidRDefault="00BA1F0A" w:rsidP="00BA1F0A">
      <w:r w:rsidRPr="00A91AD7">
        <w:t xml:space="preserve">Over half of the respondents </w:t>
      </w:r>
      <w:r w:rsidRPr="00726F37">
        <w:t xml:space="preserve">either explicitly noted their support for the proposal or provided views that were consistent with support for allowing below baseline generation to create REGO certificates. </w:t>
      </w:r>
      <w:r>
        <w:t xml:space="preserve">Some supported the proposal on the basis </w:t>
      </w:r>
      <w:r w:rsidRPr="00726F37">
        <w:t>that GO represents a modern scheme that serves the needs of all participants</w:t>
      </w:r>
      <w:r>
        <w:t xml:space="preserve"> and would provide flexibility to respond to customer needs.</w:t>
      </w:r>
    </w:p>
    <w:p w14:paraId="3BDB14B5" w14:textId="77777777" w:rsidR="00BA1F0A" w:rsidRDefault="00BA1F0A" w:rsidP="00BA1F0A">
      <w:r>
        <w:t>Several stakeholders provided conditional support for the proposal if it is accompanied by measures to drive investment in renewable energy. Those submissions largely noted concerns with the potential impact that certificates for below baseline legacy generation could have on LGC prices and investment signals.</w:t>
      </w:r>
    </w:p>
    <w:p w14:paraId="5EB62850" w14:textId="77777777" w:rsidR="00BA1F0A" w:rsidRDefault="00BA1F0A" w:rsidP="00BA1F0A">
      <w:r>
        <w:t xml:space="preserve">Other respondents noted concerns about the potential effect on integrity of the certificates, or that they could be enabling greenwashing. </w:t>
      </w:r>
    </w:p>
    <w:p w14:paraId="0D35669F" w14:textId="77777777" w:rsidR="00BA1F0A" w:rsidRPr="00BF01BF" w:rsidRDefault="00BA1F0A" w:rsidP="00BA1F0A">
      <w:r w:rsidRPr="00BF01BF">
        <w:t>Additional comments</w:t>
      </w:r>
      <w:r>
        <w:t>:</w:t>
      </w:r>
    </w:p>
    <w:p w14:paraId="54AEA845" w14:textId="77777777" w:rsidR="00BA1F0A" w:rsidRPr="00BF01BF" w:rsidRDefault="00BA1F0A" w:rsidP="00BA1F0A">
      <w:pPr>
        <w:pStyle w:val="ListParagraph"/>
        <w:numPr>
          <w:ilvl w:val="0"/>
          <w:numId w:val="30"/>
        </w:numPr>
        <w:spacing w:after="200" w:line="276" w:lineRule="auto"/>
      </w:pPr>
      <w:r>
        <w:lastRenderedPageBreak/>
        <w:t xml:space="preserve">Several respondents </w:t>
      </w:r>
      <w:r w:rsidRPr="006074E5">
        <w:t xml:space="preserve">commented that </w:t>
      </w:r>
      <w:r>
        <w:t xml:space="preserve">the proposal </w:t>
      </w:r>
      <w:r w:rsidRPr="006074E5">
        <w:t>would help to reduce costs and that arguments for additional generation inc</w:t>
      </w:r>
      <w:r>
        <w:t>ent</w:t>
      </w:r>
      <w:r w:rsidRPr="006074E5">
        <w:t>ives do not apply to REGOs</w:t>
      </w:r>
      <w:r>
        <w:t>.</w:t>
      </w:r>
    </w:p>
    <w:p w14:paraId="69E125B7" w14:textId="4B7A35FC" w:rsidR="00F76829" w:rsidRDefault="00BA1F0A" w:rsidP="00BA1F0A">
      <w:pPr>
        <w:pStyle w:val="ListParagraph"/>
        <w:numPr>
          <w:ilvl w:val="0"/>
          <w:numId w:val="30"/>
        </w:numPr>
        <w:spacing w:after="200" w:line="276" w:lineRule="auto"/>
      </w:pPr>
      <w:r>
        <w:t xml:space="preserve">Some suggested </w:t>
      </w:r>
      <w:r w:rsidRPr="005D26F2">
        <w:t>limit</w:t>
      </w:r>
      <w:r>
        <w:t xml:space="preserve">ing the application of </w:t>
      </w:r>
      <w:r w:rsidRPr="005D26F2">
        <w:t xml:space="preserve">below baseline </w:t>
      </w:r>
      <w:r>
        <w:t xml:space="preserve">REGOs </w:t>
      </w:r>
      <w:r w:rsidRPr="005D26F2">
        <w:t>to export</w:t>
      </w:r>
      <w:r>
        <w:t xml:space="preserve">ed outputs, delaying commencement until after </w:t>
      </w:r>
      <w:r w:rsidRPr="005D26F2">
        <w:t>2030</w:t>
      </w:r>
      <w:r>
        <w:t>, or increasing the LRET target by the quantity of below baseline certificates that could be created.</w:t>
      </w:r>
    </w:p>
    <w:p w14:paraId="7D70DDE7" w14:textId="2591ECCC" w:rsidR="00F76829" w:rsidRDefault="00944144" w:rsidP="00F76829">
      <w:pPr>
        <w:pStyle w:val="Heading3"/>
      </w:pPr>
      <w:r w:rsidRPr="00944144">
        <w:t>Size threshold</w:t>
      </w:r>
    </w:p>
    <w:p w14:paraId="6DFDF3DB" w14:textId="4E034994" w:rsidR="00F76829" w:rsidRPr="008E3B6C" w:rsidRDefault="00F76829" w:rsidP="00F76829">
      <w:pPr>
        <w:pStyle w:val="Calloutbox"/>
      </w:pPr>
      <w:r w:rsidRPr="008E3B6C">
        <w:rPr>
          <w:b/>
          <w:bCs/>
        </w:rPr>
        <w:t xml:space="preserve">Policy position proposal </w:t>
      </w:r>
      <w:r w:rsidR="00FB1F27">
        <w:rPr>
          <w:b/>
          <w:bCs/>
        </w:rPr>
        <w:t>7</w:t>
      </w:r>
      <w:r w:rsidRPr="008E3B6C">
        <w:rPr>
          <w:b/>
          <w:bCs/>
        </w:rPr>
        <w:t xml:space="preserve">: </w:t>
      </w:r>
      <w:r w:rsidR="00FB1F27" w:rsidRPr="00FB1F27">
        <w:t>The Department proposes to allow all renewable electricity generation to create REGOs regardless of power station or storage facility capacity.</w:t>
      </w:r>
    </w:p>
    <w:p w14:paraId="133901E3" w14:textId="77777777" w:rsidR="002A75EF" w:rsidRDefault="002A75EF" w:rsidP="002A75EF">
      <w:pPr>
        <w:pStyle w:val="ListParagraph"/>
        <w:numPr>
          <w:ilvl w:val="0"/>
          <w:numId w:val="30"/>
        </w:numPr>
        <w:spacing w:after="0" w:line="276" w:lineRule="auto"/>
        <w:contextualSpacing w:val="0"/>
      </w:pPr>
      <w:r>
        <w:t xml:space="preserve">48 </w:t>
      </w:r>
      <w:r w:rsidRPr="00A1077D">
        <w:t>respondents</w:t>
      </w:r>
      <w:r>
        <w:t xml:space="preserve"> (62 per cent)</w:t>
      </w:r>
      <w:r w:rsidRPr="00A1077D">
        <w:t xml:space="preserve"> </w:t>
      </w:r>
      <w:r>
        <w:t>broadly agreed with the policy proposal.</w:t>
      </w:r>
    </w:p>
    <w:p w14:paraId="0D0A25E1" w14:textId="77777777" w:rsidR="002A75EF" w:rsidRDefault="002A75EF" w:rsidP="002A75EF">
      <w:pPr>
        <w:pStyle w:val="ListParagraph"/>
        <w:numPr>
          <w:ilvl w:val="0"/>
          <w:numId w:val="30"/>
        </w:numPr>
        <w:spacing w:after="0" w:line="276" w:lineRule="auto"/>
        <w:contextualSpacing w:val="0"/>
      </w:pPr>
      <w:r>
        <w:t xml:space="preserve">8 respondents (10 per cent) broadly </w:t>
      </w:r>
      <w:proofErr w:type="gramStart"/>
      <w:r>
        <w:t>disagreed</w:t>
      </w:r>
      <w:proofErr w:type="gramEnd"/>
      <w:r>
        <w:t xml:space="preserve"> </w:t>
      </w:r>
    </w:p>
    <w:p w14:paraId="595BD5FE" w14:textId="77777777" w:rsidR="002A75EF" w:rsidRDefault="002A75EF" w:rsidP="002A75EF">
      <w:pPr>
        <w:pStyle w:val="ListParagraph"/>
        <w:numPr>
          <w:ilvl w:val="0"/>
          <w:numId w:val="30"/>
        </w:numPr>
        <w:spacing w:after="0" w:line="276" w:lineRule="auto"/>
        <w:contextualSpacing w:val="0"/>
      </w:pPr>
      <w:r>
        <w:t xml:space="preserve">6 respondents (8 per cent) neither agreed nor </w:t>
      </w:r>
      <w:proofErr w:type="gramStart"/>
      <w:r>
        <w:t>disagreed</w:t>
      </w:r>
      <w:proofErr w:type="gramEnd"/>
      <w:r>
        <w:t xml:space="preserve"> </w:t>
      </w:r>
    </w:p>
    <w:p w14:paraId="332D6663" w14:textId="77777777" w:rsidR="002A75EF" w:rsidRDefault="002A75EF" w:rsidP="002A75EF">
      <w:pPr>
        <w:pStyle w:val="ListParagraph"/>
        <w:numPr>
          <w:ilvl w:val="0"/>
          <w:numId w:val="30"/>
        </w:numPr>
        <w:spacing w:after="200" w:line="276" w:lineRule="auto"/>
        <w:contextualSpacing w:val="0"/>
      </w:pPr>
      <w:r>
        <w:t xml:space="preserve">15 respondents (20 per cent) did not specify a </w:t>
      </w:r>
      <w:proofErr w:type="gramStart"/>
      <w:r>
        <w:t>response</w:t>
      </w:r>
      <w:proofErr w:type="gramEnd"/>
    </w:p>
    <w:p w14:paraId="6FBDBA21" w14:textId="77777777" w:rsidR="002A75EF" w:rsidRDefault="002A75EF" w:rsidP="002A75EF">
      <w:r w:rsidRPr="00F16CDF">
        <w:t xml:space="preserve">This position was </w:t>
      </w:r>
      <w:r>
        <w:t xml:space="preserve">broadly supported in principle. Some stakeholders raised issues with the design and implementation of the proposal. </w:t>
      </w:r>
    </w:p>
    <w:p w14:paraId="5C9A7FD8" w14:textId="77777777" w:rsidR="002A75EF" w:rsidRDefault="002A75EF" w:rsidP="002A75EF">
      <w:r>
        <w:t xml:space="preserve">Some respondents strongly support the inclusion of time-stamped small-scale certification and suggested that it be further refined to enable greater granularity. These stakeholders noted that small-scale generators might take several days to create 1MWh, which would mean hourly </w:t>
      </w:r>
      <w:proofErr w:type="gramStart"/>
      <w:r>
        <w:t>time-stamping</w:t>
      </w:r>
      <w:proofErr w:type="gramEnd"/>
      <w:r w:rsidDel="00351817">
        <w:t xml:space="preserve"> </w:t>
      </w:r>
      <w:r>
        <w:t>for small systems would not be accurate.</w:t>
      </w:r>
      <w:r w:rsidDel="003B2D22">
        <w:t xml:space="preserve"> </w:t>
      </w:r>
      <w:r>
        <w:t>They suggested that REGOs should be able to capture a greater level of time granularity for small-scale systems down to 1 watt-hour.</w:t>
      </w:r>
    </w:p>
    <w:p w14:paraId="2E27650D" w14:textId="77777777" w:rsidR="002A75EF" w:rsidRDefault="002A75EF" w:rsidP="002A75EF">
      <w:r>
        <w:t xml:space="preserve">Several respondents, including those that agreed or disagreed with the proposal, considered that the costs and administrative burden could be prohibitive for small-scale generators to create certificates. Some questioned whether there would be demand for these certificates in the short term and suggested it would need further consideration to </w:t>
      </w:r>
      <w:r w:rsidDel="00894781">
        <w:t>implement</w:t>
      </w:r>
      <w:r>
        <w:t xml:space="preserve">. </w:t>
      </w:r>
    </w:p>
    <w:p w14:paraId="64574DA0" w14:textId="385C668F" w:rsidR="00F76829" w:rsidRDefault="002A75EF" w:rsidP="002A75EF">
      <w:pPr>
        <w:spacing w:after="200" w:line="276" w:lineRule="auto"/>
      </w:pPr>
      <w:r w:rsidRPr="0068011F">
        <w:t>Some respondents</w:t>
      </w:r>
      <w:r>
        <w:t>,</w:t>
      </w:r>
      <w:r w:rsidRPr="0068011F">
        <w:t xml:space="preserve"> including those that agreed and disagreed with the proposal</w:t>
      </w:r>
      <w:r>
        <w:t>,</w:t>
      </w:r>
      <w:r w:rsidRPr="0068011F">
        <w:t xml:space="preserve"> noted that implementation of time stamping would require specific metering, particularly for smaller generators where some electricity is consumed behind the meter. </w:t>
      </w:r>
      <w:r>
        <w:t>It was also suggested that small-scale systems should be in a separate certification scheme.</w:t>
      </w:r>
    </w:p>
    <w:p w14:paraId="0449F25B" w14:textId="32D45D74" w:rsidR="00F76829" w:rsidRDefault="00CC6797" w:rsidP="00F76829">
      <w:pPr>
        <w:pStyle w:val="Heading3"/>
      </w:pPr>
      <w:r w:rsidRPr="00CC6797">
        <w:t>Energy attributes</w:t>
      </w:r>
    </w:p>
    <w:p w14:paraId="23E350DF" w14:textId="07797451" w:rsidR="00F76829" w:rsidRPr="008E3B6C" w:rsidRDefault="003E41DC" w:rsidP="00F76829">
      <w:pPr>
        <w:pStyle w:val="Calloutbox"/>
      </w:pPr>
      <w:r w:rsidRPr="003E41DC">
        <w:rPr>
          <w:b/>
          <w:bCs/>
        </w:rPr>
        <w:t xml:space="preserve">Policy position proposal 8: </w:t>
      </w:r>
      <w:r w:rsidRPr="003E41DC">
        <w:t>The Department proposes to require REGOs include all the information currently displayed on LGCs, and that this information be publicly visible.</w:t>
      </w:r>
    </w:p>
    <w:p w14:paraId="67272785" w14:textId="77777777" w:rsidR="008131AA" w:rsidRPr="003C1398" w:rsidRDefault="008131AA" w:rsidP="008131AA">
      <w:pPr>
        <w:pStyle w:val="ListParagraph"/>
        <w:numPr>
          <w:ilvl w:val="0"/>
          <w:numId w:val="29"/>
        </w:numPr>
        <w:spacing w:after="0" w:line="276" w:lineRule="auto"/>
        <w:ind w:left="714" w:hanging="357"/>
        <w:contextualSpacing w:val="0"/>
      </w:pPr>
      <w:r w:rsidRPr="003C1398">
        <w:t>54 respondents (70 per cent) broadly agreed with the policy proposal.</w:t>
      </w:r>
    </w:p>
    <w:p w14:paraId="64241758" w14:textId="77777777" w:rsidR="008131AA" w:rsidRPr="003C1398" w:rsidRDefault="008131AA" w:rsidP="008131AA">
      <w:pPr>
        <w:pStyle w:val="ListParagraph"/>
        <w:numPr>
          <w:ilvl w:val="0"/>
          <w:numId w:val="29"/>
        </w:numPr>
        <w:spacing w:after="0" w:line="276" w:lineRule="auto"/>
        <w:ind w:left="714" w:hanging="357"/>
        <w:contextualSpacing w:val="0"/>
      </w:pPr>
      <w:r w:rsidRPr="003C1398">
        <w:t xml:space="preserve">3 (4 per cent) broadly disagreed </w:t>
      </w:r>
    </w:p>
    <w:p w14:paraId="57A078BD" w14:textId="77777777" w:rsidR="008131AA" w:rsidRPr="003C1398" w:rsidRDefault="008131AA" w:rsidP="008131AA">
      <w:pPr>
        <w:pStyle w:val="ListParagraph"/>
        <w:numPr>
          <w:ilvl w:val="0"/>
          <w:numId w:val="29"/>
        </w:numPr>
        <w:spacing w:after="0" w:line="276" w:lineRule="auto"/>
        <w:ind w:left="714" w:hanging="357"/>
        <w:contextualSpacing w:val="0"/>
      </w:pPr>
      <w:r w:rsidRPr="003C1398">
        <w:t xml:space="preserve">4 (5 per cent) neither agreed nor disagreed </w:t>
      </w:r>
    </w:p>
    <w:p w14:paraId="4244C878" w14:textId="77777777" w:rsidR="008131AA" w:rsidRDefault="008131AA" w:rsidP="008131AA">
      <w:pPr>
        <w:pStyle w:val="ListParagraph"/>
        <w:numPr>
          <w:ilvl w:val="0"/>
          <w:numId w:val="29"/>
        </w:numPr>
        <w:spacing w:after="200" w:line="276" w:lineRule="auto"/>
        <w:ind w:left="714" w:hanging="357"/>
        <w:contextualSpacing w:val="0"/>
      </w:pPr>
      <w:r w:rsidRPr="003C1398">
        <w:t>16 (21</w:t>
      </w:r>
      <w:r>
        <w:t xml:space="preserve"> per cent) did not specify a response</w:t>
      </w:r>
      <w:r w:rsidRPr="00A1077D">
        <w:t xml:space="preserve"> </w:t>
      </w:r>
    </w:p>
    <w:p w14:paraId="63CB8D51" w14:textId="77777777" w:rsidR="008131AA" w:rsidRDefault="008131AA" w:rsidP="008131AA">
      <w:r w:rsidRPr="00F16CDF">
        <w:t xml:space="preserve">This position was supported by stakeholders. </w:t>
      </w:r>
    </w:p>
    <w:p w14:paraId="12F94195" w14:textId="77777777" w:rsidR="008131AA" w:rsidRPr="006074E5" w:rsidRDefault="008131AA" w:rsidP="008131AA">
      <w:r>
        <w:t xml:space="preserve">Some recommended that the </w:t>
      </w:r>
      <w:r w:rsidRPr="006074E5">
        <w:t xml:space="preserve">recipients of information should be restricted to those with a ‘need-to-know’, such as </w:t>
      </w:r>
      <w:r>
        <w:t>g</w:t>
      </w:r>
      <w:r w:rsidRPr="006074E5">
        <w:t>overnment and end consumers, as publicly visible information on generation sources and timing is market-sensitive and would impact fair competition.</w:t>
      </w:r>
    </w:p>
    <w:p w14:paraId="7F55ACD8" w14:textId="77777777" w:rsidR="008131AA" w:rsidRDefault="008131AA" w:rsidP="008131AA">
      <w:r>
        <w:lastRenderedPageBreak/>
        <w:t>Additional comments:</w:t>
      </w:r>
    </w:p>
    <w:p w14:paraId="14D4D1C2" w14:textId="77777777" w:rsidR="008131AA" w:rsidRDefault="008131AA" w:rsidP="008131AA">
      <w:pPr>
        <w:pStyle w:val="ListParagraph"/>
        <w:numPr>
          <w:ilvl w:val="0"/>
          <w:numId w:val="30"/>
        </w:numPr>
        <w:spacing w:after="200" w:line="276" w:lineRule="auto"/>
      </w:pPr>
      <w:r>
        <w:t>Some respondents raised concerns about data privacy for small scale generators.</w:t>
      </w:r>
    </w:p>
    <w:p w14:paraId="0772F2B8" w14:textId="02AFB9DF" w:rsidR="00F76829" w:rsidRDefault="008131AA" w:rsidP="008131AA">
      <w:pPr>
        <w:pStyle w:val="ListParagraph"/>
        <w:numPr>
          <w:ilvl w:val="0"/>
          <w:numId w:val="30"/>
        </w:numPr>
        <w:spacing w:after="200" w:line="276" w:lineRule="auto"/>
        <w:ind w:left="714" w:hanging="357"/>
      </w:pPr>
      <w:r>
        <w:t>Some suggested there should also be mandatory information on whether the generation was ‘additional’.</w:t>
      </w:r>
    </w:p>
    <w:p w14:paraId="5FD626BA" w14:textId="1107B9F0" w:rsidR="00F76829" w:rsidRDefault="002127BA" w:rsidP="00F76829">
      <w:pPr>
        <w:pStyle w:val="Heading3"/>
      </w:pPr>
      <w:r w:rsidRPr="002127BA">
        <w:t>Additional voluntary attributes</w:t>
      </w:r>
    </w:p>
    <w:p w14:paraId="35989C04" w14:textId="19371A83" w:rsidR="00F76829" w:rsidRPr="008E3B6C" w:rsidRDefault="000A5ADE" w:rsidP="00F76829">
      <w:pPr>
        <w:pStyle w:val="Calloutbox"/>
      </w:pPr>
      <w:r w:rsidRPr="000A5ADE">
        <w:rPr>
          <w:b/>
          <w:bCs/>
        </w:rPr>
        <w:t xml:space="preserve">Policy position proposal 9: </w:t>
      </w:r>
      <w:r w:rsidRPr="000A5ADE">
        <w:t xml:space="preserve">The Department proposes to allow RET participants to choose to include on LGCs some or </w:t>
      </w:r>
      <w:proofErr w:type="gramStart"/>
      <w:r w:rsidRPr="000A5ADE">
        <w:t>all of</w:t>
      </w:r>
      <w:proofErr w:type="gramEnd"/>
      <w:r w:rsidRPr="000A5ADE">
        <w:t xml:space="preserve"> the additional information required on REGOs.</w:t>
      </w:r>
    </w:p>
    <w:p w14:paraId="2899FB7A" w14:textId="77777777" w:rsidR="004A2316" w:rsidRDefault="004A2316" w:rsidP="004A2316">
      <w:pPr>
        <w:pStyle w:val="ListParagraph"/>
        <w:numPr>
          <w:ilvl w:val="0"/>
          <w:numId w:val="29"/>
        </w:numPr>
        <w:spacing w:after="0" w:line="276" w:lineRule="auto"/>
        <w:ind w:left="714" w:hanging="357"/>
        <w:contextualSpacing w:val="0"/>
      </w:pPr>
      <w:r>
        <w:t xml:space="preserve">43 </w:t>
      </w:r>
      <w:r w:rsidRPr="00A1077D">
        <w:t>respondents</w:t>
      </w:r>
      <w:r>
        <w:t xml:space="preserve"> (56 per cent)</w:t>
      </w:r>
      <w:r w:rsidRPr="00A1077D">
        <w:t xml:space="preserve"> </w:t>
      </w:r>
      <w:r>
        <w:t>broadly agreed with the policy proposal.</w:t>
      </w:r>
    </w:p>
    <w:p w14:paraId="36514D90" w14:textId="77777777" w:rsidR="004A2316" w:rsidRDefault="004A2316" w:rsidP="004A2316">
      <w:pPr>
        <w:pStyle w:val="ListParagraph"/>
        <w:numPr>
          <w:ilvl w:val="0"/>
          <w:numId w:val="29"/>
        </w:numPr>
        <w:spacing w:after="0" w:line="276" w:lineRule="auto"/>
        <w:ind w:left="714" w:hanging="357"/>
        <w:contextualSpacing w:val="0"/>
      </w:pPr>
      <w:r>
        <w:t xml:space="preserve">2 respondents (3 per cent) partially </w:t>
      </w:r>
      <w:proofErr w:type="gramStart"/>
      <w:r>
        <w:t>agreed</w:t>
      </w:r>
      <w:proofErr w:type="gramEnd"/>
    </w:p>
    <w:p w14:paraId="681969C6" w14:textId="77777777" w:rsidR="004A2316" w:rsidRPr="00FC2A2A" w:rsidRDefault="004A2316" w:rsidP="004A2316">
      <w:pPr>
        <w:pStyle w:val="ListParagraph"/>
        <w:numPr>
          <w:ilvl w:val="0"/>
          <w:numId w:val="29"/>
        </w:numPr>
        <w:spacing w:after="0" w:line="276" w:lineRule="auto"/>
        <w:ind w:left="714" w:hanging="357"/>
        <w:contextualSpacing w:val="0"/>
      </w:pPr>
      <w:r>
        <w:t>5</w:t>
      </w:r>
      <w:r w:rsidRPr="00FC2A2A">
        <w:t xml:space="preserve"> </w:t>
      </w:r>
      <w:r w:rsidRPr="00A1077D">
        <w:t>respondents</w:t>
      </w:r>
      <w:r w:rsidRPr="00FC2A2A">
        <w:t xml:space="preserve"> (</w:t>
      </w:r>
      <w:r>
        <w:t xml:space="preserve">7 </w:t>
      </w:r>
      <w:r w:rsidRPr="00FC2A2A">
        <w:t xml:space="preserve">per cent) broadly </w:t>
      </w:r>
      <w:proofErr w:type="gramStart"/>
      <w:r w:rsidRPr="00FC2A2A">
        <w:t>disagreed</w:t>
      </w:r>
      <w:proofErr w:type="gramEnd"/>
      <w:r w:rsidRPr="00FC2A2A">
        <w:t xml:space="preserve"> </w:t>
      </w:r>
    </w:p>
    <w:p w14:paraId="31FBB051" w14:textId="77777777" w:rsidR="004A2316" w:rsidRDefault="004A2316" w:rsidP="004A2316">
      <w:pPr>
        <w:pStyle w:val="ListParagraph"/>
        <w:numPr>
          <w:ilvl w:val="0"/>
          <w:numId w:val="29"/>
        </w:numPr>
        <w:spacing w:after="0" w:line="276" w:lineRule="auto"/>
        <w:ind w:left="714" w:hanging="357"/>
        <w:contextualSpacing w:val="0"/>
      </w:pPr>
      <w:r>
        <w:t xml:space="preserve">9 </w:t>
      </w:r>
      <w:r w:rsidRPr="00A1077D">
        <w:t>respondents</w:t>
      </w:r>
      <w:r>
        <w:t xml:space="preserve"> (12 per cent) neither agreed nor </w:t>
      </w:r>
      <w:proofErr w:type="gramStart"/>
      <w:r>
        <w:t>disagreed</w:t>
      </w:r>
      <w:proofErr w:type="gramEnd"/>
      <w:r>
        <w:t xml:space="preserve"> </w:t>
      </w:r>
    </w:p>
    <w:p w14:paraId="1FA7CFAC" w14:textId="77777777" w:rsidR="004A2316" w:rsidRDefault="004A2316" w:rsidP="004A2316">
      <w:pPr>
        <w:pStyle w:val="ListParagraph"/>
        <w:numPr>
          <w:ilvl w:val="0"/>
          <w:numId w:val="29"/>
        </w:numPr>
        <w:spacing w:after="200" w:line="276" w:lineRule="auto"/>
        <w:ind w:left="714" w:hanging="357"/>
        <w:contextualSpacing w:val="0"/>
      </w:pPr>
      <w:r>
        <w:t xml:space="preserve">17 </w:t>
      </w:r>
      <w:r w:rsidRPr="00A1077D">
        <w:t>respondents</w:t>
      </w:r>
      <w:r>
        <w:t xml:space="preserve"> (22 per cent) did not specify a </w:t>
      </w:r>
      <w:proofErr w:type="gramStart"/>
      <w:r>
        <w:t>response</w:t>
      </w:r>
      <w:proofErr w:type="gramEnd"/>
      <w:r w:rsidRPr="00A1077D">
        <w:t xml:space="preserve"> </w:t>
      </w:r>
    </w:p>
    <w:p w14:paraId="03D6AE76" w14:textId="77777777" w:rsidR="004A2316" w:rsidRDefault="004A2316" w:rsidP="004A2316">
      <w:r w:rsidRPr="00F16CDF">
        <w:t xml:space="preserve">This position was supported by stakeholders. </w:t>
      </w:r>
      <w:r>
        <w:t>Several respondents emphasised that including additional information on</w:t>
      </w:r>
      <w:r w:rsidDel="002F19FF">
        <w:t xml:space="preserve"> </w:t>
      </w:r>
      <w:r>
        <w:t>LGCs should be voluntary.</w:t>
      </w:r>
    </w:p>
    <w:p w14:paraId="5DEFA873" w14:textId="77777777" w:rsidR="004A2316" w:rsidRDefault="004A2316" w:rsidP="004A2316">
      <w:r>
        <w:t xml:space="preserve">Some respondents suggested all additional information required on REGOs should also apply to LGCs for accuracy, </w:t>
      </w:r>
      <w:proofErr w:type="gramStart"/>
      <w:r>
        <w:t>consistency</w:t>
      </w:r>
      <w:proofErr w:type="gramEnd"/>
      <w:r>
        <w:t xml:space="preserve"> and transparency. </w:t>
      </w:r>
    </w:p>
    <w:p w14:paraId="4E1E3DD6" w14:textId="77777777" w:rsidR="004A2316" w:rsidRDefault="004A2316" w:rsidP="004A2316">
      <w:r>
        <w:t>Additional comments:</w:t>
      </w:r>
    </w:p>
    <w:p w14:paraId="79371075" w14:textId="77777777" w:rsidR="004A2316" w:rsidRPr="003975E4" w:rsidRDefault="004A2316" w:rsidP="004A2316">
      <w:pPr>
        <w:pStyle w:val="ListParagraph"/>
        <w:numPr>
          <w:ilvl w:val="0"/>
          <w:numId w:val="30"/>
        </w:numPr>
        <w:spacing w:after="200" w:line="276" w:lineRule="auto"/>
      </w:pPr>
      <w:r>
        <w:t xml:space="preserve">Several respondents raised issues with location and time stamp information on LGCs being public </w:t>
      </w:r>
      <w:proofErr w:type="gramStart"/>
      <w:r>
        <w:t>and also</w:t>
      </w:r>
      <w:proofErr w:type="gramEnd"/>
      <w:r>
        <w:t xml:space="preserve"> whether it would be possible for some smaller generators that do not produce one megawatt in an hour.</w:t>
      </w:r>
      <w:r w:rsidDel="0084514E">
        <w:t xml:space="preserve"> </w:t>
      </w:r>
      <w:r>
        <w:t xml:space="preserve"> </w:t>
      </w:r>
    </w:p>
    <w:p w14:paraId="4B845FDD" w14:textId="72FA818B" w:rsidR="00F76829" w:rsidRDefault="004A2316" w:rsidP="004A2316">
      <w:pPr>
        <w:pStyle w:val="ListParagraph"/>
        <w:numPr>
          <w:ilvl w:val="0"/>
          <w:numId w:val="30"/>
        </w:numPr>
        <w:spacing w:after="200" w:line="276" w:lineRule="auto"/>
        <w:ind w:left="714" w:hanging="357"/>
      </w:pPr>
      <w:r>
        <w:t xml:space="preserve">Some </w:t>
      </w:r>
      <w:r w:rsidRPr="004F74C9">
        <w:t>suggest</w:t>
      </w:r>
      <w:r>
        <w:t>ed</w:t>
      </w:r>
      <w:r w:rsidRPr="004F74C9">
        <w:t xml:space="preserve"> the policy proposal could lead to less liquidity and fragmenting of the LGC market</w:t>
      </w:r>
      <w:r>
        <w:t xml:space="preserve">, noting that </w:t>
      </w:r>
      <w:r w:rsidRPr="004F74C9">
        <w:t>stratified markets will generally produce less efficient outcomes overall</w:t>
      </w:r>
      <w:r>
        <w:t>.</w:t>
      </w:r>
    </w:p>
    <w:p w14:paraId="305E71D6" w14:textId="059EA1AD" w:rsidR="00F76829" w:rsidRDefault="00F42360" w:rsidP="00F76829">
      <w:pPr>
        <w:pStyle w:val="Heading3"/>
      </w:pPr>
      <w:r w:rsidRPr="00F42360">
        <w:t>Power station age</w:t>
      </w:r>
    </w:p>
    <w:p w14:paraId="3241DC56" w14:textId="67408253" w:rsidR="00F76829" w:rsidRPr="008E3B6C" w:rsidRDefault="00F76829" w:rsidP="00F76829">
      <w:pPr>
        <w:pStyle w:val="Calloutbox"/>
      </w:pPr>
      <w:r w:rsidRPr="008E3B6C">
        <w:rPr>
          <w:b/>
          <w:bCs/>
        </w:rPr>
        <w:t xml:space="preserve">Policy position proposal </w:t>
      </w:r>
      <w:r w:rsidR="00053C7B">
        <w:rPr>
          <w:b/>
          <w:bCs/>
        </w:rPr>
        <w:t>10</w:t>
      </w:r>
      <w:r w:rsidRPr="008E3B6C">
        <w:rPr>
          <w:b/>
          <w:bCs/>
        </w:rPr>
        <w:t xml:space="preserve">: </w:t>
      </w:r>
      <w:r w:rsidR="00053C7B" w:rsidRPr="00053C7B">
        <w:t>The Department proposes to require REGOs include the commissioning date of the power station or storage facility creating the certificates.</w:t>
      </w:r>
    </w:p>
    <w:p w14:paraId="1B2B271E" w14:textId="77777777" w:rsidR="001B2D3D" w:rsidRDefault="001B2D3D" w:rsidP="001B2D3D">
      <w:pPr>
        <w:pStyle w:val="ListParagraph"/>
        <w:numPr>
          <w:ilvl w:val="0"/>
          <w:numId w:val="29"/>
        </w:numPr>
        <w:spacing w:after="0" w:line="276" w:lineRule="auto"/>
        <w:ind w:left="714" w:hanging="357"/>
        <w:contextualSpacing w:val="0"/>
      </w:pPr>
      <w:r>
        <w:t xml:space="preserve">49 </w:t>
      </w:r>
      <w:r w:rsidRPr="00A1077D">
        <w:t>respondents</w:t>
      </w:r>
      <w:r>
        <w:t xml:space="preserve"> (64 per cent)</w:t>
      </w:r>
      <w:r w:rsidRPr="00A1077D">
        <w:t xml:space="preserve"> </w:t>
      </w:r>
      <w:r>
        <w:t>agreed or</w:t>
      </w:r>
      <w:r w:rsidRPr="00A1077D">
        <w:t xml:space="preserve"> </w:t>
      </w:r>
      <w:r>
        <w:t xml:space="preserve">broadly </w:t>
      </w:r>
      <w:proofErr w:type="gramStart"/>
      <w:r>
        <w:t>agreed</w:t>
      </w:r>
      <w:proofErr w:type="gramEnd"/>
    </w:p>
    <w:p w14:paraId="618857C1" w14:textId="77777777" w:rsidR="001B2D3D" w:rsidRDefault="001B2D3D" w:rsidP="001B2D3D">
      <w:pPr>
        <w:pStyle w:val="ListParagraph"/>
        <w:numPr>
          <w:ilvl w:val="0"/>
          <w:numId w:val="29"/>
        </w:numPr>
        <w:spacing w:after="0" w:line="276" w:lineRule="auto"/>
        <w:ind w:left="714" w:hanging="357"/>
        <w:contextualSpacing w:val="0"/>
      </w:pPr>
      <w:r>
        <w:t xml:space="preserve">8 respondents (10 per cent) broadly </w:t>
      </w:r>
      <w:proofErr w:type="gramStart"/>
      <w:r>
        <w:t>disagreed</w:t>
      </w:r>
      <w:proofErr w:type="gramEnd"/>
      <w:r>
        <w:t xml:space="preserve"> </w:t>
      </w:r>
    </w:p>
    <w:p w14:paraId="469B673F" w14:textId="77777777" w:rsidR="001B2D3D" w:rsidRDefault="001B2D3D" w:rsidP="001B2D3D">
      <w:pPr>
        <w:pStyle w:val="ListParagraph"/>
        <w:numPr>
          <w:ilvl w:val="0"/>
          <w:numId w:val="29"/>
        </w:numPr>
        <w:spacing w:after="0" w:line="276" w:lineRule="auto"/>
        <w:ind w:left="714" w:hanging="357"/>
        <w:contextualSpacing w:val="0"/>
      </w:pPr>
      <w:r>
        <w:t xml:space="preserve">6 respondents (8 per cent) neither agreed nor </w:t>
      </w:r>
      <w:proofErr w:type="gramStart"/>
      <w:r>
        <w:t>disagreed</w:t>
      </w:r>
      <w:proofErr w:type="gramEnd"/>
      <w:r>
        <w:t xml:space="preserve"> </w:t>
      </w:r>
    </w:p>
    <w:p w14:paraId="52D4B773" w14:textId="77777777" w:rsidR="001B2D3D" w:rsidRDefault="001B2D3D" w:rsidP="001B2D3D">
      <w:pPr>
        <w:pStyle w:val="ListParagraph"/>
        <w:numPr>
          <w:ilvl w:val="0"/>
          <w:numId w:val="29"/>
        </w:numPr>
        <w:spacing w:after="200" w:line="276" w:lineRule="auto"/>
        <w:ind w:left="714" w:hanging="357"/>
        <w:contextualSpacing w:val="0"/>
      </w:pPr>
      <w:r>
        <w:t xml:space="preserve">14 respondents (18 per cent) did not specify a </w:t>
      </w:r>
      <w:proofErr w:type="gramStart"/>
      <w:r>
        <w:t>response</w:t>
      </w:r>
      <w:proofErr w:type="gramEnd"/>
      <w:r>
        <w:t xml:space="preserve"> </w:t>
      </w:r>
      <w:r w:rsidRPr="00A1077D">
        <w:t xml:space="preserve"> </w:t>
      </w:r>
    </w:p>
    <w:p w14:paraId="458E8F45" w14:textId="77777777" w:rsidR="001B2D3D" w:rsidRDefault="001B2D3D" w:rsidP="001B2D3D">
      <w:r w:rsidRPr="00F16CDF">
        <w:t>This position was supported by stakeholders</w:t>
      </w:r>
      <w:r>
        <w:t xml:space="preserve">. Several respondents suggested that this requirement would support new renewable energy and hydrogen projects. </w:t>
      </w:r>
    </w:p>
    <w:p w14:paraId="091B1167" w14:textId="77777777" w:rsidR="001B2D3D" w:rsidRDefault="001B2D3D" w:rsidP="001B2D3D">
      <w:r>
        <w:t>However, several stakeholders (25 per cent) – whether or not they supported the proposal for mandatory information on commissioning date to be included on REGOs – highlighted</w:t>
      </w:r>
      <w:r w:rsidRPr="004F389A">
        <w:t xml:space="preserve"> </w:t>
      </w:r>
      <w:proofErr w:type="gramStart"/>
      <w:r>
        <w:t xml:space="preserve">that </w:t>
      </w:r>
      <w:r w:rsidRPr="004F389A">
        <w:t>upgrades</w:t>
      </w:r>
      <w:proofErr w:type="gramEnd"/>
      <w:r w:rsidRPr="004F389A">
        <w:t>, refurbishments, replacements, expansions and/or additional capacity</w:t>
      </w:r>
      <w:r>
        <w:t xml:space="preserve"> would be equally relevant. </w:t>
      </w:r>
    </w:p>
    <w:p w14:paraId="6E774CE5" w14:textId="77777777" w:rsidR="001B2D3D" w:rsidRDefault="001B2D3D" w:rsidP="001B2D3D">
      <w:r>
        <w:t>Additional comments:</w:t>
      </w:r>
    </w:p>
    <w:p w14:paraId="71CDDB09" w14:textId="77777777" w:rsidR="001B2D3D" w:rsidRDefault="001B2D3D" w:rsidP="001B2D3D">
      <w:pPr>
        <w:pStyle w:val="ListParagraph"/>
        <w:numPr>
          <w:ilvl w:val="0"/>
          <w:numId w:val="30"/>
        </w:numPr>
        <w:spacing w:after="200" w:line="276" w:lineRule="auto"/>
      </w:pPr>
      <w:r>
        <w:lastRenderedPageBreak/>
        <w:t>Some s</w:t>
      </w:r>
      <w:r w:rsidRPr="004036A8">
        <w:t>uggest</w:t>
      </w:r>
      <w:r>
        <w:t>ed this requirement should be voluntary, with customers able to demand more information if necessary.</w:t>
      </w:r>
    </w:p>
    <w:p w14:paraId="0158CD34" w14:textId="77777777" w:rsidR="001B2D3D" w:rsidRPr="003975E4" w:rsidRDefault="001B2D3D" w:rsidP="001B2D3D">
      <w:pPr>
        <w:pStyle w:val="ListParagraph"/>
        <w:numPr>
          <w:ilvl w:val="0"/>
          <w:numId w:val="30"/>
        </w:numPr>
        <w:spacing w:after="200" w:line="276" w:lineRule="auto"/>
        <w:ind w:left="714" w:hanging="357"/>
      </w:pPr>
      <w:r>
        <w:t xml:space="preserve">Others suggested it should not be required for small-scale renewable energy or storage. </w:t>
      </w:r>
    </w:p>
    <w:p w14:paraId="4FE556B9" w14:textId="4E49BE8C" w:rsidR="00F76829" w:rsidRDefault="001B2D3D" w:rsidP="001B2D3D">
      <w:pPr>
        <w:pStyle w:val="ListParagraph"/>
        <w:numPr>
          <w:ilvl w:val="0"/>
          <w:numId w:val="30"/>
        </w:numPr>
        <w:spacing w:after="200" w:line="276" w:lineRule="auto"/>
        <w:ind w:left="714" w:hanging="357"/>
      </w:pPr>
      <w:r>
        <w:t xml:space="preserve">Some respondents suggest more detailed information is better for consumers. </w:t>
      </w:r>
    </w:p>
    <w:p w14:paraId="2C3CC98E" w14:textId="178C5037" w:rsidR="00F76829" w:rsidRDefault="00300126" w:rsidP="00F76829">
      <w:pPr>
        <w:pStyle w:val="Heading3"/>
      </w:pPr>
      <w:r w:rsidRPr="00300126">
        <w:t>Location of generation</w:t>
      </w:r>
    </w:p>
    <w:p w14:paraId="330D17F7" w14:textId="3B3063F4" w:rsidR="00F76829" w:rsidRPr="008E3B6C" w:rsidRDefault="00F76829" w:rsidP="00F76829">
      <w:pPr>
        <w:pStyle w:val="Calloutbox"/>
      </w:pPr>
      <w:r w:rsidRPr="008E3B6C">
        <w:rPr>
          <w:b/>
          <w:bCs/>
        </w:rPr>
        <w:t xml:space="preserve">Policy position proposal </w:t>
      </w:r>
      <w:r w:rsidR="00DB5DA4">
        <w:rPr>
          <w:b/>
          <w:bCs/>
        </w:rPr>
        <w:t>11</w:t>
      </w:r>
      <w:r w:rsidRPr="008E3B6C">
        <w:rPr>
          <w:b/>
          <w:bCs/>
        </w:rPr>
        <w:t xml:space="preserve">: </w:t>
      </w:r>
      <w:r w:rsidR="00DB5DA4" w:rsidRPr="00DB5DA4">
        <w:t>The Department proposes to require REGOs to include the grid location of the power station or storage facility creating the certificates.</w:t>
      </w:r>
    </w:p>
    <w:p w14:paraId="5CB8864E" w14:textId="77777777" w:rsidR="004116CA" w:rsidRDefault="004116CA" w:rsidP="004116CA">
      <w:pPr>
        <w:pStyle w:val="ListParagraph"/>
        <w:numPr>
          <w:ilvl w:val="0"/>
          <w:numId w:val="30"/>
        </w:numPr>
        <w:spacing w:after="0" w:line="276" w:lineRule="auto"/>
        <w:contextualSpacing w:val="0"/>
      </w:pPr>
      <w:r>
        <w:t>54 respondents (70 per cent)</w:t>
      </w:r>
      <w:r w:rsidRPr="00A1077D">
        <w:t xml:space="preserve"> </w:t>
      </w:r>
      <w:r>
        <w:t xml:space="preserve">broadly </w:t>
      </w:r>
      <w:proofErr w:type="gramStart"/>
      <w:r>
        <w:t>agreed</w:t>
      </w:r>
      <w:proofErr w:type="gramEnd"/>
      <w:r>
        <w:t xml:space="preserve"> </w:t>
      </w:r>
    </w:p>
    <w:p w14:paraId="2E0553C0" w14:textId="77777777" w:rsidR="004116CA" w:rsidRDefault="004116CA" w:rsidP="004116CA">
      <w:pPr>
        <w:pStyle w:val="ListParagraph"/>
        <w:numPr>
          <w:ilvl w:val="0"/>
          <w:numId w:val="30"/>
        </w:numPr>
        <w:spacing w:after="0" w:line="276" w:lineRule="auto"/>
        <w:contextualSpacing w:val="0"/>
      </w:pPr>
      <w:r>
        <w:t xml:space="preserve">3 respondents (4 per cent) broadly </w:t>
      </w:r>
      <w:proofErr w:type="gramStart"/>
      <w:r>
        <w:t>disagreed</w:t>
      </w:r>
      <w:proofErr w:type="gramEnd"/>
      <w:r>
        <w:t xml:space="preserve"> </w:t>
      </w:r>
    </w:p>
    <w:p w14:paraId="1D6AB86E" w14:textId="77777777" w:rsidR="004116CA" w:rsidRDefault="004116CA" w:rsidP="004116CA">
      <w:pPr>
        <w:pStyle w:val="ListParagraph"/>
        <w:numPr>
          <w:ilvl w:val="0"/>
          <w:numId w:val="30"/>
        </w:numPr>
        <w:spacing w:after="0" w:line="276" w:lineRule="auto"/>
        <w:contextualSpacing w:val="0"/>
      </w:pPr>
      <w:r>
        <w:t xml:space="preserve">4 respondents (5 per cent) neither agreed nor </w:t>
      </w:r>
      <w:proofErr w:type="gramStart"/>
      <w:r>
        <w:t>disagreed</w:t>
      </w:r>
      <w:proofErr w:type="gramEnd"/>
      <w:r>
        <w:t xml:space="preserve"> </w:t>
      </w:r>
    </w:p>
    <w:p w14:paraId="223218F9" w14:textId="77777777" w:rsidR="004116CA" w:rsidRDefault="004116CA" w:rsidP="004116CA">
      <w:pPr>
        <w:pStyle w:val="ListParagraph"/>
        <w:numPr>
          <w:ilvl w:val="0"/>
          <w:numId w:val="30"/>
        </w:numPr>
        <w:spacing w:after="200" w:line="276" w:lineRule="auto"/>
        <w:contextualSpacing w:val="0"/>
      </w:pPr>
      <w:r>
        <w:t xml:space="preserve">16 respondents (21 per cent) did not specify a </w:t>
      </w:r>
      <w:proofErr w:type="gramStart"/>
      <w:r>
        <w:t>response</w:t>
      </w:r>
      <w:proofErr w:type="gramEnd"/>
    </w:p>
    <w:p w14:paraId="76F4C718" w14:textId="77777777" w:rsidR="004116CA" w:rsidRDefault="004116CA" w:rsidP="004116CA">
      <w:r w:rsidRPr="00F16CDF">
        <w:t>This position was</w:t>
      </w:r>
      <w:r>
        <w:t xml:space="preserve"> supported</w:t>
      </w:r>
      <w:r w:rsidRPr="00F16CDF">
        <w:t xml:space="preserve"> by stakeholders. </w:t>
      </w:r>
      <w:r>
        <w:t xml:space="preserve">Some stakeholders raised </w:t>
      </w:r>
      <w:r w:rsidRPr="00901CF6">
        <w:t>data privacy considerations for small</w:t>
      </w:r>
      <w:r>
        <w:t>-scale</w:t>
      </w:r>
      <w:r w:rsidRPr="00901CF6">
        <w:t xml:space="preserve"> generators, </w:t>
      </w:r>
      <w:r>
        <w:t>and highlighted</w:t>
      </w:r>
      <w:r w:rsidRPr="00901CF6">
        <w:t xml:space="preserve"> difficulties with more granular grid </w:t>
      </w:r>
      <w:r w:rsidRPr="000C40F9">
        <w:t xml:space="preserve">location data such as </w:t>
      </w:r>
      <w:r>
        <w:t xml:space="preserve">accounting for </w:t>
      </w:r>
      <w:r w:rsidRPr="000C40F9">
        <w:t xml:space="preserve">interconnector congestion.  </w:t>
      </w:r>
      <w:r>
        <w:t xml:space="preserve"> </w:t>
      </w:r>
    </w:p>
    <w:p w14:paraId="2786DE3A" w14:textId="77777777" w:rsidR="004116CA" w:rsidRDefault="004116CA" w:rsidP="004116CA">
      <w:r>
        <w:t>Additional comments:</w:t>
      </w:r>
    </w:p>
    <w:p w14:paraId="5297A7FE" w14:textId="7C08304E" w:rsidR="00F76829" w:rsidRDefault="004116CA" w:rsidP="004116CA">
      <w:pPr>
        <w:pStyle w:val="ListParagraph"/>
        <w:numPr>
          <w:ilvl w:val="0"/>
          <w:numId w:val="30"/>
        </w:numPr>
        <w:spacing w:after="200" w:line="276" w:lineRule="auto"/>
      </w:pPr>
      <w:r>
        <w:t xml:space="preserve">There were suggestions to use </w:t>
      </w:r>
      <w:r w:rsidRPr="00C24CC5">
        <w:t>exact grid location and GPS coordinates</w:t>
      </w:r>
      <w:r>
        <w:t xml:space="preserve">, and the </w:t>
      </w:r>
      <w:r w:rsidRPr="004D4E66">
        <w:t xml:space="preserve">grid carbon emissions </w:t>
      </w:r>
      <w:r>
        <w:t>intensity at the time of generation.</w:t>
      </w:r>
    </w:p>
    <w:p w14:paraId="1F14A826" w14:textId="055A0024" w:rsidR="00F76829" w:rsidRDefault="00A926BC" w:rsidP="00F76829">
      <w:pPr>
        <w:pStyle w:val="Heading3"/>
      </w:pPr>
      <w:r w:rsidRPr="00A926BC">
        <w:t>Time of generation</w:t>
      </w:r>
    </w:p>
    <w:p w14:paraId="76836A5B" w14:textId="7612DB17" w:rsidR="00F76829" w:rsidRPr="008E3B6C" w:rsidRDefault="00F76829" w:rsidP="00F76829">
      <w:pPr>
        <w:pStyle w:val="Calloutbox"/>
      </w:pPr>
      <w:r w:rsidRPr="008E3B6C">
        <w:rPr>
          <w:b/>
          <w:bCs/>
        </w:rPr>
        <w:t xml:space="preserve">Policy position proposal </w:t>
      </w:r>
      <w:r w:rsidR="00D80C96">
        <w:rPr>
          <w:b/>
          <w:bCs/>
        </w:rPr>
        <w:t>12</w:t>
      </w:r>
      <w:r w:rsidRPr="008E3B6C">
        <w:rPr>
          <w:b/>
          <w:bCs/>
        </w:rPr>
        <w:t xml:space="preserve">: </w:t>
      </w:r>
      <w:r w:rsidR="00D80C96" w:rsidRPr="00D80C96">
        <w:t>The Department proposes that REGOs created by power stations and storage facilities over 1 MW in capacity be required to include a timestamp reflecting the hour in which the electricity was dispatched by the power station or storage facility.</w:t>
      </w:r>
    </w:p>
    <w:p w14:paraId="6C3C9C69" w14:textId="77777777" w:rsidR="00CA2F89" w:rsidRDefault="00CA2F89" w:rsidP="00CA2F89">
      <w:pPr>
        <w:pStyle w:val="ListParagraph"/>
        <w:numPr>
          <w:ilvl w:val="0"/>
          <w:numId w:val="29"/>
        </w:numPr>
        <w:spacing w:after="0" w:line="276" w:lineRule="auto"/>
        <w:ind w:left="714" w:hanging="357"/>
        <w:contextualSpacing w:val="0"/>
      </w:pPr>
      <w:r>
        <w:t xml:space="preserve">37 </w:t>
      </w:r>
      <w:r w:rsidRPr="00A1077D">
        <w:t xml:space="preserve">respondents </w:t>
      </w:r>
      <w:r>
        <w:t>(48 per cent)</w:t>
      </w:r>
      <w:r w:rsidRPr="00A1077D">
        <w:t xml:space="preserve"> </w:t>
      </w:r>
      <w:r>
        <w:t xml:space="preserve">broadly </w:t>
      </w:r>
      <w:proofErr w:type="gramStart"/>
      <w:r>
        <w:t>agreed</w:t>
      </w:r>
      <w:proofErr w:type="gramEnd"/>
    </w:p>
    <w:p w14:paraId="6C49565D" w14:textId="77777777" w:rsidR="00CA2F89" w:rsidRDefault="00CA2F89" w:rsidP="00CA2F89">
      <w:pPr>
        <w:pStyle w:val="ListParagraph"/>
        <w:numPr>
          <w:ilvl w:val="0"/>
          <w:numId w:val="29"/>
        </w:numPr>
        <w:spacing w:after="0" w:line="276" w:lineRule="auto"/>
        <w:ind w:left="714" w:hanging="357"/>
        <w:contextualSpacing w:val="0"/>
      </w:pPr>
      <w:r>
        <w:t xml:space="preserve">14 </w:t>
      </w:r>
      <w:r w:rsidRPr="00A1077D">
        <w:t>respondents</w:t>
      </w:r>
      <w:r>
        <w:t xml:space="preserve"> (18 per cent) broadly </w:t>
      </w:r>
      <w:proofErr w:type="gramStart"/>
      <w:r>
        <w:t>disagreed</w:t>
      </w:r>
      <w:proofErr w:type="gramEnd"/>
    </w:p>
    <w:p w14:paraId="54830F1E" w14:textId="77777777" w:rsidR="00CA2F89" w:rsidRDefault="00CA2F89" w:rsidP="00CA2F89">
      <w:pPr>
        <w:pStyle w:val="ListParagraph"/>
        <w:numPr>
          <w:ilvl w:val="0"/>
          <w:numId w:val="29"/>
        </w:numPr>
        <w:spacing w:after="0" w:line="276" w:lineRule="auto"/>
        <w:ind w:left="714" w:hanging="357"/>
        <w:contextualSpacing w:val="0"/>
      </w:pPr>
      <w:r>
        <w:t xml:space="preserve">13 </w:t>
      </w:r>
      <w:r w:rsidRPr="00A1077D">
        <w:t>respondents</w:t>
      </w:r>
      <w:r>
        <w:t xml:space="preserve"> (17 per cent) neither agreed nor </w:t>
      </w:r>
      <w:proofErr w:type="gramStart"/>
      <w:r>
        <w:t>disagreed</w:t>
      </w:r>
      <w:proofErr w:type="gramEnd"/>
    </w:p>
    <w:p w14:paraId="42E7C9F0" w14:textId="77777777" w:rsidR="00CA2F89" w:rsidRDefault="00CA2F89" w:rsidP="00CA2F89">
      <w:pPr>
        <w:pStyle w:val="ListParagraph"/>
        <w:numPr>
          <w:ilvl w:val="0"/>
          <w:numId w:val="29"/>
        </w:numPr>
        <w:spacing w:after="200" w:line="276" w:lineRule="auto"/>
        <w:ind w:left="714" w:hanging="357"/>
        <w:contextualSpacing w:val="0"/>
      </w:pPr>
      <w:r>
        <w:t xml:space="preserve">13 </w:t>
      </w:r>
      <w:r w:rsidRPr="00A1077D">
        <w:t>respondents</w:t>
      </w:r>
      <w:r>
        <w:t xml:space="preserve"> (17 per cent) did not specify a </w:t>
      </w:r>
      <w:proofErr w:type="gramStart"/>
      <w:r>
        <w:t>response</w:t>
      </w:r>
      <w:proofErr w:type="gramEnd"/>
      <w:r w:rsidRPr="00A1077D">
        <w:t xml:space="preserve"> </w:t>
      </w:r>
    </w:p>
    <w:p w14:paraId="513AE66F" w14:textId="77777777" w:rsidR="00CA2F89" w:rsidRDefault="00CA2F89" w:rsidP="00CA2F89">
      <w:proofErr w:type="gramStart"/>
      <w:r>
        <w:t>The majority of</w:t>
      </w:r>
      <w:proofErr w:type="gramEnd"/>
      <w:r>
        <w:t xml:space="preserve"> respondents who provided a view on the time stamping proposal supported it, with 76 per cent of those who agreed with the proposal specifically indicating it should be a mandatory requirement. A further 19 per cent who were supportive of time stamping thought it should only be optional for generators to include a time stamp on REGOs. The remaining 5 per cent of those that support time stamping did not outline a view on whether it should be mandatory or optional.</w:t>
      </w:r>
    </w:p>
    <w:p w14:paraId="5BA71FE4" w14:textId="77777777" w:rsidR="00CA2F89" w:rsidRDefault="00CA2F89" w:rsidP="00CA2F89">
      <w:r>
        <w:t>Some stakeholders noted issues with the approach to time stamping for smaller generators and suggested that the proposal to carry over generation would not be desirable. It was suggested that instead, REGOs could capture output at a more granular level (1 watt</w:t>
      </w:r>
      <w:r>
        <w:noBreakHyphen/>
        <w:t>hour) to address this.</w:t>
      </w:r>
    </w:p>
    <w:p w14:paraId="357F596D" w14:textId="77777777" w:rsidR="00CA2F89" w:rsidRDefault="00CA2F89" w:rsidP="00CA2F89">
      <w:r>
        <w:t>Some suggested that time stamping would provide hydrogen producers with the option to demonstrate compliance with temporal standards internationally. Others considered that mandatory timestamping should be implemented at a more granular level, consistent with 5</w:t>
      </w:r>
      <w:r>
        <w:noBreakHyphen/>
        <w:t>minute settlement.</w:t>
      </w:r>
    </w:p>
    <w:p w14:paraId="71967E24" w14:textId="77777777" w:rsidR="00CA2F89" w:rsidRDefault="00CA2F89" w:rsidP="00CA2F89">
      <w:r>
        <w:lastRenderedPageBreak/>
        <w:t xml:space="preserve">The respondents who either disagreed or were neutral on this policy proposal outlined potential issues with implementation and didn’t consider there was a strong demand for time matched renewable electricity purchases yet. Some stakeholders considered that the costs could exceed benefits. Some did not support time stamping due to the potential to create inefficiency by fragmenting the certificate market. </w:t>
      </w:r>
    </w:p>
    <w:p w14:paraId="35721939" w14:textId="77777777" w:rsidR="00CA2F89" w:rsidRDefault="00CA2F89" w:rsidP="00CA2F89">
      <w:r>
        <w:t>Additional comments:</w:t>
      </w:r>
    </w:p>
    <w:p w14:paraId="753E7A24" w14:textId="77777777" w:rsidR="00CA2F89" w:rsidRDefault="00CA2F89" w:rsidP="00CA2F89">
      <w:pPr>
        <w:pStyle w:val="ListParagraph"/>
        <w:numPr>
          <w:ilvl w:val="0"/>
          <w:numId w:val="30"/>
        </w:numPr>
        <w:spacing w:after="200" w:line="276" w:lineRule="auto"/>
      </w:pPr>
      <w:r>
        <w:t>Some noted that there are already mechanisms in the market to facilitate time-matched trade of renewable electricity if desired.</w:t>
      </w:r>
    </w:p>
    <w:p w14:paraId="55DCFCE5" w14:textId="78E0C07E" w:rsidR="00F76829" w:rsidRDefault="00CA2F89" w:rsidP="00CA2F89">
      <w:pPr>
        <w:pStyle w:val="ListParagraph"/>
        <w:numPr>
          <w:ilvl w:val="0"/>
          <w:numId w:val="30"/>
        </w:numPr>
        <w:spacing w:after="200" w:line="276" w:lineRule="auto"/>
      </w:pPr>
      <w:r>
        <w:t>Others noted it would require adequate controls to avoid double counting and time matching claims being misrepresented.</w:t>
      </w:r>
    </w:p>
    <w:p w14:paraId="19DEB6F5" w14:textId="60BD4002" w:rsidR="00F76829" w:rsidRDefault="00D424E6" w:rsidP="00F76829">
      <w:pPr>
        <w:pStyle w:val="Heading3"/>
      </w:pPr>
      <w:r w:rsidRPr="00D424E6">
        <w:t>International export and storage</w:t>
      </w:r>
    </w:p>
    <w:p w14:paraId="101D9FB6" w14:textId="5DB27AA8" w:rsidR="00F76829" w:rsidRPr="008E3B6C" w:rsidRDefault="00F76829" w:rsidP="00F76829">
      <w:pPr>
        <w:pStyle w:val="Calloutbox"/>
      </w:pPr>
      <w:r w:rsidRPr="008E3B6C">
        <w:rPr>
          <w:b/>
          <w:bCs/>
        </w:rPr>
        <w:t xml:space="preserve">Policy position proposal </w:t>
      </w:r>
      <w:r w:rsidR="00AE5393">
        <w:rPr>
          <w:b/>
          <w:bCs/>
        </w:rPr>
        <w:t>13</w:t>
      </w:r>
      <w:r w:rsidRPr="008E3B6C">
        <w:rPr>
          <w:b/>
          <w:bCs/>
        </w:rPr>
        <w:t xml:space="preserve">: </w:t>
      </w:r>
      <w:r w:rsidR="00AE5393" w:rsidRPr="00AE5393">
        <w:t>The Department proposes to require REGOs to include information indicating whether the certificate was created for generation exported overseas, or for electricity dispatched from a storage facility.</w:t>
      </w:r>
    </w:p>
    <w:p w14:paraId="0973319C" w14:textId="77777777" w:rsidR="002A1CF3" w:rsidRDefault="002A1CF3" w:rsidP="002A1CF3">
      <w:pPr>
        <w:pStyle w:val="ListParagraph"/>
        <w:numPr>
          <w:ilvl w:val="0"/>
          <w:numId w:val="29"/>
        </w:numPr>
        <w:spacing w:after="0" w:line="276" w:lineRule="auto"/>
        <w:ind w:left="714" w:hanging="357"/>
        <w:contextualSpacing w:val="0"/>
      </w:pPr>
      <w:r>
        <w:t>40 respondents (52 per cent)</w:t>
      </w:r>
      <w:r w:rsidRPr="00A1077D">
        <w:t xml:space="preserve"> respondents </w:t>
      </w:r>
      <w:r>
        <w:t xml:space="preserve">broadly </w:t>
      </w:r>
      <w:proofErr w:type="gramStart"/>
      <w:r>
        <w:t>agreed</w:t>
      </w:r>
      <w:proofErr w:type="gramEnd"/>
    </w:p>
    <w:p w14:paraId="2342E785" w14:textId="77777777" w:rsidR="002A1CF3" w:rsidRDefault="002A1CF3" w:rsidP="002A1CF3">
      <w:pPr>
        <w:pStyle w:val="ListParagraph"/>
        <w:numPr>
          <w:ilvl w:val="0"/>
          <w:numId w:val="29"/>
        </w:numPr>
        <w:spacing w:after="0" w:line="276" w:lineRule="auto"/>
        <w:contextualSpacing w:val="0"/>
      </w:pPr>
      <w:r>
        <w:t xml:space="preserve">7 respondents (9 per cent) broadly </w:t>
      </w:r>
      <w:proofErr w:type="gramStart"/>
      <w:r>
        <w:t>disagreed</w:t>
      </w:r>
      <w:proofErr w:type="gramEnd"/>
      <w:r>
        <w:t xml:space="preserve"> </w:t>
      </w:r>
    </w:p>
    <w:p w14:paraId="58B8957C" w14:textId="77777777" w:rsidR="002A1CF3" w:rsidRDefault="002A1CF3" w:rsidP="002A1CF3">
      <w:pPr>
        <w:pStyle w:val="ListParagraph"/>
        <w:numPr>
          <w:ilvl w:val="0"/>
          <w:numId w:val="29"/>
        </w:numPr>
        <w:spacing w:after="0" w:line="276" w:lineRule="auto"/>
        <w:ind w:left="714" w:hanging="357"/>
        <w:contextualSpacing w:val="0"/>
      </w:pPr>
      <w:r>
        <w:t xml:space="preserve">13 respondents (17 per cent) neither agreed nor </w:t>
      </w:r>
      <w:proofErr w:type="gramStart"/>
      <w:r>
        <w:t>disagreed</w:t>
      </w:r>
      <w:proofErr w:type="gramEnd"/>
    </w:p>
    <w:p w14:paraId="3C4B8A6B" w14:textId="77777777" w:rsidR="002A1CF3" w:rsidRDefault="002A1CF3" w:rsidP="002A1CF3">
      <w:pPr>
        <w:pStyle w:val="ListParagraph"/>
        <w:numPr>
          <w:ilvl w:val="0"/>
          <w:numId w:val="29"/>
        </w:numPr>
        <w:spacing w:after="200" w:line="276" w:lineRule="auto"/>
        <w:ind w:left="714" w:hanging="357"/>
        <w:contextualSpacing w:val="0"/>
      </w:pPr>
      <w:r>
        <w:t>17</w:t>
      </w:r>
      <w:r w:rsidRPr="008119C3">
        <w:t xml:space="preserve"> </w:t>
      </w:r>
      <w:r>
        <w:t xml:space="preserve">respondents (22 per cent) did not specify a </w:t>
      </w:r>
      <w:proofErr w:type="gramStart"/>
      <w:r>
        <w:t>response</w:t>
      </w:r>
      <w:proofErr w:type="gramEnd"/>
      <w:r w:rsidRPr="00A1077D">
        <w:t xml:space="preserve"> </w:t>
      </w:r>
    </w:p>
    <w:p w14:paraId="3909F294" w14:textId="77777777" w:rsidR="002A1CF3" w:rsidRDefault="002A1CF3" w:rsidP="002A1CF3">
      <w:r>
        <w:t xml:space="preserve">This </w:t>
      </w:r>
      <w:r w:rsidRPr="00F16CDF">
        <w:t>position was supported by stakeholders</w:t>
      </w:r>
      <w:r>
        <w:t>,</w:t>
      </w:r>
      <w:r w:rsidRPr="00F16CDF">
        <w:t xml:space="preserve"> </w:t>
      </w:r>
      <w:r>
        <w:t>although several respondents raised potential</w:t>
      </w:r>
      <w:r w:rsidRPr="003568FE">
        <w:t xml:space="preserve"> complex</w:t>
      </w:r>
      <w:r>
        <w:t>ities</w:t>
      </w:r>
      <w:r w:rsidRPr="003568FE">
        <w:t xml:space="preserve"> </w:t>
      </w:r>
      <w:r>
        <w:t>in</w:t>
      </w:r>
      <w:r w:rsidRPr="003568FE">
        <w:t xml:space="preserve"> determin</w:t>
      </w:r>
      <w:r>
        <w:t>ing</w:t>
      </w:r>
      <w:r w:rsidRPr="003568FE">
        <w:t xml:space="preserve"> energy destination (domestic v</w:t>
      </w:r>
      <w:r>
        <w:t>ersu</w:t>
      </w:r>
      <w:r w:rsidRPr="003568FE">
        <w:t>s export) when creating REGO</w:t>
      </w:r>
      <w:r>
        <w:t xml:space="preserve">s. </w:t>
      </w:r>
    </w:p>
    <w:p w14:paraId="4DABEB16" w14:textId="77777777" w:rsidR="002A1CF3" w:rsidRDefault="002A1CF3" w:rsidP="002A1CF3">
      <w:r>
        <w:t>Additional comments:</w:t>
      </w:r>
    </w:p>
    <w:p w14:paraId="5766843B" w14:textId="77777777" w:rsidR="002A1CF3" w:rsidRPr="003975E4" w:rsidRDefault="002A1CF3" w:rsidP="002A1CF3">
      <w:pPr>
        <w:pStyle w:val="ListParagraph"/>
        <w:numPr>
          <w:ilvl w:val="0"/>
          <w:numId w:val="30"/>
        </w:numPr>
        <w:spacing w:after="200" w:line="276" w:lineRule="auto"/>
      </w:pPr>
      <w:r>
        <w:t xml:space="preserve">The potential for </w:t>
      </w:r>
      <w:r w:rsidRPr="00277FAE">
        <w:t>double counting</w:t>
      </w:r>
      <w:r>
        <w:t xml:space="preserve"> of certificates was raised if the electricity is exported. </w:t>
      </w:r>
    </w:p>
    <w:p w14:paraId="5752F74F" w14:textId="12EBB217" w:rsidR="00F76829" w:rsidRDefault="002A1CF3" w:rsidP="002A1CF3">
      <w:pPr>
        <w:pStyle w:val="ListParagraph"/>
        <w:numPr>
          <w:ilvl w:val="0"/>
          <w:numId w:val="30"/>
        </w:numPr>
        <w:spacing w:after="200" w:line="276" w:lineRule="auto"/>
      </w:pPr>
      <w:r>
        <w:t>Others did not agree</w:t>
      </w:r>
      <w:r w:rsidRPr="00102078">
        <w:t xml:space="preserve"> on</w:t>
      </w:r>
      <w:r>
        <w:t xml:space="preserve"> the</w:t>
      </w:r>
      <w:r w:rsidRPr="00102078">
        <w:t xml:space="preserve"> value of storage stamping</w:t>
      </w:r>
      <w:r>
        <w:t xml:space="preserve"> as the process of creating REGOs should make this unnecessary.</w:t>
      </w:r>
    </w:p>
    <w:p w14:paraId="24E6737C" w14:textId="22AE2825" w:rsidR="00F76829" w:rsidRDefault="006C7617" w:rsidP="00F76829">
      <w:pPr>
        <w:pStyle w:val="Heading3"/>
      </w:pPr>
      <w:r w:rsidRPr="006C7617">
        <w:t>Surrender</w:t>
      </w:r>
    </w:p>
    <w:p w14:paraId="37E91119" w14:textId="1422B39B" w:rsidR="00F76829" w:rsidRPr="008E3B6C" w:rsidRDefault="00F76829" w:rsidP="00F76829">
      <w:pPr>
        <w:pStyle w:val="Calloutbox"/>
      </w:pPr>
      <w:r w:rsidRPr="008E3B6C">
        <w:rPr>
          <w:b/>
          <w:bCs/>
        </w:rPr>
        <w:t xml:space="preserve">Policy position proposal </w:t>
      </w:r>
      <w:r w:rsidR="00D805E7">
        <w:rPr>
          <w:b/>
          <w:bCs/>
        </w:rPr>
        <w:t>14</w:t>
      </w:r>
      <w:r w:rsidRPr="008E3B6C">
        <w:rPr>
          <w:b/>
          <w:bCs/>
        </w:rPr>
        <w:t xml:space="preserve">: </w:t>
      </w:r>
      <w:r w:rsidR="00D805E7" w:rsidRPr="00D805E7">
        <w:t>The Department proposes that anyone may surrender a REGO at any time, including for the purpose of creating a product Guarantee of Origin certificate.</w:t>
      </w:r>
    </w:p>
    <w:p w14:paraId="4D405947" w14:textId="77777777" w:rsidR="00CB2997" w:rsidRDefault="00CB2997" w:rsidP="00CB2997">
      <w:pPr>
        <w:pStyle w:val="ListParagraph"/>
        <w:numPr>
          <w:ilvl w:val="0"/>
          <w:numId w:val="29"/>
        </w:numPr>
        <w:spacing w:after="0" w:line="276" w:lineRule="auto"/>
        <w:contextualSpacing w:val="0"/>
      </w:pPr>
      <w:r>
        <w:t>43 (56 per cent)</w:t>
      </w:r>
      <w:r w:rsidRPr="00A1077D">
        <w:t xml:space="preserve"> respondents </w:t>
      </w:r>
      <w:r>
        <w:t>broadly agreed</w:t>
      </w:r>
    </w:p>
    <w:p w14:paraId="38ADC752" w14:textId="77777777" w:rsidR="00CB2997" w:rsidRDefault="00CB2997" w:rsidP="00CB2997">
      <w:pPr>
        <w:pStyle w:val="ListParagraph"/>
        <w:numPr>
          <w:ilvl w:val="0"/>
          <w:numId w:val="29"/>
        </w:numPr>
        <w:spacing w:after="0" w:line="276" w:lineRule="auto"/>
        <w:contextualSpacing w:val="0"/>
      </w:pPr>
      <w:r>
        <w:t xml:space="preserve">10 (13 per cent) broadly disagreed </w:t>
      </w:r>
    </w:p>
    <w:p w14:paraId="7DC4560C" w14:textId="77777777" w:rsidR="00CB2997" w:rsidRDefault="00CB2997" w:rsidP="00CB2997">
      <w:pPr>
        <w:pStyle w:val="ListParagraph"/>
        <w:numPr>
          <w:ilvl w:val="0"/>
          <w:numId w:val="29"/>
        </w:numPr>
        <w:spacing w:after="0" w:line="276" w:lineRule="auto"/>
        <w:contextualSpacing w:val="0"/>
      </w:pPr>
      <w:r>
        <w:t xml:space="preserve">8 (10 per cent) neither agreed nor disagreed </w:t>
      </w:r>
    </w:p>
    <w:p w14:paraId="70261294" w14:textId="77777777" w:rsidR="00CB2997" w:rsidRDefault="00CB2997" w:rsidP="00CB2997">
      <w:pPr>
        <w:pStyle w:val="ListParagraph"/>
        <w:numPr>
          <w:ilvl w:val="0"/>
          <w:numId w:val="29"/>
        </w:numPr>
        <w:spacing w:after="200" w:line="276" w:lineRule="auto"/>
        <w:ind w:left="714" w:hanging="357"/>
        <w:contextualSpacing w:val="0"/>
      </w:pPr>
      <w:r>
        <w:t>16 (21 per cent) did not specify a response</w:t>
      </w:r>
      <w:r w:rsidRPr="00A1077D">
        <w:t xml:space="preserve"> </w:t>
      </w:r>
    </w:p>
    <w:p w14:paraId="7FA39A4B" w14:textId="77777777" w:rsidR="00CB2997" w:rsidRDefault="00CB2997" w:rsidP="00CB2997">
      <w:r w:rsidRPr="00F16CDF">
        <w:t>This position was supported</w:t>
      </w:r>
      <w:r>
        <w:t xml:space="preserve"> </w:t>
      </w:r>
      <w:r w:rsidRPr="00F16CDF">
        <w:t xml:space="preserve">by stakeholders. </w:t>
      </w:r>
      <w:r>
        <w:t xml:space="preserve">Several respondents noted support for </w:t>
      </w:r>
      <w:r w:rsidRPr="001F2167">
        <w:t xml:space="preserve">flexibility to surrender </w:t>
      </w:r>
      <w:r>
        <w:t xml:space="preserve">REGOs </w:t>
      </w:r>
      <w:r w:rsidRPr="001F2167">
        <w:t>at any time</w:t>
      </w:r>
      <w:r>
        <w:t xml:space="preserve">. </w:t>
      </w:r>
    </w:p>
    <w:p w14:paraId="42632A0E" w14:textId="77777777" w:rsidR="00CB2997" w:rsidRDefault="00CB2997" w:rsidP="00CB2997">
      <w:r>
        <w:t xml:space="preserve">Conversely, several respondents suggested </w:t>
      </w:r>
      <w:r w:rsidRPr="001F2167">
        <w:t>setting a vintage requirement on surrenders</w:t>
      </w:r>
      <w:r>
        <w:t xml:space="preserve"> to limit when they can be used. </w:t>
      </w:r>
    </w:p>
    <w:p w14:paraId="715129D5" w14:textId="77777777" w:rsidR="00CB2997" w:rsidRDefault="00CB2997" w:rsidP="00CB2997">
      <w:r>
        <w:t>Additional comments:</w:t>
      </w:r>
    </w:p>
    <w:p w14:paraId="51BECCE9" w14:textId="77777777" w:rsidR="00CB2997" w:rsidRDefault="00CB2997" w:rsidP="00CB2997">
      <w:pPr>
        <w:pStyle w:val="ListParagraph"/>
        <w:numPr>
          <w:ilvl w:val="0"/>
          <w:numId w:val="30"/>
        </w:numPr>
        <w:spacing w:after="200" w:line="276" w:lineRule="auto"/>
      </w:pPr>
      <w:r>
        <w:lastRenderedPageBreak/>
        <w:t>Alternative suggestions included an accounting mechanism</w:t>
      </w:r>
      <w:r w:rsidRPr="00E1066E">
        <w:t xml:space="preserve"> for energy losses</w:t>
      </w:r>
      <w:r>
        <w:t xml:space="preserve"> and mandatory </w:t>
      </w:r>
      <w:r w:rsidRPr="00E1066E">
        <w:t xml:space="preserve">surrender </w:t>
      </w:r>
      <w:r>
        <w:t xml:space="preserve">of REGOs </w:t>
      </w:r>
      <w:r w:rsidRPr="00E1066E">
        <w:t>to meet a target</w:t>
      </w:r>
      <w:r>
        <w:t xml:space="preserve">, or </w:t>
      </w:r>
      <w:r w:rsidRPr="00E1066E">
        <w:t>restriction</w:t>
      </w:r>
      <w:r>
        <w:t>s</w:t>
      </w:r>
      <w:r w:rsidRPr="00E1066E">
        <w:t xml:space="preserve"> on surrender of below baseline if allowed to create REGOs</w:t>
      </w:r>
      <w:r>
        <w:t>.</w:t>
      </w:r>
    </w:p>
    <w:p w14:paraId="7CBCFEBC" w14:textId="1FC7DC4A" w:rsidR="00F76829" w:rsidRDefault="00CB2997" w:rsidP="00CB2997">
      <w:pPr>
        <w:pStyle w:val="ListParagraph"/>
        <w:numPr>
          <w:ilvl w:val="0"/>
          <w:numId w:val="30"/>
        </w:numPr>
        <w:spacing w:after="200" w:line="276" w:lineRule="auto"/>
      </w:pPr>
      <w:r>
        <w:t>Time of use and grid-</w:t>
      </w:r>
      <w:r w:rsidRPr="00E1066E">
        <w:t>based matching requirement</w:t>
      </w:r>
      <w:r>
        <w:t>s were also suggested.</w:t>
      </w:r>
    </w:p>
    <w:p w14:paraId="7985623D" w14:textId="55AF6AEF" w:rsidR="00F76829" w:rsidRDefault="00F73711" w:rsidP="00F76829">
      <w:pPr>
        <w:pStyle w:val="Heading3"/>
      </w:pPr>
      <w:r w:rsidRPr="00F73711">
        <w:t>Energy attribute matching</w:t>
      </w:r>
    </w:p>
    <w:p w14:paraId="0D16A664" w14:textId="32683C2D" w:rsidR="00F76829" w:rsidRPr="008E3B6C" w:rsidRDefault="00F76829" w:rsidP="00F76829">
      <w:pPr>
        <w:pStyle w:val="Calloutbox"/>
      </w:pPr>
      <w:r w:rsidRPr="008E3B6C">
        <w:rPr>
          <w:b/>
          <w:bCs/>
        </w:rPr>
        <w:t xml:space="preserve">Policy position proposal </w:t>
      </w:r>
      <w:r w:rsidR="00DC29FC">
        <w:rPr>
          <w:b/>
          <w:bCs/>
        </w:rPr>
        <w:t>15</w:t>
      </w:r>
      <w:r w:rsidRPr="008E3B6C">
        <w:rPr>
          <w:b/>
          <w:bCs/>
        </w:rPr>
        <w:t xml:space="preserve">: </w:t>
      </w:r>
      <w:r w:rsidR="00DC29FC" w:rsidRPr="00DC29FC">
        <w:t>The Department proposes that the Clean Energy Regulator develop systems and processes to facilitate the voluntary matching of certificates based on time or other energy attributes.</w:t>
      </w:r>
    </w:p>
    <w:p w14:paraId="1B5B6853" w14:textId="77777777" w:rsidR="005F6CD5" w:rsidRDefault="005F6CD5" w:rsidP="005F6CD5">
      <w:pPr>
        <w:pStyle w:val="ListParagraph"/>
        <w:numPr>
          <w:ilvl w:val="0"/>
          <w:numId w:val="29"/>
        </w:numPr>
        <w:spacing w:after="0" w:line="276" w:lineRule="auto"/>
        <w:contextualSpacing w:val="0"/>
      </w:pPr>
      <w:r>
        <w:t>42 respondents (55 per cent)</w:t>
      </w:r>
      <w:r w:rsidRPr="00A1077D">
        <w:t xml:space="preserve"> respondents </w:t>
      </w:r>
      <w:r>
        <w:t xml:space="preserve">broadly </w:t>
      </w:r>
      <w:proofErr w:type="gramStart"/>
      <w:r>
        <w:t>agreed</w:t>
      </w:r>
      <w:proofErr w:type="gramEnd"/>
      <w:r>
        <w:t xml:space="preserve"> </w:t>
      </w:r>
    </w:p>
    <w:p w14:paraId="1CBE0302" w14:textId="77777777" w:rsidR="005F6CD5" w:rsidRDefault="005F6CD5" w:rsidP="005F6CD5">
      <w:pPr>
        <w:pStyle w:val="ListParagraph"/>
        <w:numPr>
          <w:ilvl w:val="0"/>
          <w:numId w:val="29"/>
        </w:numPr>
        <w:spacing w:after="0" w:line="276" w:lineRule="auto"/>
        <w:contextualSpacing w:val="0"/>
      </w:pPr>
      <w:r>
        <w:t xml:space="preserve">10 respondents (13 per cent) broadly </w:t>
      </w:r>
      <w:proofErr w:type="gramStart"/>
      <w:r>
        <w:t>disagreed</w:t>
      </w:r>
      <w:proofErr w:type="gramEnd"/>
      <w:r>
        <w:t xml:space="preserve"> </w:t>
      </w:r>
    </w:p>
    <w:p w14:paraId="408628D0" w14:textId="77777777" w:rsidR="005F6CD5" w:rsidRDefault="005F6CD5" w:rsidP="005F6CD5">
      <w:pPr>
        <w:pStyle w:val="ListParagraph"/>
        <w:numPr>
          <w:ilvl w:val="0"/>
          <w:numId w:val="29"/>
        </w:numPr>
        <w:spacing w:after="0" w:line="276" w:lineRule="auto"/>
        <w:ind w:left="714" w:hanging="357"/>
        <w:contextualSpacing w:val="0"/>
      </w:pPr>
      <w:r>
        <w:t xml:space="preserve">10 respondents (13 per cent) neither agreed nor </w:t>
      </w:r>
      <w:proofErr w:type="gramStart"/>
      <w:r>
        <w:t>disagreed</w:t>
      </w:r>
      <w:proofErr w:type="gramEnd"/>
      <w:r>
        <w:t xml:space="preserve"> </w:t>
      </w:r>
    </w:p>
    <w:p w14:paraId="75D8792B" w14:textId="77777777" w:rsidR="005F6CD5" w:rsidRDefault="005F6CD5" w:rsidP="005F6CD5">
      <w:pPr>
        <w:pStyle w:val="ListParagraph"/>
        <w:numPr>
          <w:ilvl w:val="0"/>
          <w:numId w:val="29"/>
        </w:numPr>
        <w:spacing w:after="200" w:line="276" w:lineRule="auto"/>
        <w:ind w:left="714" w:hanging="357"/>
        <w:contextualSpacing w:val="0"/>
      </w:pPr>
      <w:r>
        <w:t xml:space="preserve">15 respondents (19 per cent) did not specify a </w:t>
      </w:r>
      <w:proofErr w:type="gramStart"/>
      <w:r>
        <w:t>response</w:t>
      </w:r>
      <w:proofErr w:type="gramEnd"/>
      <w:r w:rsidRPr="00A1077D">
        <w:t xml:space="preserve"> </w:t>
      </w:r>
    </w:p>
    <w:p w14:paraId="0CAD5D03" w14:textId="77777777" w:rsidR="005F6CD5" w:rsidRDefault="005F6CD5" w:rsidP="005F6CD5">
      <w:r>
        <w:t>While t</w:t>
      </w:r>
      <w:r w:rsidRPr="00F16CDF">
        <w:t>his position was supported by stakeholders</w:t>
      </w:r>
      <w:r>
        <w:t xml:space="preserve">. Some requested </w:t>
      </w:r>
      <w:r w:rsidRPr="00937819">
        <w:t>more detail about</w:t>
      </w:r>
      <w:r>
        <w:t xml:space="preserve"> the</w:t>
      </w:r>
      <w:r w:rsidRPr="00937819">
        <w:t xml:space="preserve"> costs and benefits</w:t>
      </w:r>
      <w:r>
        <w:t xml:space="preserve"> of energy attribute matching. Some suggested that the</w:t>
      </w:r>
      <w:r w:rsidRPr="00937819">
        <w:t xml:space="preserve"> </w:t>
      </w:r>
      <w:r>
        <w:t>c</w:t>
      </w:r>
      <w:r w:rsidRPr="00937819">
        <w:t xml:space="preserve">ost of implementation could be </w:t>
      </w:r>
      <w:proofErr w:type="gramStart"/>
      <w:r w:rsidRPr="00937819">
        <w:t>prohibitive</w:t>
      </w:r>
      <w:proofErr w:type="gramEnd"/>
      <w:r w:rsidRPr="00937819">
        <w:t xml:space="preserve"> </w:t>
      </w:r>
      <w:r>
        <w:t>and that matching</w:t>
      </w:r>
      <w:r w:rsidRPr="00937819">
        <w:t xml:space="preserve"> would need to be automated</w:t>
      </w:r>
      <w:r>
        <w:t>.</w:t>
      </w:r>
    </w:p>
    <w:p w14:paraId="71D5EF43" w14:textId="77777777" w:rsidR="005F6CD5" w:rsidRDefault="005F6CD5" w:rsidP="005F6CD5">
      <w:r>
        <w:t>Several respondents suggested that t</w:t>
      </w:r>
      <w:r w:rsidRPr="00025F63">
        <w:t xml:space="preserve">hird party providers should be accredited to </w:t>
      </w:r>
      <w:r>
        <w:t>facilitate</w:t>
      </w:r>
      <w:r w:rsidRPr="00025F63">
        <w:t xml:space="preserve"> matching</w:t>
      </w:r>
      <w:r>
        <w:t>.</w:t>
      </w:r>
    </w:p>
    <w:p w14:paraId="3748DFDE" w14:textId="77777777" w:rsidR="005F6CD5" w:rsidRDefault="005F6CD5" w:rsidP="005F6CD5">
      <w:r>
        <w:t>Additional comments:</w:t>
      </w:r>
    </w:p>
    <w:p w14:paraId="01C10B50" w14:textId="77777777" w:rsidR="005F6CD5" w:rsidRDefault="005F6CD5" w:rsidP="005F6CD5">
      <w:pPr>
        <w:pStyle w:val="ListParagraph"/>
        <w:numPr>
          <w:ilvl w:val="0"/>
          <w:numId w:val="30"/>
        </w:numPr>
        <w:spacing w:after="200" w:line="276" w:lineRule="auto"/>
      </w:pPr>
      <w:r>
        <w:t>There was a mix of views as to whether matching should be voluntary or mandatory, with some concerned that it could delay implementation of the scheme.</w:t>
      </w:r>
    </w:p>
    <w:p w14:paraId="223C6288" w14:textId="65DBB05C" w:rsidR="00F76829" w:rsidRDefault="005F6CD5" w:rsidP="005F6CD5">
      <w:pPr>
        <w:pStyle w:val="ListParagraph"/>
        <w:numPr>
          <w:ilvl w:val="0"/>
          <w:numId w:val="30"/>
        </w:numPr>
        <w:spacing w:after="200" w:line="276" w:lineRule="auto"/>
      </w:pPr>
      <w:r>
        <w:t>Some suggested a</w:t>
      </w:r>
      <w:r w:rsidRPr="00025F63">
        <w:t xml:space="preserve">lternative methods for time matching through AEMO and </w:t>
      </w:r>
      <w:r>
        <w:t>Power Purchase Agreement</w:t>
      </w:r>
      <w:r w:rsidRPr="00025F63">
        <w:t>s</w:t>
      </w:r>
      <w:r>
        <w:t>.</w:t>
      </w:r>
    </w:p>
    <w:p w14:paraId="019CCDC2" w14:textId="16B255B3" w:rsidR="00F76829" w:rsidRDefault="003D2C70" w:rsidP="00F76829">
      <w:pPr>
        <w:pStyle w:val="Heading3"/>
      </w:pPr>
      <w:r w:rsidRPr="003D2C70">
        <w:t>Proxy surrenders</w:t>
      </w:r>
    </w:p>
    <w:p w14:paraId="778E307D" w14:textId="019F3D20" w:rsidR="00F76829" w:rsidRPr="008E3B6C" w:rsidRDefault="00F76829" w:rsidP="00F76829">
      <w:pPr>
        <w:pStyle w:val="Calloutbox"/>
      </w:pPr>
      <w:r w:rsidRPr="008E3B6C">
        <w:rPr>
          <w:b/>
          <w:bCs/>
        </w:rPr>
        <w:t xml:space="preserve">Policy position proposal </w:t>
      </w:r>
      <w:r w:rsidR="00634B41">
        <w:rPr>
          <w:b/>
          <w:bCs/>
        </w:rPr>
        <w:t>16</w:t>
      </w:r>
      <w:r w:rsidRPr="008E3B6C">
        <w:rPr>
          <w:b/>
          <w:bCs/>
        </w:rPr>
        <w:t xml:space="preserve">: </w:t>
      </w:r>
      <w:r w:rsidR="00634B41" w:rsidRPr="00634B41">
        <w:t>The Department proposes to require REGOs to include the name of the person or organisation on whose behalf the REGO is being surrendered, where applicable and if the surrender is being made on behalf of many organisations.</w:t>
      </w:r>
    </w:p>
    <w:p w14:paraId="5AB4717D" w14:textId="77777777" w:rsidR="006A37B5" w:rsidRDefault="006A37B5" w:rsidP="006A37B5">
      <w:pPr>
        <w:pStyle w:val="ListParagraph"/>
        <w:numPr>
          <w:ilvl w:val="0"/>
          <w:numId w:val="29"/>
        </w:numPr>
        <w:spacing w:after="0" w:line="276" w:lineRule="auto"/>
        <w:contextualSpacing w:val="0"/>
      </w:pPr>
      <w:r>
        <w:t>44 respondents (57 per cent)</w:t>
      </w:r>
      <w:r w:rsidRPr="00A1077D">
        <w:t xml:space="preserve"> </w:t>
      </w:r>
      <w:r>
        <w:t xml:space="preserve">broadly </w:t>
      </w:r>
      <w:proofErr w:type="gramStart"/>
      <w:r>
        <w:t>agreed</w:t>
      </w:r>
      <w:proofErr w:type="gramEnd"/>
    </w:p>
    <w:p w14:paraId="5772B49B" w14:textId="77777777" w:rsidR="006A37B5" w:rsidRDefault="006A37B5" w:rsidP="006A37B5">
      <w:pPr>
        <w:pStyle w:val="ListParagraph"/>
        <w:numPr>
          <w:ilvl w:val="0"/>
          <w:numId w:val="29"/>
        </w:numPr>
        <w:spacing w:after="0" w:line="276" w:lineRule="auto"/>
        <w:contextualSpacing w:val="0"/>
      </w:pPr>
      <w:r>
        <w:t xml:space="preserve">8 respondents (10 per cent) broadly </w:t>
      </w:r>
      <w:proofErr w:type="gramStart"/>
      <w:r>
        <w:t>disagreed</w:t>
      </w:r>
      <w:proofErr w:type="gramEnd"/>
      <w:r>
        <w:t xml:space="preserve"> </w:t>
      </w:r>
    </w:p>
    <w:p w14:paraId="6687833C" w14:textId="77777777" w:rsidR="006A37B5" w:rsidRDefault="006A37B5" w:rsidP="006A37B5">
      <w:pPr>
        <w:pStyle w:val="ListParagraph"/>
        <w:numPr>
          <w:ilvl w:val="0"/>
          <w:numId w:val="29"/>
        </w:numPr>
        <w:spacing w:after="0" w:line="276" w:lineRule="auto"/>
        <w:ind w:left="714" w:hanging="357"/>
        <w:contextualSpacing w:val="0"/>
      </w:pPr>
      <w:r>
        <w:t xml:space="preserve">7 respondents (9 per cent) neither agreed nor </w:t>
      </w:r>
      <w:proofErr w:type="gramStart"/>
      <w:r>
        <w:t>disagreed</w:t>
      </w:r>
      <w:proofErr w:type="gramEnd"/>
    </w:p>
    <w:p w14:paraId="77C28855" w14:textId="77777777" w:rsidR="006A37B5" w:rsidRDefault="006A37B5" w:rsidP="006A37B5">
      <w:pPr>
        <w:pStyle w:val="ListParagraph"/>
        <w:numPr>
          <w:ilvl w:val="0"/>
          <w:numId w:val="29"/>
        </w:numPr>
        <w:spacing w:after="200" w:line="276" w:lineRule="auto"/>
        <w:ind w:left="714" w:hanging="357"/>
        <w:contextualSpacing w:val="0"/>
      </w:pPr>
      <w:r>
        <w:t xml:space="preserve">18 respondents (24 per cent) did not specify a </w:t>
      </w:r>
      <w:proofErr w:type="gramStart"/>
      <w:r>
        <w:t>response</w:t>
      </w:r>
      <w:proofErr w:type="gramEnd"/>
      <w:r w:rsidRPr="00A1077D">
        <w:t xml:space="preserve"> </w:t>
      </w:r>
    </w:p>
    <w:p w14:paraId="7CF52886" w14:textId="77777777" w:rsidR="006A37B5" w:rsidRDefault="006A37B5" w:rsidP="006A37B5">
      <w:r>
        <w:t>While t</w:t>
      </w:r>
      <w:r w:rsidRPr="00F16CDF">
        <w:t xml:space="preserve">his position was </w:t>
      </w:r>
      <w:r>
        <w:t>broadly supported.</w:t>
      </w:r>
      <w:r w:rsidRPr="00F16CDF">
        <w:t xml:space="preserve"> </w:t>
      </w:r>
      <w:r>
        <w:t xml:space="preserve">Some respondents commented that while they support </w:t>
      </w:r>
      <w:r w:rsidRPr="00C13FC5">
        <w:t xml:space="preserve">market transparency, </w:t>
      </w:r>
      <w:r>
        <w:t xml:space="preserve">publication of information should not be mandatory given privacy </w:t>
      </w:r>
      <w:r w:rsidRPr="00C13FC5">
        <w:t>concerns</w:t>
      </w:r>
      <w:r>
        <w:t>.</w:t>
      </w:r>
      <w:r w:rsidRPr="00B23F37">
        <w:t xml:space="preserve"> </w:t>
      </w:r>
      <w:r>
        <w:t xml:space="preserve">Others suggested there may be </w:t>
      </w:r>
      <w:r w:rsidRPr="003D7B66">
        <w:t xml:space="preserve">issues with identifying specific beneficiaries if </w:t>
      </w:r>
      <w:r>
        <w:t xml:space="preserve">a </w:t>
      </w:r>
      <w:r w:rsidRPr="003D7B66">
        <w:t>parent company is published</w:t>
      </w:r>
      <w:r>
        <w:t>.</w:t>
      </w:r>
    </w:p>
    <w:p w14:paraId="6420A26D" w14:textId="77777777" w:rsidR="006A37B5" w:rsidRDefault="006A37B5" w:rsidP="006A37B5">
      <w:r>
        <w:t xml:space="preserve">Some respondents suggested </w:t>
      </w:r>
      <w:r w:rsidRPr="003D7B66">
        <w:t>including N</w:t>
      </w:r>
      <w:r>
        <w:t>ational Meter Identifiers</w:t>
      </w:r>
      <w:r w:rsidRPr="003D7B66">
        <w:t xml:space="preserve"> to support </w:t>
      </w:r>
      <w:r>
        <w:t>better</w:t>
      </w:r>
      <w:r w:rsidRPr="003D7B66">
        <w:t xml:space="preserve"> matching</w:t>
      </w:r>
      <w:r>
        <w:t xml:space="preserve">. </w:t>
      </w:r>
    </w:p>
    <w:p w14:paraId="53041247" w14:textId="77777777" w:rsidR="006A37B5" w:rsidRDefault="006A37B5" w:rsidP="006A37B5">
      <w:r>
        <w:t>Some stakeholders suggested that the i</w:t>
      </w:r>
      <w:r w:rsidRPr="003D7B66">
        <w:t>nformation on surrender should be recorded on a registry or stamp but not on the REGO itself</w:t>
      </w:r>
      <w:r>
        <w:t>.</w:t>
      </w:r>
    </w:p>
    <w:p w14:paraId="5E3E1019" w14:textId="77777777" w:rsidR="006A37B5" w:rsidRDefault="006A37B5" w:rsidP="006A37B5">
      <w:r>
        <w:t>Additional comments:</w:t>
      </w:r>
    </w:p>
    <w:p w14:paraId="0DFC74EA" w14:textId="77777777" w:rsidR="006A37B5" w:rsidRDefault="006A37B5" w:rsidP="006A37B5">
      <w:pPr>
        <w:pStyle w:val="ListParagraph"/>
        <w:numPr>
          <w:ilvl w:val="0"/>
          <w:numId w:val="30"/>
        </w:numPr>
        <w:spacing w:after="200" w:line="276" w:lineRule="auto"/>
      </w:pPr>
      <w:r>
        <w:lastRenderedPageBreak/>
        <w:t>Some respondents supported</w:t>
      </w:r>
      <w:r w:rsidRPr="004036A8">
        <w:t xml:space="preserve"> </w:t>
      </w:r>
      <w:r w:rsidRPr="003D7B66">
        <w:t xml:space="preserve">more </w:t>
      </w:r>
      <w:r>
        <w:t>detailed</w:t>
      </w:r>
      <w:r w:rsidRPr="003D7B66">
        <w:t xml:space="preserve"> disclosures</w:t>
      </w:r>
      <w:r>
        <w:t>.</w:t>
      </w:r>
    </w:p>
    <w:p w14:paraId="39F954D7" w14:textId="291DE2B7" w:rsidR="00F76829" w:rsidRDefault="006A37B5" w:rsidP="006A37B5">
      <w:pPr>
        <w:pStyle w:val="ListParagraph"/>
        <w:numPr>
          <w:ilvl w:val="0"/>
          <w:numId w:val="30"/>
        </w:numPr>
        <w:spacing w:after="200" w:line="276" w:lineRule="auto"/>
      </w:pPr>
      <w:r>
        <w:t>Others s</w:t>
      </w:r>
      <w:r w:rsidRPr="000F3E58">
        <w:t>uggest</w:t>
      </w:r>
      <w:r>
        <w:t>ed</w:t>
      </w:r>
      <w:r w:rsidRPr="000F3E58">
        <w:t xml:space="preserve"> further audit and assurance </w:t>
      </w:r>
      <w:r>
        <w:t xml:space="preserve">was required to demonstrate </w:t>
      </w:r>
      <w:r w:rsidRPr="000F3E58">
        <w:t xml:space="preserve">that electricity generated matches </w:t>
      </w:r>
      <w:r>
        <w:t>certificate</w:t>
      </w:r>
      <w:r w:rsidRPr="000F3E58">
        <w:t xml:space="preserve"> surrenders</w:t>
      </w:r>
      <w:r>
        <w:t>.</w:t>
      </w:r>
    </w:p>
    <w:p w14:paraId="2D387D25" w14:textId="3B4DC258" w:rsidR="00F76829" w:rsidRDefault="00B80446" w:rsidP="00F76829">
      <w:pPr>
        <w:pStyle w:val="Heading3"/>
      </w:pPr>
      <w:r w:rsidRPr="00B80446">
        <w:t>Surrender purpose</w:t>
      </w:r>
    </w:p>
    <w:p w14:paraId="6B25C164" w14:textId="52A7CAB6" w:rsidR="00F76829" w:rsidRPr="008E3B6C" w:rsidRDefault="00F76829" w:rsidP="00F76829">
      <w:pPr>
        <w:pStyle w:val="Calloutbox"/>
      </w:pPr>
      <w:r w:rsidRPr="008E3B6C">
        <w:rPr>
          <w:b/>
          <w:bCs/>
        </w:rPr>
        <w:t xml:space="preserve">Policy position proposal </w:t>
      </w:r>
      <w:r w:rsidR="007D6E4C">
        <w:rPr>
          <w:b/>
          <w:bCs/>
        </w:rPr>
        <w:t>17</w:t>
      </w:r>
      <w:r w:rsidRPr="008E3B6C">
        <w:rPr>
          <w:b/>
          <w:bCs/>
        </w:rPr>
        <w:t xml:space="preserve">: </w:t>
      </w:r>
      <w:r w:rsidR="007D6E4C" w:rsidRPr="007D6E4C">
        <w:t xml:space="preserve">The Department proposes that additional information capturing the purpose of the REGO surrender be required to be provided when a person or organisation surrenders a </w:t>
      </w:r>
      <w:proofErr w:type="gramStart"/>
      <w:r w:rsidR="007D6E4C" w:rsidRPr="007D6E4C">
        <w:t>REGO, and</w:t>
      </w:r>
      <w:proofErr w:type="gramEnd"/>
      <w:r w:rsidR="007D6E4C" w:rsidRPr="007D6E4C">
        <w:t xml:space="preserve"> be publicly visible.</w:t>
      </w:r>
    </w:p>
    <w:p w14:paraId="6B2BAD09" w14:textId="77777777" w:rsidR="00454D8E" w:rsidRDefault="00454D8E" w:rsidP="00454D8E">
      <w:pPr>
        <w:spacing w:after="0"/>
      </w:pPr>
      <w:r>
        <w:t xml:space="preserve">Respondents commented on the two parts to this proposal – whether there should be any information on REGOs about the purpose of the surrender and whether that information should be required to be included and made public. </w:t>
      </w:r>
      <w:proofErr w:type="gramStart"/>
      <w:r>
        <w:t>In regard to</w:t>
      </w:r>
      <w:proofErr w:type="gramEnd"/>
      <w:r>
        <w:t xml:space="preserve"> the proposal to include the purpose of the surrender on REGOs:</w:t>
      </w:r>
    </w:p>
    <w:p w14:paraId="059A2D28" w14:textId="77777777" w:rsidR="00454D8E" w:rsidRDefault="00454D8E" w:rsidP="00454D8E">
      <w:pPr>
        <w:pStyle w:val="ListParagraph"/>
        <w:numPr>
          <w:ilvl w:val="0"/>
          <w:numId w:val="29"/>
        </w:numPr>
        <w:spacing w:after="0" w:line="276" w:lineRule="auto"/>
        <w:ind w:left="714" w:hanging="357"/>
        <w:contextualSpacing w:val="0"/>
      </w:pPr>
      <w:r>
        <w:t>38 respondents (49 per cent)</w:t>
      </w:r>
      <w:r w:rsidRPr="00A1077D">
        <w:t xml:space="preserve"> respondents </w:t>
      </w:r>
      <w:r>
        <w:t xml:space="preserve">broadly </w:t>
      </w:r>
      <w:proofErr w:type="gramStart"/>
      <w:r>
        <w:t>agreed</w:t>
      </w:r>
      <w:proofErr w:type="gramEnd"/>
    </w:p>
    <w:p w14:paraId="06C306D1" w14:textId="77777777" w:rsidR="00454D8E" w:rsidRDefault="00454D8E" w:rsidP="00454D8E">
      <w:pPr>
        <w:pStyle w:val="ListParagraph"/>
        <w:numPr>
          <w:ilvl w:val="0"/>
          <w:numId w:val="29"/>
        </w:numPr>
        <w:spacing w:after="0" w:line="276" w:lineRule="auto"/>
        <w:contextualSpacing w:val="0"/>
      </w:pPr>
      <w:r>
        <w:t xml:space="preserve">7 respondents (9 per cent) broadly </w:t>
      </w:r>
      <w:proofErr w:type="gramStart"/>
      <w:r>
        <w:t>disagreed</w:t>
      </w:r>
      <w:proofErr w:type="gramEnd"/>
    </w:p>
    <w:p w14:paraId="02E924A5" w14:textId="77777777" w:rsidR="00454D8E" w:rsidRDefault="00454D8E" w:rsidP="00454D8E">
      <w:pPr>
        <w:pStyle w:val="ListParagraph"/>
        <w:numPr>
          <w:ilvl w:val="0"/>
          <w:numId w:val="29"/>
        </w:numPr>
        <w:spacing w:after="0" w:line="276" w:lineRule="auto"/>
        <w:ind w:left="714" w:hanging="357"/>
        <w:contextualSpacing w:val="0"/>
      </w:pPr>
      <w:r>
        <w:t xml:space="preserve">12 respondents (16 per cent) neither agreed nor </w:t>
      </w:r>
      <w:proofErr w:type="gramStart"/>
      <w:r>
        <w:t>disagreed</w:t>
      </w:r>
      <w:proofErr w:type="gramEnd"/>
    </w:p>
    <w:p w14:paraId="452F8191" w14:textId="77777777" w:rsidR="00454D8E" w:rsidRDefault="00454D8E" w:rsidP="00454D8E">
      <w:pPr>
        <w:pStyle w:val="ListParagraph"/>
        <w:numPr>
          <w:ilvl w:val="0"/>
          <w:numId w:val="29"/>
        </w:numPr>
        <w:spacing w:after="200" w:line="276" w:lineRule="auto"/>
        <w:ind w:left="714" w:hanging="357"/>
        <w:contextualSpacing w:val="0"/>
      </w:pPr>
      <w:r>
        <w:t>20</w:t>
      </w:r>
      <w:r w:rsidRPr="00657492">
        <w:t xml:space="preserve"> </w:t>
      </w:r>
      <w:r>
        <w:t xml:space="preserve">respondents (26 per cent) did not specify a </w:t>
      </w:r>
      <w:proofErr w:type="gramStart"/>
      <w:r>
        <w:t>response</w:t>
      </w:r>
      <w:proofErr w:type="gramEnd"/>
      <w:r w:rsidRPr="00A1077D">
        <w:t xml:space="preserve"> </w:t>
      </w:r>
    </w:p>
    <w:p w14:paraId="4A8A7749" w14:textId="77777777" w:rsidR="00454D8E" w:rsidRDefault="00454D8E" w:rsidP="00454D8E">
      <w:r>
        <w:t xml:space="preserve">Some respondents provided more detailed views on whether the inclusion the </w:t>
      </w:r>
      <w:r w:rsidRPr="00F921EA">
        <w:t xml:space="preserve">purpose </w:t>
      </w:r>
      <w:r>
        <w:t xml:space="preserve">for </w:t>
      </w:r>
      <w:r w:rsidRPr="00F921EA">
        <w:t xml:space="preserve">surrender </w:t>
      </w:r>
      <w:r>
        <w:t xml:space="preserve">should be mandatory and </w:t>
      </w:r>
      <w:r w:rsidRPr="00F921EA">
        <w:t>public</w:t>
      </w:r>
      <w:r>
        <w:t>ly visible:</w:t>
      </w:r>
    </w:p>
    <w:p w14:paraId="3D0F13AC" w14:textId="77777777" w:rsidR="00454D8E" w:rsidRDefault="00454D8E" w:rsidP="00454D8E">
      <w:pPr>
        <w:pStyle w:val="ListParagraph"/>
        <w:numPr>
          <w:ilvl w:val="0"/>
          <w:numId w:val="32"/>
        </w:numPr>
        <w:spacing w:after="0" w:line="276" w:lineRule="auto"/>
        <w:contextualSpacing w:val="0"/>
      </w:pPr>
      <w:r>
        <w:t>20</w:t>
      </w:r>
      <w:r w:rsidRPr="00657492">
        <w:t xml:space="preserve"> </w:t>
      </w:r>
      <w:r>
        <w:t>respondents (26 per cent)</w:t>
      </w:r>
      <w:r w:rsidRPr="00A1077D">
        <w:t xml:space="preserve"> respondents </w:t>
      </w:r>
      <w:r>
        <w:t xml:space="preserve">providing broad </w:t>
      </w:r>
      <w:proofErr w:type="gramStart"/>
      <w:r>
        <w:t>support</w:t>
      </w:r>
      <w:proofErr w:type="gramEnd"/>
    </w:p>
    <w:p w14:paraId="06727365" w14:textId="77777777" w:rsidR="00454D8E" w:rsidRDefault="00454D8E" w:rsidP="00454D8E">
      <w:pPr>
        <w:pStyle w:val="ListParagraph"/>
        <w:numPr>
          <w:ilvl w:val="0"/>
          <w:numId w:val="32"/>
        </w:numPr>
        <w:spacing w:after="0" w:line="276" w:lineRule="auto"/>
        <w:contextualSpacing w:val="0"/>
      </w:pPr>
      <w:r>
        <w:t>9</w:t>
      </w:r>
      <w:r w:rsidRPr="00657492">
        <w:t xml:space="preserve"> </w:t>
      </w:r>
      <w:r>
        <w:t xml:space="preserve">respondents (12 per cent) indicating qualified </w:t>
      </w:r>
      <w:proofErr w:type="gramStart"/>
      <w:r>
        <w:t>support</w:t>
      </w:r>
      <w:proofErr w:type="gramEnd"/>
      <w:r>
        <w:t xml:space="preserve"> </w:t>
      </w:r>
    </w:p>
    <w:p w14:paraId="6FC1AF39" w14:textId="77777777" w:rsidR="00454D8E" w:rsidRDefault="00454D8E" w:rsidP="00454D8E">
      <w:pPr>
        <w:pStyle w:val="ListParagraph"/>
        <w:numPr>
          <w:ilvl w:val="0"/>
          <w:numId w:val="32"/>
        </w:numPr>
        <w:spacing w:after="0" w:line="276" w:lineRule="auto"/>
        <w:contextualSpacing w:val="0"/>
      </w:pPr>
      <w:r>
        <w:t xml:space="preserve">4 respondents (5 per cent) indicating no </w:t>
      </w:r>
      <w:proofErr w:type="gramStart"/>
      <w:r>
        <w:t>support</w:t>
      </w:r>
      <w:proofErr w:type="gramEnd"/>
      <w:r>
        <w:t xml:space="preserve"> </w:t>
      </w:r>
    </w:p>
    <w:p w14:paraId="746C0D1F" w14:textId="77777777" w:rsidR="00454D8E" w:rsidRDefault="00454D8E" w:rsidP="00454D8E">
      <w:pPr>
        <w:pStyle w:val="ListParagraph"/>
        <w:numPr>
          <w:ilvl w:val="0"/>
          <w:numId w:val="32"/>
        </w:numPr>
        <w:spacing w:after="200" w:line="276" w:lineRule="auto"/>
        <w:contextualSpacing w:val="0"/>
      </w:pPr>
      <w:r>
        <w:t>44</w:t>
      </w:r>
      <w:r w:rsidRPr="00657492">
        <w:t xml:space="preserve"> </w:t>
      </w:r>
      <w:r>
        <w:t xml:space="preserve">respondents (57 per cent) did not specify a </w:t>
      </w:r>
      <w:proofErr w:type="gramStart"/>
      <w:r>
        <w:t>response</w:t>
      </w:r>
      <w:proofErr w:type="gramEnd"/>
    </w:p>
    <w:p w14:paraId="7040625C" w14:textId="77777777" w:rsidR="00454D8E" w:rsidRDefault="00454D8E" w:rsidP="00454D8E">
      <w:r>
        <w:t>Some stakeholders commented that t</w:t>
      </w:r>
      <w:r w:rsidRPr="006D31F8">
        <w:t>ransparency of surrender helps build trust in the certificates</w:t>
      </w:r>
      <w:r>
        <w:t xml:space="preserve">. </w:t>
      </w:r>
    </w:p>
    <w:p w14:paraId="710A4640" w14:textId="77777777" w:rsidR="00454D8E" w:rsidRDefault="00454D8E" w:rsidP="00454D8E">
      <w:r>
        <w:t xml:space="preserve">Others suggested </w:t>
      </w:r>
      <w:r w:rsidRPr="006D31F8">
        <w:t xml:space="preserve">structured options for </w:t>
      </w:r>
      <w:r>
        <w:t xml:space="preserve">the </w:t>
      </w:r>
      <w:r w:rsidRPr="006D31F8">
        <w:t>surrender reason</w:t>
      </w:r>
      <w:r>
        <w:t xml:space="preserve"> that could be selected, instead of</w:t>
      </w:r>
      <w:r w:rsidRPr="006D31F8">
        <w:t xml:space="preserve"> a free text field</w:t>
      </w:r>
      <w:r>
        <w:t>.</w:t>
      </w:r>
    </w:p>
    <w:p w14:paraId="3235F592" w14:textId="77777777" w:rsidR="00454D8E" w:rsidRDefault="00454D8E" w:rsidP="00454D8E">
      <w:r>
        <w:t>Conversely, some respondents commented that while they s</w:t>
      </w:r>
      <w:r w:rsidRPr="006D31F8">
        <w:t>upport</w:t>
      </w:r>
      <w:r>
        <w:t xml:space="preserve"> </w:t>
      </w:r>
      <w:r w:rsidRPr="006D31F8">
        <w:t>market transparency</w:t>
      </w:r>
      <w:r>
        <w:t>, they do not support</w:t>
      </w:r>
      <w:r w:rsidRPr="006D31F8">
        <w:t xml:space="preserve"> mandatory disclosure </w:t>
      </w:r>
      <w:r>
        <w:t>where there is no</w:t>
      </w:r>
      <w:r w:rsidRPr="006D31F8">
        <w:t xml:space="preserve"> commensurate benefit</w:t>
      </w:r>
      <w:r>
        <w:t>.</w:t>
      </w:r>
    </w:p>
    <w:p w14:paraId="5B1AA04E" w14:textId="77777777" w:rsidR="00454D8E" w:rsidRDefault="00454D8E" w:rsidP="00454D8E">
      <w:r>
        <w:t>Additional comments:</w:t>
      </w:r>
    </w:p>
    <w:p w14:paraId="2784A801" w14:textId="77777777" w:rsidR="00454D8E" w:rsidRDefault="00454D8E" w:rsidP="00454D8E">
      <w:pPr>
        <w:pStyle w:val="ListParagraph"/>
        <w:numPr>
          <w:ilvl w:val="0"/>
          <w:numId w:val="30"/>
        </w:numPr>
        <w:spacing w:after="200" w:line="276" w:lineRule="auto"/>
      </w:pPr>
      <w:r>
        <w:t xml:space="preserve">Some suggested that </w:t>
      </w:r>
      <w:r w:rsidRPr="006D31F8">
        <w:t xml:space="preserve">REGO surrender should </w:t>
      </w:r>
      <w:r>
        <w:t>reflect whether it relates to scope 1, 2 or 3 emissions.</w:t>
      </w:r>
    </w:p>
    <w:p w14:paraId="3DA55ACA" w14:textId="1D4F2CB7" w:rsidR="00F76829" w:rsidRDefault="00454D8E" w:rsidP="00454D8E">
      <w:pPr>
        <w:pStyle w:val="ListParagraph"/>
        <w:numPr>
          <w:ilvl w:val="0"/>
          <w:numId w:val="30"/>
        </w:numPr>
        <w:spacing w:after="200" w:line="276" w:lineRule="auto"/>
      </w:pPr>
      <w:r>
        <w:t>Others suggested that i</w:t>
      </w:r>
      <w:r w:rsidRPr="006D31F8">
        <w:t>nformation on surrender should be recorded on a registry or stamp but not on the REGO itself</w:t>
      </w:r>
      <w:r>
        <w:t>.</w:t>
      </w:r>
      <w:bookmarkEnd w:id="74"/>
      <w:bookmarkEnd w:id="73"/>
      <w:bookmarkEnd w:id="72"/>
      <w:bookmarkEnd w:id="71"/>
      <w:bookmarkEnd w:id="70"/>
      <w:bookmarkEnd w:id="69"/>
      <w:bookmarkEnd w:id="68"/>
      <w:bookmarkEnd w:id="67"/>
      <w:bookmarkEnd w:id="66"/>
      <w:bookmarkEnd w:id="65"/>
      <w:bookmarkEnd w:id="64"/>
    </w:p>
    <w:sectPr w:rsidR="00F76829" w:rsidSect="002F7F2E">
      <w:footerReference w:type="default" r:id="rId12"/>
      <w:headerReference w:type="first" r:id="rId13"/>
      <w:pgSz w:w="11906" w:h="16838" w:code="9"/>
      <w:pgMar w:top="1644" w:right="1474" w:bottom="851" w:left="1701" w:header="794" w:footer="284"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D153" w14:textId="77777777" w:rsidR="00F60BCE" w:rsidRDefault="00F60BCE" w:rsidP="00B251DB">
      <w:pPr>
        <w:spacing w:after="0" w:line="240" w:lineRule="auto"/>
      </w:pPr>
      <w:r>
        <w:separator/>
      </w:r>
    </w:p>
  </w:endnote>
  <w:endnote w:type="continuationSeparator" w:id="0">
    <w:p w14:paraId="489D353A" w14:textId="77777777" w:rsidR="00F60BCE" w:rsidRDefault="00F60BCE" w:rsidP="00B251DB">
      <w:pPr>
        <w:spacing w:after="0" w:line="240" w:lineRule="auto"/>
      </w:pPr>
      <w:r>
        <w:continuationSeparator/>
      </w:r>
    </w:p>
  </w:endnote>
  <w:endnote w:type="continuationNotice" w:id="1">
    <w:p w14:paraId="447E6AC3" w14:textId="77777777" w:rsidR="00F60BCE" w:rsidRDefault="00F60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FF9F" w14:textId="03F7F749" w:rsidR="003A112E" w:rsidRDefault="000B375E" w:rsidP="00114BCD">
    <w:pPr>
      <w:pStyle w:val="Footer"/>
      <w:rPr>
        <w:noProof/>
      </w:rPr>
    </w:pPr>
    <w:r>
      <w:t>Consultation summary</w:t>
    </w:r>
    <w:r w:rsidR="003A112E">
      <w:rPr>
        <w:noProof/>
      </w:rPr>
      <w:tab/>
    </w:r>
    <w:r w:rsidR="0083667C">
      <w:rPr>
        <w:noProof/>
      </w:rPr>
      <w:t>dcceew.gov.au</w:t>
    </w:r>
    <w:r w:rsidR="003A112E">
      <w:rPr>
        <w:noProof/>
      </w:rPr>
      <w:tab/>
    </w:r>
    <w:sdt>
      <w:sdtPr>
        <w:rPr>
          <w:noProof/>
        </w:rPr>
        <w:id w:val="888307417"/>
        <w:docPartObj>
          <w:docPartGallery w:val="Page Numbers (Bottom of Page)"/>
          <w:docPartUnique/>
        </w:docPartObj>
      </w:sdtPr>
      <w:sdtContent>
        <w:r w:rsidR="003A112E">
          <w:rPr>
            <w:noProof/>
          </w:rPr>
          <w:fldChar w:fldCharType="begin"/>
        </w:r>
        <w:r w:rsidR="003A112E">
          <w:rPr>
            <w:noProof/>
          </w:rPr>
          <w:instrText xml:space="preserve"> PAGE   \* MERGEFORMAT </w:instrText>
        </w:r>
        <w:r w:rsidR="003A112E">
          <w:rPr>
            <w:noProof/>
          </w:rPr>
          <w:fldChar w:fldCharType="separate"/>
        </w:r>
        <w:r w:rsidR="00A35162">
          <w:rPr>
            <w:noProof/>
          </w:rPr>
          <w:t>40</w:t>
        </w:r>
        <w:r w:rsidR="003A112E">
          <w:rPr>
            <w:noProof/>
          </w:rPr>
          <w:fldChar w:fldCharType="end"/>
        </w:r>
      </w:sdtContent>
    </w:sdt>
  </w:p>
  <w:p w14:paraId="388161FC" w14:textId="77777777" w:rsidR="003A112E" w:rsidRDefault="003A1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484F" w14:textId="77777777" w:rsidR="00F60BCE" w:rsidRDefault="00F60BCE" w:rsidP="00B251DB">
      <w:pPr>
        <w:spacing w:after="0" w:line="240" w:lineRule="auto"/>
      </w:pPr>
      <w:r>
        <w:separator/>
      </w:r>
    </w:p>
  </w:footnote>
  <w:footnote w:type="continuationSeparator" w:id="0">
    <w:p w14:paraId="5879A4CF" w14:textId="77777777" w:rsidR="00F60BCE" w:rsidRDefault="00F60BCE" w:rsidP="00B251DB">
      <w:pPr>
        <w:spacing w:after="0" w:line="240" w:lineRule="auto"/>
      </w:pPr>
      <w:r>
        <w:continuationSeparator/>
      </w:r>
    </w:p>
  </w:footnote>
  <w:footnote w:type="continuationNotice" w:id="1">
    <w:p w14:paraId="20D03FBC" w14:textId="77777777" w:rsidR="00F60BCE" w:rsidRDefault="00F60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C0D0" w14:textId="26174C95" w:rsidR="003A112E" w:rsidRDefault="003A112E">
    <w:pPr>
      <w:pStyle w:val="Header"/>
    </w:pPr>
    <w:r w:rsidRPr="00180BF8">
      <w:rPr>
        <w:noProof/>
        <w:lang w:eastAsia="en-AU"/>
      </w:rPr>
      <w:drawing>
        <wp:inline distT="0" distB="0" distL="0" distR="0" wp14:anchorId="66E1C65F" wp14:editId="7E8406F8">
          <wp:extent cx="2896207" cy="601785"/>
          <wp:effectExtent l="0" t="0" r="0" b="8255"/>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711"/>
    <w:multiLevelType w:val="multilevel"/>
    <w:tmpl w:val="224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1936"/>
    <w:multiLevelType w:val="multilevel"/>
    <w:tmpl w:val="B454856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02F0626"/>
    <w:multiLevelType w:val="hybridMultilevel"/>
    <w:tmpl w:val="D292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819BB"/>
    <w:multiLevelType w:val="hybridMultilevel"/>
    <w:tmpl w:val="D12AF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2B0C05"/>
    <w:multiLevelType w:val="hybridMultilevel"/>
    <w:tmpl w:val="884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9160B"/>
    <w:multiLevelType w:val="hybridMultilevel"/>
    <w:tmpl w:val="949E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231E9"/>
    <w:multiLevelType w:val="hybridMultilevel"/>
    <w:tmpl w:val="D9C0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56111"/>
    <w:multiLevelType w:val="hybridMultilevel"/>
    <w:tmpl w:val="4702AE16"/>
    <w:lvl w:ilvl="0" w:tplc="570028D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6636A"/>
    <w:multiLevelType w:val="hybridMultilevel"/>
    <w:tmpl w:val="5508A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E75060"/>
    <w:multiLevelType w:val="hybridMultilevel"/>
    <w:tmpl w:val="69AA0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3D5900"/>
    <w:multiLevelType w:val="hybridMultilevel"/>
    <w:tmpl w:val="350EC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2A50F6"/>
    <w:multiLevelType w:val="hybridMultilevel"/>
    <w:tmpl w:val="6A02523C"/>
    <w:lvl w:ilvl="0" w:tplc="95FA084A">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827307"/>
    <w:multiLevelType w:val="hybridMultilevel"/>
    <w:tmpl w:val="FC26EB42"/>
    <w:lvl w:ilvl="0" w:tplc="099C11F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C62829"/>
    <w:multiLevelType w:val="hybridMultilevel"/>
    <w:tmpl w:val="BAFE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E498E"/>
    <w:multiLevelType w:val="hybridMultilevel"/>
    <w:tmpl w:val="40CC1E6A"/>
    <w:lvl w:ilvl="0" w:tplc="D27EA3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975453"/>
    <w:multiLevelType w:val="hybridMultilevel"/>
    <w:tmpl w:val="835035F2"/>
    <w:lvl w:ilvl="0" w:tplc="D27EA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185E0F"/>
    <w:multiLevelType w:val="hybridMultilevel"/>
    <w:tmpl w:val="1F28BCE0"/>
    <w:lvl w:ilvl="0" w:tplc="8F72ADF2">
      <w:start w:val="1"/>
      <w:numFmt w:val="decimal"/>
      <w:lvlText w:val="%1."/>
      <w:lvlJc w:val="left"/>
      <w:pPr>
        <w:ind w:left="720" w:hanging="360"/>
      </w:pPr>
      <w:rPr>
        <w:rFonts w:hint="default"/>
        <w:b/>
        <w:i w:val="0"/>
      </w:rPr>
    </w:lvl>
    <w:lvl w:ilvl="1" w:tplc="E36889C0">
      <w:numFmt w:val="bullet"/>
      <w:lvlText w:val="-"/>
      <w:lvlJc w:val="left"/>
      <w:pPr>
        <w:ind w:left="644" w:hanging="360"/>
      </w:pPr>
      <w:rPr>
        <w:rFonts w:ascii="Calibri" w:eastAsiaTheme="minorHAnsi" w:hAnsi="Calibri" w:cs="Calibri"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5118FA"/>
    <w:multiLevelType w:val="hybridMultilevel"/>
    <w:tmpl w:val="B90E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56429"/>
    <w:multiLevelType w:val="multilevel"/>
    <w:tmpl w:val="CA246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6657BDB"/>
    <w:multiLevelType w:val="hybridMultilevel"/>
    <w:tmpl w:val="A0A0B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D368F8"/>
    <w:multiLevelType w:val="hybridMultilevel"/>
    <w:tmpl w:val="9EEAFDE6"/>
    <w:lvl w:ilvl="0" w:tplc="D27EA3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14994"/>
    <w:multiLevelType w:val="multilevel"/>
    <w:tmpl w:val="D71E35BE"/>
    <w:styleLink w:val="List-ListBullet"/>
    <w:lvl w:ilvl="0">
      <w:start w:val="1"/>
      <w:numFmt w:val="decimal"/>
      <w:lvlText w:val="%1."/>
      <w:lvlJc w:val="left"/>
      <w:pPr>
        <w:ind w:left="360" w:hanging="360"/>
      </w:pPr>
      <w:rPr>
        <w:rFonts w:hint="default"/>
      </w:rPr>
    </w:lvl>
    <w:lvl w:ilvl="1">
      <w:start w:val="1"/>
      <w:numFmt w:val="decimal"/>
      <w:isLgl/>
      <w:lvlText w:val="%1.%2"/>
      <w:lvlJc w:val="left"/>
      <w:pPr>
        <w:ind w:left="227" w:hanging="22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D3D0AE5"/>
    <w:multiLevelType w:val="multilevel"/>
    <w:tmpl w:val="EA0EAD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DDD7672"/>
    <w:multiLevelType w:val="hybridMultilevel"/>
    <w:tmpl w:val="2A4037A2"/>
    <w:lvl w:ilvl="0" w:tplc="D27EA3A4">
      <w:start w:val="1"/>
      <w:numFmt w:val="bullet"/>
      <w:lvlText w:val=""/>
      <w:lvlJc w:val="left"/>
      <w:pPr>
        <w:ind w:left="36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0AC4919"/>
    <w:multiLevelType w:val="hybridMultilevel"/>
    <w:tmpl w:val="21F4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AC609A"/>
    <w:multiLevelType w:val="hybridMultilevel"/>
    <w:tmpl w:val="B5EE1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A26C78"/>
    <w:multiLevelType w:val="hybridMultilevel"/>
    <w:tmpl w:val="F25083F6"/>
    <w:lvl w:ilvl="0" w:tplc="6122F3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1B9590" w:themeColor="accent3"/>
      </w:rPr>
    </w:lvl>
    <w:lvl w:ilvl="1">
      <w:start w:val="1"/>
      <w:numFmt w:val="bullet"/>
      <w:lvlText w:val="»"/>
      <w:lvlJc w:val="left"/>
      <w:pPr>
        <w:ind w:left="720" w:hanging="360"/>
      </w:pPr>
      <w:rPr>
        <w:rFonts w:ascii="Arial" w:hAnsi="Arial" w:hint="default"/>
        <w:color w:val="1B9590" w:themeColor="accent3"/>
      </w:rPr>
    </w:lvl>
    <w:lvl w:ilvl="2">
      <w:start w:val="1"/>
      <w:numFmt w:val="bullet"/>
      <w:lvlText w:val="›"/>
      <w:lvlJc w:val="left"/>
      <w:pPr>
        <w:ind w:left="1080" w:hanging="360"/>
      </w:pPr>
      <w:rPr>
        <w:rFonts w:ascii="Arial" w:hAnsi="Arial" w:hint="default"/>
        <w:color w:val="1B9590"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D5628B"/>
    <w:multiLevelType w:val="hybridMultilevel"/>
    <w:tmpl w:val="7A12A590"/>
    <w:styleLink w:val="List-ListBullet1"/>
    <w:lvl w:ilvl="0" w:tplc="FDA2EE36">
      <w:start w:val="1"/>
      <w:numFmt w:val="bullet"/>
      <w:lvlText w:val="•"/>
      <w:lvlJc w:val="left"/>
      <w:pPr>
        <w:tabs>
          <w:tab w:val="num" w:pos="720"/>
        </w:tabs>
        <w:ind w:left="720" w:hanging="360"/>
      </w:pPr>
      <w:rPr>
        <w:rFonts w:ascii="Arial" w:hAnsi="Arial" w:hint="default"/>
      </w:rPr>
    </w:lvl>
    <w:lvl w:ilvl="1" w:tplc="4AD66C20">
      <w:start w:val="1"/>
      <w:numFmt w:val="bullet"/>
      <w:lvlText w:val="•"/>
      <w:lvlJc w:val="left"/>
      <w:pPr>
        <w:tabs>
          <w:tab w:val="num" w:pos="1440"/>
        </w:tabs>
        <w:ind w:left="1440" w:hanging="360"/>
      </w:pPr>
      <w:rPr>
        <w:rFonts w:ascii="Arial" w:hAnsi="Arial" w:hint="default"/>
      </w:rPr>
    </w:lvl>
    <w:lvl w:ilvl="2" w:tplc="669E58F6" w:tentative="1">
      <w:start w:val="1"/>
      <w:numFmt w:val="bullet"/>
      <w:lvlText w:val="•"/>
      <w:lvlJc w:val="left"/>
      <w:pPr>
        <w:tabs>
          <w:tab w:val="num" w:pos="2160"/>
        </w:tabs>
        <w:ind w:left="2160" w:hanging="360"/>
      </w:pPr>
      <w:rPr>
        <w:rFonts w:ascii="Arial" w:hAnsi="Arial" w:hint="default"/>
      </w:rPr>
    </w:lvl>
    <w:lvl w:ilvl="3" w:tplc="5C1649A4" w:tentative="1">
      <w:start w:val="1"/>
      <w:numFmt w:val="bullet"/>
      <w:lvlText w:val="•"/>
      <w:lvlJc w:val="left"/>
      <w:pPr>
        <w:tabs>
          <w:tab w:val="num" w:pos="2880"/>
        </w:tabs>
        <w:ind w:left="2880" w:hanging="360"/>
      </w:pPr>
      <w:rPr>
        <w:rFonts w:ascii="Arial" w:hAnsi="Arial" w:hint="default"/>
      </w:rPr>
    </w:lvl>
    <w:lvl w:ilvl="4" w:tplc="6C0A50CC" w:tentative="1">
      <w:start w:val="1"/>
      <w:numFmt w:val="bullet"/>
      <w:lvlText w:val="•"/>
      <w:lvlJc w:val="left"/>
      <w:pPr>
        <w:tabs>
          <w:tab w:val="num" w:pos="3600"/>
        </w:tabs>
        <w:ind w:left="3600" w:hanging="360"/>
      </w:pPr>
      <w:rPr>
        <w:rFonts w:ascii="Arial" w:hAnsi="Arial" w:hint="default"/>
      </w:rPr>
    </w:lvl>
    <w:lvl w:ilvl="5" w:tplc="3CA03162" w:tentative="1">
      <w:start w:val="1"/>
      <w:numFmt w:val="bullet"/>
      <w:lvlText w:val="•"/>
      <w:lvlJc w:val="left"/>
      <w:pPr>
        <w:tabs>
          <w:tab w:val="num" w:pos="4320"/>
        </w:tabs>
        <w:ind w:left="4320" w:hanging="360"/>
      </w:pPr>
      <w:rPr>
        <w:rFonts w:ascii="Arial" w:hAnsi="Arial" w:hint="default"/>
      </w:rPr>
    </w:lvl>
    <w:lvl w:ilvl="6" w:tplc="051E8CA8" w:tentative="1">
      <w:start w:val="1"/>
      <w:numFmt w:val="bullet"/>
      <w:lvlText w:val="•"/>
      <w:lvlJc w:val="left"/>
      <w:pPr>
        <w:tabs>
          <w:tab w:val="num" w:pos="5040"/>
        </w:tabs>
        <w:ind w:left="5040" w:hanging="360"/>
      </w:pPr>
      <w:rPr>
        <w:rFonts w:ascii="Arial" w:hAnsi="Arial" w:hint="default"/>
      </w:rPr>
    </w:lvl>
    <w:lvl w:ilvl="7" w:tplc="6A5CC224" w:tentative="1">
      <w:start w:val="1"/>
      <w:numFmt w:val="bullet"/>
      <w:lvlText w:val="•"/>
      <w:lvlJc w:val="left"/>
      <w:pPr>
        <w:tabs>
          <w:tab w:val="num" w:pos="5760"/>
        </w:tabs>
        <w:ind w:left="5760" w:hanging="360"/>
      </w:pPr>
      <w:rPr>
        <w:rFonts w:ascii="Arial" w:hAnsi="Arial" w:hint="default"/>
      </w:rPr>
    </w:lvl>
    <w:lvl w:ilvl="8" w:tplc="96FA8020" w:tentative="1">
      <w:start w:val="1"/>
      <w:numFmt w:val="bullet"/>
      <w:lvlText w:val="•"/>
      <w:lvlJc w:val="left"/>
      <w:pPr>
        <w:tabs>
          <w:tab w:val="num" w:pos="6480"/>
        </w:tabs>
        <w:ind w:left="6480" w:hanging="360"/>
      </w:pPr>
      <w:rPr>
        <w:rFonts w:ascii="Arial" w:hAnsi="Arial" w:hint="default"/>
      </w:rPr>
    </w:lvl>
  </w:abstractNum>
  <w:num w:numId="1" w16cid:durableId="1085418456">
    <w:abstractNumId w:val="23"/>
  </w:num>
  <w:num w:numId="2" w16cid:durableId="2035111083">
    <w:abstractNumId w:val="20"/>
  </w:num>
  <w:num w:numId="3" w16cid:durableId="232469327">
    <w:abstractNumId w:val="24"/>
  </w:num>
  <w:num w:numId="4" w16cid:durableId="1345278549">
    <w:abstractNumId w:val="30"/>
  </w:num>
  <w:num w:numId="5" w16cid:durableId="17857457">
    <w:abstractNumId w:val="6"/>
  </w:num>
  <w:num w:numId="6" w16cid:durableId="1694650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5057964">
    <w:abstractNumId w:val="22"/>
  </w:num>
  <w:num w:numId="8" w16cid:durableId="1865050277">
    <w:abstractNumId w:val="25"/>
  </w:num>
  <w:num w:numId="9" w16cid:durableId="2058163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02795">
    <w:abstractNumId w:val="17"/>
    <w:lvlOverride w:ilvl="0">
      <w:startOverride w:val="1"/>
    </w:lvlOverride>
    <w:lvlOverride w:ilvl="1"/>
    <w:lvlOverride w:ilvl="2"/>
    <w:lvlOverride w:ilvl="3"/>
    <w:lvlOverride w:ilvl="4"/>
    <w:lvlOverride w:ilvl="5"/>
    <w:lvlOverride w:ilvl="6"/>
    <w:lvlOverride w:ilvl="7"/>
    <w:lvlOverride w:ilvl="8"/>
  </w:num>
  <w:num w:numId="11" w16cid:durableId="1643806508">
    <w:abstractNumId w:val="14"/>
  </w:num>
  <w:num w:numId="12" w16cid:durableId="13561438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57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2814791">
    <w:abstractNumId w:val="0"/>
  </w:num>
  <w:num w:numId="15" w16cid:durableId="1721901200">
    <w:abstractNumId w:val="2"/>
  </w:num>
  <w:num w:numId="16" w16cid:durableId="1890411275">
    <w:abstractNumId w:val="16"/>
  </w:num>
  <w:num w:numId="17" w16cid:durableId="68644959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255380">
    <w:abstractNumId w:val="28"/>
  </w:num>
  <w:num w:numId="19" w16cid:durableId="1256354335">
    <w:abstractNumId w:val="7"/>
  </w:num>
  <w:num w:numId="20" w16cid:durableId="672028280">
    <w:abstractNumId w:val="13"/>
    <w:lvlOverride w:ilvl="0">
      <w:startOverride w:val="1"/>
    </w:lvlOverride>
    <w:lvlOverride w:ilvl="1"/>
    <w:lvlOverride w:ilvl="2"/>
    <w:lvlOverride w:ilvl="3"/>
    <w:lvlOverride w:ilvl="4"/>
    <w:lvlOverride w:ilvl="5"/>
    <w:lvlOverride w:ilvl="6"/>
    <w:lvlOverride w:ilvl="7"/>
    <w:lvlOverride w:ilvl="8"/>
  </w:num>
  <w:num w:numId="21" w16cid:durableId="562453074">
    <w:abstractNumId w:val="12"/>
  </w:num>
  <w:num w:numId="22" w16cid:durableId="350182781">
    <w:abstractNumId w:val="15"/>
  </w:num>
  <w:num w:numId="23" w16cid:durableId="846482088">
    <w:abstractNumId w:val="3"/>
  </w:num>
  <w:num w:numId="24" w16cid:durableId="944727083">
    <w:abstractNumId w:val="8"/>
  </w:num>
  <w:num w:numId="25" w16cid:durableId="1757441492">
    <w:abstractNumId w:val="27"/>
  </w:num>
  <w:num w:numId="26" w16cid:durableId="1930698491">
    <w:abstractNumId w:val="18"/>
  </w:num>
  <w:num w:numId="27" w16cid:durableId="1272320544">
    <w:abstractNumId w:val="10"/>
  </w:num>
  <w:num w:numId="28" w16cid:durableId="1609892441">
    <w:abstractNumId w:val="9"/>
  </w:num>
  <w:num w:numId="29" w16cid:durableId="931743014">
    <w:abstractNumId w:val="19"/>
  </w:num>
  <w:num w:numId="30" w16cid:durableId="1304313893">
    <w:abstractNumId w:val="4"/>
  </w:num>
  <w:num w:numId="31" w16cid:durableId="2064523341">
    <w:abstractNumId w:val="26"/>
  </w:num>
  <w:num w:numId="32" w16cid:durableId="631132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09"/>
    <w:rsid w:val="0000048E"/>
    <w:rsid w:val="00001CE0"/>
    <w:rsid w:val="000023AA"/>
    <w:rsid w:val="0000274C"/>
    <w:rsid w:val="000029B9"/>
    <w:rsid w:val="00002DDD"/>
    <w:rsid w:val="00002E2F"/>
    <w:rsid w:val="000032D6"/>
    <w:rsid w:val="00003AAC"/>
    <w:rsid w:val="00003ED8"/>
    <w:rsid w:val="00003F20"/>
    <w:rsid w:val="000040D0"/>
    <w:rsid w:val="0000413C"/>
    <w:rsid w:val="000046E3"/>
    <w:rsid w:val="0000489E"/>
    <w:rsid w:val="00004DFD"/>
    <w:rsid w:val="000055F0"/>
    <w:rsid w:val="000056D9"/>
    <w:rsid w:val="000058B2"/>
    <w:rsid w:val="00005B3A"/>
    <w:rsid w:val="00005B44"/>
    <w:rsid w:val="0000663F"/>
    <w:rsid w:val="000068D0"/>
    <w:rsid w:val="00007473"/>
    <w:rsid w:val="000077E7"/>
    <w:rsid w:val="00007D1C"/>
    <w:rsid w:val="00011167"/>
    <w:rsid w:val="000113F7"/>
    <w:rsid w:val="000114C5"/>
    <w:rsid w:val="00011566"/>
    <w:rsid w:val="00011650"/>
    <w:rsid w:val="0001192F"/>
    <w:rsid w:val="0001314F"/>
    <w:rsid w:val="00013301"/>
    <w:rsid w:val="000137BA"/>
    <w:rsid w:val="00013B1F"/>
    <w:rsid w:val="000151A3"/>
    <w:rsid w:val="0001534C"/>
    <w:rsid w:val="000157CD"/>
    <w:rsid w:val="000167D3"/>
    <w:rsid w:val="0001795E"/>
    <w:rsid w:val="00017D8C"/>
    <w:rsid w:val="0002091B"/>
    <w:rsid w:val="000209D3"/>
    <w:rsid w:val="000216ED"/>
    <w:rsid w:val="0002190B"/>
    <w:rsid w:val="00021C9A"/>
    <w:rsid w:val="000220DE"/>
    <w:rsid w:val="000221E4"/>
    <w:rsid w:val="0002221A"/>
    <w:rsid w:val="00022488"/>
    <w:rsid w:val="000227FF"/>
    <w:rsid w:val="00023957"/>
    <w:rsid w:val="00023FB1"/>
    <w:rsid w:val="00024E14"/>
    <w:rsid w:val="000252A9"/>
    <w:rsid w:val="000256B4"/>
    <w:rsid w:val="000257B7"/>
    <w:rsid w:val="00025A01"/>
    <w:rsid w:val="00025C1B"/>
    <w:rsid w:val="00025D1B"/>
    <w:rsid w:val="00025E06"/>
    <w:rsid w:val="0002638D"/>
    <w:rsid w:val="0002658A"/>
    <w:rsid w:val="00026767"/>
    <w:rsid w:val="00026B06"/>
    <w:rsid w:val="00026D1B"/>
    <w:rsid w:val="00027000"/>
    <w:rsid w:val="00027731"/>
    <w:rsid w:val="00027A79"/>
    <w:rsid w:val="00027EA5"/>
    <w:rsid w:val="00030E1A"/>
    <w:rsid w:val="00030F3D"/>
    <w:rsid w:val="0003118A"/>
    <w:rsid w:val="000313F6"/>
    <w:rsid w:val="000326DD"/>
    <w:rsid w:val="00032995"/>
    <w:rsid w:val="00032EC4"/>
    <w:rsid w:val="00033B97"/>
    <w:rsid w:val="0003418E"/>
    <w:rsid w:val="0003539D"/>
    <w:rsid w:val="00035421"/>
    <w:rsid w:val="00035934"/>
    <w:rsid w:val="00036135"/>
    <w:rsid w:val="000367AF"/>
    <w:rsid w:val="00036A5E"/>
    <w:rsid w:val="00036F87"/>
    <w:rsid w:val="00037316"/>
    <w:rsid w:val="000373C0"/>
    <w:rsid w:val="00037894"/>
    <w:rsid w:val="00037B5B"/>
    <w:rsid w:val="00037F9A"/>
    <w:rsid w:val="00040E1B"/>
    <w:rsid w:val="00041183"/>
    <w:rsid w:val="000411D0"/>
    <w:rsid w:val="00041225"/>
    <w:rsid w:val="0004123A"/>
    <w:rsid w:val="000421E4"/>
    <w:rsid w:val="000422CA"/>
    <w:rsid w:val="000424A9"/>
    <w:rsid w:val="00043176"/>
    <w:rsid w:val="00043C46"/>
    <w:rsid w:val="00043D2C"/>
    <w:rsid w:val="0004478E"/>
    <w:rsid w:val="00044DA3"/>
    <w:rsid w:val="00045176"/>
    <w:rsid w:val="00045DF7"/>
    <w:rsid w:val="000462C2"/>
    <w:rsid w:val="000463FA"/>
    <w:rsid w:val="00046564"/>
    <w:rsid w:val="00046649"/>
    <w:rsid w:val="00046B86"/>
    <w:rsid w:val="00047814"/>
    <w:rsid w:val="00050AA6"/>
    <w:rsid w:val="00053456"/>
    <w:rsid w:val="00053A97"/>
    <w:rsid w:val="00053BAC"/>
    <w:rsid w:val="00053C7B"/>
    <w:rsid w:val="00054A4B"/>
    <w:rsid w:val="000552B3"/>
    <w:rsid w:val="000556B7"/>
    <w:rsid w:val="00055C21"/>
    <w:rsid w:val="00056944"/>
    <w:rsid w:val="00056F39"/>
    <w:rsid w:val="00057702"/>
    <w:rsid w:val="00057FCF"/>
    <w:rsid w:val="000604C9"/>
    <w:rsid w:val="00060528"/>
    <w:rsid w:val="00060C20"/>
    <w:rsid w:val="00060D87"/>
    <w:rsid w:val="0006129B"/>
    <w:rsid w:val="0006178F"/>
    <w:rsid w:val="00062844"/>
    <w:rsid w:val="00062DA3"/>
    <w:rsid w:val="00062EB2"/>
    <w:rsid w:val="00063738"/>
    <w:rsid w:val="00063A2B"/>
    <w:rsid w:val="0006420C"/>
    <w:rsid w:val="000646DB"/>
    <w:rsid w:val="00064A10"/>
    <w:rsid w:val="00065128"/>
    <w:rsid w:val="000653AD"/>
    <w:rsid w:val="00065805"/>
    <w:rsid w:val="00065D76"/>
    <w:rsid w:val="0006602A"/>
    <w:rsid w:val="00066512"/>
    <w:rsid w:val="00066AEB"/>
    <w:rsid w:val="00067422"/>
    <w:rsid w:val="000700BD"/>
    <w:rsid w:val="000704D9"/>
    <w:rsid w:val="0007067B"/>
    <w:rsid w:val="00070F86"/>
    <w:rsid w:val="00071925"/>
    <w:rsid w:val="00072213"/>
    <w:rsid w:val="00072220"/>
    <w:rsid w:val="000722CB"/>
    <w:rsid w:val="000726BE"/>
    <w:rsid w:val="0007388D"/>
    <w:rsid w:val="00073EAA"/>
    <w:rsid w:val="00074572"/>
    <w:rsid w:val="00074F2A"/>
    <w:rsid w:val="000756B7"/>
    <w:rsid w:val="000773B2"/>
    <w:rsid w:val="000775E6"/>
    <w:rsid w:val="000775FB"/>
    <w:rsid w:val="0007793C"/>
    <w:rsid w:val="00077AA5"/>
    <w:rsid w:val="0008016F"/>
    <w:rsid w:val="00080250"/>
    <w:rsid w:val="000805C8"/>
    <w:rsid w:val="00080881"/>
    <w:rsid w:val="00081266"/>
    <w:rsid w:val="000814D4"/>
    <w:rsid w:val="00081752"/>
    <w:rsid w:val="000817D5"/>
    <w:rsid w:val="00081806"/>
    <w:rsid w:val="0008183A"/>
    <w:rsid w:val="00081D07"/>
    <w:rsid w:val="00081E80"/>
    <w:rsid w:val="00081F20"/>
    <w:rsid w:val="00082814"/>
    <w:rsid w:val="0008396A"/>
    <w:rsid w:val="00083EBD"/>
    <w:rsid w:val="0008411E"/>
    <w:rsid w:val="00084C45"/>
    <w:rsid w:val="000854AC"/>
    <w:rsid w:val="00086041"/>
    <w:rsid w:val="000866FB"/>
    <w:rsid w:val="00086E4D"/>
    <w:rsid w:val="00086E90"/>
    <w:rsid w:val="00086F1C"/>
    <w:rsid w:val="000871C0"/>
    <w:rsid w:val="000872ED"/>
    <w:rsid w:val="00087AE1"/>
    <w:rsid w:val="00087B35"/>
    <w:rsid w:val="00087C62"/>
    <w:rsid w:val="000900FB"/>
    <w:rsid w:val="0009060B"/>
    <w:rsid w:val="000906B2"/>
    <w:rsid w:val="00090CF2"/>
    <w:rsid w:val="000916EA"/>
    <w:rsid w:val="0009199A"/>
    <w:rsid w:val="00091B9A"/>
    <w:rsid w:val="00091E16"/>
    <w:rsid w:val="00091F42"/>
    <w:rsid w:val="0009206B"/>
    <w:rsid w:val="00092747"/>
    <w:rsid w:val="00092757"/>
    <w:rsid w:val="00092798"/>
    <w:rsid w:val="000934AB"/>
    <w:rsid w:val="000934FE"/>
    <w:rsid w:val="00093E40"/>
    <w:rsid w:val="00094386"/>
    <w:rsid w:val="000943CD"/>
    <w:rsid w:val="00094436"/>
    <w:rsid w:val="0009445B"/>
    <w:rsid w:val="00095BB4"/>
    <w:rsid w:val="00095C4D"/>
    <w:rsid w:val="00095ECC"/>
    <w:rsid w:val="000964C4"/>
    <w:rsid w:val="00097D64"/>
    <w:rsid w:val="000A0231"/>
    <w:rsid w:val="000A025D"/>
    <w:rsid w:val="000A06C1"/>
    <w:rsid w:val="000A11C2"/>
    <w:rsid w:val="000A15E2"/>
    <w:rsid w:val="000A1808"/>
    <w:rsid w:val="000A1946"/>
    <w:rsid w:val="000A21D4"/>
    <w:rsid w:val="000A2344"/>
    <w:rsid w:val="000A2A56"/>
    <w:rsid w:val="000A3291"/>
    <w:rsid w:val="000A3485"/>
    <w:rsid w:val="000A3943"/>
    <w:rsid w:val="000A39E4"/>
    <w:rsid w:val="000A3F3D"/>
    <w:rsid w:val="000A3FA7"/>
    <w:rsid w:val="000A4100"/>
    <w:rsid w:val="000A429C"/>
    <w:rsid w:val="000A4B70"/>
    <w:rsid w:val="000A4EB2"/>
    <w:rsid w:val="000A5ADE"/>
    <w:rsid w:val="000A620D"/>
    <w:rsid w:val="000A6281"/>
    <w:rsid w:val="000A63A6"/>
    <w:rsid w:val="000A6609"/>
    <w:rsid w:val="000A6911"/>
    <w:rsid w:val="000A7461"/>
    <w:rsid w:val="000A748B"/>
    <w:rsid w:val="000A7E07"/>
    <w:rsid w:val="000A7FD2"/>
    <w:rsid w:val="000B0361"/>
    <w:rsid w:val="000B05EB"/>
    <w:rsid w:val="000B0F10"/>
    <w:rsid w:val="000B12C3"/>
    <w:rsid w:val="000B163E"/>
    <w:rsid w:val="000B18C9"/>
    <w:rsid w:val="000B1D87"/>
    <w:rsid w:val="000B224E"/>
    <w:rsid w:val="000B269E"/>
    <w:rsid w:val="000B2EA7"/>
    <w:rsid w:val="000B2F44"/>
    <w:rsid w:val="000B35B2"/>
    <w:rsid w:val="000B375E"/>
    <w:rsid w:val="000B3928"/>
    <w:rsid w:val="000B39F7"/>
    <w:rsid w:val="000B3C7C"/>
    <w:rsid w:val="000B3FA2"/>
    <w:rsid w:val="000B42EC"/>
    <w:rsid w:val="000B44A8"/>
    <w:rsid w:val="000B483D"/>
    <w:rsid w:val="000B4850"/>
    <w:rsid w:val="000B4CF1"/>
    <w:rsid w:val="000B5932"/>
    <w:rsid w:val="000B5BA2"/>
    <w:rsid w:val="000B5BB5"/>
    <w:rsid w:val="000B6704"/>
    <w:rsid w:val="000B69DA"/>
    <w:rsid w:val="000B6BA6"/>
    <w:rsid w:val="000B7411"/>
    <w:rsid w:val="000B7C75"/>
    <w:rsid w:val="000B7E84"/>
    <w:rsid w:val="000C05D8"/>
    <w:rsid w:val="000C0CE7"/>
    <w:rsid w:val="000C0DA0"/>
    <w:rsid w:val="000C1A43"/>
    <w:rsid w:val="000C1FF3"/>
    <w:rsid w:val="000C2195"/>
    <w:rsid w:val="000C21C2"/>
    <w:rsid w:val="000C250F"/>
    <w:rsid w:val="000C2936"/>
    <w:rsid w:val="000C2A22"/>
    <w:rsid w:val="000C2B16"/>
    <w:rsid w:val="000C32A3"/>
    <w:rsid w:val="000C3494"/>
    <w:rsid w:val="000C3F5F"/>
    <w:rsid w:val="000C43D4"/>
    <w:rsid w:val="000C45B2"/>
    <w:rsid w:val="000C46F4"/>
    <w:rsid w:val="000C4A3F"/>
    <w:rsid w:val="000C4D07"/>
    <w:rsid w:val="000C5274"/>
    <w:rsid w:val="000C54D9"/>
    <w:rsid w:val="000C554A"/>
    <w:rsid w:val="000C5644"/>
    <w:rsid w:val="000C63DC"/>
    <w:rsid w:val="000C6754"/>
    <w:rsid w:val="000C7BD5"/>
    <w:rsid w:val="000D01C9"/>
    <w:rsid w:val="000D0732"/>
    <w:rsid w:val="000D0C83"/>
    <w:rsid w:val="000D0CEB"/>
    <w:rsid w:val="000D0CFA"/>
    <w:rsid w:val="000D0DA0"/>
    <w:rsid w:val="000D128E"/>
    <w:rsid w:val="000D16F9"/>
    <w:rsid w:val="000D1893"/>
    <w:rsid w:val="000D1C1A"/>
    <w:rsid w:val="000D248B"/>
    <w:rsid w:val="000D27E3"/>
    <w:rsid w:val="000D2EA0"/>
    <w:rsid w:val="000D315E"/>
    <w:rsid w:val="000D3732"/>
    <w:rsid w:val="000D403C"/>
    <w:rsid w:val="000D4A42"/>
    <w:rsid w:val="000D4F70"/>
    <w:rsid w:val="000D5A97"/>
    <w:rsid w:val="000D5CDD"/>
    <w:rsid w:val="000D5FD4"/>
    <w:rsid w:val="000D60C9"/>
    <w:rsid w:val="000D65DD"/>
    <w:rsid w:val="000D6C88"/>
    <w:rsid w:val="000D6E38"/>
    <w:rsid w:val="000D6F3C"/>
    <w:rsid w:val="000D72E3"/>
    <w:rsid w:val="000D74A2"/>
    <w:rsid w:val="000D779C"/>
    <w:rsid w:val="000D799B"/>
    <w:rsid w:val="000D7C51"/>
    <w:rsid w:val="000E06A2"/>
    <w:rsid w:val="000E12B4"/>
    <w:rsid w:val="000E1EEB"/>
    <w:rsid w:val="000E2727"/>
    <w:rsid w:val="000E2D06"/>
    <w:rsid w:val="000E2E59"/>
    <w:rsid w:val="000E2F53"/>
    <w:rsid w:val="000E338E"/>
    <w:rsid w:val="000E3846"/>
    <w:rsid w:val="000E3957"/>
    <w:rsid w:val="000E3A3B"/>
    <w:rsid w:val="000E3BCB"/>
    <w:rsid w:val="000E3EBA"/>
    <w:rsid w:val="000E42D3"/>
    <w:rsid w:val="000E4964"/>
    <w:rsid w:val="000E555D"/>
    <w:rsid w:val="000E56E6"/>
    <w:rsid w:val="000E58B0"/>
    <w:rsid w:val="000E58DA"/>
    <w:rsid w:val="000E599A"/>
    <w:rsid w:val="000E5BAD"/>
    <w:rsid w:val="000E65CC"/>
    <w:rsid w:val="000E68F5"/>
    <w:rsid w:val="000E70DC"/>
    <w:rsid w:val="000E71BE"/>
    <w:rsid w:val="000E73BE"/>
    <w:rsid w:val="000E780E"/>
    <w:rsid w:val="000E79ED"/>
    <w:rsid w:val="000E7D57"/>
    <w:rsid w:val="000F041F"/>
    <w:rsid w:val="000F073F"/>
    <w:rsid w:val="000F0DC4"/>
    <w:rsid w:val="000F133E"/>
    <w:rsid w:val="000F1AC5"/>
    <w:rsid w:val="000F1BF1"/>
    <w:rsid w:val="000F2564"/>
    <w:rsid w:val="000F2615"/>
    <w:rsid w:val="000F306E"/>
    <w:rsid w:val="000F31D5"/>
    <w:rsid w:val="000F36AF"/>
    <w:rsid w:val="000F380C"/>
    <w:rsid w:val="000F3D14"/>
    <w:rsid w:val="000F437A"/>
    <w:rsid w:val="000F460C"/>
    <w:rsid w:val="000F4A07"/>
    <w:rsid w:val="000F4FC8"/>
    <w:rsid w:val="000F6362"/>
    <w:rsid w:val="000F685E"/>
    <w:rsid w:val="000F70F0"/>
    <w:rsid w:val="00100284"/>
    <w:rsid w:val="0010047F"/>
    <w:rsid w:val="00100DA5"/>
    <w:rsid w:val="001019D1"/>
    <w:rsid w:val="00101B35"/>
    <w:rsid w:val="00101D32"/>
    <w:rsid w:val="00102180"/>
    <w:rsid w:val="00102550"/>
    <w:rsid w:val="00102F40"/>
    <w:rsid w:val="00103382"/>
    <w:rsid w:val="00103ADD"/>
    <w:rsid w:val="00103DEB"/>
    <w:rsid w:val="0010445B"/>
    <w:rsid w:val="00104E44"/>
    <w:rsid w:val="0010536D"/>
    <w:rsid w:val="00105435"/>
    <w:rsid w:val="00105D08"/>
    <w:rsid w:val="0010600C"/>
    <w:rsid w:val="00107025"/>
    <w:rsid w:val="001073D5"/>
    <w:rsid w:val="00110088"/>
    <w:rsid w:val="00111781"/>
    <w:rsid w:val="00111CE2"/>
    <w:rsid w:val="0011221B"/>
    <w:rsid w:val="00112533"/>
    <w:rsid w:val="00112FBC"/>
    <w:rsid w:val="00113AD5"/>
    <w:rsid w:val="00113E9D"/>
    <w:rsid w:val="00113EE8"/>
    <w:rsid w:val="00113F81"/>
    <w:rsid w:val="00114BCD"/>
    <w:rsid w:val="001150F1"/>
    <w:rsid w:val="00115234"/>
    <w:rsid w:val="00116C07"/>
    <w:rsid w:val="00116D03"/>
    <w:rsid w:val="00116E8B"/>
    <w:rsid w:val="00117510"/>
    <w:rsid w:val="0011760F"/>
    <w:rsid w:val="00117A9A"/>
    <w:rsid w:val="00117AD1"/>
    <w:rsid w:val="00117ADD"/>
    <w:rsid w:val="00117B63"/>
    <w:rsid w:val="00117B83"/>
    <w:rsid w:val="00120CBD"/>
    <w:rsid w:val="001211BD"/>
    <w:rsid w:val="0012157D"/>
    <w:rsid w:val="00121A79"/>
    <w:rsid w:val="00122DE0"/>
    <w:rsid w:val="00122E1C"/>
    <w:rsid w:val="00123B37"/>
    <w:rsid w:val="00124144"/>
    <w:rsid w:val="00124363"/>
    <w:rsid w:val="0012496C"/>
    <w:rsid w:val="00124A3E"/>
    <w:rsid w:val="00124F1D"/>
    <w:rsid w:val="00125280"/>
    <w:rsid w:val="00125C4A"/>
    <w:rsid w:val="00125F96"/>
    <w:rsid w:val="00126123"/>
    <w:rsid w:val="001261C1"/>
    <w:rsid w:val="001265F0"/>
    <w:rsid w:val="00126D5D"/>
    <w:rsid w:val="00126FC6"/>
    <w:rsid w:val="00127325"/>
    <w:rsid w:val="00127607"/>
    <w:rsid w:val="00127EDB"/>
    <w:rsid w:val="00127F23"/>
    <w:rsid w:val="0013044B"/>
    <w:rsid w:val="001304A0"/>
    <w:rsid w:val="00130A4A"/>
    <w:rsid w:val="00131522"/>
    <w:rsid w:val="0013175F"/>
    <w:rsid w:val="00132BDE"/>
    <w:rsid w:val="00132FD4"/>
    <w:rsid w:val="00133053"/>
    <w:rsid w:val="001334D5"/>
    <w:rsid w:val="00133844"/>
    <w:rsid w:val="001350B0"/>
    <w:rsid w:val="00135389"/>
    <w:rsid w:val="00135457"/>
    <w:rsid w:val="0013545E"/>
    <w:rsid w:val="001356CC"/>
    <w:rsid w:val="00135B9C"/>
    <w:rsid w:val="001369ED"/>
    <w:rsid w:val="00136BCF"/>
    <w:rsid w:val="00137093"/>
    <w:rsid w:val="001374F4"/>
    <w:rsid w:val="00137878"/>
    <w:rsid w:val="00137889"/>
    <w:rsid w:val="00137BED"/>
    <w:rsid w:val="001403AB"/>
    <w:rsid w:val="0014078C"/>
    <w:rsid w:val="00140790"/>
    <w:rsid w:val="001407DA"/>
    <w:rsid w:val="0014114B"/>
    <w:rsid w:val="001415B0"/>
    <w:rsid w:val="00141C80"/>
    <w:rsid w:val="00141E39"/>
    <w:rsid w:val="00142009"/>
    <w:rsid w:val="00142263"/>
    <w:rsid w:val="00142B97"/>
    <w:rsid w:val="00142D14"/>
    <w:rsid w:val="00143318"/>
    <w:rsid w:val="001435CF"/>
    <w:rsid w:val="00143AB0"/>
    <w:rsid w:val="00143CFA"/>
    <w:rsid w:val="00143F47"/>
    <w:rsid w:val="00144787"/>
    <w:rsid w:val="001448A4"/>
    <w:rsid w:val="001448E7"/>
    <w:rsid w:val="00144BD1"/>
    <w:rsid w:val="001451E7"/>
    <w:rsid w:val="001459B6"/>
    <w:rsid w:val="00145DFB"/>
    <w:rsid w:val="001464F6"/>
    <w:rsid w:val="001468D2"/>
    <w:rsid w:val="00146D19"/>
    <w:rsid w:val="00146D64"/>
    <w:rsid w:val="0014720F"/>
    <w:rsid w:val="00147411"/>
    <w:rsid w:val="00150117"/>
    <w:rsid w:val="00150689"/>
    <w:rsid w:val="0015080C"/>
    <w:rsid w:val="00150925"/>
    <w:rsid w:val="00150D27"/>
    <w:rsid w:val="00152C19"/>
    <w:rsid w:val="00152F2D"/>
    <w:rsid w:val="001530CC"/>
    <w:rsid w:val="00153603"/>
    <w:rsid w:val="00153C15"/>
    <w:rsid w:val="0015400F"/>
    <w:rsid w:val="00154236"/>
    <w:rsid w:val="001545C8"/>
    <w:rsid w:val="001549A7"/>
    <w:rsid w:val="0015515A"/>
    <w:rsid w:val="001553B8"/>
    <w:rsid w:val="0015607D"/>
    <w:rsid w:val="00156DE6"/>
    <w:rsid w:val="00157BC2"/>
    <w:rsid w:val="001600B9"/>
    <w:rsid w:val="00160176"/>
    <w:rsid w:val="001603B2"/>
    <w:rsid w:val="0016062F"/>
    <w:rsid w:val="00161488"/>
    <w:rsid w:val="001615A2"/>
    <w:rsid w:val="00161F06"/>
    <w:rsid w:val="0016268C"/>
    <w:rsid w:val="00162915"/>
    <w:rsid w:val="00162CCB"/>
    <w:rsid w:val="00163668"/>
    <w:rsid w:val="00163DBA"/>
    <w:rsid w:val="00163FC2"/>
    <w:rsid w:val="0016454B"/>
    <w:rsid w:val="001646A9"/>
    <w:rsid w:val="00164B64"/>
    <w:rsid w:val="00164F49"/>
    <w:rsid w:val="00165088"/>
    <w:rsid w:val="00165617"/>
    <w:rsid w:val="001656DC"/>
    <w:rsid w:val="001661BC"/>
    <w:rsid w:val="00166303"/>
    <w:rsid w:val="001663A6"/>
    <w:rsid w:val="00166AC8"/>
    <w:rsid w:val="0016704F"/>
    <w:rsid w:val="001675A5"/>
    <w:rsid w:val="00167B3B"/>
    <w:rsid w:val="001714A1"/>
    <w:rsid w:val="00171DB6"/>
    <w:rsid w:val="0017277A"/>
    <w:rsid w:val="00172A3E"/>
    <w:rsid w:val="00173108"/>
    <w:rsid w:val="001735A5"/>
    <w:rsid w:val="00173752"/>
    <w:rsid w:val="00173A09"/>
    <w:rsid w:val="001747C9"/>
    <w:rsid w:val="001747FF"/>
    <w:rsid w:val="00174C3D"/>
    <w:rsid w:val="0017590F"/>
    <w:rsid w:val="00175A37"/>
    <w:rsid w:val="00175E69"/>
    <w:rsid w:val="00175EDB"/>
    <w:rsid w:val="001764BB"/>
    <w:rsid w:val="00176D14"/>
    <w:rsid w:val="00177278"/>
    <w:rsid w:val="00177280"/>
    <w:rsid w:val="00177435"/>
    <w:rsid w:val="00177768"/>
    <w:rsid w:val="00177F4E"/>
    <w:rsid w:val="00180453"/>
    <w:rsid w:val="0018075C"/>
    <w:rsid w:val="00180A34"/>
    <w:rsid w:val="001813B4"/>
    <w:rsid w:val="00181469"/>
    <w:rsid w:val="00181556"/>
    <w:rsid w:val="001819BB"/>
    <w:rsid w:val="00181A54"/>
    <w:rsid w:val="00182111"/>
    <w:rsid w:val="00182A43"/>
    <w:rsid w:val="00182C62"/>
    <w:rsid w:val="001830F5"/>
    <w:rsid w:val="001841F7"/>
    <w:rsid w:val="00184392"/>
    <w:rsid w:val="001849E3"/>
    <w:rsid w:val="00184A1F"/>
    <w:rsid w:val="0018521B"/>
    <w:rsid w:val="0018583B"/>
    <w:rsid w:val="001858B1"/>
    <w:rsid w:val="0018694C"/>
    <w:rsid w:val="00186AFD"/>
    <w:rsid w:val="001870F9"/>
    <w:rsid w:val="001873DF"/>
    <w:rsid w:val="00187525"/>
    <w:rsid w:val="00187954"/>
    <w:rsid w:val="00187A2A"/>
    <w:rsid w:val="00187B48"/>
    <w:rsid w:val="00187FD6"/>
    <w:rsid w:val="00190EF4"/>
    <w:rsid w:val="0019123E"/>
    <w:rsid w:val="00191CF6"/>
    <w:rsid w:val="00192056"/>
    <w:rsid w:val="001929D1"/>
    <w:rsid w:val="00192EEB"/>
    <w:rsid w:val="00192FAF"/>
    <w:rsid w:val="001930BB"/>
    <w:rsid w:val="001935E5"/>
    <w:rsid w:val="00193634"/>
    <w:rsid w:val="00193BC7"/>
    <w:rsid w:val="00194619"/>
    <w:rsid w:val="00194B06"/>
    <w:rsid w:val="0019541B"/>
    <w:rsid w:val="0019543B"/>
    <w:rsid w:val="001954FA"/>
    <w:rsid w:val="001956A6"/>
    <w:rsid w:val="00195AA4"/>
    <w:rsid w:val="001965F0"/>
    <w:rsid w:val="00196FD5"/>
    <w:rsid w:val="001972F2"/>
    <w:rsid w:val="0019749D"/>
    <w:rsid w:val="00197678"/>
    <w:rsid w:val="00197FB1"/>
    <w:rsid w:val="001A109C"/>
    <w:rsid w:val="001A14D5"/>
    <w:rsid w:val="001A16EE"/>
    <w:rsid w:val="001A194A"/>
    <w:rsid w:val="001A1B4D"/>
    <w:rsid w:val="001A1B83"/>
    <w:rsid w:val="001A24C2"/>
    <w:rsid w:val="001A254B"/>
    <w:rsid w:val="001A2DA1"/>
    <w:rsid w:val="001A2DB0"/>
    <w:rsid w:val="001A455E"/>
    <w:rsid w:val="001A492F"/>
    <w:rsid w:val="001A599C"/>
    <w:rsid w:val="001A5D8D"/>
    <w:rsid w:val="001A601A"/>
    <w:rsid w:val="001A610B"/>
    <w:rsid w:val="001A61F0"/>
    <w:rsid w:val="001A6396"/>
    <w:rsid w:val="001A65EF"/>
    <w:rsid w:val="001A67E8"/>
    <w:rsid w:val="001A6A94"/>
    <w:rsid w:val="001A7722"/>
    <w:rsid w:val="001A7957"/>
    <w:rsid w:val="001A79C0"/>
    <w:rsid w:val="001A7F49"/>
    <w:rsid w:val="001B0517"/>
    <w:rsid w:val="001B0A80"/>
    <w:rsid w:val="001B0D26"/>
    <w:rsid w:val="001B0FB1"/>
    <w:rsid w:val="001B1412"/>
    <w:rsid w:val="001B1594"/>
    <w:rsid w:val="001B194D"/>
    <w:rsid w:val="001B2431"/>
    <w:rsid w:val="001B2D3D"/>
    <w:rsid w:val="001B3FBB"/>
    <w:rsid w:val="001B4029"/>
    <w:rsid w:val="001B4677"/>
    <w:rsid w:val="001B46DE"/>
    <w:rsid w:val="001B5356"/>
    <w:rsid w:val="001B5841"/>
    <w:rsid w:val="001B5A67"/>
    <w:rsid w:val="001B6274"/>
    <w:rsid w:val="001B6E8C"/>
    <w:rsid w:val="001B7A53"/>
    <w:rsid w:val="001B7F87"/>
    <w:rsid w:val="001C0787"/>
    <w:rsid w:val="001C1288"/>
    <w:rsid w:val="001C144E"/>
    <w:rsid w:val="001C260F"/>
    <w:rsid w:val="001C270A"/>
    <w:rsid w:val="001C2804"/>
    <w:rsid w:val="001C2902"/>
    <w:rsid w:val="001C332C"/>
    <w:rsid w:val="001C39CC"/>
    <w:rsid w:val="001C410B"/>
    <w:rsid w:val="001C4262"/>
    <w:rsid w:val="001C42BF"/>
    <w:rsid w:val="001C6043"/>
    <w:rsid w:val="001C6479"/>
    <w:rsid w:val="001C6724"/>
    <w:rsid w:val="001C68A4"/>
    <w:rsid w:val="001C6B4F"/>
    <w:rsid w:val="001C7459"/>
    <w:rsid w:val="001C7893"/>
    <w:rsid w:val="001C7A18"/>
    <w:rsid w:val="001C7F06"/>
    <w:rsid w:val="001D0405"/>
    <w:rsid w:val="001D089E"/>
    <w:rsid w:val="001D1D23"/>
    <w:rsid w:val="001D216A"/>
    <w:rsid w:val="001D27F7"/>
    <w:rsid w:val="001D2906"/>
    <w:rsid w:val="001D2A30"/>
    <w:rsid w:val="001D2B53"/>
    <w:rsid w:val="001D2E82"/>
    <w:rsid w:val="001D2F15"/>
    <w:rsid w:val="001D3630"/>
    <w:rsid w:val="001D3D16"/>
    <w:rsid w:val="001D4799"/>
    <w:rsid w:val="001D48C0"/>
    <w:rsid w:val="001D49BF"/>
    <w:rsid w:val="001D506E"/>
    <w:rsid w:val="001D51DA"/>
    <w:rsid w:val="001D52DF"/>
    <w:rsid w:val="001D5E5A"/>
    <w:rsid w:val="001D6BAE"/>
    <w:rsid w:val="001D6E64"/>
    <w:rsid w:val="001D7D29"/>
    <w:rsid w:val="001E0DC9"/>
    <w:rsid w:val="001E17C6"/>
    <w:rsid w:val="001E2CEB"/>
    <w:rsid w:val="001E2DFF"/>
    <w:rsid w:val="001E32EF"/>
    <w:rsid w:val="001E35A5"/>
    <w:rsid w:val="001E3FE3"/>
    <w:rsid w:val="001E4965"/>
    <w:rsid w:val="001E4A06"/>
    <w:rsid w:val="001E4B55"/>
    <w:rsid w:val="001E4DA2"/>
    <w:rsid w:val="001E4ED0"/>
    <w:rsid w:val="001E5638"/>
    <w:rsid w:val="001E5D0A"/>
    <w:rsid w:val="001E6162"/>
    <w:rsid w:val="001E6428"/>
    <w:rsid w:val="001E6AB7"/>
    <w:rsid w:val="001E7271"/>
    <w:rsid w:val="001E73AF"/>
    <w:rsid w:val="001E73DF"/>
    <w:rsid w:val="001E74C6"/>
    <w:rsid w:val="001E7759"/>
    <w:rsid w:val="001E77EC"/>
    <w:rsid w:val="001E78B1"/>
    <w:rsid w:val="001E7DFC"/>
    <w:rsid w:val="001F1263"/>
    <w:rsid w:val="001F1AB6"/>
    <w:rsid w:val="001F2DCC"/>
    <w:rsid w:val="001F2EAC"/>
    <w:rsid w:val="001F32BA"/>
    <w:rsid w:val="001F332F"/>
    <w:rsid w:val="001F3726"/>
    <w:rsid w:val="001F3D8C"/>
    <w:rsid w:val="001F44D6"/>
    <w:rsid w:val="001F5538"/>
    <w:rsid w:val="001F56D7"/>
    <w:rsid w:val="001F5AB1"/>
    <w:rsid w:val="001F5B63"/>
    <w:rsid w:val="001F5B6B"/>
    <w:rsid w:val="001F635C"/>
    <w:rsid w:val="001F65B8"/>
    <w:rsid w:val="001F68EB"/>
    <w:rsid w:val="001F6CC9"/>
    <w:rsid w:val="001F71F3"/>
    <w:rsid w:val="001F724E"/>
    <w:rsid w:val="001F7397"/>
    <w:rsid w:val="001F7567"/>
    <w:rsid w:val="002001EC"/>
    <w:rsid w:val="002002E2"/>
    <w:rsid w:val="00200406"/>
    <w:rsid w:val="002006B0"/>
    <w:rsid w:val="0020094B"/>
    <w:rsid w:val="002009C8"/>
    <w:rsid w:val="00200AF8"/>
    <w:rsid w:val="0020137C"/>
    <w:rsid w:val="0020148F"/>
    <w:rsid w:val="00201E19"/>
    <w:rsid w:val="00202838"/>
    <w:rsid w:val="00202E22"/>
    <w:rsid w:val="002030DE"/>
    <w:rsid w:val="00203133"/>
    <w:rsid w:val="00204030"/>
    <w:rsid w:val="00204090"/>
    <w:rsid w:val="002040A5"/>
    <w:rsid w:val="00204260"/>
    <w:rsid w:val="0020438D"/>
    <w:rsid w:val="002049CA"/>
    <w:rsid w:val="00204AA8"/>
    <w:rsid w:val="00204DC9"/>
    <w:rsid w:val="00205311"/>
    <w:rsid w:val="00205D67"/>
    <w:rsid w:val="00205DF3"/>
    <w:rsid w:val="00205EF5"/>
    <w:rsid w:val="0020603B"/>
    <w:rsid w:val="00206A98"/>
    <w:rsid w:val="00206AAC"/>
    <w:rsid w:val="00206B25"/>
    <w:rsid w:val="00207310"/>
    <w:rsid w:val="00207EF3"/>
    <w:rsid w:val="00210475"/>
    <w:rsid w:val="002107ED"/>
    <w:rsid w:val="00210C56"/>
    <w:rsid w:val="0021154B"/>
    <w:rsid w:val="0021193E"/>
    <w:rsid w:val="00211B87"/>
    <w:rsid w:val="002127BA"/>
    <w:rsid w:val="00212AD2"/>
    <w:rsid w:val="002130AF"/>
    <w:rsid w:val="0021390E"/>
    <w:rsid w:val="00213990"/>
    <w:rsid w:val="00214254"/>
    <w:rsid w:val="002149F3"/>
    <w:rsid w:val="002157A0"/>
    <w:rsid w:val="002158AF"/>
    <w:rsid w:val="00215BCA"/>
    <w:rsid w:val="00216717"/>
    <w:rsid w:val="002167F8"/>
    <w:rsid w:val="00216B7B"/>
    <w:rsid w:val="00217274"/>
    <w:rsid w:val="0021727A"/>
    <w:rsid w:val="002172C9"/>
    <w:rsid w:val="00217911"/>
    <w:rsid w:val="00217C09"/>
    <w:rsid w:val="00217C17"/>
    <w:rsid w:val="00217E6B"/>
    <w:rsid w:val="00217ECC"/>
    <w:rsid w:val="0022083E"/>
    <w:rsid w:val="00220B96"/>
    <w:rsid w:val="00220C85"/>
    <w:rsid w:val="002211CC"/>
    <w:rsid w:val="0022133E"/>
    <w:rsid w:val="0022134B"/>
    <w:rsid w:val="00221643"/>
    <w:rsid w:val="00221669"/>
    <w:rsid w:val="00221850"/>
    <w:rsid w:val="00222105"/>
    <w:rsid w:val="00222268"/>
    <w:rsid w:val="0022294B"/>
    <w:rsid w:val="00222D0B"/>
    <w:rsid w:val="00223451"/>
    <w:rsid w:val="00223525"/>
    <w:rsid w:val="0022367D"/>
    <w:rsid w:val="002237AC"/>
    <w:rsid w:val="00224067"/>
    <w:rsid w:val="002240D2"/>
    <w:rsid w:val="0022429D"/>
    <w:rsid w:val="00224967"/>
    <w:rsid w:val="002249C6"/>
    <w:rsid w:val="00224E69"/>
    <w:rsid w:val="0022590D"/>
    <w:rsid w:val="00225A1E"/>
    <w:rsid w:val="00225CB4"/>
    <w:rsid w:val="002260D6"/>
    <w:rsid w:val="00226250"/>
    <w:rsid w:val="00226254"/>
    <w:rsid w:val="00226551"/>
    <w:rsid w:val="0022708D"/>
    <w:rsid w:val="002271F7"/>
    <w:rsid w:val="002275F6"/>
    <w:rsid w:val="00227AE5"/>
    <w:rsid w:val="0023015E"/>
    <w:rsid w:val="0023038B"/>
    <w:rsid w:val="00230D75"/>
    <w:rsid w:val="00230FFD"/>
    <w:rsid w:val="00231A2B"/>
    <w:rsid w:val="00231BEE"/>
    <w:rsid w:val="00231E43"/>
    <w:rsid w:val="00232786"/>
    <w:rsid w:val="00232C28"/>
    <w:rsid w:val="00232C44"/>
    <w:rsid w:val="00232D9F"/>
    <w:rsid w:val="00233C76"/>
    <w:rsid w:val="002340F3"/>
    <w:rsid w:val="00234C9B"/>
    <w:rsid w:val="00234DE3"/>
    <w:rsid w:val="00234FF2"/>
    <w:rsid w:val="002367C4"/>
    <w:rsid w:val="00236C84"/>
    <w:rsid w:val="00236C98"/>
    <w:rsid w:val="00236FF8"/>
    <w:rsid w:val="002373C0"/>
    <w:rsid w:val="00240114"/>
    <w:rsid w:val="00240CA4"/>
    <w:rsid w:val="00241D3D"/>
    <w:rsid w:val="00241ED6"/>
    <w:rsid w:val="00242220"/>
    <w:rsid w:val="00242EC3"/>
    <w:rsid w:val="0024368C"/>
    <w:rsid w:val="00243ECC"/>
    <w:rsid w:val="00244255"/>
    <w:rsid w:val="0024430E"/>
    <w:rsid w:val="00244DD5"/>
    <w:rsid w:val="00244E19"/>
    <w:rsid w:val="0024534E"/>
    <w:rsid w:val="002453D4"/>
    <w:rsid w:val="00245BAE"/>
    <w:rsid w:val="00245E4C"/>
    <w:rsid w:val="00245E54"/>
    <w:rsid w:val="00246724"/>
    <w:rsid w:val="00246739"/>
    <w:rsid w:val="002469BE"/>
    <w:rsid w:val="00247DE2"/>
    <w:rsid w:val="002506A1"/>
    <w:rsid w:val="00250BF2"/>
    <w:rsid w:val="00250F53"/>
    <w:rsid w:val="00252054"/>
    <w:rsid w:val="0025236D"/>
    <w:rsid w:val="002543E3"/>
    <w:rsid w:val="0025460A"/>
    <w:rsid w:val="00254DA8"/>
    <w:rsid w:val="002552BB"/>
    <w:rsid w:val="002557E4"/>
    <w:rsid w:val="00255E0B"/>
    <w:rsid w:val="00255FA7"/>
    <w:rsid w:val="00256047"/>
    <w:rsid w:val="00256054"/>
    <w:rsid w:val="00256776"/>
    <w:rsid w:val="00257213"/>
    <w:rsid w:val="0025728C"/>
    <w:rsid w:val="002572B0"/>
    <w:rsid w:val="002576CC"/>
    <w:rsid w:val="00257B38"/>
    <w:rsid w:val="00257B77"/>
    <w:rsid w:val="002603A3"/>
    <w:rsid w:val="002619E6"/>
    <w:rsid w:val="00262611"/>
    <w:rsid w:val="00262678"/>
    <w:rsid w:val="0026369B"/>
    <w:rsid w:val="00264954"/>
    <w:rsid w:val="002650C7"/>
    <w:rsid w:val="002651D7"/>
    <w:rsid w:val="0026579B"/>
    <w:rsid w:val="00265925"/>
    <w:rsid w:val="00265BE7"/>
    <w:rsid w:val="002670B6"/>
    <w:rsid w:val="00267187"/>
    <w:rsid w:val="0026783A"/>
    <w:rsid w:val="002678C1"/>
    <w:rsid w:val="002702BB"/>
    <w:rsid w:val="002702CF"/>
    <w:rsid w:val="00270DD0"/>
    <w:rsid w:val="0027114D"/>
    <w:rsid w:val="00271443"/>
    <w:rsid w:val="002718C8"/>
    <w:rsid w:val="00271C6F"/>
    <w:rsid w:val="00271FC7"/>
    <w:rsid w:val="00272B04"/>
    <w:rsid w:val="0027371A"/>
    <w:rsid w:val="002739DF"/>
    <w:rsid w:val="00273BA6"/>
    <w:rsid w:val="00274040"/>
    <w:rsid w:val="002749D4"/>
    <w:rsid w:val="00274B66"/>
    <w:rsid w:val="00274BE5"/>
    <w:rsid w:val="00274E8A"/>
    <w:rsid w:val="00275074"/>
    <w:rsid w:val="00275871"/>
    <w:rsid w:val="00275CB4"/>
    <w:rsid w:val="00275EAA"/>
    <w:rsid w:val="002761B3"/>
    <w:rsid w:val="002765E8"/>
    <w:rsid w:val="00276840"/>
    <w:rsid w:val="00276C51"/>
    <w:rsid w:val="00276DB7"/>
    <w:rsid w:val="00276FC2"/>
    <w:rsid w:val="00277663"/>
    <w:rsid w:val="002778E5"/>
    <w:rsid w:val="00277D18"/>
    <w:rsid w:val="0028113B"/>
    <w:rsid w:val="002816D9"/>
    <w:rsid w:val="00281EA5"/>
    <w:rsid w:val="00282942"/>
    <w:rsid w:val="0028367E"/>
    <w:rsid w:val="00283CD5"/>
    <w:rsid w:val="00284C7A"/>
    <w:rsid w:val="002853A0"/>
    <w:rsid w:val="002856F9"/>
    <w:rsid w:val="00285785"/>
    <w:rsid w:val="00285909"/>
    <w:rsid w:val="00285BD3"/>
    <w:rsid w:val="0028648F"/>
    <w:rsid w:val="00286D6F"/>
    <w:rsid w:val="00286F9F"/>
    <w:rsid w:val="002876EE"/>
    <w:rsid w:val="002901DB"/>
    <w:rsid w:val="002902B1"/>
    <w:rsid w:val="0029032F"/>
    <w:rsid w:val="0029073D"/>
    <w:rsid w:val="00290AF1"/>
    <w:rsid w:val="00290FA7"/>
    <w:rsid w:val="00291A26"/>
    <w:rsid w:val="00291F42"/>
    <w:rsid w:val="00292239"/>
    <w:rsid w:val="00292578"/>
    <w:rsid w:val="00292DDC"/>
    <w:rsid w:val="0029396B"/>
    <w:rsid w:val="002942F4"/>
    <w:rsid w:val="0029489B"/>
    <w:rsid w:val="002958E2"/>
    <w:rsid w:val="00295F45"/>
    <w:rsid w:val="00296615"/>
    <w:rsid w:val="002969F6"/>
    <w:rsid w:val="00296FFB"/>
    <w:rsid w:val="00297199"/>
    <w:rsid w:val="0029741F"/>
    <w:rsid w:val="00297D6D"/>
    <w:rsid w:val="002A015F"/>
    <w:rsid w:val="002A04C6"/>
    <w:rsid w:val="002A06A2"/>
    <w:rsid w:val="002A0B61"/>
    <w:rsid w:val="002A145E"/>
    <w:rsid w:val="002A168E"/>
    <w:rsid w:val="002A1CF3"/>
    <w:rsid w:val="002A21E9"/>
    <w:rsid w:val="002A372E"/>
    <w:rsid w:val="002A3A1C"/>
    <w:rsid w:val="002A3ADE"/>
    <w:rsid w:val="002A421E"/>
    <w:rsid w:val="002A47E4"/>
    <w:rsid w:val="002A4F44"/>
    <w:rsid w:val="002A500E"/>
    <w:rsid w:val="002A6D4B"/>
    <w:rsid w:val="002A6F8A"/>
    <w:rsid w:val="002A75EF"/>
    <w:rsid w:val="002A78EB"/>
    <w:rsid w:val="002B0178"/>
    <w:rsid w:val="002B0337"/>
    <w:rsid w:val="002B0418"/>
    <w:rsid w:val="002B0453"/>
    <w:rsid w:val="002B0481"/>
    <w:rsid w:val="002B0601"/>
    <w:rsid w:val="002B2091"/>
    <w:rsid w:val="002B22CF"/>
    <w:rsid w:val="002B25EC"/>
    <w:rsid w:val="002B2E95"/>
    <w:rsid w:val="002B33C3"/>
    <w:rsid w:val="002B350D"/>
    <w:rsid w:val="002B3596"/>
    <w:rsid w:val="002B36FF"/>
    <w:rsid w:val="002B380A"/>
    <w:rsid w:val="002B3A3A"/>
    <w:rsid w:val="002B3E0C"/>
    <w:rsid w:val="002B4086"/>
    <w:rsid w:val="002B411A"/>
    <w:rsid w:val="002B44AC"/>
    <w:rsid w:val="002B49A0"/>
    <w:rsid w:val="002B4B6E"/>
    <w:rsid w:val="002B4F2D"/>
    <w:rsid w:val="002B5316"/>
    <w:rsid w:val="002B5A2C"/>
    <w:rsid w:val="002B5C69"/>
    <w:rsid w:val="002B6168"/>
    <w:rsid w:val="002B6897"/>
    <w:rsid w:val="002B74D3"/>
    <w:rsid w:val="002B753D"/>
    <w:rsid w:val="002B77F2"/>
    <w:rsid w:val="002B7808"/>
    <w:rsid w:val="002B7B64"/>
    <w:rsid w:val="002C0080"/>
    <w:rsid w:val="002C0A10"/>
    <w:rsid w:val="002C0E77"/>
    <w:rsid w:val="002C1D11"/>
    <w:rsid w:val="002C207D"/>
    <w:rsid w:val="002C2248"/>
    <w:rsid w:val="002C2355"/>
    <w:rsid w:val="002C23A0"/>
    <w:rsid w:val="002C3D7E"/>
    <w:rsid w:val="002C48B9"/>
    <w:rsid w:val="002C49CD"/>
    <w:rsid w:val="002C4F2F"/>
    <w:rsid w:val="002C555F"/>
    <w:rsid w:val="002C5568"/>
    <w:rsid w:val="002C57B3"/>
    <w:rsid w:val="002C5A50"/>
    <w:rsid w:val="002C5AAB"/>
    <w:rsid w:val="002C5B58"/>
    <w:rsid w:val="002C6D3B"/>
    <w:rsid w:val="002C7145"/>
    <w:rsid w:val="002C7434"/>
    <w:rsid w:val="002C7DAA"/>
    <w:rsid w:val="002D01EC"/>
    <w:rsid w:val="002D0E47"/>
    <w:rsid w:val="002D16E8"/>
    <w:rsid w:val="002D1C40"/>
    <w:rsid w:val="002D1CE1"/>
    <w:rsid w:val="002D1E6C"/>
    <w:rsid w:val="002D218F"/>
    <w:rsid w:val="002D230B"/>
    <w:rsid w:val="002D282D"/>
    <w:rsid w:val="002D37F7"/>
    <w:rsid w:val="002D3CB8"/>
    <w:rsid w:val="002D3E8C"/>
    <w:rsid w:val="002D3EE6"/>
    <w:rsid w:val="002D421F"/>
    <w:rsid w:val="002D4BEC"/>
    <w:rsid w:val="002D4CB4"/>
    <w:rsid w:val="002D4E43"/>
    <w:rsid w:val="002D5821"/>
    <w:rsid w:val="002D5BFF"/>
    <w:rsid w:val="002D5C49"/>
    <w:rsid w:val="002D6135"/>
    <w:rsid w:val="002D634C"/>
    <w:rsid w:val="002D6461"/>
    <w:rsid w:val="002D65B9"/>
    <w:rsid w:val="002D669A"/>
    <w:rsid w:val="002D679B"/>
    <w:rsid w:val="002D6907"/>
    <w:rsid w:val="002D71EF"/>
    <w:rsid w:val="002D76C7"/>
    <w:rsid w:val="002D77C3"/>
    <w:rsid w:val="002D7AC7"/>
    <w:rsid w:val="002E04A5"/>
    <w:rsid w:val="002E0648"/>
    <w:rsid w:val="002E0CEE"/>
    <w:rsid w:val="002E0D6F"/>
    <w:rsid w:val="002E0FAA"/>
    <w:rsid w:val="002E11AE"/>
    <w:rsid w:val="002E11DC"/>
    <w:rsid w:val="002E131E"/>
    <w:rsid w:val="002E1575"/>
    <w:rsid w:val="002E16DC"/>
    <w:rsid w:val="002E1BE8"/>
    <w:rsid w:val="002E1DF5"/>
    <w:rsid w:val="002E290F"/>
    <w:rsid w:val="002E2A8D"/>
    <w:rsid w:val="002E3C2C"/>
    <w:rsid w:val="002E3D72"/>
    <w:rsid w:val="002E4DD6"/>
    <w:rsid w:val="002E4EFD"/>
    <w:rsid w:val="002E51DB"/>
    <w:rsid w:val="002E5A42"/>
    <w:rsid w:val="002E5A6D"/>
    <w:rsid w:val="002E5B92"/>
    <w:rsid w:val="002E5E55"/>
    <w:rsid w:val="002E6440"/>
    <w:rsid w:val="002E6720"/>
    <w:rsid w:val="002E7521"/>
    <w:rsid w:val="002E759F"/>
    <w:rsid w:val="002E7C52"/>
    <w:rsid w:val="002F0446"/>
    <w:rsid w:val="002F085A"/>
    <w:rsid w:val="002F095A"/>
    <w:rsid w:val="002F14E3"/>
    <w:rsid w:val="002F196A"/>
    <w:rsid w:val="002F1BD1"/>
    <w:rsid w:val="002F1D31"/>
    <w:rsid w:val="002F1E3A"/>
    <w:rsid w:val="002F1FD8"/>
    <w:rsid w:val="002F2185"/>
    <w:rsid w:val="002F2AA5"/>
    <w:rsid w:val="002F32C7"/>
    <w:rsid w:val="002F3FE9"/>
    <w:rsid w:val="002F452C"/>
    <w:rsid w:val="002F4607"/>
    <w:rsid w:val="002F46C2"/>
    <w:rsid w:val="002F4750"/>
    <w:rsid w:val="002F486F"/>
    <w:rsid w:val="002F4B30"/>
    <w:rsid w:val="002F4B90"/>
    <w:rsid w:val="002F4E0F"/>
    <w:rsid w:val="002F5195"/>
    <w:rsid w:val="002F5388"/>
    <w:rsid w:val="002F5401"/>
    <w:rsid w:val="002F5AA1"/>
    <w:rsid w:val="002F5BED"/>
    <w:rsid w:val="002F5D6E"/>
    <w:rsid w:val="002F5FDD"/>
    <w:rsid w:val="002F60C3"/>
    <w:rsid w:val="002F6306"/>
    <w:rsid w:val="002F6A58"/>
    <w:rsid w:val="002F6AF8"/>
    <w:rsid w:val="002F6F45"/>
    <w:rsid w:val="002F6F65"/>
    <w:rsid w:val="002F74BD"/>
    <w:rsid w:val="002F76D2"/>
    <w:rsid w:val="002F77C9"/>
    <w:rsid w:val="002F7F2E"/>
    <w:rsid w:val="002F7F93"/>
    <w:rsid w:val="00300126"/>
    <w:rsid w:val="003002B6"/>
    <w:rsid w:val="00300322"/>
    <w:rsid w:val="00300436"/>
    <w:rsid w:val="003005CF"/>
    <w:rsid w:val="00300734"/>
    <w:rsid w:val="00300939"/>
    <w:rsid w:val="00300A7E"/>
    <w:rsid w:val="00300D4C"/>
    <w:rsid w:val="003022DC"/>
    <w:rsid w:val="00302426"/>
    <w:rsid w:val="003024D2"/>
    <w:rsid w:val="00302576"/>
    <w:rsid w:val="00302639"/>
    <w:rsid w:val="0030264E"/>
    <w:rsid w:val="00303105"/>
    <w:rsid w:val="00303336"/>
    <w:rsid w:val="003036BF"/>
    <w:rsid w:val="0030391C"/>
    <w:rsid w:val="00303A9C"/>
    <w:rsid w:val="00303BBE"/>
    <w:rsid w:val="00303CDA"/>
    <w:rsid w:val="00303D20"/>
    <w:rsid w:val="00303FAF"/>
    <w:rsid w:val="003049BA"/>
    <w:rsid w:val="00304ACD"/>
    <w:rsid w:val="00304FA4"/>
    <w:rsid w:val="0030577D"/>
    <w:rsid w:val="00305E9A"/>
    <w:rsid w:val="003068FF"/>
    <w:rsid w:val="00307187"/>
    <w:rsid w:val="0030780E"/>
    <w:rsid w:val="00307DBD"/>
    <w:rsid w:val="00307E8B"/>
    <w:rsid w:val="003103F7"/>
    <w:rsid w:val="00310BCB"/>
    <w:rsid w:val="0031121E"/>
    <w:rsid w:val="00311827"/>
    <w:rsid w:val="00311843"/>
    <w:rsid w:val="00311DA3"/>
    <w:rsid w:val="003120D9"/>
    <w:rsid w:val="00312917"/>
    <w:rsid w:val="003133FD"/>
    <w:rsid w:val="00313925"/>
    <w:rsid w:val="003140BB"/>
    <w:rsid w:val="00314196"/>
    <w:rsid w:val="00314E69"/>
    <w:rsid w:val="00315123"/>
    <w:rsid w:val="00315B0A"/>
    <w:rsid w:val="00315B41"/>
    <w:rsid w:val="00315FBC"/>
    <w:rsid w:val="00316607"/>
    <w:rsid w:val="00316635"/>
    <w:rsid w:val="00316A38"/>
    <w:rsid w:val="00317331"/>
    <w:rsid w:val="00317503"/>
    <w:rsid w:val="003177A4"/>
    <w:rsid w:val="003177A8"/>
    <w:rsid w:val="003200A4"/>
    <w:rsid w:val="003202EB"/>
    <w:rsid w:val="00320510"/>
    <w:rsid w:val="00320663"/>
    <w:rsid w:val="00320878"/>
    <w:rsid w:val="00320C8F"/>
    <w:rsid w:val="00321004"/>
    <w:rsid w:val="0032127D"/>
    <w:rsid w:val="00321DF4"/>
    <w:rsid w:val="00321F86"/>
    <w:rsid w:val="0032246D"/>
    <w:rsid w:val="003228B3"/>
    <w:rsid w:val="00322F91"/>
    <w:rsid w:val="00323251"/>
    <w:rsid w:val="003247B5"/>
    <w:rsid w:val="00324BF1"/>
    <w:rsid w:val="00324F42"/>
    <w:rsid w:val="00325635"/>
    <w:rsid w:val="00325882"/>
    <w:rsid w:val="00325A68"/>
    <w:rsid w:val="00325DF0"/>
    <w:rsid w:val="00325E41"/>
    <w:rsid w:val="003261F7"/>
    <w:rsid w:val="0032656A"/>
    <w:rsid w:val="0032693D"/>
    <w:rsid w:val="00326CBE"/>
    <w:rsid w:val="00327052"/>
    <w:rsid w:val="00327385"/>
    <w:rsid w:val="003278C9"/>
    <w:rsid w:val="00327C19"/>
    <w:rsid w:val="00327D5F"/>
    <w:rsid w:val="00330556"/>
    <w:rsid w:val="003306CC"/>
    <w:rsid w:val="00330B3F"/>
    <w:rsid w:val="00331B0A"/>
    <w:rsid w:val="00331B83"/>
    <w:rsid w:val="00331BEA"/>
    <w:rsid w:val="00332419"/>
    <w:rsid w:val="003327CA"/>
    <w:rsid w:val="00332A56"/>
    <w:rsid w:val="00333C4D"/>
    <w:rsid w:val="0033435A"/>
    <w:rsid w:val="003343EF"/>
    <w:rsid w:val="00334970"/>
    <w:rsid w:val="003349E6"/>
    <w:rsid w:val="00334EA3"/>
    <w:rsid w:val="0033518F"/>
    <w:rsid w:val="00335356"/>
    <w:rsid w:val="00335870"/>
    <w:rsid w:val="0033617F"/>
    <w:rsid w:val="003371F4"/>
    <w:rsid w:val="00337798"/>
    <w:rsid w:val="003400D5"/>
    <w:rsid w:val="003408C4"/>
    <w:rsid w:val="00341A14"/>
    <w:rsid w:val="00341FCF"/>
    <w:rsid w:val="0034278F"/>
    <w:rsid w:val="0034370E"/>
    <w:rsid w:val="00343B9D"/>
    <w:rsid w:val="003444D8"/>
    <w:rsid w:val="003445DD"/>
    <w:rsid w:val="00344A2F"/>
    <w:rsid w:val="00344C07"/>
    <w:rsid w:val="00345319"/>
    <w:rsid w:val="00345458"/>
    <w:rsid w:val="00345936"/>
    <w:rsid w:val="0034622B"/>
    <w:rsid w:val="00346505"/>
    <w:rsid w:val="0034684B"/>
    <w:rsid w:val="00346F08"/>
    <w:rsid w:val="00346F6D"/>
    <w:rsid w:val="00347015"/>
    <w:rsid w:val="00347027"/>
    <w:rsid w:val="0034716A"/>
    <w:rsid w:val="00347242"/>
    <w:rsid w:val="00347EAF"/>
    <w:rsid w:val="00350042"/>
    <w:rsid w:val="0035092F"/>
    <w:rsid w:val="00350E04"/>
    <w:rsid w:val="00350E52"/>
    <w:rsid w:val="00350FB8"/>
    <w:rsid w:val="00351129"/>
    <w:rsid w:val="003519C1"/>
    <w:rsid w:val="003534CA"/>
    <w:rsid w:val="00353B53"/>
    <w:rsid w:val="00354619"/>
    <w:rsid w:val="00354A31"/>
    <w:rsid w:val="00354E7C"/>
    <w:rsid w:val="00355351"/>
    <w:rsid w:val="0035559E"/>
    <w:rsid w:val="003555A2"/>
    <w:rsid w:val="00355EF3"/>
    <w:rsid w:val="00356300"/>
    <w:rsid w:val="00356806"/>
    <w:rsid w:val="00356C07"/>
    <w:rsid w:val="00357230"/>
    <w:rsid w:val="0035751C"/>
    <w:rsid w:val="003578C0"/>
    <w:rsid w:val="00357A67"/>
    <w:rsid w:val="00360152"/>
    <w:rsid w:val="00360156"/>
    <w:rsid w:val="00360460"/>
    <w:rsid w:val="00360CB8"/>
    <w:rsid w:val="00360DA5"/>
    <w:rsid w:val="0036134C"/>
    <w:rsid w:val="00361401"/>
    <w:rsid w:val="0036165D"/>
    <w:rsid w:val="00361684"/>
    <w:rsid w:val="00362029"/>
    <w:rsid w:val="003623A0"/>
    <w:rsid w:val="00363D86"/>
    <w:rsid w:val="00363E01"/>
    <w:rsid w:val="00364EB9"/>
    <w:rsid w:val="00365320"/>
    <w:rsid w:val="00365777"/>
    <w:rsid w:val="00365953"/>
    <w:rsid w:val="00365AA8"/>
    <w:rsid w:val="00365AE8"/>
    <w:rsid w:val="00365C07"/>
    <w:rsid w:val="00365FC4"/>
    <w:rsid w:val="00366149"/>
    <w:rsid w:val="003662F2"/>
    <w:rsid w:val="0036635D"/>
    <w:rsid w:val="0036697F"/>
    <w:rsid w:val="0036722E"/>
    <w:rsid w:val="0036760F"/>
    <w:rsid w:val="003679EE"/>
    <w:rsid w:val="00367A9B"/>
    <w:rsid w:val="00370B6F"/>
    <w:rsid w:val="00371145"/>
    <w:rsid w:val="003711EF"/>
    <w:rsid w:val="00371B53"/>
    <w:rsid w:val="00372425"/>
    <w:rsid w:val="00372450"/>
    <w:rsid w:val="00372529"/>
    <w:rsid w:val="00372C27"/>
    <w:rsid w:val="00372D83"/>
    <w:rsid w:val="00373140"/>
    <w:rsid w:val="00373717"/>
    <w:rsid w:val="003745B2"/>
    <w:rsid w:val="003757C7"/>
    <w:rsid w:val="003759C3"/>
    <w:rsid w:val="00375B37"/>
    <w:rsid w:val="00375E72"/>
    <w:rsid w:val="00375ED8"/>
    <w:rsid w:val="003762E4"/>
    <w:rsid w:val="003763BC"/>
    <w:rsid w:val="00376665"/>
    <w:rsid w:val="00376DC6"/>
    <w:rsid w:val="00377683"/>
    <w:rsid w:val="00377689"/>
    <w:rsid w:val="00377961"/>
    <w:rsid w:val="00377B11"/>
    <w:rsid w:val="00377F05"/>
    <w:rsid w:val="00380039"/>
    <w:rsid w:val="003803EB"/>
    <w:rsid w:val="00381149"/>
    <w:rsid w:val="00381508"/>
    <w:rsid w:val="0038178D"/>
    <w:rsid w:val="003824CA"/>
    <w:rsid w:val="0038250E"/>
    <w:rsid w:val="003825D0"/>
    <w:rsid w:val="00382A25"/>
    <w:rsid w:val="00382BFC"/>
    <w:rsid w:val="003835FD"/>
    <w:rsid w:val="00383A8E"/>
    <w:rsid w:val="00384097"/>
    <w:rsid w:val="00384DCC"/>
    <w:rsid w:val="003852F8"/>
    <w:rsid w:val="00385D17"/>
    <w:rsid w:val="00385EAD"/>
    <w:rsid w:val="00385EEC"/>
    <w:rsid w:val="00386141"/>
    <w:rsid w:val="00386A15"/>
    <w:rsid w:val="00386B6F"/>
    <w:rsid w:val="00386CD6"/>
    <w:rsid w:val="0038729C"/>
    <w:rsid w:val="00387CDE"/>
    <w:rsid w:val="00387D82"/>
    <w:rsid w:val="003900BD"/>
    <w:rsid w:val="00390738"/>
    <w:rsid w:val="00390D8D"/>
    <w:rsid w:val="00391127"/>
    <w:rsid w:val="0039117E"/>
    <w:rsid w:val="00392066"/>
    <w:rsid w:val="0039293C"/>
    <w:rsid w:val="00392993"/>
    <w:rsid w:val="00392FF1"/>
    <w:rsid w:val="00393771"/>
    <w:rsid w:val="00393D61"/>
    <w:rsid w:val="003940A6"/>
    <w:rsid w:val="00394A58"/>
    <w:rsid w:val="00394BFD"/>
    <w:rsid w:val="00394FB7"/>
    <w:rsid w:val="00395322"/>
    <w:rsid w:val="003953F0"/>
    <w:rsid w:val="00395513"/>
    <w:rsid w:val="0039553F"/>
    <w:rsid w:val="0039589F"/>
    <w:rsid w:val="00395FBE"/>
    <w:rsid w:val="00396AB8"/>
    <w:rsid w:val="00397224"/>
    <w:rsid w:val="0039723A"/>
    <w:rsid w:val="0039729A"/>
    <w:rsid w:val="003975FA"/>
    <w:rsid w:val="0039777A"/>
    <w:rsid w:val="00397AD3"/>
    <w:rsid w:val="00397B74"/>
    <w:rsid w:val="00397C53"/>
    <w:rsid w:val="003A112E"/>
    <w:rsid w:val="003A12C6"/>
    <w:rsid w:val="003A1733"/>
    <w:rsid w:val="003A1C40"/>
    <w:rsid w:val="003A1D0B"/>
    <w:rsid w:val="003A214B"/>
    <w:rsid w:val="003A2786"/>
    <w:rsid w:val="003A28B8"/>
    <w:rsid w:val="003A3561"/>
    <w:rsid w:val="003A379E"/>
    <w:rsid w:val="003A3B6E"/>
    <w:rsid w:val="003A3B7F"/>
    <w:rsid w:val="003A4509"/>
    <w:rsid w:val="003A4B5B"/>
    <w:rsid w:val="003A4D36"/>
    <w:rsid w:val="003A5494"/>
    <w:rsid w:val="003A56C7"/>
    <w:rsid w:val="003A5740"/>
    <w:rsid w:val="003A57DA"/>
    <w:rsid w:val="003A6331"/>
    <w:rsid w:val="003A6456"/>
    <w:rsid w:val="003A646D"/>
    <w:rsid w:val="003A712D"/>
    <w:rsid w:val="003A727F"/>
    <w:rsid w:val="003A740E"/>
    <w:rsid w:val="003A7994"/>
    <w:rsid w:val="003B0AA7"/>
    <w:rsid w:val="003B1C4A"/>
    <w:rsid w:val="003B2287"/>
    <w:rsid w:val="003B24F0"/>
    <w:rsid w:val="003B34FB"/>
    <w:rsid w:val="003B360C"/>
    <w:rsid w:val="003B3687"/>
    <w:rsid w:val="003B3BCF"/>
    <w:rsid w:val="003B3F20"/>
    <w:rsid w:val="003B3FE3"/>
    <w:rsid w:val="003B4294"/>
    <w:rsid w:val="003B42BE"/>
    <w:rsid w:val="003B478D"/>
    <w:rsid w:val="003B47A9"/>
    <w:rsid w:val="003B4BB1"/>
    <w:rsid w:val="003B512B"/>
    <w:rsid w:val="003B54B2"/>
    <w:rsid w:val="003B5542"/>
    <w:rsid w:val="003B5B51"/>
    <w:rsid w:val="003B5D91"/>
    <w:rsid w:val="003B5E59"/>
    <w:rsid w:val="003B5F01"/>
    <w:rsid w:val="003B65BF"/>
    <w:rsid w:val="003B6882"/>
    <w:rsid w:val="003B6A30"/>
    <w:rsid w:val="003B6AAA"/>
    <w:rsid w:val="003B6E23"/>
    <w:rsid w:val="003B73C5"/>
    <w:rsid w:val="003B7675"/>
    <w:rsid w:val="003B791B"/>
    <w:rsid w:val="003B7CF7"/>
    <w:rsid w:val="003C0259"/>
    <w:rsid w:val="003C0972"/>
    <w:rsid w:val="003C0997"/>
    <w:rsid w:val="003C13D9"/>
    <w:rsid w:val="003C2432"/>
    <w:rsid w:val="003C2584"/>
    <w:rsid w:val="003C2683"/>
    <w:rsid w:val="003C2A64"/>
    <w:rsid w:val="003C2C7B"/>
    <w:rsid w:val="003C2CB7"/>
    <w:rsid w:val="003C2E53"/>
    <w:rsid w:val="003C3670"/>
    <w:rsid w:val="003C376A"/>
    <w:rsid w:val="003C37E5"/>
    <w:rsid w:val="003C3F62"/>
    <w:rsid w:val="003C4361"/>
    <w:rsid w:val="003C527C"/>
    <w:rsid w:val="003C54D2"/>
    <w:rsid w:val="003C660A"/>
    <w:rsid w:val="003C71E1"/>
    <w:rsid w:val="003D00DE"/>
    <w:rsid w:val="003D06C6"/>
    <w:rsid w:val="003D085F"/>
    <w:rsid w:val="003D0C3B"/>
    <w:rsid w:val="003D141A"/>
    <w:rsid w:val="003D1B51"/>
    <w:rsid w:val="003D26D4"/>
    <w:rsid w:val="003D2920"/>
    <w:rsid w:val="003D2AF4"/>
    <w:rsid w:val="003D2B99"/>
    <w:rsid w:val="003D2C70"/>
    <w:rsid w:val="003D2FDD"/>
    <w:rsid w:val="003D3768"/>
    <w:rsid w:val="003D38ED"/>
    <w:rsid w:val="003D4279"/>
    <w:rsid w:val="003D4476"/>
    <w:rsid w:val="003D4D12"/>
    <w:rsid w:val="003D4D42"/>
    <w:rsid w:val="003D4D94"/>
    <w:rsid w:val="003D4E7A"/>
    <w:rsid w:val="003D4E98"/>
    <w:rsid w:val="003D56CE"/>
    <w:rsid w:val="003D5765"/>
    <w:rsid w:val="003D5B72"/>
    <w:rsid w:val="003D69A6"/>
    <w:rsid w:val="003D6E49"/>
    <w:rsid w:val="003D73FB"/>
    <w:rsid w:val="003D748B"/>
    <w:rsid w:val="003D7554"/>
    <w:rsid w:val="003D7958"/>
    <w:rsid w:val="003E005C"/>
    <w:rsid w:val="003E0C32"/>
    <w:rsid w:val="003E0D17"/>
    <w:rsid w:val="003E118E"/>
    <w:rsid w:val="003E1C94"/>
    <w:rsid w:val="003E23DB"/>
    <w:rsid w:val="003E2604"/>
    <w:rsid w:val="003E2DC4"/>
    <w:rsid w:val="003E3287"/>
    <w:rsid w:val="003E3CC7"/>
    <w:rsid w:val="003E41DC"/>
    <w:rsid w:val="003E453C"/>
    <w:rsid w:val="003E458E"/>
    <w:rsid w:val="003E4936"/>
    <w:rsid w:val="003E4B06"/>
    <w:rsid w:val="003E5022"/>
    <w:rsid w:val="003E53A4"/>
    <w:rsid w:val="003E5EBD"/>
    <w:rsid w:val="003E601A"/>
    <w:rsid w:val="003E682C"/>
    <w:rsid w:val="003E6FBE"/>
    <w:rsid w:val="003E70D4"/>
    <w:rsid w:val="003E726A"/>
    <w:rsid w:val="003E7514"/>
    <w:rsid w:val="003E7C92"/>
    <w:rsid w:val="003E7ECF"/>
    <w:rsid w:val="003F0201"/>
    <w:rsid w:val="003F1097"/>
    <w:rsid w:val="003F13AA"/>
    <w:rsid w:val="003F2164"/>
    <w:rsid w:val="003F219E"/>
    <w:rsid w:val="003F24F9"/>
    <w:rsid w:val="003F2BB7"/>
    <w:rsid w:val="003F34B5"/>
    <w:rsid w:val="003F3C99"/>
    <w:rsid w:val="003F45CB"/>
    <w:rsid w:val="003F461D"/>
    <w:rsid w:val="003F47FD"/>
    <w:rsid w:val="003F4F2F"/>
    <w:rsid w:val="003F55BD"/>
    <w:rsid w:val="003F5B3B"/>
    <w:rsid w:val="003F5C1B"/>
    <w:rsid w:val="003F6BCD"/>
    <w:rsid w:val="003F7089"/>
    <w:rsid w:val="003F711A"/>
    <w:rsid w:val="003F776C"/>
    <w:rsid w:val="00400646"/>
    <w:rsid w:val="00400933"/>
    <w:rsid w:val="00400974"/>
    <w:rsid w:val="00401529"/>
    <w:rsid w:val="004015D4"/>
    <w:rsid w:val="00401659"/>
    <w:rsid w:val="00401BB6"/>
    <w:rsid w:val="00401BEC"/>
    <w:rsid w:val="00402272"/>
    <w:rsid w:val="0040306A"/>
    <w:rsid w:val="004036FF"/>
    <w:rsid w:val="00403CB6"/>
    <w:rsid w:val="00403EFF"/>
    <w:rsid w:val="00404614"/>
    <w:rsid w:val="0040498B"/>
    <w:rsid w:val="00405083"/>
    <w:rsid w:val="00405365"/>
    <w:rsid w:val="00406449"/>
    <w:rsid w:val="00406A87"/>
    <w:rsid w:val="004073EB"/>
    <w:rsid w:val="004074EC"/>
    <w:rsid w:val="0040784E"/>
    <w:rsid w:val="00407959"/>
    <w:rsid w:val="00410173"/>
    <w:rsid w:val="0041116F"/>
    <w:rsid w:val="004116CA"/>
    <w:rsid w:val="00411962"/>
    <w:rsid w:val="004124BB"/>
    <w:rsid w:val="00413503"/>
    <w:rsid w:val="00413507"/>
    <w:rsid w:val="004138C1"/>
    <w:rsid w:val="00413A5F"/>
    <w:rsid w:val="004140A8"/>
    <w:rsid w:val="00414505"/>
    <w:rsid w:val="0041451A"/>
    <w:rsid w:val="0041506F"/>
    <w:rsid w:val="00415081"/>
    <w:rsid w:val="004150DB"/>
    <w:rsid w:val="004151E5"/>
    <w:rsid w:val="004154C3"/>
    <w:rsid w:val="00415A45"/>
    <w:rsid w:val="00415CF3"/>
    <w:rsid w:val="00415EAC"/>
    <w:rsid w:val="0041617D"/>
    <w:rsid w:val="00416417"/>
    <w:rsid w:val="00420441"/>
    <w:rsid w:val="00420443"/>
    <w:rsid w:val="004209E4"/>
    <w:rsid w:val="00420A09"/>
    <w:rsid w:val="004220A1"/>
    <w:rsid w:val="00422559"/>
    <w:rsid w:val="00422A98"/>
    <w:rsid w:val="00422FA3"/>
    <w:rsid w:val="00423681"/>
    <w:rsid w:val="00423B41"/>
    <w:rsid w:val="0042469E"/>
    <w:rsid w:val="00424AC3"/>
    <w:rsid w:val="0042517C"/>
    <w:rsid w:val="0042526B"/>
    <w:rsid w:val="00425936"/>
    <w:rsid w:val="00425CDA"/>
    <w:rsid w:val="004260D7"/>
    <w:rsid w:val="004262B9"/>
    <w:rsid w:val="00426453"/>
    <w:rsid w:val="0042698E"/>
    <w:rsid w:val="00426D9F"/>
    <w:rsid w:val="004302C3"/>
    <w:rsid w:val="004306AF"/>
    <w:rsid w:val="00430CED"/>
    <w:rsid w:val="00431367"/>
    <w:rsid w:val="00431EC7"/>
    <w:rsid w:val="00432153"/>
    <w:rsid w:val="0043238E"/>
    <w:rsid w:val="0043246E"/>
    <w:rsid w:val="004326FD"/>
    <w:rsid w:val="00432A8A"/>
    <w:rsid w:val="00432E69"/>
    <w:rsid w:val="004333D0"/>
    <w:rsid w:val="004337A7"/>
    <w:rsid w:val="00433A12"/>
    <w:rsid w:val="00434B98"/>
    <w:rsid w:val="00434BF8"/>
    <w:rsid w:val="004402B6"/>
    <w:rsid w:val="00440359"/>
    <w:rsid w:val="00441170"/>
    <w:rsid w:val="004412D1"/>
    <w:rsid w:val="00441550"/>
    <w:rsid w:val="00441773"/>
    <w:rsid w:val="00441E1B"/>
    <w:rsid w:val="00442CE0"/>
    <w:rsid w:val="00442E9F"/>
    <w:rsid w:val="0044381B"/>
    <w:rsid w:val="004440B0"/>
    <w:rsid w:val="00444FF9"/>
    <w:rsid w:val="00445217"/>
    <w:rsid w:val="0044585B"/>
    <w:rsid w:val="00445F37"/>
    <w:rsid w:val="004465EE"/>
    <w:rsid w:val="00446781"/>
    <w:rsid w:val="00446846"/>
    <w:rsid w:val="004471D0"/>
    <w:rsid w:val="004472F2"/>
    <w:rsid w:val="004477F7"/>
    <w:rsid w:val="00447989"/>
    <w:rsid w:val="00447CD6"/>
    <w:rsid w:val="00450393"/>
    <w:rsid w:val="004504EC"/>
    <w:rsid w:val="00450550"/>
    <w:rsid w:val="00450A08"/>
    <w:rsid w:val="00450A9E"/>
    <w:rsid w:val="00450BD1"/>
    <w:rsid w:val="00450F44"/>
    <w:rsid w:val="00451D10"/>
    <w:rsid w:val="00451F19"/>
    <w:rsid w:val="00452285"/>
    <w:rsid w:val="00452E5B"/>
    <w:rsid w:val="0045328E"/>
    <w:rsid w:val="0045346B"/>
    <w:rsid w:val="00453697"/>
    <w:rsid w:val="00453803"/>
    <w:rsid w:val="00453D46"/>
    <w:rsid w:val="00453FC9"/>
    <w:rsid w:val="0045437A"/>
    <w:rsid w:val="00454A61"/>
    <w:rsid w:val="00454D8E"/>
    <w:rsid w:val="00455023"/>
    <w:rsid w:val="00455344"/>
    <w:rsid w:val="00455E21"/>
    <w:rsid w:val="00455EBE"/>
    <w:rsid w:val="004566EE"/>
    <w:rsid w:val="004567F6"/>
    <w:rsid w:val="00457F30"/>
    <w:rsid w:val="004600A1"/>
    <w:rsid w:val="0046070B"/>
    <w:rsid w:val="00460780"/>
    <w:rsid w:val="00460B3B"/>
    <w:rsid w:val="00460CBC"/>
    <w:rsid w:val="004615A8"/>
    <w:rsid w:val="0046185B"/>
    <w:rsid w:val="00461953"/>
    <w:rsid w:val="00461C26"/>
    <w:rsid w:val="00461C36"/>
    <w:rsid w:val="00461E29"/>
    <w:rsid w:val="0046235A"/>
    <w:rsid w:val="004632E9"/>
    <w:rsid w:val="004636AE"/>
    <w:rsid w:val="00463755"/>
    <w:rsid w:val="00463B5B"/>
    <w:rsid w:val="00463D36"/>
    <w:rsid w:val="00464466"/>
    <w:rsid w:val="004649C9"/>
    <w:rsid w:val="00465075"/>
    <w:rsid w:val="004655AA"/>
    <w:rsid w:val="00465C9E"/>
    <w:rsid w:val="004661CF"/>
    <w:rsid w:val="0046630D"/>
    <w:rsid w:val="004664F5"/>
    <w:rsid w:val="00466782"/>
    <w:rsid w:val="0046678C"/>
    <w:rsid w:val="00466B6A"/>
    <w:rsid w:val="00466C6D"/>
    <w:rsid w:val="00466CBC"/>
    <w:rsid w:val="004678AB"/>
    <w:rsid w:val="004679F7"/>
    <w:rsid w:val="004703F9"/>
    <w:rsid w:val="00470812"/>
    <w:rsid w:val="004711E0"/>
    <w:rsid w:val="004714C3"/>
    <w:rsid w:val="00471727"/>
    <w:rsid w:val="0047186B"/>
    <w:rsid w:val="00472011"/>
    <w:rsid w:val="004723D2"/>
    <w:rsid w:val="0047264C"/>
    <w:rsid w:val="00472873"/>
    <w:rsid w:val="0047287A"/>
    <w:rsid w:val="00472F71"/>
    <w:rsid w:val="00473128"/>
    <w:rsid w:val="0047320B"/>
    <w:rsid w:val="00473B64"/>
    <w:rsid w:val="00473CCD"/>
    <w:rsid w:val="004743E5"/>
    <w:rsid w:val="004745B3"/>
    <w:rsid w:val="004745ED"/>
    <w:rsid w:val="00474D7A"/>
    <w:rsid w:val="00474DC3"/>
    <w:rsid w:val="00474DCD"/>
    <w:rsid w:val="0047561E"/>
    <w:rsid w:val="00475955"/>
    <w:rsid w:val="00475FBF"/>
    <w:rsid w:val="00476F5D"/>
    <w:rsid w:val="0047761E"/>
    <w:rsid w:val="004778C4"/>
    <w:rsid w:val="00477E7E"/>
    <w:rsid w:val="00480EB3"/>
    <w:rsid w:val="00480EF3"/>
    <w:rsid w:val="0048109D"/>
    <w:rsid w:val="00481DED"/>
    <w:rsid w:val="00481E8E"/>
    <w:rsid w:val="0048248E"/>
    <w:rsid w:val="00482B89"/>
    <w:rsid w:val="00483819"/>
    <w:rsid w:val="00483AE6"/>
    <w:rsid w:val="0048432F"/>
    <w:rsid w:val="00484700"/>
    <w:rsid w:val="00485458"/>
    <w:rsid w:val="00485799"/>
    <w:rsid w:val="00485CD0"/>
    <w:rsid w:val="00486009"/>
    <w:rsid w:val="0048640D"/>
    <w:rsid w:val="0048682B"/>
    <w:rsid w:val="0048696F"/>
    <w:rsid w:val="00486A23"/>
    <w:rsid w:val="00487917"/>
    <w:rsid w:val="00487C9E"/>
    <w:rsid w:val="00490036"/>
    <w:rsid w:val="00490AF4"/>
    <w:rsid w:val="00490B90"/>
    <w:rsid w:val="00491299"/>
    <w:rsid w:val="004912F8"/>
    <w:rsid w:val="004922B8"/>
    <w:rsid w:val="004929EA"/>
    <w:rsid w:val="00492E92"/>
    <w:rsid w:val="00493049"/>
    <w:rsid w:val="004933BB"/>
    <w:rsid w:val="00493545"/>
    <w:rsid w:val="004935E8"/>
    <w:rsid w:val="00493EF4"/>
    <w:rsid w:val="00493F2C"/>
    <w:rsid w:val="0049436F"/>
    <w:rsid w:val="00494E41"/>
    <w:rsid w:val="004950E4"/>
    <w:rsid w:val="0049517E"/>
    <w:rsid w:val="0049550D"/>
    <w:rsid w:val="00495902"/>
    <w:rsid w:val="00496296"/>
    <w:rsid w:val="00496B7A"/>
    <w:rsid w:val="00497114"/>
    <w:rsid w:val="004973AC"/>
    <w:rsid w:val="0049783B"/>
    <w:rsid w:val="00497A69"/>
    <w:rsid w:val="00497CBE"/>
    <w:rsid w:val="004A0B59"/>
    <w:rsid w:val="004A0E5E"/>
    <w:rsid w:val="004A1356"/>
    <w:rsid w:val="004A1443"/>
    <w:rsid w:val="004A1B32"/>
    <w:rsid w:val="004A21A5"/>
    <w:rsid w:val="004A2316"/>
    <w:rsid w:val="004A2C45"/>
    <w:rsid w:val="004A2C69"/>
    <w:rsid w:val="004A3730"/>
    <w:rsid w:val="004A3EEF"/>
    <w:rsid w:val="004A493F"/>
    <w:rsid w:val="004A4CD8"/>
    <w:rsid w:val="004A56E3"/>
    <w:rsid w:val="004A5BF4"/>
    <w:rsid w:val="004A5CD1"/>
    <w:rsid w:val="004A5F66"/>
    <w:rsid w:val="004A622C"/>
    <w:rsid w:val="004A62B5"/>
    <w:rsid w:val="004A676C"/>
    <w:rsid w:val="004A6978"/>
    <w:rsid w:val="004A6A14"/>
    <w:rsid w:val="004A71F7"/>
    <w:rsid w:val="004B1720"/>
    <w:rsid w:val="004B1D67"/>
    <w:rsid w:val="004B2053"/>
    <w:rsid w:val="004B2064"/>
    <w:rsid w:val="004B25A6"/>
    <w:rsid w:val="004B28C4"/>
    <w:rsid w:val="004B37EE"/>
    <w:rsid w:val="004B397F"/>
    <w:rsid w:val="004B3BD6"/>
    <w:rsid w:val="004B3D4E"/>
    <w:rsid w:val="004B3F23"/>
    <w:rsid w:val="004B4254"/>
    <w:rsid w:val="004B44BD"/>
    <w:rsid w:val="004B4771"/>
    <w:rsid w:val="004B47B4"/>
    <w:rsid w:val="004B613E"/>
    <w:rsid w:val="004B67FD"/>
    <w:rsid w:val="004B6982"/>
    <w:rsid w:val="004B7C5B"/>
    <w:rsid w:val="004C17C5"/>
    <w:rsid w:val="004C1A48"/>
    <w:rsid w:val="004C1E20"/>
    <w:rsid w:val="004C1FD0"/>
    <w:rsid w:val="004C235F"/>
    <w:rsid w:val="004C2980"/>
    <w:rsid w:val="004C29C6"/>
    <w:rsid w:val="004C2BD1"/>
    <w:rsid w:val="004C3969"/>
    <w:rsid w:val="004C3ADF"/>
    <w:rsid w:val="004C3C0A"/>
    <w:rsid w:val="004C50CE"/>
    <w:rsid w:val="004C5811"/>
    <w:rsid w:val="004C5B79"/>
    <w:rsid w:val="004C64FA"/>
    <w:rsid w:val="004C6697"/>
    <w:rsid w:val="004C68D5"/>
    <w:rsid w:val="004C6CA0"/>
    <w:rsid w:val="004C6F19"/>
    <w:rsid w:val="004C7EC7"/>
    <w:rsid w:val="004C7F70"/>
    <w:rsid w:val="004D0062"/>
    <w:rsid w:val="004D012D"/>
    <w:rsid w:val="004D0A80"/>
    <w:rsid w:val="004D0EA9"/>
    <w:rsid w:val="004D15D2"/>
    <w:rsid w:val="004D1868"/>
    <w:rsid w:val="004D1A1D"/>
    <w:rsid w:val="004D1FF5"/>
    <w:rsid w:val="004D2058"/>
    <w:rsid w:val="004D26E7"/>
    <w:rsid w:val="004D2875"/>
    <w:rsid w:val="004D2ECC"/>
    <w:rsid w:val="004D3372"/>
    <w:rsid w:val="004D359F"/>
    <w:rsid w:val="004D37EC"/>
    <w:rsid w:val="004D3B0F"/>
    <w:rsid w:val="004D3D49"/>
    <w:rsid w:val="004D4661"/>
    <w:rsid w:val="004D4E02"/>
    <w:rsid w:val="004D54C6"/>
    <w:rsid w:val="004D555D"/>
    <w:rsid w:val="004D60A2"/>
    <w:rsid w:val="004D630F"/>
    <w:rsid w:val="004D67F6"/>
    <w:rsid w:val="004D70F9"/>
    <w:rsid w:val="004D79C3"/>
    <w:rsid w:val="004D7EE7"/>
    <w:rsid w:val="004E0015"/>
    <w:rsid w:val="004E02CE"/>
    <w:rsid w:val="004E088A"/>
    <w:rsid w:val="004E09B5"/>
    <w:rsid w:val="004E0DA8"/>
    <w:rsid w:val="004E124A"/>
    <w:rsid w:val="004E1430"/>
    <w:rsid w:val="004E16A8"/>
    <w:rsid w:val="004E1EDE"/>
    <w:rsid w:val="004E223F"/>
    <w:rsid w:val="004E24C9"/>
    <w:rsid w:val="004E2665"/>
    <w:rsid w:val="004E2A14"/>
    <w:rsid w:val="004E2E0E"/>
    <w:rsid w:val="004E2EAE"/>
    <w:rsid w:val="004E3466"/>
    <w:rsid w:val="004E4178"/>
    <w:rsid w:val="004E4944"/>
    <w:rsid w:val="004E540E"/>
    <w:rsid w:val="004E5445"/>
    <w:rsid w:val="004E59B7"/>
    <w:rsid w:val="004E6508"/>
    <w:rsid w:val="004E6EF8"/>
    <w:rsid w:val="004E6F73"/>
    <w:rsid w:val="004E734C"/>
    <w:rsid w:val="004E7351"/>
    <w:rsid w:val="004E75D2"/>
    <w:rsid w:val="004E7C86"/>
    <w:rsid w:val="004F06C7"/>
    <w:rsid w:val="004F1DA9"/>
    <w:rsid w:val="004F24EC"/>
    <w:rsid w:val="004F280E"/>
    <w:rsid w:val="004F2AB7"/>
    <w:rsid w:val="004F2D34"/>
    <w:rsid w:val="004F4370"/>
    <w:rsid w:val="004F4444"/>
    <w:rsid w:val="004F4506"/>
    <w:rsid w:val="004F47A9"/>
    <w:rsid w:val="004F4A01"/>
    <w:rsid w:val="004F4E50"/>
    <w:rsid w:val="004F5E47"/>
    <w:rsid w:val="004F5F3C"/>
    <w:rsid w:val="004F5FDC"/>
    <w:rsid w:val="004F7900"/>
    <w:rsid w:val="004F7920"/>
    <w:rsid w:val="005001FF"/>
    <w:rsid w:val="005002C5"/>
    <w:rsid w:val="00500705"/>
    <w:rsid w:val="00500FE8"/>
    <w:rsid w:val="005012A7"/>
    <w:rsid w:val="00501AA5"/>
    <w:rsid w:val="00501ECF"/>
    <w:rsid w:val="0050222D"/>
    <w:rsid w:val="00502409"/>
    <w:rsid w:val="005025E1"/>
    <w:rsid w:val="00502CAC"/>
    <w:rsid w:val="00502E1A"/>
    <w:rsid w:val="00502FDB"/>
    <w:rsid w:val="005035A7"/>
    <w:rsid w:val="005038B5"/>
    <w:rsid w:val="00504F96"/>
    <w:rsid w:val="005057C8"/>
    <w:rsid w:val="00505D8C"/>
    <w:rsid w:val="00505E43"/>
    <w:rsid w:val="00505F06"/>
    <w:rsid w:val="005061C8"/>
    <w:rsid w:val="00506235"/>
    <w:rsid w:val="00506761"/>
    <w:rsid w:val="005069B0"/>
    <w:rsid w:val="005071F3"/>
    <w:rsid w:val="00507DBE"/>
    <w:rsid w:val="00507F1B"/>
    <w:rsid w:val="0051007B"/>
    <w:rsid w:val="00510653"/>
    <w:rsid w:val="005109F3"/>
    <w:rsid w:val="005110D6"/>
    <w:rsid w:val="0051147E"/>
    <w:rsid w:val="00511A0D"/>
    <w:rsid w:val="00511D6F"/>
    <w:rsid w:val="00511EBC"/>
    <w:rsid w:val="00512BE6"/>
    <w:rsid w:val="005132AF"/>
    <w:rsid w:val="00513AEA"/>
    <w:rsid w:val="0051409D"/>
    <w:rsid w:val="005144F4"/>
    <w:rsid w:val="0051452F"/>
    <w:rsid w:val="005155EB"/>
    <w:rsid w:val="0051597C"/>
    <w:rsid w:val="00515BBF"/>
    <w:rsid w:val="00515C48"/>
    <w:rsid w:val="00516175"/>
    <w:rsid w:val="00516ADA"/>
    <w:rsid w:val="00516B0E"/>
    <w:rsid w:val="00516C76"/>
    <w:rsid w:val="00517157"/>
    <w:rsid w:val="0051753B"/>
    <w:rsid w:val="00517754"/>
    <w:rsid w:val="005178F7"/>
    <w:rsid w:val="005201C8"/>
    <w:rsid w:val="0052070D"/>
    <w:rsid w:val="0052097A"/>
    <w:rsid w:val="00520A0F"/>
    <w:rsid w:val="0052159E"/>
    <w:rsid w:val="00521E99"/>
    <w:rsid w:val="0052211D"/>
    <w:rsid w:val="005224F2"/>
    <w:rsid w:val="00522880"/>
    <w:rsid w:val="005229B9"/>
    <w:rsid w:val="00522C9E"/>
    <w:rsid w:val="00523CE8"/>
    <w:rsid w:val="00524476"/>
    <w:rsid w:val="0052458A"/>
    <w:rsid w:val="00524CE7"/>
    <w:rsid w:val="00525587"/>
    <w:rsid w:val="0052592D"/>
    <w:rsid w:val="00525A06"/>
    <w:rsid w:val="00525AB5"/>
    <w:rsid w:val="0052624A"/>
    <w:rsid w:val="00526A34"/>
    <w:rsid w:val="00526B07"/>
    <w:rsid w:val="00526E23"/>
    <w:rsid w:val="00526ED6"/>
    <w:rsid w:val="00527498"/>
    <w:rsid w:val="005279CB"/>
    <w:rsid w:val="00527F25"/>
    <w:rsid w:val="0053060B"/>
    <w:rsid w:val="00530625"/>
    <w:rsid w:val="00530B84"/>
    <w:rsid w:val="00530C12"/>
    <w:rsid w:val="00530DDE"/>
    <w:rsid w:val="00530F2B"/>
    <w:rsid w:val="00530FBE"/>
    <w:rsid w:val="005311E0"/>
    <w:rsid w:val="00531CC0"/>
    <w:rsid w:val="00531DBC"/>
    <w:rsid w:val="00531F85"/>
    <w:rsid w:val="00532F78"/>
    <w:rsid w:val="005330D2"/>
    <w:rsid w:val="00533773"/>
    <w:rsid w:val="00533C49"/>
    <w:rsid w:val="00533F71"/>
    <w:rsid w:val="0053400A"/>
    <w:rsid w:val="00534577"/>
    <w:rsid w:val="00534C37"/>
    <w:rsid w:val="00535463"/>
    <w:rsid w:val="005355B7"/>
    <w:rsid w:val="00535613"/>
    <w:rsid w:val="00535C08"/>
    <w:rsid w:val="00535CDB"/>
    <w:rsid w:val="005362C8"/>
    <w:rsid w:val="005364DA"/>
    <w:rsid w:val="0053762F"/>
    <w:rsid w:val="00537766"/>
    <w:rsid w:val="005401FE"/>
    <w:rsid w:val="005404F1"/>
    <w:rsid w:val="00540EE2"/>
    <w:rsid w:val="005426F1"/>
    <w:rsid w:val="005429DB"/>
    <w:rsid w:val="00543B09"/>
    <w:rsid w:val="00543D90"/>
    <w:rsid w:val="00543F0C"/>
    <w:rsid w:val="00544192"/>
    <w:rsid w:val="00544571"/>
    <w:rsid w:val="00544747"/>
    <w:rsid w:val="00544D07"/>
    <w:rsid w:val="00544DB7"/>
    <w:rsid w:val="00544E44"/>
    <w:rsid w:val="00544EFD"/>
    <w:rsid w:val="00545179"/>
    <w:rsid w:val="00545283"/>
    <w:rsid w:val="00545CB2"/>
    <w:rsid w:val="00545CEA"/>
    <w:rsid w:val="0054639E"/>
    <w:rsid w:val="005465F4"/>
    <w:rsid w:val="005467FC"/>
    <w:rsid w:val="00547171"/>
    <w:rsid w:val="005473D0"/>
    <w:rsid w:val="005479FF"/>
    <w:rsid w:val="00550A90"/>
    <w:rsid w:val="00550C61"/>
    <w:rsid w:val="005512C7"/>
    <w:rsid w:val="0055160D"/>
    <w:rsid w:val="00552081"/>
    <w:rsid w:val="005523FA"/>
    <w:rsid w:val="00552967"/>
    <w:rsid w:val="00552C71"/>
    <w:rsid w:val="00552E1B"/>
    <w:rsid w:val="005530BB"/>
    <w:rsid w:val="005535DE"/>
    <w:rsid w:val="005539D7"/>
    <w:rsid w:val="005549E0"/>
    <w:rsid w:val="00554A8A"/>
    <w:rsid w:val="00555051"/>
    <w:rsid w:val="00555484"/>
    <w:rsid w:val="005555B2"/>
    <w:rsid w:val="0055564C"/>
    <w:rsid w:val="00555830"/>
    <w:rsid w:val="00555DAA"/>
    <w:rsid w:val="005569BB"/>
    <w:rsid w:val="00556E9E"/>
    <w:rsid w:val="00557E90"/>
    <w:rsid w:val="005603CF"/>
    <w:rsid w:val="00560587"/>
    <w:rsid w:val="00560CAB"/>
    <w:rsid w:val="00560FDE"/>
    <w:rsid w:val="00561A17"/>
    <w:rsid w:val="00561EC9"/>
    <w:rsid w:val="00561ED3"/>
    <w:rsid w:val="0056231A"/>
    <w:rsid w:val="00562614"/>
    <w:rsid w:val="005628B2"/>
    <w:rsid w:val="0056298F"/>
    <w:rsid w:val="00563707"/>
    <w:rsid w:val="005638E8"/>
    <w:rsid w:val="00564369"/>
    <w:rsid w:val="00564DCF"/>
    <w:rsid w:val="005650B0"/>
    <w:rsid w:val="00565424"/>
    <w:rsid w:val="0056563F"/>
    <w:rsid w:val="005660C2"/>
    <w:rsid w:val="00566499"/>
    <w:rsid w:val="005667A1"/>
    <w:rsid w:val="00566853"/>
    <w:rsid w:val="00566B99"/>
    <w:rsid w:val="00567316"/>
    <w:rsid w:val="00567FFC"/>
    <w:rsid w:val="005704EA"/>
    <w:rsid w:val="00570971"/>
    <w:rsid w:val="00570DFA"/>
    <w:rsid w:val="00570F34"/>
    <w:rsid w:val="0057121C"/>
    <w:rsid w:val="0057192D"/>
    <w:rsid w:val="00571CBB"/>
    <w:rsid w:val="00572393"/>
    <w:rsid w:val="005723FF"/>
    <w:rsid w:val="00572B50"/>
    <w:rsid w:val="0057313D"/>
    <w:rsid w:val="00573965"/>
    <w:rsid w:val="00573B28"/>
    <w:rsid w:val="00574145"/>
    <w:rsid w:val="0057538E"/>
    <w:rsid w:val="005757B8"/>
    <w:rsid w:val="00575894"/>
    <w:rsid w:val="005764E0"/>
    <w:rsid w:val="005767BB"/>
    <w:rsid w:val="005769C7"/>
    <w:rsid w:val="00576B00"/>
    <w:rsid w:val="00576BFD"/>
    <w:rsid w:val="00576D97"/>
    <w:rsid w:val="00576E43"/>
    <w:rsid w:val="005772C6"/>
    <w:rsid w:val="005774C7"/>
    <w:rsid w:val="00577AAC"/>
    <w:rsid w:val="005807BB"/>
    <w:rsid w:val="0058083E"/>
    <w:rsid w:val="00580CAF"/>
    <w:rsid w:val="00581154"/>
    <w:rsid w:val="005815C8"/>
    <w:rsid w:val="00581913"/>
    <w:rsid w:val="00581D06"/>
    <w:rsid w:val="00581F27"/>
    <w:rsid w:val="0058297B"/>
    <w:rsid w:val="00582B24"/>
    <w:rsid w:val="00583939"/>
    <w:rsid w:val="0058468B"/>
    <w:rsid w:val="00584B74"/>
    <w:rsid w:val="00584DAD"/>
    <w:rsid w:val="00585761"/>
    <w:rsid w:val="00586040"/>
    <w:rsid w:val="00586E22"/>
    <w:rsid w:val="005870A1"/>
    <w:rsid w:val="005875D1"/>
    <w:rsid w:val="005878F4"/>
    <w:rsid w:val="0058795A"/>
    <w:rsid w:val="00587D6F"/>
    <w:rsid w:val="0059087F"/>
    <w:rsid w:val="00590BE5"/>
    <w:rsid w:val="00590D0F"/>
    <w:rsid w:val="00591033"/>
    <w:rsid w:val="005918CE"/>
    <w:rsid w:val="005918E5"/>
    <w:rsid w:val="00591901"/>
    <w:rsid w:val="00591BAD"/>
    <w:rsid w:val="00592003"/>
    <w:rsid w:val="00592035"/>
    <w:rsid w:val="00592822"/>
    <w:rsid w:val="005929CE"/>
    <w:rsid w:val="00592C6E"/>
    <w:rsid w:val="00593227"/>
    <w:rsid w:val="00593243"/>
    <w:rsid w:val="00593280"/>
    <w:rsid w:val="005937A5"/>
    <w:rsid w:val="00593E71"/>
    <w:rsid w:val="00593F47"/>
    <w:rsid w:val="0059447D"/>
    <w:rsid w:val="005946D2"/>
    <w:rsid w:val="005946DC"/>
    <w:rsid w:val="005947D8"/>
    <w:rsid w:val="00594AF5"/>
    <w:rsid w:val="00594BC0"/>
    <w:rsid w:val="00594D31"/>
    <w:rsid w:val="00594F58"/>
    <w:rsid w:val="00594FAA"/>
    <w:rsid w:val="00595085"/>
    <w:rsid w:val="005956EB"/>
    <w:rsid w:val="00595813"/>
    <w:rsid w:val="00595CDE"/>
    <w:rsid w:val="00595E96"/>
    <w:rsid w:val="005961B9"/>
    <w:rsid w:val="00596358"/>
    <w:rsid w:val="00596928"/>
    <w:rsid w:val="00596D6D"/>
    <w:rsid w:val="00596E68"/>
    <w:rsid w:val="0059764A"/>
    <w:rsid w:val="00597725"/>
    <w:rsid w:val="005A0581"/>
    <w:rsid w:val="005A07D7"/>
    <w:rsid w:val="005A08A3"/>
    <w:rsid w:val="005A0BA9"/>
    <w:rsid w:val="005A0F27"/>
    <w:rsid w:val="005A1606"/>
    <w:rsid w:val="005A1B5C"/>
    <w:rsid w:val="005A1E2B"/>
    <w:rsid w:val="005A2286"/>
    <w:rsid w:val="005A23FB"/>
    <w:rsid w:val="005A3071"/>
    <w:rsid w:val="005A36E0"/>
    <w:rsid w:val="005A3E93"/>
    <w:rsid w:val="005A4A1E"/>
    <w:rsid w:val="005A5FC0"/>
    <w:rsid w:val="005A6001"/>
    <w:rsid w:val="005A612A"/>
    <w:rsid w:val="005A693B"/>
    <w:rsid w:val="005A6E05"/>
    <w:rsid w:val="005A7310"/>
    <w:rsid w:val="005A7E26"/>
    <w:rsid w:val="005B046B"/>
    <w:rsid w:val="005B065D"/>
    <w:rsid w:val="005B06CF"/>
    <w:rsid w:val="005B08EA"/>
    <w:rsid w:val="005B14D1"/>
    <w:rsid w:val="005B1527"/>
    <w:rsid w:val="005B1839"/>
    <w:rsid w:val="005B2263"/>
    <w:rsid w:val="005B2A80"/>
    <w:rsid w:val="005B2F60"/>
    <w:rsid w:val="005B3E22"/>
    <w:rsid w:val="005B45C8"/>
    <w:rsid w:val="005B499E"/>
    <w:rsid w:val="005B49AB"/>
    <w:rsid w:val="005B5264"/>
    <w:rsid w:val="005B526A"/>
    <w:rsid w:val="005B54CB"/>
    <w:rsid w:val="005B57DD"/>
    <w:rsid w:val="005B5989"/>
    <w:rsid w:val="005B76BA"/>
    <w:rsid w:val="005B7E78"/>
    <w:rsid w:val="005C03AE"/>
    <w:rsid w:val="005C18B0"/>
    <w:rsid w:val="005C29FF"/>
    <w:rsid w:val="005C2F4E"/>
    <w:rsid w:val="005C3116"/>
    <w:rsid w:val="005C3781"/>
    <w:rsid w:val="005C4874"/>
    <w:rsid w:val="005C49CA"/>
    <w:rsid w:val="005C5727"/>
    <w:rsid w:val="005C573C"/>
    <w:rsid w:val="005C58BB"/>
    <w:rsid w:val="005C5CE9"/>
    <w:rsid w:val="005C5D8E"/>
    <w:rsid w:val="005C5E59"/>
    <w:rsid w:val="005C6255"/>
    <w:rsid w:val="005C6A14"/>
    <w:rsid w:val="005C6B2A"/>
    <w:rsid w:val="005C6C92"/>
    <w:rsid w:val="005C6D81"/>
    <w:rsid w:val="005C6FAE"/>
    <w:rsid w:val="005C7203"/>
    <w:rsid w:val="005C7444"/>
    <w:rsid w:val="005C775D"/>
    <w:rsid w:val="005C7B36"/>
    <w:rsid w:val="005D0052"/>
    <w:rsid w:val="005D0AFF"/>
    <w:rsid w:val="005D0B7E"/>
    <w:rsid w:val="005D0BB2"/>
    <w:rsid w:val="005D115D"/>
    <w:rsid w:val="005D17F7"/>
    <w:rsid w:val="005D1CA4"/>
    <w:rsid w:val="005D21C5"/>
    <w:rsid w:val="005D284F"/>
    <w:rsid w:val="005D2DF7"/>
    <w:rsid w:val="005D3334"/>
    <w:rsid w:val="005D3428"/>
    <w:rsid w:val="005D3B85"/>
    <w:rsid w:val="005D3ECC"/>
    <w:rsid w:val="005D41D8"/>
    <w:rsid w:val="005D45B0"/>
    <w:rsid w:val="005D46A8"/>
    <w:rsid w:val="005D4B89"/>
    <w:rsid w:val="005D577E"/>
    <w:rsid w:val="005D59B6"/>
    <w:rsid w:val="005D6561"/>
    <w:rsid w:val="005D6720"/>
    <w:rsid w:val="005D6AED"/>
    <w:rsid w:val="005D6D90"/>
    <w:rsid w:val="005D7041"/>
    <w:rsid w:val="005D7746"/>
    <w:rsid w:val="005D77B1"/>
    <w:rsid w:val="005D7861"/>
    <w:rsid w:val="005D7877"/>
    <w:rsid w:val="005D7908"/>
    <w:rsid w:val="005D79F7"/>
    <w:rsid w:val="005D7C87"/>
    <w:rsid w:val="005E0A4F"/>
    <w:rsid w:val="005E0FBC"/>
    <w:rsid w:val="005E10CE"/>
    <w:rsid w:val="005E1521"/>
    <w:rsid w:val="005E1588"/>
    <w:rsid w:val="005E15A6"/>
    <w:rsid w:val="005E21B0"/>
    <w:rsid w:val="005E2617"/>
    <w:rsid w:val="005E28A6"/>
    <w:rsid w:val="005E2944"/>
    <w:rsid w:val="005E2D04"/>
    <w:rsid w:val="005E385E"/>
    <w:rsid w:val="005E38E2"/>
    <w:rsid w:val="005E4957"/>
    <w:rsid w:val="005E4F64"/>
    <w:rsid w:val="005E4F7F"/>
    <w:rsid w:val="005E54B5"/>
    <w:rsid w:val="005E5535"/>
    <w:rsid w:val="005E5C6B"/>
    <w:rsid w:val="005E5D30"/>
    <w:rsid w:val="005E64DA"/>
    <w:rsid w:val="005E6B34"/>
    <w:rsid w:val="005E781A"/>
    <w:rsid w:val="005E78BA"/>
    <w:rsid w:val="005E78C3"/>
    <w:rsid w:val="005E7AD4"/>
    <w:rsid w:val="005E7C9C"/>
    <w:rsid w:val="005F00EA"/>
    <w:rsid w:val="005F0179"/>
    <w:rsid w:val="005F0A0B"/>
    <w:rsid w:val="005F0E46"/>
    <w:rsid w:val="005F166A"/>
    <w:rsid w:val="005F1768"/>
    <w:rsid w:val="005F1BB2"/>
    <w:rsid w:val="005F1D90"/>
    <w:rsid w:val="005F20F9"/>
    <w:rsid w:val="005F23E9"/>
    <w:rsid w:val="005F2C30"/>
    <w:rsid w:val="005F2EB1"/>
    <w:rsid w:val="005F308E"/>
    <w:rsid w:val="005F3615"/>
    <w:rsid w:val="005F3831"/>
    <w:rsid w:val="005F3AB0"/>
    <w:rsid w:val="005F3F74"/>
    <w:rsid w:val="005F45DC"/>
    <w:rsid w:val="005F477D"/>
    <w:rsid w:val="005F4C54"/>
    <w:rsid w:val="005F4F52"/>
    <w:rsid w:val="005F5034"/>
    <w:rsid w:val="005F551A"/>
    <w:rsid w:val="005F5A1B"/>
    <w:rsid w:val="005F5DCE"/>
    <w:rsid w:val="005F6089"/>
    <w:rsid w:val="005F64C0"/>
    <w:rsid w:val="005F6A2A"/>
    <w:rsid w:val="005F6CD5"/>
    <w:rsid w:val="005F73F3"/>
    <w:rsid w:val="005F76CA"/>
    <w:rsid w:val="005F7900"/>
    <w:rsid w:val="006009F2"/>
    <w:rsid w:val="00600FCD"/>
    <w:rsid w:val="00601585"/>
    <w:rsid w:val="00601772"/>
    <w:rsid w:val="00601F15"/>
    <w:rsid w:val="00601FA1"/>
    <w:rsid w:val="00601FE6"/>
    <w:rsid w:val="006029AE"/>
    <w:rsid w:val="00603D2B"/>
    <w:rsid w:val="00603DDF"/>
    <w:rsid w:val="00604A8E"/>
    <w:rsid w:val="00604F6F"/>
    <w:rsid w:val="00605219"/>
    <w:rsid w:val="00605831"/>
    <w:rsid w:val="0060596B"/>
    <w:rsid w:val="00606066"/>
    <w:rsid w:val="00606236"/>
    <w:rsid w:val="006068C2"/>
    <w:rsid w:val="00606AD9"/>
    <w:rsid w:val="00606FED"/>
    <w:rsid w:val="00607188"/>
    <w:rsid w:val="006079F7"/>
    <w:rsid w:val="00607F6E"/>
    <w:rsid w:val="00610316"/>
    <w:rsid w:val="00610CC6"/>
    <w:rsid w:val="00611744"/>
    <w:rsid w:val="00611848"/>
    <w:rsid w:val="006118B6"/>
    <w:rsid w:val="006120AA"/>
    <w:rsid w:val="00612940"/>
    <w:rsid w:val="0061297E"/>
    <w:rsid w:val="0061321B"/>
    <w:rsid w:val="00613356"/>
    <w:rsid w:val="00615064"/>
    <w:rsid w:val="006157E9"/>
    <w:rsid w:val="00615D74"/>
    <w:rsid w:val="006160F9"/>
    <w:rsid w:val="006165AD"/>
    <w:rsid w:val="00616715"/>
    <w:rsid w:val="00616B7E"/>
    <w:rsid w:val="00616C9E"/>
    <w:rsid w:val="00617AFC"/>
    <w:rsid w:val="0062040E"/>
    <w:rsid w:val="00620C26"/>
    <w:rsid w:val="00620F6B"/>
    <w:rsid w:val="00620F89"/>
    <w:rsid w:val="00621793"/>
    <w:rsid w:val="006217A8"/>
    <w:rsid w:val="00621A32"/>
    <w:rsid w:val="00621F79"/>
    <w:rsid w:val="00622153"/>
    <w:rsid w:val="00622D38"/>
    <w:rsid w:val="006237F5"/>
    <w:rsid w:val="00623B33"/>
    <w:rsid w:val="006243D5"/>
    <w:rsid w:val="00624933"/>
    <w:rsid w:val="006251C0"/>
    <w:rsid w:val="00625E33"/>
    <w:rsid w:val="00626335"/>
    <w:rsid w:val="006265CB"/>
    <w:rsid w:val="006268B5"/>
    <w:rsid w:val="0062724F"/>
    <w:rsid w:val="006273DD"/>
    <w:rsid w:val="0062772A"/>
    <w:rsid w:val="0062792B"/>
    <w:rsid w:val="00627BA2"/>
    <w:rsid w:val="00630872"/>
    <w:rsid w:val="00630C72"/>
    <w:rsid w:val="00630DB4"/>
    <w:rsid w:val="00631517"/>
    <w:rsid w:val="006323B0"/>
    <w:rsid w:val="00632818"/>
    <w:rsid w:val="00632914"/>
    <w:rsid w:val="006348FF"/>
    <w:rsid w:val="00634A28"/>
    <w:rsid w:val="00634A8F"/>
    <w:rsid w:val="00634B41"/>
    <w:rsid w:val="00634BC1"/>
    <w:rsid w:val="00635674"/>
    <w:rsid w:val="00636488"/>
    <w:rsid w:val="00636ED4"/>
    <w:rsid w:val="00637049"/>
    <w:rsid w:val="00637195"/>
    <w:rsid w:val="006371BF"/>
    <w:rsid w:val="0063786B"/>
    <w:rsid w:val="006409F1"/>
    <w:rsid w:val="00640B15"/>
    <w:rsid w:val="00640B81"/>
    <w:rsid w:val="00640F56"/>
    <w:rsid w:val="0064130E"/>
    <w:rsid w:val="00642038"/>
    <w:rsid w:val="006422FE"/>
    <w:rsid w:val="006426A3"/>
    <w:rsid w:val="006427F6"/>
    <w:rsid w:val="0064291A"/>
    <w:rsid w:val="00642CA2"/>
    <w:rsid w:val="00643FDA"/>
    <w:rsid w:val="0064498C"/>
    <w:rsid w:val="00644E76"/>
    <w:rsid w:val="00644EE8"/>
    <w:rsid w:val="0064531B"/>
    <w:rsid w:val="00645642"/>
    <w:rsid w:val="00645808"/>
    <w:rsid w:val="0064635F"/>
    <w:rsid w:val="00646431"/>
    <w:rsid w:val="00646A1A"/>
    <w:rsid w:val="00646AD8"/>
    <w:rsid w:val="0064712D"/>
    <w:rsid w:val="00647169"/>
    <w:rsid w:val="006472D7"/>
    <w:rsid w:val="00647357"/>
    <w:rsid w:val="006476F3"/>
    <w:rsid w:val="006477DF"/>
    <w:rsid w:val="006478D9"/>
    <w:rsid w:val="006479AF"/>
    <w:rsid w:val="00647A96"/>
    <w:rsid w:val="00647D24"/>
    <w:rsid w:val="00650045"/>
    <w:rsid w:val="0065031B"/>
    <w:rsid w:val="00650774"/>
    <w:rsid w:val="00651423"/>
    <w:rsid w:val="006526F6"/>
    <w:rsid w:val="00652967"/>
    <w:rsid w:val="006535DC"/>
    <w:rsid w:val="00653D16"/>
    <w:rsid w:val="006541BA"/>
    <w:rsid w:val="00654601"/>
    <w:rsid w:val="006547BD"/>
    <w:rsid w:val="00654985"/>
    <w:rsid w:val="00654BCF"/>
    <w:rsid w:val="00655951"/>
    <w:rsid w:val="006559D3"/>
    <w:rsid w:val="00656985"/>
    <w:rsid w:val="00656D66"/>
    <w:rsid w:val="00656FFE"/>
    <w:rsid w:val="00657991"/>
    <w:rsid w:val="00657C05"/>
    <w:rsid w:val="00660341"/>
    <w:rsid w:val="00660368"/>
    <w:rsid w:val="006603B1"/>
    <w:rsid w:val="006606F6"/>
    <w:rsid w:val="006609B5"/>
    <w:rsid w:val="00660E03"/>
    <w:rsid w:val="0066133D"/>
    <w:rsid w:val="006616A5"/>
    <w:rsid w:val="00662358"/>
    <w:rsid w:val="00662CDB"/>
    <w:rsid w:val="00662D0A"/>
    <w:rsid w:val="00663535"/>
    <w:rsid w:val="00663E10"/>
    <w:rsid w:val="0066417B"/>
    <w:rsid w:val="006647D1"/>
    <w:rsid w:val="00664B1B"/>
    <w:rsid w:val="00664BE9"/>
    <w:rsid w:val="00664FB4"/>
    <w:rsid w:val="006662C8"/>
    <w:rsid w:val="006666EA"/>
    <w:rsid w:val="006667EE"/>
    <w:rsid w:val="00666C8B"/>
    <w:rsid w:val="00666D90"/>
    <w:rsid w:val="006671A8"/>
    <w:rsid w:val="00667E00"/>
    <w:rsid w:val="00667EC3"/>
    <w:rsid w:val="006700E8"/>
    <w:rsid w:val="00671AF2"/>
    <w:rsid w:val="00671D1D"/>
    <w:rsid w:val="00672337"/>
    <w:rsid w:val="0067269F"/>
    <w:rsid w:val="00672762"/>
    <w:rsid w:val="00672C15"/>
    <w:rsid w:val="00673C4F"/>
    <w:rsid w:val="0067411A"/>
    <w:rsid w:val="0067476E"/>
    <w:rsid w:val="00675527"/>
    <w:rsid w:val="00675B0E"/>
    <w:rsid w:val="00676194"/>
    <w:rsid w:val="006764BD"/>
    <w:rsid w:val="006769A6"/>
    <w:rsid w:val="00676E66"/>
    <w:rsid w:val="0067727A"/>
    <w:rsid w:val="00677EEF"/>
    <w:rsid w:val="006807A3"/>
    <w:rsid w:val="00680BD7"/>
    <w:rsid w:val="006810F5"/>
    <w:rsid w:val="00681B33"/>
    <w:rsid w:val="00682359"/>
    <w:rsid w:val="00682438"/>
    <w:rsid w:val="0068286F"/>
    <w:rsid w:val="00682ECF"/>
    <w:rsid w:val="006831E5"/>
    <w:rsid w:val="00683516"/>
    <w:rsid w:val="006841B0"/>
    <w:rsid w:val="0068442D"/>
    <w:rsid w:val="00684AB5"/>
    <w:rsid w:val="00684B00"/>
    <w:rsid w:val="00684B11"/>
    <w:rsid w:val="00684BBF"/>
    <w:rsid w:val="00684D7F"/>
    <w:rsid w:val="00685302"/>
    <w:rsid w:val="006854ED"/>
    <w:rsid w:val="00685A51"/>
    <w:rsid w:val="006873EE"/>
    <w:rsid w:val="006877EF"/>
    <w:rsid w:val="00687883"/>
    <w:rsid w:val="006878DE"/>
    <w:rsid w:val="00690D99"/>
    <w:rsid w:val="00690E7F"/>
    <w:rsid w:val="00691677"/>
    <w:rsid w:val="00692B6D"/>
    <w:rsid w:val="00693D2B"/>
    <w:rsid w:val="00693D37"/>
    <w:rsid w:val="006943CA"/>
    <w:rsid w:val="00694B00"/>
    <w:rsid w:val="00694C85"/>
    <w:rsid w:val="00694E0B"/>
    <w:rsid w:val="006952A6"/>
    <w:rsid w:val="0069621D"/>
    <w:rsid w:val="00696767"/>
    <w:rsid w:val="0069677E"/>
    <w:rsid w:val="006969FC"/>
    <w:rsid w:val="00696E57"/>
    <w:rsid w:val="00697521"/>
    <w:rsid w:val="00697567"/>
    <w:rsid w:val="006976D0"/>
    <w:rsid w:val="006A01A2"/>
    <w:rsid w:val="006A0600"/>
    <w:rsid w:val="006A09AA"/>
    <w:rsid w:val="006A0B67"/>
    <w:rsid w:val="006A0DD5"/>
    <w:rsid w:val="006A0F44"/>
    <w:rsid w:val="006A1225"/>
    <w:rsid w:val="006A167C"/>
    <w:rsid w:val="006A22D8"/>
    <w:rsid w:val="006A2503"/>
    <w:rsid w:val="006A25E4"/>
    <w:rsid w:val="006A28AF"/>
    <w:rsid w:val="006A2F0F"/>
    <w:rsid w:val="006A37B5"/>
    <w:rsid w:val="006A3AD4"/>
    <w:rsid w:val="006A4695"/>
    <w:rsid w:val="006A4B18"/>
    <w:rsid w:val="006A4E2F"/>
    <w:rsid w:val="006A6237"/>
    <w:rsid w:val="006A62A3"/>
    <w:rsid w:val="006A6816"/>
    <w:rsid w:val="006A6FE7"/>
    <w:rsid w:val="006A74AC"/>
    <w:rsid w:val="006A74D0"/>
    <w:rsid w:val="006A77E0"/>
    <w:rsid w:val="006A7AA3"/>
    <w:rsid w:val="006A7DD0"/>
    <w:rsid w:val="006B01BC"/>
    <w:rsid w:val="006B0671"/>
    <w:rsid w:val="006B0A73"/>
    <w:rsid w:val="006B0B17"/>
    <w:rsid w:val="006B0E86"/>
    <w:rsid w:val="006B1527"/>
    <w:rsid w:val="006B1900"/>
    <w:rsid w:val="006B228E"/>
    <w:rsid w:val="006B25BB"/>
    <w:rsid w:val="006B27E9"/>
    <w:rsid w:val="006B2878"/>
    <w:rsid w:val="006B2A5D"/>
    <w:rsid w:val="006B2C18"/>
    <w:rsid w:val="006B2F08"/>
    <w:rsid w:val="006B3C2B"/>
    <w:rsid w:val="006B3F26"/>
    <w:rsid w:val="006B4052"/>
    <w:rsid w:val="006B420F"/>
    <w:rsid w:val="006B4E57"/>
    <w:rsid w:val="006B501A"/>
    <w:rsid w:val="006B528B"/>
    <w:rsid w:val="006B5314"/>
    <w:rsid w:val="006B56D1"/>
    <w:rsid w:val="006B5D05"/>
    <w:rsid w:val="006B605F"/>
    <w:rsid w:val="006B62A9"/>
    <w:rsid w:val="006B6ABF"/>
    <w:rsid w:val="006B7280"/>
    <w:rsid w:val="006B7516"/>
    <w:rsid w:val="006B7764"/>
    <w:rsid w:val="006B781F"/>
    <w:rsid w:val="006B7ECF"/>
    <w:rsid w:val="006C05D3"/>
    <w:rsid w:val="006C09BF"/>
    <w:rsid w:val="006C0C1A"/>
    <w:rsid w:val="006C1132"/>
    <w:rsid w:val="006C1202"/>
    <w:rsid w:val="006C290E"/>
    <w:rsid w:val="006C303D"/>
    <w:rsid w:val="006C33D2"/>
    <w:rsid w:val="006C36CB"/>
    <w:rsid w:val="006C466A"/>
    <w:rsid w:val="006C4697"/>
    <w:rsid w:val="006C485B"/>
    <w:rsid w:val="006C4C9C"/>
    <w:rsid w:val="006C512C"/>
    <w:rsid w:val="006C5A3A"/>
    <w:rsid w:val="006C6A39"/>
    <w:rsid w:val="006C6B3D"/>
    <w:rsid w:val="006C704F"/>
    <w:rsid w:val="006C7588"/>
    <w:rsid w:val="006C7617"/>
    <w:rsid w:val="006C76FD"/>
    <w:rsid w:val="006C79AD"/>
    <w:rsid w:val="006D033B"/>
    <w:rsid w:val="006D0342"/>
    <w:rsid w:val="006D0EE4"/>
    <w:rsid w:val="006D0F35"/>
    <w:rsid w:val="006D1AF2"/>
    <w:rsid w:val="006D2221"/>
    <w:rsid w:val="006D22AE"/>
    <w:rsid w:val="006D24A7"/>
    <w:rsid w:val="006D292F"/>
    <w:rsid w:val="006D2A2A"/>
    <w:rsid w:val="006D2EF8"/>
    <w:rsid w:val="006D31C2"/>
    <w:rsid w:val="006D31CB"/>
    <w:rsid w:val="006D3744"/>
    <w:rsid w:val="006D395E"/>
    <w:rsid w:val="006D3BC8"/>
    <w:rsid w:val="006D4796"/>
    <w:rsid w:val="006D53E9"/>
    <w:rsid w:val="006D5485"/>
    <w:rsid w:val="006D561D"/>
    <w:rsid w:val="006D5BAB"/>
    <w:rsid w:val="006D5D53"/>
    <w:rsid w:val="006D5F59"/>
    <w:rsid w:val="006D6068"/>
    <w:rsid w:val="006D6BDF"/>
    <w:rsid w:val="006D6CCF"/>
    <w:rsid w:val="006D6DBC"/>
    <w:rsid w:val="006D6F7F"/>
    <w:rsid w:val="006D724E"/>
    <w:rsid w:val="006E0588"/>
    <w:rsid w:val="006E085A"/>
    <w:rsid w:val="006E1203"/>
    <w:rsid w:val="006E1573"/>
    <w:rsid w:val="006E1E6A"/>
    <w:rsid w:val="006E241C"/>
    <w:rsid w:val="006E26EE"/>
    <w:rsid w:val="006E2B01"/>
    <w:rsid w:val="006E3573"/>
    <w:rsid w:val="006E3DE5"/>
    <w:rsid w:val="006E3FF0"/>
    <w:rsid w:val="006E4001"/>
    <w:rsid w:val="006E4477"/>
    <w:rsid w:val="006E499D"/>
    <w:rsid w:val="006E530E"/>
    <w:rsid w:val="006E531E"/>
    <w:rsid w:val="006E5BC7"/>
    <w:rsid w:val="006E5FF0"/>
    <w:rsid w:val="006E6749"/>
    <w:rsid w:val="006E67C5"/>
    <w:rsid w:val="006E72AC"/>
    <w:rsid w:val="006E7A05"/>
    <w:rsid w:val="006F075D"/>
    <w:rsid w:val="006F0AF9"/>
    <w:rsid w:val="006F0E78"/>
    <w:rsid w:val="006F1712"/>
    <w:rsid w:val="006F1733"/>
    <w:rsid w:val="006F1ECE"/>
    <w:rsid w:val="006F2104"/>
    <w:rsid w:val="006F291D"/>
    <w:rsid w:val="006F2EF2"/>
    <w:rsid w:val="006F3058"/>
    <w:rsid w:val="006F356D"/>
    <w:rsid w:val="006F3753"/>
    <w:rsid w:val="006F37CC"/>
    <w:rsid w:val="006F4107"/>
    <w:rsid w:val="006F4C14"/>
    <w:rsid w:val="006F4D44"/>
    <w:rsid w:val="006F4FC6"/>
    <w:rsid w:val="006F50B5"/>
    <w:rsid w:val="006F58A5"/>
    <w:rsid w:val="006F59D2"/>
    <w:rsid w:val="006F5BD0"/>
    <w:rsid w:val="006F5D51"/>
    <w:rsid w:val="006F659A"/>
    <w:rsid w:val="006F6CF0"/>
    <w:rsid w:val="006F6D19"/>
    <w:rsid w:val="006F6E6D"/>
    <w:rsid w:val="006F794E"/>
    <w:rsid w:val="006F79DA"/>
    <w:rsid w:val="006F7A95"/>
    <w:rsid w:val="006F7D22"/>
    <w:rsid w:val="006F7D33"/>
    <w:rsid w:val="00700266"/>
    <w:rsid w:val="007002A3"/>
    <w:rsid w:val="00700578"/>
    <w:rsid w:val="00700C1A"/>
    <w:rsid w:val="00700D70"/>
    <w:rsid w:val="00701204"/>
    <w:rsid w:val="00701510"/>
    <w:rsid w:val="0070166B"/>
    <w:rsid w:val="00701B8A"/>
    <w:rsid w:val="007021BD"/>
    <w:rsid w:val="0070240E"/>
    <w:rsid w:val="00703762"/>
    <w:rsid w:val="00703804"/>
    <w:rsid w:val="00704F98"/>
    <w:rsid w:val="007053B7"/>
    <w:rsid w:val="007054EE"/>
    <w:rsid w:val="00705BA3"/>
    <w:rsid w:val="0070641A"/>
    <w:rsid w:val="00707C1D"/>
    <w:rsid w:val="007102C9"/>
    <w:rsid w:val="00710BBE"/>
    <w:rsid w:val="00710F2D"/>
    <w:rsid w:val="00711349"/>
    <w:rsid w:val="007113E7"/>
    <w:rsid w:val="00712E56"/>
    <w:rsid w:val="0071340D"/>
    <w:rsid w:val="007138CF"/>
    <w:rsid w:val="00713BDC"/>
    <w:rsid w:val="00713C94"/>
    <w:rsid w:val="00714837"/>
    <w:rsid w:val="00715017"/>
    <w:rsid w:val="00715081"/>
    <w:rsid w:val="00715503"/>
    <w:rsid w:val="007155A4"/>
    <w:rsid w:val="00715631"/>
    <w:rsid w:val="00715A05"/>
    <w:rsid w:val="00715E97"/>
    <w:rsid w:val="0071603E"/>
    <w:rsid w:val="00716061"/>
    <w:rsid w:val="0071625D"/>
    <w:rsid w:val="00716679"/>
    <w:rsid w:val="007169E9"/>
    <w:rsid w:val="00716B24"/>
    <w:rsid w:val="00717101"/>
    <w:rsid w:val="00717106"/>
    <w:rsid w:val="00717456"/>
    <w:rsid w:val="00717955"/>
    <w:rsid w:val="00717A54"/>
    <w:rsid w:val="00717B14"/>
    <w:rsid w:val="0072083F"/>
    <w:rsid w:val="0072092B"/>
    <w:rsid w:val="007222B5"/>
    <w:rsid w:val="0072251D"/>
    <w:rsid w:val="0072281F"/>
    <w:rsid w:val="007228DA"/>
    <w:rsid w:val="00722D6B"/>
    <w:rsid w:val="007236F7"/>
    <w:rsid w:val="00723C5D"/>
    <w:rsid w:val="007242D9"/>
    <w:rsid w:val="00724DFC"/>
    <w:rsid w:val="00724EE3"/>
    <w:rsid w:val="00725781"/>
    <w:rsid w:val="00725882"/>
    <w:rsid w:val="00725957"/>
    <w:rsid w:val="00725AA9"/>
    <w:rsid w:val="00725FF7"/>
    <w:rsid w:val="007260B5"/>
    <w:rsid w:val="00726D2F"/>
    <w:rsid w:val="00727EFC"/>
    <w:rsid w:val="007302A3"/>
    <w:rsid w:val="00730BA5"/>
    <w:rsid w:val="00731460"/>
    <w:rsid w:val="0073178A"/>
    <w:rsid w:val="00731D0F"/>
    <w:rsid w:val="00731FCA"/>
    <w:rsid w:val="007333E9"/>
    <w:rsid w:val="0073353A"/>
    <w:rsid w:val="00733C90"/>
    <w:rsid w:val="00733ED7"/>
    <w:rsid w:val="00733FA1"/>
    <w:rsid w:val="00734204"/>
    <w:rsid w:val="00734358"/>
    <w:rsid w:val="00734853"/>
    <w:rsid w:val="00734E35"/>
    <w:rsid w:val="0073545C"/>
    <w:rsid w:val="007355F2"/>
    <w:rsid w:val="00735718"/>
    <w:rsid w:val="00735D86"/>
    <w:rsid w:val="00735E41"/>
    <w:rsid w:val="007360FF"/>
    <w:rsid w:val="00736547"/>
    <w:rsid w:val="007365D6"/>
    <w:rsid w:val="007367BC"/>
    <w:rsid w:val="00736B1E"/>
    <w:rsid w:val="00736CD8"/>
    <w:rsid w:val="00736FEC"/>
    <w:rsid w:val="0073736E"/>
    <w:rsid w:val="00737BF6"/>
    <w:rsid w:val="00740089"/>
    <w:rsid w:val="00740602"/>
    <w:rsid w:val="0074072B"/>
    <w:rsid w:val="00740A52"/>
    <w:rsid w:val="00740CA4"/>
    <w:rsid w:val="0074120D"/>
    <w:rsid w:val="007414EB"/>
    <w:rsid w:val="0074199A"/>
    <w:rsid w:val="00741D59"/>
    <w:rsid w:val="00742742"/>
    <w:rsid w:val="00742E57"/>
    <w:rsid w:val="0074304F"/>
    <w:rsid w:val="007436DD"/>
    <w:rsid w:val="00744ACE"/>
    <w:rsid w:val="00744EAA"/>
    <w:rsid w:val="00745318"/>
    <w:rsid w:val="00745790"/>
    <w:rsid w:val="00745C88"/>
    <w:rsid w:val="00745FAE"/>
    <w:rsid w:val="00746069"/>
    <w:rsid w:val="00746223"/>
    <w:rsid w:val="007463ED"/>
    <w:rsid w:val="00746C1A"/>
    <w:rsid w:val="0074703F"/>
    <w:rsid w:val="007471DC"/>
    <w:rsid w:val="0074744D"/>
    <w:rsid w:val="00747814"/>
    <w:rsid w:val="00747BDC"/>
    <w:rsid w:val="00747BE8"/>
    <w:rsid w:val="00750032"/>
    <w:rsid w:val="00750459"/>
    <w:rsid w:val="00750580"/>
    <w:rsid w:val="007509A1"/>
    <w:rsid w:val="00750C33"/>
    <w:rsid w:val="007513AC"/>
    <w:rsid w:val="007513F4"/>
    <w:rsid w:val="00751948"/>
    <w:rsid w:val="00751BFB"/>
    <w:rsid w:val="00751DAA"/>
    <w:rsid w:val="00752723"/>
    <w:rsid w:val="00752D6A"/>
    <w:rsid w:val="00752DE3"/>
    <w:rsid w:val="0075302B"/>
    <w:rsid w:val="00753781"/>
    <w:rsid w:val="0075388B"/>
    <w:rsid w:val="007542D3"/>
    <w:rsid w:val="00754474"/>
    <w:rsid w:val="00755928"/>
    <w:rsid w:val="0075596D"/>
    <w:rsid w:val="007562B5"/>
    <w:rsid w:val="00756509"/>
    <w:rsid w:val="00756C88"/>
    <w:rsid w:val="00756DC5"/>
    <w:rsid w:val="00756DE6"/>
    <w:rsid w:val="007574D4"/>
    <w:rsid w:val="0075761A"/>
    <w:rsid w:val="00757D9C"/>
    <w:rsid w:val="00757DB8"/>
    <w:rsid w:val="00757DE2"/>
    <w:rsid w:val="007602AC"/>
    <w:rsid w:val="00760384"/>
    <w:rsid w:val="007604F2"/>
    <w:rsid w:val="007610B5"/>
    <w:rsid w:val="007612AB"/>
    <w:rsid w:val="00761336"/>
    <w:rsid w:val="00761E3D"/>
    <w:rsid w:val="0076206B"/>
    <w:rsid w:val="00762738"/>
    <w:rsid w:val="00762A3D"/>
    <w:rsid w:val="00762E0B"/>
    <w:rsid w:val="00762E23"/>
    <w:rsid w:val="00763BAA"/>
    <w:rsid w:val="00763D88"/>
    <w:rsid w:val="007642D4"/>
    <w:rsid w:val="007651DC"/>
    <w:rsid w:val="0076520E"/>
    <w:rsid w:val="00765369"/>
    <w:rsid w:val="0076576D"/>
    <w:rsid w:val="007659CE"/>
    <w:rsid w:val="00765AD7"/>
    <w:rsid w:val="00765CBE"/>
    <w:rsid w:val="00765F29"/>
    <w:rsid w:val="00766107"/>
    <w:rsid w:val="0076611C"/>
    <w:rsid w:val="007666BD"/>
    <w:rsid w:val="00766972"/>
    <w:rsid w:val="00766EC1"/>
    <w:rsid w:val="00767C90"/>
    <w:rsid w:val="00767DCC"/>
    <w:rsid w:val="00767F4E"/>
    <w:rsid w:val="00771DBC"/>
    <w:rsid w:val="00772D4F"/>
    <w:rsid w:val="00772D76"/>
    <w:rsid w:val="00772E04"/>
    <w:rsid w:val="007731AF"/>
    <w:rsid w:val="00773651"/>
    <w:rsid w:val="00773ACD"/>
    <w:rsid w:val="007741F2"/>
    <w:rsid w:val="00774F00"/>
    <w:rsid w:val="00775014"/>
    <w:rsid w:val="0077531E"/>
    <w:rsid w:val="0077587B"/>
    <w:rsid w:val="00775934"/>
    <w:rsid w:val="00775B20"/>
    <w:rsid w:val="007764D7"/>
    <w:rsid w:val="007764EA"/>
    <w:rsid w:val="00776D5C"/>
    <w:rsid w:val="00776F86"/>
    <w:rsid w:val="00777C8E"/>
    <w:rsid w:val="00780762"/>
    <w:rsid w:val="00780FCB"/>
    <w:rsid w:val="007813FA"/>
    <w:rsid w:val="0078154E"/>
    <w:rsid w:val="00781584"/>
    <w:rsid w:val="00781FB2"/>
    <w:rsid w:val="00782097"/>
    <w:rsid w:val="007824E9"/>
    <w:rsid w:val="00782B49"/>
    <w:rsid w:val="00783014"/>
    <w:rsid w:val="0078336B"/>
    <w:rsid w:val="007833EE"/>
    <w:rsid w:val="00783BE1"/>
    <w:rsid w:val="00783D98"/>
    <w:rsid w:val="00784A11"/>
    <w:rsid w:val="00784BAB"/>
    <w:rsid w:val="0078555C"/>
    <w:rsid w:val="0078566D"/>
    <w:rsid w:val="00785A32"/>
    <w:rsid w:val="00786403"/>
    <w:rsid w:val="00786483"/>
    <w:rsid w:val="0078692C"/>
    <w:rsid w:val="00786BAF"/>
    <w:rsid w:val="00786BF9"/>
    <w:rsid w:val="007875EC"/>
    <w:rsid w:val="00787741"/>
    <w:rsid w:val="007879D7"/>
    <w:rsid w:val="00787F27"/>
    <w:rsid w:val="007901FA"/>
    <w:rsid w:val="0079029D"/>
    <w:rsid w:val="007908DD"/>
    <w:rsid w:val="00790D14"/>
    <w:rsid w:val="007911C4"/>
    <w:rsid w:val="007915AC"/>
    <w:rsid w:val="007915C6"/>
    <w:rsid w:val="00792110"/>
    <w:rsid w:val="00792690"/>
    <w:rsid w:val="007927C6"/>
    <w:rsid w:val="00792A93"/>
    <w:rsid w:val="00792C89"/>
    <w:rsid w:val="0079328C"/>
    <w:rsid w:val="00793366"/>
    <w:rsid w:val="007937CD"/>
    <w:rsid w:val="00793D10"/>
    <w:rsid w:val="007942B2"/>
    <w:rsid w:val="00794619"/>
    <w:rsid w:val="00794926"/>
    <w:rsid w:val="00794BFB"/>
    <w:rsid w:val="00794C67"/>
    <w:rsid w:val="0079567B"/>
    <w:rsid w:val="0079573F"/>
    <w:rsid w:val="00795BFE"/>
    <w:rsid w:val="00796735"/>
    <w:rsid w:val="0079676A"/>
    <w:rsid w:val="007969B9"/>
    <w:rsid w:val="0079745E"/>
    <w:rsid w:val="00797AFD"/>
    <w:rsid w:val="007A077B"/>
    <w:rsid w:val="007A1E7E"/>
    <w:rsid w:val="007A23ED"/>
    <w:rsid w:val="007A295B"/>
    <w:rsid w:val="007A3FC7"/>
    <w:rsid w:val="007A40B0"/>
    <w:rsid w:val="007A42B3"/>
    <w:rsid w:val="007A4C4E"/>
    <w:rsid w:val="007A52DA"/>
    <w:rsid w:val="007A58BC"/>
    <w:rsid w:val="007A5F44"/>
    <w:rsid w:val="007A6123"/>
    <w:rsid w:val="007A6556"/>
    <w:rsid w:val="007A67CF"/>
    <w:rsid w:val="007A67F7"/>
    <w:rsid w:val="007A689E"/>
    <w:rsid w:val="007A7B21"/>
    <w:rsid w:val="007A7DFA"/>
    <w:rsid w:val="007B0905"/>
    <w:rsid w:val="007B0F81"/>
    <w:rsid w:val="007B14B9"/>
    <w:rsid w:val="007B14BB"/>
    <w:rsid w:val="007B2147"/>
    <w:rsid w:val="007B235C"/>
    <w:rsid w:val="007B239C"/>
    <w:rsid w:val="007B2560"/>
    <w:rsid w:val="007B25B9"/>
    <w:rsid w:val="007B2675"/>
    <w:rsid w:val="007B28BD"/>
    <w:rsid w:val="007B28D1"/>
    <w:rsid w:val="007B2955"/>
    <w:rsid w:val="007B2BE7"/>
    <w:rsid w:val="007B2E74"/>
    <w:rsid w:val="007B38DC"/>
    <w:rsid w:val="007B42AF"/>
    <w:rsid w:val="007B436D"/>
    <w:rsid w:val="007B47C3"/>
    <w:rsid w:val="007B4B47"/>
    <w:rsid w:val="007B4BEF"/>
    <w:rsid w:val="007B553F"/>
    <w:rsid w:val="007B579F"/>
    <w:rsid w:val="007B77D3"/>
    <w:rsid w:val="007B7D12"/>
    <w:rsid w:val="007C020B"/>
    <w:rsid w:val="007C062C"/>
    <w:rsid w:val="007C06F9"/>
    <w:rsid w:val="007C070E"/>
    <w:rsid w:val="007C0A0A"/>
    <w:rsid w:val="007C0BFB"/>
    <w:rsid w:val="007C1385"/>
    <w:rsid w:val="007C1FA6"/>
    <w:rsid w:val="007C2632"/>
    <w:rsid w:val="007C2867"/>
    <w:rsid w:val="007C2A9B"/>
    <w:rsid w:val="007C2B29"/>
    <w:rsid w:val="007C2D95"/>
    <w:rsid w:val="007C2F92"/>
    <w:rsid w:val="007C3176"/>
    <w:rsid w:val="007C3528"/>
    <w:rsid w:val="007C53DD"/>
    <w:rsid w:val="007C58B8"/>
    <w:rsid w:val="007C59A8"/>
    <w:rsid w:val="007C5AAB"/>
    <w:rsid w:val="007C6E44"/>
    <w:rsid w:val="007C72CC"/>
    <w:rsid w:val="007D063A"/>
    <w:rsid w:val="007D08DF"/>
    <w:rsid w:val="007D0C78"/>
    <w:rsid w:val="007D0EBD"/>
    <w:rsid w:val="007D1631"/>
    <w:rsid w:val="007D1650"/>
    <w:rsid w:val="007D1EDF"/>
    <w:rsid w:val="007D2266"/>
    <w:rsid w:val="007D2E6B"/>
    <w:rsid w:val="007D359E"/>
    <w:rsid w:val="007D3F23"/>
    <w:rsid w:val="007D4331"/>
    <w:rsid w:val="007D48F3"/>
    <w:rsid w:val="007D48F5"/>
    <w:rsid w:val="007D4E3E"/>
    <w:rsid w:val="007D4FE7"/>
    <w:rsid w:val="007D5967"/>
    <w:rsid w:val="007D5DCB"/>
    <w:rsid w:val="007D620B"/>
    <w:rsid w:val="007D654F"/>
    <w:rsid w:val="007D668B"/>
    <w:rsid w:val="007D6AED"/>
    <w:rsid w:val="007D6BB5"/>
    <w:rsid w:val="007D6E4C"/>
    <w:rsid w:val="007D70B3"/>
    <w:rsid w:val="007D75EC"/>
    <w:rsid w:val="007D798A"/>
    <w:rsid w:val="007D7D65"/>
    <w:rsid w:val="007E00FE"/>
    <w:rsid w:val="007E056C"/>
    <w:rsid w:val="007E0692"/>
    <w:rsid w:val="007E0922"/>
    <w:rsid w:val="007E151D"/>
    <w:rsid w:val="007E1EB6"/>
    <w:rsid w:val="007E2FE4"/>
    <w:rsid w:val="007E3000"/>
    <w:rsid w:val="007E33FF"/>
    <w:rsid w:val="007E3535"/>
    <w:rsid w:val="007E3687"/>
    <w:rsid w:val="007E3B79"/>
    <w:rsid w:val="007E3C24"/>
    <w:rsid w:val="007E3E67"/>
    <w:rsid w:val="007E4529"/>
    <w:rsid w:val="007E46C4"/>
    <w:rsid w:val="007E4B19"/>
    <w:rsid w:val="007E6163"/>
    <w:rsid w:val="007E62A0"/>
    <w:rsid w:val="007E747F"/>
    <w:rsid w:val="007E7881"/>
    <w:rsid w:val="007F0B40"/>
    <w:rsid w:val="007F100D"/>
    <w:rsid w:val="007F132B"/>
    <w:rsid w:val="007F1865"/>
    <w:rsid w:val="007F1AB1"/>
    <w:rsid w:val="007F2403"/>
    <w:rsid w:val="007F2D21"/>
    <w:rsid w:val="007F30BD"/>
    <w:rsid w:val="007F31A3"/>
    <w:rsid w:val="007F31C9"/>
    <w:rsid w:val="007F39EB"/>
    <w:rsid w:val="007F47AC"/>
    <w:rsid w:val="007F4A45"/>
    <w:rsid w:val="007F4D03"/>
    <w:rsid w:val="007F4D26"/>
    <w:rsid w:val="007F4EF4"/>
    <w:rsid w:val="007F545B"/>
    <w:rsid w:val="007F5B00"/>
    <w:rsid w:val="007F5B11"/>
    <w:rsid w:val="007F5E10"/>
    <w:rsid w:val="007F5F25"/>
    <w:rsid w:val="007F670C"/>
    <w:rsid w:val="007F6F6E"/>
    <w:rsid w:val="007F7586"/>
    <w:rsid w:val="007F7FB6"/>
    <w:rsid w:val="00800092"/>
    <w:rsid w:val="00800CE3"/>
    <w:rsid w:val="00800DC8"/>
    <w:rsid w:val="0080129D"/>
    <w:rsid w:val="00801347"/>
    <w:rsid w:val="008013B4"/>
    <w:rsid w:val="00801944"/>
    <w:rsid w:val="00801E8D"/>
    <w:rsid w:val="00802324"/>
    <w:rsid w:val="0080236A"/>
    <w:rsid w:val="00802445"/>
    <w:rsid w:val="00802E0D"/>
    <w:rsid w:val="0080328D"/>
    <w:rsid w:val="00803720"/>
    <w:rsid w:val="00803B6B"/>
    <w:rsid w:val="00804328"/>
    <w:rsid w:val="008047B5"/>
    <w:rsid w:val="00805102"/>
    <w:rsid w:val="0080577C"/>
    <w:rsid w:val="00805C9F"/>
    <w:rsid w:val="00806473"/>
    <w:rsid w:val="008065AD"/>
    <w:rsid w:val="00807B53"/>
    <w:rsid w:val="00807E32"/>
    <w:rsid w:val="00807FDB"/>
    <w:rsid w:val="0081017F"/>
    <w:rsid w:val="008104F0"/>
    <w:rsid w:val="00810F77"/>
    <w:rsid w:val="008112E8"/>
    <w:rsid w:val="00811D23"/>
    <w:rsid w:val="00811FC2"/>
    <w:rsid w:val="008123E2"/>
    <w:rsid w:val="0081267B"/>
    <w:rsid w:val="00813077"/>
    <w:rsid w:val="0081316D"/>
    <w:rsid w:val="008131AA"/>
    <w:rsid w:val="00813310"/>
    <w:rsid w:val="0081412D"/>
    <w:rsid w:val="00814275"/>
    <w:rsid w:val="00814281"/>
    <w:rsid w:val="0081448D"/>
    <w:rsid w:val="008150D9"/>
    <w:rsid w:val="008153AC"/>
    <w:rsid w:val="008154B9"/>
    <w:rsid w:val="00815EB8"/>
    <w:rsid w:val="00815EE8"/>
    <w:rsid w:val="00815FB7"/>
    <w:rsid w:val="0081675A"/>
    <w:rsid w:val="00816E22"/>
    <w:rsid w:val="0081712E"/>
    <w:rsid w:val="00817FA2"/>
    <w:rsid w:val="008208DC"/>
    <w:rsid w:val="00821719"/>
    <w:rsid w:val="00821BB2"/>
    <w:rsid w:val="00821D9C"/>
    <w:rsid w:val="00821DBF"/>
    <w:rsid w:val="0082222D"/>
    <w:rsid w:val="00822294"/>
    <w:rsid w:val="008225F2"/>
    <w:rsid w:val="00822A8F"/>
    <w:rsid w:val="00822C00"/>
    <w:rsid w:val="00822FF3"/>
    <w:rsid w:val="00823E42"/>
    <w:rsid w:val="008244AC"/>
    <w:rsid w:val="00824B11"/>
    <w:rsid w:val="0082628A"/>
    <w:rsid w:val="008263C1"/>
    <w:rsid w:val="008265A5"/>
    <w:rsid w:val="00826C69"/>
    <w:rsid w:val="00826E78"/>
    <w:rsid w:val="00827B73"/>
    <w:rsid w:val="008303A5"/>
    <w:rsid w:val="008307E5"/>
    <w:rsid w:val="00831350"/>
    <w:rsid w:val="00831620"/>
    <w:rsid w:val="008317F6"/>
    <w:rsid w:val="00832272"/>
    <w:rsid w:val="0083269B"/>
    <w:rsid w:val="0083312A"/>
    <w:rsid w:val="008332F7"/>
    <w:rsid w:val="008334D5"/>
    <w:rsid w:val="00833D3A"/>
    <w:rsid w:val="008341B7"/>
    <w:rsid w:val="00834327"/>
    <w:rsid w:val="0083461F"/>
    <w:rsid w:val="0083472E"/>
    <w:rsid w:val="00834AC0"/>
    <w:rsid w:val="00834E27"/>
    <w:rsid w:val="00834F83"/>
    <w:rsid w:val="00835ACF"/>
    <w:rsid w:val="0083667C"/>
    <w:rsid w:val="008367F4"/>
    <w:rsid w:val="00836D11"/>
    <w:rsid w:val="00836F21"/>
    <w:rsid w:val="00836FB8"/>
    <w:rsid w:val="00837073"/>
    <w:rsid w:val="00837107"/>
    <w:rsid w:val="00837279"/>
    <w:rsid w:val="00837843"/>
    <w:rsid w:val="0083798E"/>
    <w:rsid w:val="00837D9F"/>
    <w:rsid w:val="00837DCD"/>
    <w:rsid w:val="00837FB9"/>
    <w:rsid w:val="00840737"/>
    <w:rsid w:val="00840F9C"/>
    <w:rsid w:val="00841060"/>
    <w:rsid w:val="008410FF"/>
    <w:rsid w:val="00841AC1"/>
    <w:rsid w:val="008430B3"/>
    <w:rsid w:val="008443D8"/>
    <w:rsid w:val="0084496D"/>
    <w:rsid w:val="00844D1F"/>
    <w:rsid w:val="00845ADE"/>
    <w:rsid w:val="00845DA7"/>
    <w:rsid w:val="00845EC7"/>
    <w:rsid w:val="00846190"/>
    <w:rsid w:val="008468BD"/>
    <w:rsid w:val="008476A9"/>
    <w:rsid w:val="00847B3D"/>
    <w:rsid w:val="00850769"/>
    <w:rsid w:val="00850C08"/>
    <w:rsid w:val="00851077"/>
    <w:rsid w:val="008510C7"/>
    <w:rsid w:val="008515AF"/>
    <w:rsid w:val="00851604"/>
    <w:rsid w:val="00851614"/>
    <w:rsid w:val="0085162F"/>
    <w:rsid w:val="00851777"/>
    <w:rsid w:val="00851A4F"/>
    <w:rsid w:val="0085206A"/>
    <w:rsid w:val="0085210A"/>
    <w:rsid w:val="008526C5"/>
    <w:rsid w:val="00852A4D"/>
    <w:rsid w:val="00852BFA"/>
    <w:rsid w:val="00853A7A"/>
    <w:rsid w:val="00853A87"/>
    <w:rsid w:val="008544D9"/>
    <w:rsid w:val="008554FE"/>
    <w:rsid w:val="008565D9"/>
    <w:rsid w:val="00856AA6"/>
    <w:rsid w:val="00857020"/>
    <w:rsid w:val="008573C5"/>
    <w:rsid w:val="00857737"/>
    <w:rsid w:val="008579F7"/>
    <w:rsid w:val="008607EC"/>
    <w:rsid w:val="008609EC"/>
    <w:rsid w:val="008614CA"/>
    <w:rsid w:val="008631F6"/>
    <w:rsid w:val="00863579"/>
    <w:rsid w:val="0086367B"/>
    <w:rsid w:val="00863F43"/>
    <w:rsid w:val="008642EA"/>
    <w:rsid w:val="00864955"/>
    <w:rsid w:val="00864CFD"/>
    <w:rsid w:val="00864DAD"/>
    <w:rsid w:val="008652ED"/>
    <w:rsid w:val="0086543D"/>
    <w:rsid w:val="008660DE"/>
    <w:rsid w:val="00866131"/>
    <w:rsid w:val="0086637F"/>
    <w:rsid w:val="008666CB"/>
    <w:rsid w:val="00866AD8"/>
    <w:rsid w:val="00866CB1"/>
    <w:rsid w:val="0086703D"/>
    <w:rsid w:val="00867569"/>
    <w:rsid w:val="00867D9D"/>
    <w:rsid w:val="00867E6F"/>
    <w:rsid w:val="008703C1"/>
    <w:rsid w:val="00870924"/>
    <w:rsid w:val="008717E1"/>
    <w:rsid w:val="00871A1D"/>
    <w:rsid w:val="00871ECD"/>
    <w:rsid w:val="00871F75"/>
    <w:rsid w:val="008720FE"/>
    <w:rsid w:val="00872272"/>
    <w:rsid w:val="00872678"/>
    <w:rsid w:val="00872857"/>
    <w:rsid w:val="008732C2"/>
    <w:rsid w:val="00873440"/>
    <w:rsid w:val="00873895"/>
    <w:rsid w:val="00873B71"/>
    <w:rsid w:val="00873FCB"/>
    <w:rsid w:val="00874BBC"/>
    <w:rsid w:val="008758B6"/>
    <w:rsid w:val="00875901"/>
    <w:rsid w:val="008769EC"/>
    <w:rsid w:val="00876BEF"/>
    <w:rsid w:val="008778B5"/>
    <w:rsid w:val="00877A58"/>
    <w:rsid w:val="00877B06"/>
    <w:rsid w:val="008805D1"/>
    <w:rsid w:val="00880E67"/>
    <w:rsid w:val="0088100D"/>
    <w:rsid w:val="00881099"/>
    <w:rsid w:val="00881457"/>
    <w:rsid w:val="00881664"/>
    <w:rsid w:val="0088215C"/>
    <w:rsid w:val="00882218"/>
    <w:rsid w:val="00882A63"/>
    <w:rsid w:val="00882F9C"/>
    <w:rsid w:val="00883750"/>
    <w:rsid w:val="00883B54"/>
    <w:rsid w:val="00883BD4"/>
    <w:rsid w:val="00883EAD"/>
    <w:rsid w:val="008842A4"/>
    <w:rsid w:val="0088438C"/>
    <w:rsid w:val="00884484"/>
    <w:rsid w:val="00885128"/>
    <w:rsid w:val="00885157"/>
    <w:rsid w:val="0088557D"/>
    <w:rsid w:val="00885A12"/>
    <w:rsid w:val="00885B06"/>
    <w:rsid w:val="00885C2D"/>
    <w:rsid w:val="008861A8"/>
    <w:rsid w:val="0088647D"/>
    <w:rsid w:val="00886480"/>
    <w:rsid w:val="00887EE5"/>
    <w:rsid w:val="00890A11"/>
    <w:rsid w:val="00890D31"/>
    <w:rsid w:val="0089150B"/>
    <w:rsid w:val="00891787"/>
    <w:rsid w:val="0089221A"/>
    <w:rsid w:val="008928A3"/>
    <w:rsid w:val="00892AC3"/>
    <w:rsid w:val="00892B6E"/>
    <w:rsid w:val="00893E58"/>
    <w:rsid w:val="00894493"/>
    <w:rsid w:val="00894D1A"/>
    <w:rsid w:val="008952FC"/>
    <w:rsid w:val="008954A8"/>
    <w:rsid w:val="0089564F"/>
    <w:rsid w:val="008957BE"/>
    <w:rsid w:val="0089583B"/>
    <w:rsid w:val="00895BB1"/>
    <w:rsid w:val="00895CF3"/>
    <w:rsid w:val="00896046"/>
    <w:rsid w:val="00896CAB"/>
    <w:rsid w:val="00896DCE"/>
    <w:rsid w:val="00896F36"/>
    <w:rsid w:val="00897F0C"/>
    <w:rsid w:val="008A055C"/>
    <w:rsid w:val="008A06E6"/>
    <w:rsid w:val="008A079E"/>
    <w:rsid w:val="008A099C"/>
    <w:rsid w:val="008A0FBE"/>
    <w:rsid w:val="008A1404"/>
    <w:rsid w:val="008A19E2"/>
    <w:rsid w:val="008A1AD8"/>
    <w:rsid w:val="008A1CFD"/>
    <w:rsid w:val="008A2711"/>
    <w:rsid w:val="008A27A9"/>
    <w:rsid w:val="008A2961"/>
    <w:rsid w:val="008A32B4"/>
    <w:rsid w:val="008A3434"/>
    <w:rsid w:val="008A3F61"/>
    <w:rsid w:val="008A4062"/>
    <w:rsid w:val="008A42E7"/>
    <w:rsid w:val="008A43CD"/>
    <w:rsid w:val="008A4693"/>
    <w:rsid w:val="008A4F88"/>
    <w:rsid w:val="008A5B8D"/>
    <w:rsid w:val="008A5FC2"/>
    <w:rsid w:val="008A6098"/>
    <w:rsid w:val="008A65A2"/>
    <w:rsid w:val="008A66C7"/>
    <w:rsid w:val="008A6879"/>
    <w:rsid w:val="008A6A3A"/>
    <w:rsid w:val="008A6C31"/>
    <w:rsid w:val="008A72A3"/>
    <w:rsid w:val="008A73FD"/>
    <w:rsid w:val="008A7CF2"/>
    <w:rsid w:val="008A7E6F"/>
    <w:rsid w:val="008B0B9A"/>
    <w:rsid w:val="008B0F53"/>
    <w:rsid w:val="008B0F7D"/>
    <w:rsid w:val="008B121F"/>
    <w:rsid w:val="008B3200"/>
    <w:rsid w:val="008B3BFA"/>
    <w:rsid w:val="008B3EBE"/>
    <w:rsid w:val="008B414B"/>
    <w:rsid w:val="008B427C"/>
    <w:rsid w:val="008B4577"/>
    <w:rsid w:val="008B47E1"/>
    <w:rsid w:val="008B4B1E"/>
    <w:rsid w:val="008B4C40"/>
    <w:rsid w:val="008B4D53"/>
    <w:rsid w:val="008B52A1"/>
    <w:rsid w:val="008B55D1"/>
    <w:rsid w:val="008B55DB"/>
    <w:rsid w:val="008B5C50"/>
    <w:rsid w:val="008B61DF"/>
    <w:rsid w:val="008B68A0"/>
    <w:rsid w:val="008B691D"/>
    <w:rsid w:val="008B6A31"/>
    <w:rsid w:val="008B7030"/>
    <w:rsid w:val="008B7A9C"/>
    <w:rsid w:val="008B7D25"/>
    <w:rsid w:val="008C05B2"/>
    <w:rsid w:val="008C06E0"/>
    <w:rsid w:val="008C0944"/>
    <w:rsid w:val="008C1131"/>
    <w:rsid w:val="008C11DB"/>
    <w:rsid w:val="008C2155"/>
    <w:rsid w:val="008C2580"/>
    <w:rsid w:val="008C3954"/>
    <w:rsid w:val="008C3B21"/>
    <w:rsid w:val="008C3B2C"/>
    <w:rsid w:val="008C4A5A"/>
    <w:rsid w:val="008C5725"/>
    <w:rsid w:val="008C6A2A"/>
    <w:rsid w:val="008C754E"/>
    <w:rsid w:val="008C77B9"/>
    <w:rsid w:val="008C78A0"/>
    <w:rsid w:val="008C7B7A"/>
    <w:rsid w:val="008C7EA1"/>
    <w:rsid w:val="008D0284"/>
    <w:rsid w:val="008D0345"/>
    <w:rsid w:val="008D0C7F"/>
    <w:rsid w:val="008D131B"/>
    <w:rsid w:val="008D196C"/>
    <w:rsid w:val="008D2786"/>
    <w:rsid w:val="008D27B1"/>
    <w:rsid w:val="008D2A50"/>
    <w:rsid w:val="008D2DE6"/>
    <w:rsid w:val="008D3D99"/>
    <w:rsid w:val="008D3F64"/>
    <w:rsid w:val="008D4220"/>
    <w:rsid w:val="008D4878"/>
    <w:rsid w:val="008D49F9"/>
    <w:rsid w:val="008D4A33"/>
    <w:rsid w:val="008D4A50"/>
    <w:rsid w:val="008D4CF3"/>
    <w:rsid w:val="008D4E87"/>
    <w:rsid w:val="008D51C5"/>
    <w:rsid w:val="008D5802"/>
    <w:rsid w:val="008D5CC3"/>
    <w:rsid w:val="008D64B0"/>
    <w:rsid w:val="008D6BD9"/>
    <w:rsid w:val="008D6D94"/>
    <w:rsid w:val="008D7032"/>
    <w:rsid w:val="008D75F9"/>
    <w:rsid w:val="008E0D2D"/>
    <w:rsid w:val="008E0D58"/>
    <w:rsid w:val="008E1007"/>
    <w:rsid w:val="008E11F5"/>
    <w:rsid w:val="008E154A"/>
    <w:rsid w:val="008E16DA"/>
    <w:rsid w:val="008E1ADB"/>
    <w:rsid w:val="008E2138"/>
    <w:rsid w:val="008E234B"/>
    <w:rsid w:val="008E3B6C"/>
    <w:rsid w:val="008E3DAC"/>
    <w:rsid w:val="008E3E2F"/>
    <w:rsid w:val="008E4A7D"/>
    <w:rsid w:val="008E4A9B"/>
    <w:rsid w:val="008E4C12"/>
    <w:rsid w:val="008E55E4"/>
    <w:rsid w:val="008E5995"/>
    <w:rsid w:val="008E5BB9"/>
    <w:rsid w:val="008E5E4B"/>
    <w:rsid w:val="008E62A1"/>
    <w:rsid w:val="008E6B0D"/>
    <w:rsid w:val="008E7465"/>
    <w:rsid w:val="008E7ED9"/>
    <w:rsid w:val="008F024A"/>
    <w:rsid w:val="008F025D"/>
    <w:rsid w:val="008F0365"/>
    <w:rsid w:val="008F07DF"/>
    <w:rsid w:val="008F0852"/>
    <w:rsid w:val="008F0FD9"/>
    <w:rsid w:val="008F159C"/>
    <w:rsid w:val="008F16B6"/>
    <w:rsid w:val="008F181D"/>
    <w:rsid w:val="008F1B78"/>
    <w:rsid w:val="008F223E"/>
    <w:rsid w:val="008F25B5"/>
    <w:rsid w:val="008F2BAB"/>
    <w:rsid w:val="008F2DEF"/>
    <w:rsid w:val="008F3AF1"/>
    <w:rsid w:val="008F4098"/>
    <w:rsid w:val="008F410E"/>
    <w:rsid w:val="008F4865"/>
    <w:rsid w:val="008F4ADD"/>
    <w:rsid w:val="008F4F8E"/>
    <w:rsid w:val="008F506B"/>
    <w:rsid w:val="008F539A"/>
    <w:rsid w:val="008F5DF7"/>
    <w:rsid w:val="008F5FE0"/>
    <w:rsid w:val="008F6587"/>
    <w:rsid w:val="008F7205"/>
    <w:rsid w:val="008F7378"/>
    <w:rsid w:val="008F771C"/>
    <w:rsid w:val="008F798C"/>
    <w:rsid w:val="008F79D1"/>
    <w:rsid w:val="008F7B64"/>
    <w:rsid w:val="008F7C0A"/>
    <w:rsid w:val="008F7C88"/>
    <w:rsid w:val="008F7CD9"/>
    <w:rsid w:val="00900CD4"/>
    <w:rsid w:val="009011AA"/>
    <w:rsid w:val="00902169"/>
    <w:rsid w:val="00902DFD"/>
    <w:rsid w:val="009036A3"/>
    <w:rsid w:val="00903701"/>
    <w:rsid w:val="00904C43"/>
    <w:rsid w:val="00904F64"/>
    <w:rsid w:val="0090509B"/>
    <w:rsid w:val="00906D67"/>
    <w:rsid w:val="00906F19"/>
    <w:rsid w:val="00906FE8"/>
    <w:rsid w:val="00907416"/>
    <w:rsid w:val="00907C2C"/>
    <w:rsid w:val="00907DB8"/>
    <w:rsid w:val="00907ED7"/>
    <w:rsid w:val="009103A4"/>
    <w:rsid w:val="00910674"/>
    <w:rsid w:val="009106B8"/>
    <w:rsid w:val="009108D8"/>
    <w:rsid w:val="00910B80"/>
    <w:rsid w:val="00910BF5"/>
    <w:rsid w:val="00910CE4"/>
    <w:rsid w:val="009116EC"/>
    <w:rsid w:val="00911980"/>
    <w:rsid w:val="00911CCA"/>
    <w:rsid w:val="009123A6"/>
    <w:rsid w:val="0091278C"/>
    <w:rsid w:val="00913072"/>
    <w:rsid w:val="0091314E"/>
    <w:rsid w:val="00913370"/>
    <w:rsid w:val="00914486"/>
    <w:rsid w:val="0091498E"/>
    <w:rsid w:val="00914FE9"/>
    <w:rsid w:val="009151C3"/>
    <w:rsid w:val="009166A7"/>
    <w:rsid w:val="00916C30"/>
    <w:rsid w:val="00917B6E"/>
    <w:rsid w:val="00917EFB"/>
    <w:rsid w:val="0092002B"/>
    <w:rsid w:val="00920A07"/>
    <w:rsid w:val="00920C89"/>
    <w:rsid w:val="00920EE6"/>
    <w:rsid w:val="0092164D"/>
    <w:rsid w:val="00921F6F"/>
    <w:rsid w:val="0092211A"/>
    <w:rsid w:val="00922523"/>
    <w:rsid w:val="00922572"/>
    <w:rsid w:val="009232C1"/>
    <w:rsid w:val="009235E5"/>
    <w:rsid w:val="009236BC"/>
    <w:rsid w:val="00923952"/>
    <w:rsid w:val="00923F32"/>
    <w:rsid w:val="00925F9A"/>
    <w:rsid w:val="00926350"/>
    <w:rsid w:val="009268D4"/>
    <w:rsid w:val="009268EB"/>
    <w:rsid w:val="009271E9"/>
    <w:rsid w:val="0092787F"/>
    <w:rsid w:val="0092796A"/>
    <w:rsid w:val="00927D6A"/>
    <w:rsid w:val="00927E5E"/>
    <w:rsid w:val="00931396"/>
    <w:rsid w:val="00932050"/>
    <w:rsid w:val="009325AB"/>
    <w:rsid w:val="009326D5"/>
    <w:rsid w:val="00933450"/>
    <w:rsid w:val="009334BE"/>
    <w:rsid w:val="00933707"/>
    <w:rsid w:val="009338A8"/>
    <w:rsid w:val="00933D00"/>
    <w:rsid w:val="00933ECC"/>
    <w:rsid w:val="009341FB"/>
    <w:rsid w:val="00934FB6"/>
    <w:rsid w:val="009352A9"/>
    <w:rsid w:val="00936DE7"/>
    <w:rsid w:val="00936EF0"/>
    <w:rsid w:val="009370B3"/>
    <w:rsid w:val="009372B5"/>
    <w:rsid w:val="0093776D"/>
    <w:rsid w:val="00937AB2"/>
    <w:rsid w:val="00937C23"/>
    <w:rsid w:val="00937D4E"/>
    <w:rsid w:val="009400D0"/>
    <w:rsid w:val="00940368"/>
    <w:rsid w:val="0094050D"/>
    <w:rsid w:val="00940C98"/>
    <w:rsid w:val="009415E3"/>
    <w:rsid w:val="00941F67"/>
    <w:rsid w:val="00941FEA"/>
    <w:rsid w:val="00942148"/>
    <w:rsid w:val="00942408"/>
    <w:rsid w:val="00942664"/>
    <w:rsid w:val="009431DE"/>
    <w:rsid w:val="0094391B"/>
    <w:rsid w:val="00944024"/>
    <w:rsid w:val="00944144"/>
    <w:rsid w:val="00944279"/>
    <w:rsid w:val="00944F7D"/>
    <w:rsid w:val="009453FA"/>
    <w:rsid w:val="009467B2"/>
    <w:rsid w:val="00947414"/>
    <w:rsid w:val="00947453"/>
    <w:rsid w:val="00947B88"/>
    <w:rsid w:val="00950D36"/>
    <w:rsid w:val="00951EC8"/>
    <w:rsid w:val="00951ECA"/>
    <w:rsid w:val="009521EF"/>
    <w:rsid w:val="009521F9"/>
    <w:rsid w:val="00952494"/>
    <w:rsid w:val="009524B5"/>
    <w:rsid w:val="00952932"/>
    <w:rsid w:val="009529D7"/>
    <w:rsid w:val="00952EC1"/>
    <w:rsid w:val="00953762"/>
    <w:rsid w:val="00953E4D"/>
    <w:rsid w:val="00954045"/>
    <w:rsid w:val="00954180"/>
    <w:rsid w:val="009541F5"/>
    <w:rsid w:val="0095518D"/>
    <w:rsid w:val="00956703"/>
    <w:rsid w:val="009567E0"/>
    <w:rsid w:val="00956C4F"/>
    <w:rsid w:val="00957043"/>
    <w:rsid w:val="009572C6"/>
    <w:rsid w:val="00957534"/>
    <w:rsid w:val="00957FA2"/>
    <w:rsid w:val="0096020F"/>
    <w:rsid w:val="009603A3"/>
    <w:rsid w:val="009606A4"/>
    <w:rsid w:val="009606AB"/>
    <w:rsid w:val="00960974"/>
    <w:rsid w:val="00960AB7"/>
    <w:rsid w:val="00960C7E"/>
    <w:rsid w:val="00961123"/>
    <w:rsid w:val="00961339"/>
    <w:rsid w:val="00961D48"/>
    <w:rsid w:val="00962004"/>
    <w:rsid w:val="00962428"/>
    <w:rsid w:val="0096333E"/>
    <w:rsid w:val="00963AD1"/>
    <w:rsid w:val="00963D61"/>
    <w:rsid w:val="00964367"/>
    <w:rsid w:val="00964D44"/>
    <w:rsid w:val="00964F8A"/>
    <w:rsid w:val="009658AF"/>
    <w:rsid w:val="00965981"/>
    <w:rsid w:val="00965B10"/>
    <w:rsid w:val="00965FDD"/>
    <w:rsid w:val="0096619F"/>
    <w:rsid w:val="00967411"/>
    <w:rsid w:val="0097013E"/>
    <w:rsid w:val="00970392"/>
    <w:rsid w:val="00970439"/>
    <w:rsid w:val="00970D44"/>
    <w:rsid w:val="0097147C"/>
    <w:rsid w:val="009715E1"/>
    <w:rsid w:val="00971B60"/>
    <w:rsid w:val="00971DF0"/>
    <w:rsid w:val="0097230A"/>
    <w:rsid w:val="00972F3F"/>
    <w:rsid w:val="0097333C"/>
    <w:rsid w:val="00973647"/>
    <w:rsid w:val="00973874"/>
    <w:rsid w:val="00973E16"/>
    <w:rsid w:val="00974580"/>
    <w:rsid w:val="009747CD"/>
    <w:rsid w:val="009748D0"/>
    <w:rsid w:val="00974E28"/>
    <w:rsid w:val="00974E4B"/>
    <w:rsid w:val="009753E3"/>
    <w:rsid w:val="009758F4"/>
    <w:rsid w:val="00975C58"/>
    <w:rsid w:val="00976539"/>
    <w:rsid w:val="00976EF4"/>
    <w:rsid w:val="00977B3A"/>
    <w:rsid w:val="00977B78"/>
    <w:rsid w:val="00977C64"/>
    <w:rsid w:val="00977D9A"/>
    <w:rsid w:val="009809C9"/>
    <w:rsid w:val="009813B5"/>
    <w:rsid w:val="00981600"/>
    <w:rsid w:val="00981712"/>
    <w:rsid w:val="0098282E"/>
    <w:rsid w:val="009831FD"/>
    <w:rsid w:val="00983387"/>
    <w:rsid w:val="00983873"/>
    <w:rsid w:val="00983F5C"/>
    <w:rsid w:val="00984663"/>
    <w:rsid w:val="00984D1F"/>
    <w:rsid w:val="00984F4E"/>
    <w:rsid w:val="00985050"/>
    <w:rsid w:val="009851C6"/>
    <w:rsid w:val="0098555F"/>
    <w:rsid w:val="0098575C"/>
    <w:rsid w:val="00985907"/>
    <w:rsid w:val="00985B75"/>
    <w:rsid w:val="00986279"/>
    <w:rsid w:val="00986B58"/>
    <w:rsid w:val="009875C9"/>
    <w:rsid w:val="00990172"/>
    <w:rsid w:val="00990374"/>
    <w:rsid w:val="009916A4"/>
    <w:rsid w:val="009919E0"/>
    <w:rsid w:val="00991EFB"/>
    <w:rsid w:val="009921AF"/>
    <w:rsid w:val="0099236E"/>
    <w:rsid w:val="00992AAE"/>
    <w:rsid w:val="00992C4C"/>
    <w:rsid w:val="00992C90"/>
    <w:rsid w:val="009937A6"/>
    <w:rsid w:val="0099464C"/>
    <w:rsid w:val="00994710"/>
    <w:rsid w:val="009954FE"/>
    <w:rsid w:val="009957EA"/>
    <w:rsid w:val="00995B68"/>
    <w:rsid w:val="00996064"/>
    <w:rsid w:val="009965C8"/>
    <w:rsid w:val="009A0C18"/>
    <w:rsid w:val="009A148D"/>
    <w:rsid w:val="009A2102"/>
    <w:rsid w:val="009A29BC"/>
    <w:rsid w:val="009A3833"/>
    <w:rsid w:val="009A430F"/>
    <w:rsid w:val="009A4D7B"/>
    <w:rsid w:val="009A511D"/>
    <w:rsid w:val="009A549D"/>
    <w:rsid w:val="009A5795"/>
    <w:rsid w:val="009A5B6B"/>
    <w:rsid w:val="009A64C5"/>
    <w:rsid w:val="009A6D19"/>
    <w:rsid w:val="009A72C7"/>
    <w:rsid w:val="009A7363"/>
    <w:rsid w:val="009A7C0D"/>
    <w:rsid w:val="009A7C7A"/>
    <w:rsid w:val="009A7CF1"/>
    <w:rsid w:val="009B0A9A"/>
    <w:rsid w:val="009B0C4A"/>
    <w:rsid w:val="009B1B3B"/>
    <w:rsid w:val="009B21DC"/>
    <w:rsid w:val="009B243B"/>
    <w:rsid w:val="009B2F5E"/>
    <w:rsid w:val="009B32E9"/>
    <w:rsid w:val="009B36CB"/>
    <w:rsid w:val="009B38C9"/>
    <w:rsid w:val="009B3FA2"/>
    <w:rsid w:val="009B44B3"/>
    <w:rsid w:val="009B4D6B"/>
    <w:rsid w:val="009B4FFF"/>
    <w:rsid w:val="009B525D"/>
    <w:rsid w:val="009B5341"/>
    <w:rsid w:val="009B55ED"/>
    <w:rsid w:val="009B5A79"/>
    <w:rsid w:val="009B685A"/>
    <w:rsid w:val="009B7DB6"/>
    <w:rsid w:val="009B7F92"/>
    <w:rsid w:val="009C035C"/>
    <w:rsid w:val="009C0840"/>
    <w:rsid w:val="009C0C49"/>
    <w:rsid w:val="009C0CC2"/>
    <w:rsid w:val="009C0CE0"/>
    <w:rsid w:val="009C0DAC"/>
    <w:rsid w:val="009C0EB7"/>
    <w:rsid w:val="009C1D43"/>
    <w:rsid w:val="009C1E31"/>
    <w:rsid w:val="009C212C"/>
    <w:rsid w:val="009C34FB"/>
    <w:rsid w:val="009C34FF"/>
    <w:rsid w:val="009C3F00"/>
    <w:rsid w:val="009C46EB"/>
    <w:rsid w:val="009C48F0"/>
    <w:rsid w:val="009C4BA3"/>
    <w:rsid w:val="009C5075"/>
    <w:rsid w:val="009C5387"/>
    <w:rsid w:val="009C55A6"/>
    <w:rsid w:val="009C55D6"/>
    <w:rsid w:val="009C6AC5"/>
    <w:rsid w:val="009C7C4C"/>
    <w:rsid w:val="009C7D6D"/>
    <w:rsid w:val="009D0009"/>
    <w:rsid w:val="009D0DDA"/>
    <w:rsid w:val="009D19F9"/>
    <w:rsid w:val="009D1AE3"/>
    <w:rsid w:val="009D243A"/>
    <w:rsid w:val="009D24EE"/>
    <w:rsid w:val="009D253B"/>
    <w:rsid w:val="009D27B5"/>
    <w:rsid w:val="009D2899"/>
    <w:rsid w:val="009D2A66"/>
    <w:rsid w:val="009D2B03"/>
    <w:rsid w:val="009D36D5"/>
    <w:rsid w:val="009D39F8"/>
    <w:rsid w:val="009D3DBA"/>
    <w:rsid w:val="009D4630"/>
    <w:rsid w:val="009D4B0A"/>
    <w:rsid w:val="009D5222"/>
    <w:rsid w:val="009D54C9"/>
    <w:rsid w:val="009D60E9"/>
    <w:rsid w:val="009D631C"/>
    <w:rsid w:val="009D6507"/>
    <w:rsid w:val="009D6B64"/>
    <w:rsid w:val="009D7A4B"/>
    <w:rsid w:val="009D7C62"/>
    <w:rsid w:val="009E0329"/>
    <w:rsid w:val="009E0342"/>
    <w:rsid w:val="009E062B"/>
    <w:rsid w:val="009E0816"/>
    <w:rsid w:val="009E08F4"/>
    <w:rsid w:val="009E0979"/>
    <w:rsid w:val="009E106F"/>
    <w:rsid w:val="009E1930"/>
    <w:rsid w:val="009E1E28"/>
    <w:rsid w:val="009E2517"/>
    <w:rsid w:val="009E25B1"/>
    <w:rsid w:val="009E288C"/>
    <w:rsid w:val="009E2B1D"/>
    <w:rsid w:val="009E3661"/>
    <w:rsid w:val="009E3C72"/>
    <w:rsid w:val="009E3DB6"/>
    <w:rsid w:val="009E42BD"/>
    <w:rsid w:val="009E4393"/>
    <w:rsid w:val="009E4B62"/>
    <w:rsid w:val="009E50AA"/>
    <w:rsid w:val="009E543E"/>
    <w:rsid w:val="009E54C9"/>
    <w:rsid w:val="009E59C2"/>
    <w:rsid w:val="009E6319"/>
    <w:rsid w:val="009E6353"/>
    <w:rsid w:val="009E669D"/>
    <w:rsid w:val="009E67B2"/>
    <w:rsid w:val="009E6828"/>
    <w:rsid w:val="009E7175"/>
    <w:rsid w:val="009E755F"/>
    <w:rsid w:val="009E75A0"/>
    <w:rsid w:val="009E75AF"/>
    <w:rsid w:val="009E762D"/>
    <w:rsid w:val="009F0AC8"/>
    <w:rsid w:val="009F1834"/>
    <w:rsid w:val="009F1940"/>
    <w:rsid w:val="009F23DC"/>
    <w:rsid w:val="009F27DC"/>
    <w:rsid w:val="009F31B5"/>
    <w:rsid w:val="009F3581"/>
    <w:rsid w:val="009F36AD"/>
    <w:rsid w:val="009F3ED4"/>
    <w:rsid w:val="009F3F4C"/>
    <w:rsid w:val="009F40F8"/>
    <w:rsid w:val="009F461F"/>
    <w:rsid w:val="009F4B45"/>
    <w:rsid w:val="009F5CC2"/>
    <w:rsid w:val="009F5F5F"/>
    <w:rsid w:val="009F67CD"/>
    <w:rsid w:val="009F67FF"/>
    <w:rsid w:val="009F6C7E"/>
    <w:rsid w:val="009F6FF6"/>
    <w:rsid w:val="009F7167"/>
    <w:rsid w:val="009F786B"/>
    <w:rsid w:val="009F7C4C"/>
    <w:rsid w:val="009F7F08"/>
    <w:rsid w:val="00A003FE"/>
    <w:rsid w:val="00A00591"/>
    <w:rsid w:val="00A0106C"/>
    <w:rsid w:val="00A0147C"/>
    <w:rsid w:val="00A0232B"/>
    <w:rsid w:val="00A02615"/>
    <w:rsid w:val="00A02F18"/>
    <w:rsid w:val="00A037C0"/>
    <w:rsid w:val="00A03AC4"/>
    <w:rsid w:val="00A0407A"/>
    <w:rsid w:val="00A041BD"/>
    <w:rsid w:val="00A044F2"/>
    <w:rsid w:val="00A0505C"/>
    <w:rsid w:val="00A05292"/>
    <w:rsid w:val="00A0693E"/>
    <w:rsid w:val="00A07221"/>
    <w:rsid w:val="00A074B3"/>
    <w:rsid w:val="00A07958"/>
    <w:rsid w:val="00A07A3C"/>
    <w:rsid w:val="00A1089D"/>
    <w:rsid w:val="00A111FA"/>
    <w:rsid w:val="00A113D5"/>
    <w:rsid w:val="00A11BE3"/>
    <w:rsid w:val="00A11BFF"/>
    <w:rsid w:val="00A12298"/>
    <w:rsid w:val="00A1355B"/>
    <w:rsid w:val="00A13C60"/>
    <w:rsid w:val="00A13EF5"/>
    <w:rsid w:val="00A141EB"/>
    <w:rsid w:val="00A16AD3"/>
    <w:rsid w:val="00A16AFB"/>
    <w:rsid w:val="00A1719B"/>
    <w:rsid w:val="00A17741"/>
    <w:rsid w:val="00A179A8"/>
    <w:rsid w:val="00A17B7A"/>
    <w:rsid w:val="00A17BDB"/>
    <w:rsid w:val="00A2003A"/>
    <w:rsid w:val="00A2060A"/>
    <w:rsid w:val="00A209FC"/>
    <w:rsid w:val="00A20F15"/>
    <w:rsid w:val="00A20FC5"/>
    <w:rsid w:val="00A214E2"/>
    <w:rsid w:val="00A21891"/>
    <w:rsid w:val="00A21C5A"/>
    <w:rsid w:val="00A21F07"/>
    <w:rsid w:val="00A2245C"/>
    <w:rsid w:val="00A22934"/>
    <w:rsid w:val="00A22C49"/>
    <w:rsid w:val="00A22C5A"/>
    <w:rsid w:val="00A236CF"/>
    <w:rsid w:val="00A2372A"/>
    <w:rsid w:val="00A23884"/>
    <w:rsid w:val="00A23B96"/>
    <w:rsid w:val="00A24519"/>
    <w:rsid w:val="00A24663"/>
    <w:rsid w:val="00A24B54"/>
    <w:rsid w:val="00A26433"/>
    <w:rsid w:val="00A26524"/>
    <w:rsid w:val="00A26564"/>
    <w:rsid w:val="00A267BA"/>
    <w:rsid w:val="00A26973"/>
    <w:rsid w:val="00A275D4"/>
    <w:rsid w:val="00A278F9"/>
    <w:rsid w:val="00A279C3"/>
    <w:rsid w:val="00A30431"/>
    <w:rsid w:val="00A3062D"/>
    <w:rsid w:val="00A30C28"/>
    <w:rsid w:val="00A315DD"/>
    <w:rsid w:val="00A317B1"/>
    <w:rsid w:val="00A319EB"/>
    <w:rsid w:val="00A319F9"/>
    <w:rsid w:val="00A32CD0"/>
    <w:rsid w:val="00A32DE5"/>
    <w:rsid w:val="00A32EC1"/>
    <w:rsid w:val="00A33657"/>
    <w:rsid w:val="00A33C2F"/>
    <w:rsid w:val="00A33CB0"/>
    <w:rsid w:val="00A33FAD"/>
    <w:rsid w:val="00A348F5"/>
    <w:rsid w:val="00A34955"/>
    <w:rsid w:val="00A34F2A"/>
    <w:rsid w:val="00A35162"/>
    <w:rsid w:val="00A35272"/>
    <w:rsid w:val="00A35760"/>
    <w:rsid w:val="00A35D3B"/>
    <w:rsid w:val="00A36A2F"/>
    <w:rsid w:val="00A36A64"/>
    <w:rsid w:val="00A36C03"/>
    <w:rsid w:val="00A36EBC"/>
    <w:rsid w:val="00A3703D"/>
    <w:rsid w:val="00A372F7"/>
    <w:rsid w:val="00A3746E"/>
    <w:rsid w:val="00A378FB"/>
    <w:rsid w:val="00A37ED7"/>
    <w:rsid w:val="00A403C8"/>
    <w:rsid w:val="00A409E4"/>
    <w:rsid w:val="00A40E06"/>
    <w:rsid w:val="00A41C80"/>
    <w:rsid w:val="00A42681"/>
    <w:rsid w:val="00A42A3A"/>
    <w:rsid w:val="00A42F06"/>
    <w:rsid w:val="00A43784"/>
    <w:rsid w:val="00A44149"/>
    <w:rsid w:val="00A44937"/>
    <w:rsid w:val="00A44A3D"/>
    <w:rsid w:val="00A44E6C"/>
    <w:rsid w:val="00A44EBE"/>
    <w:rsid w:val="00A45462"/>
    <w:rsid w:val="00A45BB4"/>
    <w:rsid w:val="00A468E7"/>
    <w:rsid w:val="00A47398"/>
    <w:rsid w:val="00A474B0"/>
    <w:rsid w:val="00A475A3"/>
    <w:rsid w:val="00A4774A"/>
    <w:rsid w:val="00A47D42"/>
    <w:rsid w:val="00A501AB"/>
    <w:rsid w:val="00A50744"/>
    <w:rsid w:val="00A50955"/>
    <w:rsid w:val="00A50AAD"/>
    <w:rsid w:val="00A50BC9"/>
    <w:rsid w:val="00A50CE8"/>
    <w:rsid w:val="00A50E8C"/>
    <w:rsid w:val="00A51208"/>
    <w:rsid w:val="00A51AAA"/>
    <w:rsid w:val="00A51B48"/>
    <w:rsid w:val="00A51CA5"/>
    <w:rsid w:val="00A5248A"/>
    <w:rsid w:val="00A52B48"/>
    <w:rsid w:val="00A52F3D"/>
    <w:rsid w:val="00A538C0"/>
    <w:rsid w:val="00A53E10"/>
    <w:rsid w:val="00A548A2"/>
    <w:rsid w:val="00A54A07"/>
    <w:rsid w:val="00A54C2D"/>
    <w:rsid w:val="00A55DA1"/>
    <w:rsid w:val="00A561CC"/>
    <w:rsid w:val="00A561F4"/>
    <w:rsid w:val="00A5633F"/>
    <w:rsid w:val="00A56833"/>
    <w:rsid w:val="00A56FC4"/>
    <w:rsid w:val="00A6005F"/>
    <w:rsid w:val="00A61678"/>
    <w:rsid w:val="00A6171E"/>
    <w:rsid w:val="00A61B6A"/>
    <w:rsid w:val="00A620CE"/>
    <w:rsid w:val="00A62D91"/>
    <w:rsid w:val="00A6305A"/>
    <w:rsid w:val="00A635D7"/>
    <w:rsid w:val="00A63B8B"/>
    <w:rsid w:val="00A640FC"/>
    <w:rsid w:val="00A644CE"/>
    <w:rsid w:val="00A647F4"/>
    <w:rsid w:val="00A64CF6"/>
    <w:rsid w:val="00A65B81"/>
    <w:rsid w:val="00A65CFC"/>
    <w:rsid w:val="00A65F4D"/>
    <w:rsid w:val="00A660C8"/>
    <w:rsid w:val="00A66B7A"/>
    <w:rsid w:val="00A67819"/>
    <w:rsid w:val="00A707B9"/>
    <w:rsid w:val="00A708AE"/>
    <w:rsid w:val="00A70944"/>
    <w:rsid w:val="00A7097F"/>
    <w:rsid w:val="00A70FDF"/>
    <w:rsid w:val="00A71351"/>
    <w:rsid w:val="00A7192D"/>
    <w:rsid w:val="00A71BF4"/>
    <w:rsid w:val="00A71EA4"/>
    <w:rsid w:val="00A728CB"/>
    <w:rsid w:val="00A72F02"/>
    <w:rsid w:val="00A730D6"/>
    <w:rsid w:val="00A731BB"/>
    <w:rsid w:val="00A73370"/>
    <w:rsid w:val="00A746D2"/>
    <w:rsid w:val="00A75024"/>
    <w:rsid w:val="00A7507D"/>
    <w:rsid w:val="00A753F5"/>
    <w:rsid w:val="00A757D2"/>
    <w:rsid w:val="00A75BD1"/>
    <w:rsid w:val="00A75C7A"/>
    <w:rsid w:val="00A75F02"/>
    <w:rsid w:val="00A76909"/>
    <w:rsid w:val="00A76A1F"/>
    <w:rsid w:val="00A76AB5"/>
    <w:rsid w:val="00A76F3A"/>
    <w:rsid w:val="00A777F2"/>
    <w:rsid w:val="00A77BDC"/>
    <w:rsid w:val="00A80278"/>
    <w:rsid w:val="00A80719"/>
    <w:rsid w:val="00A8147F"/>
    <w:rsid w:val="00A81ACA"/>
    <w:rsid w:val="00A82049"/>
    <w:rsid w:val="00A82CBB"/>
    <w:rsid w:val="00A8312B"/>
    <w:rsid w:val="00A831CF"/>
    <w:rsid w:val="00A836EF"/>
    <w:rsid w:val="00A83970"/>
    <w:rsid w:val="00A83A28"/>
    <w:rsid w:val="00A84011"/>
    <w:rsid w:val="00A8450A"/>
    <w:rsid w:val="00A84C11"/>
    <w:rsid w:val="00A84D7D"/>
    <w:rsid w:val="00A856F8"/>
    <w:rsid w:val="00A85A95"/>
    <w:rsid w:val="00A85DF3"/>
    <w:rsid w:val="00A86109"/>
    <w:rsid w:val="00A86603"/>
    <w:rsid w:val="00A86808"/>
    <w:rsid w:val="00A8690E"/>
    <w:rsid w:val="00A86F28"/>
    <w:rsid w:val="00A8714B"/>
    <w:rsid w:val="00A87471"/>
    <w:rsid w:val="00A8799A"/>
    <w:rsid w:val="00A87F8A"/>
    <w:rsid w:val="00A90318"/>
    <w:rsid w:val="00A90653"/>
    <w:rsid w:val="00A906EB"/>
    <w:rsid w:val="00A90DA7"/>
    <w:rsid w:val="00A91DF0"/>
    <w:rsid w:val="00A91F7C"/>
    <w:rsid w:val="00A9210D"/>
    <w:rsid w:val="00A9217C"/>
    <w:rsid w:val="00A9261D"/>
    <w:rsid w:val="00A926BC"/>
    <w:rsid w:val="00A93281"/>
    <w:rsid w:val="00A9340D"/>
    <w:rsid w:val="00A93A39"/>
    <w:rsid w:val="00A93BC9"/>
    <w:rsid w:val="00A93BE9"/>
    <w:rsid w:val="00A94155"/>
    <w:rsid w:val="00A94437"/>
    <w:rsid w:val="00A94538"/>
    <w:rsid w:val="00A94646"/>
    <w:rsid w:val="00A9466F"/>
    <w:rsid w:val="00A948A5"/>
    <w:rsid w:val="00A9500C"/>
    <w:rsid w:val="00A95B62"/>
    <w:rsid w:val="00A95DC9"/>
    <w:rsid w:val="00A95DFA"/>
    <w:rsid w:val="00A963FC"/>
    <w:rsid w:val="00A96957"/>
    <w:rsid w:val="00A9695C"/>
    <w:rsid w:val="00A96A89"/>
    <w:rsid w:val="00A96EEE"/>
    <w:rsid w:val="00A9783B"/>
    <w:rsid w:val="00AA02C3"/>
    <w:rsid w:val="00AA03C1"/>
    <w:rsid w:val="00AA0DE1"/>
    <w:rsid w:val="00AA115D"/>
    <w:rsid w:val="00AA1826"/>
    <w:rsid w:val="00AA1B6E"/>
    <w:rsid w:val="00AA1BF3"/>
    <w:rsid w:val="00AA1FAC"/>
    <w:rsid w:val="00AA2187"/>
    <w:rsid w:val="00AA2199"/>
    <w:rsid w:val="00AA25C9"/>
    <w:rsid w:val="00AA34D1"/>
    <w:rsid w:val="00AA3ACD"/>
    <w:rsid w:val="00AA472B"/>
    <w:rsid w:val="00AA4B8F"/>
    <w:rsid w:val="00AA5186"/>
    <w:rsid w:val="00AA5659"/>
    <w:rsid w:val="00AA5D66"/>
    <w:rsid w:val="00AA5E51"/>
    <w:rsid w:val="00AA5FCA"/>
    <w:rsid w:val="00AA60A7"/>
    <w:rsid w:val="00AA6694"/>
    <w:rsid w:val="00AA67C8"/>
    <w:rsid w:val="00AA69EA"/>
    <w:rsid w:val="00AA740C"/>
    <w:rsid w:val="00AA7653"/>
    <w:rsid w:val="00AA7693"/>
    <w:rsid w:val="00AB1239"/>
    <w:rsid w:val="00AB13EC"/>
    <w:rsid w:val="00AB1497"/>
    <w:rsid w:val="00AB14A8"/>
    <w:rsid w:val="00AB1D43"/>
    <w:rsid w:val="00AB21A0"/>
    <w:rsid w:val="00AB2624"/>
    <w:rsid w:val="00AB2693"/>
    <w:rsid w:val="00AB270B"/>
    <w:rsid w:val="00AB2AD9"/>
    <w:rsid w:val="00AB33F9"/>
    <w:rsid w:val="00AB460F"/>
    <w:rsid w:val="00AB475A"/>
    <w:rsid w:val="00AB485C"/>
    <w:rsid w:val="00AB4EF8"/>
    <w:rsid w:val="00AB5439"/>
    <w:rsid w:val="00AB5468"/>
    <w:rsid w:val="00AB603D"/>
    <w:rsid w:val="00AB60BF"/>
    <w:rsid w:val="00AB61F8"/>
    <w:rsid w:val="00AB6B7D"/>
    <w:rsid w:val="00AB6D92"/>
    <w:rsid w:val="00AB79C5"/>
    <w:rsid w:val="00AB7D78"/>
    <w:rsid w:val="00AC1686"/>
    <w:rsid w:val="00AC1AF5"/>
    <w:rsid w:val="00AC1DAC"/>
    <w:rsid w:val="00AC446E"/>
    <w:rsid w:val="00AC476B"/>
    <w:rsid w:val="00AC4C40"/>
    <w:rsid w:val="00AC4D33"/>
    <w:rsid w:val="00AC4E13"/>
    <w:rsid w:val="00AC5553"/>
    <w:rsid w:val="00AC65FE"/>
    <w:rsid w:val="00AC6E9E"/>
    <w:rsid w:val="00AC752F"/>
    <w:rsid w:val="00AC7A73"/>
    <w:rsid w:val="00AC7FFE"/>
    <w:rsid w:val="00AD0168"/>
    <w:rsid w:val="00AD0254"/>
    <w:rsid w:val="00AD0902"/>
    <w:rsid w:val="00AD0A81"/>
    <w:rsid w:val="00AD0AF2"/>
    <w:rsid w:val="00AD0C49"/>
    <w:rsid w:val="00AD0F48"/>
    <w:rsid w:val="00AD1378"/>
    <w:rsid w:val="00AD1D0F"/>
    <w:rsid w:val="00AD1DD5"/>
    <w:rsid w:val="00AD1F81"/>
    <w:rsid w:val="00AD210A"/>
    <w:rsid w:val="00AD2F76"/>
    <w:rsid w:val="00AD385E"/>
    <w:rsid w:val="00AD3AF0"/>
    <w:rsid w:val="00AD42AB"/>
    <w:rsid w:val="00AD4506"/>
    <w:rsid w:val="00AD51A9"/>
    <w:rsid w:val="00AD64BB"/>
    <w:rsid w:val="00AD666A"/>
    <w:rsid w:val="00AD73A1"/>
    <w:rsid w:val="00AD7528"/>
    <w:rsid w:val="00AD7730"/>
    <w:rsid w:val="00AD7DDE"/>
    <w:rsid w:val="00AD7E34"/>
    <w:rsid w:val="00AD7E5B"/>
    <w:rsid w:val="00AE0554"/>
    <w:rsid w:val="00AE073D"/>
    <w:rsid w:val="00AE08D7"/>
    <w:rsid w:val="00AE096F"/>
    <w:rsid w:val="00AE0AC7"/>
    <w:rsid w:val="00AE13DF"/>
    <w:rsid w:val="00AE146A"/>
    <w:rsid w:val="00AE15D5"/>
    <w:rsid w:val="00AE2C2A"/>
    <w:rsid w:val="00AE3CAB"/>
    <w:rsid w:val="00AE3D43"/>
    <w:rsid w:val="00AE4884"/>
    <w:rsid w:val="00AE50D8"/>
    <w:rsid w:val="00AE5254"/>
    <w:rsid w:val="00AE5393"/>
    <w:rsid w:val="00AE5720"/>
    <w:rsid w:val="00AE58EF"/>
    <w:rsid w:val="00AE5F08"/>
    <w:rsid w:val="00AE6018"/>
    <w:rsid w:val="00AE63F8"/>
    <w:rsid w:val="00AE6460"/>
    <w:rsid w:val="00AE6631"/>
    <w:rsid w:val="00AE682B"/>
    <w:rsid w:val="00AE6BAF"/>
    <w:rsid w:val="00AE7986"/>
    <w:rsid w:val="00AE7C5D"/>
    <w:rsid w:val="00AF0653"/>
    <w:rsid w:val="00AF1BBC"/>
    <w:rsid w:val="00AF2663"/>
    <w:rsid w:val="00AF2A9F"/>
    <w:rsid w:val="00AF2B04"/>
    <w:rsid w:val="00AF2DA5"/>
    <w:rsid w:val="00AF2FE5"/>
    <w:rsid w:val="00AF30B0"/>
    <w:rsid w:val="00AF330A"/>
    <w:rsid w:val="00AF352A"/>
    <w:rsid w:val="00AF3E39"/>
    <w:rsid w:val="00AF417F"/>
    <w:rsid w:val="00AF41F6"/>
    <w:rsid w:val="00AF4D4A"/>
    <w:rsid w:val="00AF5010"/>
    <w:rsid w:val="00AF52ED"/>
    <w:rsid w:val="00AF588D"/>
    <w:rsid w:val="00AF590A"/>
    <w:rsid w:val="00AF5D08"/>
    <w:rsid w:val="00AF5D76"/>
    <w:rsid w:val="00AF692A"/>
    <w:rsid w:val="00AF6F7A"/>
    <w:rsid w:val="00AF7154"/>
    <w:rsid w:val="00AF7E19"/>
    <w:rsid w:val="00B0083C"/>
    <w:rsid w:val="00B00846"/>
    <w:rsid w:val="00B00CCF"/>
    <w:rsid w:val="00B01525"/>
    <w:rsid w:val="00B01567"/>
    <w:rsid w:val="00B019FE"/>
    <w:rsid w:val="00B01C49"/>
    <w:rsid w:val="00B01C4D"/>
    <w:rsid w:val="00B03112"/>
    <w:rsid w:val="00B031A1"/>
    <w:rsid w:val="00B031B3"/>
    <w:rsid w:val="00B03A8F"/>
    <w:rsid w:val="00B03DB1"/>
    <w:rsid w:val="00B03F0F"/>
    <w:rsid w:val="00B04468"/>
    <w:rsid w:val="00B044D0"/>
    <w:rsid w:val="00B047A0"/>
    <w:rsid w:val="00B04A0E"/>
    <w:rsid w:val="00B04D06"/>
    <w:rsid w:val="00B051AB"/>
    <w:rsid w:val="00B053B8"/>
    <w:rsid w:val="00B058FA"/>
    <w:rsid w:val="00B05B09"/>
    <w:rsid w:val="00B05BDF"/>
    <w:rsid w:val="00B060D3"/>
    <w:rsid w:val="00B0610B"/>
    <w:rsid w:val="00B06159"/>
    <w:rsid w:val="00B06B96"/>
    <w:rsid w:val="00B073E5"/>
    <w:rsid w:val="00B077D1"/>
    <w:rsid w:val="00B07E93"/>
    <w:rsid w:val="00B102FA"/>
    <w:rsid w:val="00B10A8B"/>
    <w:rsid w:val="00B10DCB"/>
    <w:rsid w:val="00B112F4"/>
    <w:rsid w:val="00B113EE"/>
    <w:rsid w:val="00B118CE"/>
    <w:rsid w:val="00B11F46"/>
    <w:rsid w:val="00B12213"/>
    <w:rsid w:val="00B1231B"/>
    <w:rsid w:val="00B12451"/>
    <w:rsid w:val="00B125F2"/>
    <w:rsid w:val="00B12AEE"/>
    <w:rsid w:val="00B13042"/>
    <w:rsid w:val="00B130EB"/>
    <w:rsid w:val="00B1377A"/>
    <w:rsid w:val="00B13AD0"/>
    <w:rsid w:val="00B13D3C"/>
    <w:rsid w:val="00B15586"/>
    <w:rsid w:val="00B155B0"/>
    <w:rsid w:val="00B1620D"/>
    <w:rsid w:val="00B1622B"/>
    <w:rsid w:val="00B167E3"/>
    <w:rsid w:val="00B17010"/>
    <w:rsid w:val="00B17647"/>
    <w:rsid w:val="00B17D38"/>
    <w:rsid w:val="00B17DC1"/>
    <w:rsid w:val="00B20C4F"/>
    <w:rsid w:val="00B20C98"/>
    <w:rsid w:val="00B20DE1"/>
    <w:rsid w:val="00B211D0"/>
    <w:rsid w:val="00B2211A"/>
    <w:rsid w:val="00B222E2"/>
    <w:rsid w:val="00B22C29"/>
    <w:rsid w:val="00B22CDC"/>
    <w:rsid w:val="00B236AE"/>
    <w:rsid w:val="00B24494"/>
    <w:rsid w:val="00B24DDD"/>
    <w:rsid w:val="00B24EEF"/>
    <w:rsid w:val="00B24FB8"/>
    <w:rsid w:val="00B251DB"/>
    <w:rsid w:val="00B2539B"/>
    <w:rsid w:val="00B253D6"/>
    <w:rsid w:val="00B2596D"/>
    <w:rsid w:val="00B25A84"/>
    <w:rsid w:val="00B25D24"/>
    <w:rsid w:val="00B26005"/>
    <w:rsid w:val="00B260E3"/>
    <w:rsid w:val="00B264DC"/>
    <w:rsid w:val="00B26783"/>
    <w:rsid w:val="00B268E4"/>
    <w:rsid w:val="00B26928"/>
    <w:rsid w:val="00B26A05"/>
    <w:rsid w:val="00B26C25"/>
    <w:rsid w:val="00B2750D"/>
    <w:rsid w:val="00B27590"/>
    <w:rsid w:val="00B279E3"/>
    <w:rsid w:val="00B27A30"/>
    <w:rsid w:val="00B3019F"/>
    <w:rsid w:val="00B303E1"/>
    <w:rsid w:val="00B306FE"/>
    <w:rsid w:val="00B308E2"/>
    <w:rsid w:val="00B30AE9"/>
    <w:rsid w:val="00B30E26"/>
    <w:rsid w:val="00B31CCB"/>
    <w:rsid w:val="00B334C4"/>
    <w:rsid w:val="00B3363B"/>
    <w:rsid w:val="00B33C20"/>
    <w:rsid w:val="00B34475"/>
    <w:rsid w:val="00B345DD"/>
    <w:rsid w:val="00B34832"/>
    <w:rsid w:val="00B34C4A"/>
    <w:rsid w:val="00B34D24"/>
    <w:rsid w:val="00B35C0C"/>
    <w:rsid w:val="00B361D9"/>
    <w:rsid w:val="00B364A1"/>
    <w:rsid w:val="00B3674A"/>
    <w:rsid w:val="00B36A3F"/>
    <w:rsid w:val="00B36ABF"/>
    <w:rsid w:val="00B36BF9"/>
    <w:rsid w:val="00B37458"/>
    <w:rsid w:val="00B375A6"/>
    <w:rsid w:val="00B37C0C"/>
    <w:rsid w:val="00B403F2"/>
    <w:rsid w:val="00B40606"/>
    <w:rsid w:val="00B409DC"/>
    <w:rsid w:val="00B40A35"/>
    <w:rsid w:val="00B40B44"/>
    <w:rsid w:val="00B411EF"/>
    <w:rsid w:val="00B419A7"/>
    <w:rsid w:val="00B41D76"/>
    <w:rsid w:val="00B41E95"/>
    <w:rsid w:val="00B4226F"/>
    <w:rsid w:val="00B425EB"/>
    <w:rsid w:val="00B428B4"/>
    <w:rsid w:val="00B44470"/>
    <w:rsid w:val="00B44E10"/>
    <w:rsid w:val="00B450D4"/>
    <w:rsid w:val="00B45832"/>
    <w:rsid w:val="00B45884"/>
    <w:rsid w:val="00B45E89"/>
    <w:rsid w:val="00B461E8"/>
    <w:rsid w:val="00B46A09"/>
    <w:rsid w:val="00B46AD3"/>
    <w:rsid w:val="00B46EAA"/>
    <w:rsid w:val="00B47160"/>
    <w:rsid w:val="00B4718B"/>
    <w:rsid w:val="00B50857"/>
    <w:rsid w:val="00B51615"/>
    <w:rsid w:val="00B51710"/>
    <w:rsid w:val="00B51E14"/>
    <w:rsid w:val="00B533D2"/>
    <w:rsid w:val="00B5445D"/>
    <w:rsid w:val="00B54F72"/>
    <w:rsid w:val="00B559E8"/>
    <w:rsid w:val="00B55C36"/>
    <w:rsid w:val="00B560BB"/>
    <w:rsid w:val="00B56626"/>
    <w:rsid w:val="00B5685D"/>
    <w:rsid w:val="00B572F3"/>
    <w:rsid w:val="00B5762F"/>
    <w:rsid w:val="00B60833"/>
    <w:rsid w:val="00B60AA6"/>
    <w:rsid w:val="00B60CA0"/>
    <w:rsid w:val="00B612BA"/>
    <w:rsid w:val="00B61AF0"/>
    <w:rsid w:val="00B61EB3"/>
    <w:rsid w:val="00B62737"/>
    <w:rsid w:val="00B62D58"/>
    <w:rsid w:val="00B63257"/>
    <w:rsid w:val="00B636C1"/>
    <w:rsid w:val="00B6395C"/>
    <w:rsid w:val="00B63A76"/>
    <w:rsid w:val="00B63AD3"/>
    <w:rsid w:val="00B63E05"/>
    <w:rsid w:val="00B63E59"/>
    <w:rsid w:val="00B64165"/>
    <w:rsid w:val="00B653A4"/>
    <w:rsid w:val="00B656F3"/>
    <w:rsid w:val="00B661B6"/>
    <w:rsid w:val="00B661EA"/>
    <w:rsid w:val="00B668B1"/>
    <w:rsid w:val="00B669D9"/>
    <w:rsid w:val="00B66B78"/>
    <w:rsid w:val="00B66DA2"/>
    <w:rsid w:val="00B66DB1"/>
    <w:rsid w:val="00B66E09"/>
    <w:rsid w:val="00B66F48"/>
    <w:rsid w:val="00B6743A"/>
    <w:rsid w:val="00B70923"/>
    <w:rsid w:val="00B711D0"/>
    <w:rsid w:val="00B7160C"/>
    <w:rsid w:val="00B71751"/>
    <w:rsid w:val="00B718B3"/>
    <w:rsid w:val="00B71A78"/>
    <w:rsid w:val="00B72153"/>
    <w:rsid w:val="00B727A8"/>
    <w:rsid w:val="00B72E38"/>
    <w:rsid w:val="00B738A7"/>
    <w:rsid w:val="00B73F2A"/>
    <w:rsid w:val="00B73FD2"/>
    <w:rsid w:val="00B744CA"/>
    <w:rsid w:val="00B74BE5"/>
    <w:rsid w:val="00B75116"/>
    <w:rsid w:val="00B75876"/>
    <w:rsid w:val="00B75AC6"/>
    <w:rsid w:val="00B75E24"/>
    <w:rsid w:val="00B75EB0"/>
    <w:rsid w:val="00B75F4C"/>
    <w:rsid w:val="00B76057"/>
    <w:rsid w:val="00B7611D"/>
    <w:rsid w:val="00B763B2"/>
    <w:rsid w:val="00B76AAB"/>
    <w:rsid w:val="00B76DAB"/>
    <w:rsid w:val="00B76FA1"/>
    <w:rsid w:val="00B7720A"/>
    <w:rsid w:val="00B77400"/>
    <w:rsid w:val="00B7797D"/>
    <w:rsid w:val="00B77F61"/>
    <w:rsid w:val="00B80446"/>
    <w:rsid w:val="00B80ADD"/>
    <w:rsid w:val="00B80D73"/>
    <w:rsid w:val="00B80DCA"/>
    <w:rsid w:val="00B80E8F"/>
    <w:rsid w:val="00B80F21"/>
    <w:rsid w:val="00B818A7"/>
    <w:rsid w:val="00B81AD6"/>
    <w:rsid w:val="00B81B2F"/>
    <w:rsid w:val="00B822FC"/>
    <w:rsid w:val="00B825E3"/>
    <w:rsid w:val="00B82660"/>
    <w:rsid w:val="00B83313"/>
    <w:rsid w:val="00B83A6E"/>
    <w:rsid w:val="00B8405B"/>
    <w:rsid w:val="00B84B69"/>
    <w:rsid w:val="00B865A2"/>
    <w:rsid w:val="00B86CF5"/>
    <w:rsid w:val="00B86D82"/>
    <w:rsid w:val="00B872DD"/>
    <w:rsid w:val="00B875BB"/>
    <w:rsid w:val="00B87E73"/>
    <w:rsid w:val="00B87E8D"/>
    <w:rsid w:val="00B90B54"/>
    <w:rsid w:val="00B9122C"/>
    <w:rsid w:val="00B915C0"/>
    <w:rsid w:val="00B92042"/>
    <w:rsid w:val="00B922A9"/>
    <w:rsid w:val="00B929ED"/>
    <w:rsid w:val="00B92C6D"/>
    <w:rsid w:val="00B931CF"/>
    <w:rsid w:val="00B9364D"/>
    <w:rsid w:val="00B93E78"/>
    <w:rsid w:val="00B93EE5"/>
    <w:rsid w:val="00B93FB0"/>
    <w:rsid w:val="00B94086"/>
    <w:rsid w:val="00B94509"/>
    <w:rsid w:val="00B94C92"/>
    <w:rsid w:val="00B9525E"/>
    <w:rsid w:val="00B95410"/>
    <w:rsid w:val="00B95452"/>
    <w:rsid w:val="00B958DB"/>
    <w:rsid w:val="00B95CE1"/>
    <w:rsid w:val="00B96459"/>
    <w:rsid w:val="00B968DE"/>
    <w:rsid w:val="00B969ED"/>
    <w:rsid w:val="00B96BB5"/>
    <w:rsid w:val="00B96ED3"/>
    <w:rsid w:val="00B977AD"/>
    <w:rsid w:val="00B97CEF"/>
    <w:rsid w:val="00BA055C"/>
    <w:rsid w:val="00BA0B0B"/>
    <w:rsid w:val="00BA0E6F"/>
    <w:rsid w:val="00BA11C7"/>
    <w:rsid w:val="00BA1318"/>
    <w:rsid w:val="00BA1889"/>
    <w:rsid w:val="00BA1ADA"/>
    <w:rsid w:val="00BA1BDF"/>
    <w:rsid w:val="00BA1F0A"/>
    <w:rsid w:val="00BA2595"/>
    <w:rsid w:val="00BA2B5C"/>
    <w:rsid w:val="00BA31D0"/>
    <w:rsid w:val="00BA416E"/>
    <w:rsid w:val="00BA451E"/>
    <w:rsid w:val="00BA471C"/>
    <w:rsid w:val="00BA481B"/>
    <w:rsid w:val="00BA5765"/>
    <w:rsid w:val="00BA59BD"/>
    <w:rsid w:val="00BA5A5B"/>
    <w:rsid w:val="00BA5E38"/>
    <w:rsid w:val="00BA67A6"/>
    <w:rsid w:val="00BA6A83"/>
    <w:rsid w:val="00BA777F"/>
    <w:rsid w:val="00BA7882"/>
    <w:rsid w:val="00BB00DE"/>
    <w:rsid w:val="00BB095D"/>
    <w:rsid w:val="00BB0AC3"/>
    <w:rsid w:val="00BB1266"/>
    <w:rsid w:val="00BB2364"/>
    <w:rsid w:val="00BB27CE"/>
    <w:rsid w:val="00BB2F35"/>
    <w:rsid w:val="00BB33F9"/>
    <w:rsid w:val="00BB38E9"/>
    <w:rsid w:val="00BB3AF2"/>
    <w:rsid w:val="00BB4903"/>
    <w:rsid w:val="00BB545E"/>
    <w:rsid w:val="00BB55D3"/>
    <w:rsid w:val="00BB6A3B"/>
    <w:rsid w:val="00BB6DA9"/>
    <w:rsid w:val="00BB717E"/>
    <w:rsid w:val="00BB724E"/>
    <w:rsid w:val="00BB7485"/>
    <w:rsid w:val="00BB77CB"/>
    <w:rsid w:val="00BB7A52"/>
    <w:rsid w:val="00BB7EEA"/>
    <w:rsid w:val="00BC0330"/>
    <w:rsid w:val="00BC0364"/>
    <w:rsid w:val="00BC0472"/>
    <w:rsid w:val="00BC0AC2"/>
    <w:rsid w:val="00BC0AD3"/>
    <w:rsid w:val="00BC0FD6"/>
    <w:rsid w:val="00BC14BB"/>
    <w:rsid w:val="00BC173C"/>
    <w:rsid w:val="00BC17BD"/>
    <w:rsid w:val="00BC1D82"/>
    <w:rsid w:val="00BC21DA"/>
    <w:rsid w:val="00BC221B"/>
    <w:rsid w:val="00BC2787"/>
    <w:rsid w:val="00BC2957"/>
    <w:rsid w:val="00BC2DDC"/>
    <w:rsid w:val="00BC3149"/>
    <w:rsid w:val="00BC3E51"/>
    <w:rsid w:val="00BC49C3"/>
    <w:rsid w:val="00BC4A4C"/>
    <w:rsid w:val="00BC4D9C"/>
    <w:rsid w:val="00BC6865"/>
    <w:rsid w:val="00BC70AF"/>
    <w:rsid w:val="00BC78BD"/>
    <w:rsid w:val="00BD00A4"/>
    <w:rsid w:val="00BD0252"/>
    <w:rsid w:val="00BD048C"/>
    <w:rsid w:val="00BD0912"/>
    <w:rsid w:val="00BD0C10"/>
    <w:rsid w:val="00BD0D6F"/>
    <w:rsid w:val="00BD0F24"/>
    <w:rsid w:val="00BD0F8A"/>
    <w:rsid w:val="00BD1052"/>
    <w:rsid w:val="00BD114D"/>
    <w:rsid w:val="00BD257F"/>
    <w:rsid w:val="00BD28C8"/>
    <w:rsid w:val="00BD2963"/>
    <w:rsid w:val="00BD2E13"/>
    <w:rsid w:val="00BD306F"/>
    <w:rsid w:val="00BD30E1"/>
    <w:rsid w:val="00BD344B"/>
    <w:rsid w:val="00BD3781"/>
    <w:rsid w:val="00BD38FF"/>
    <w:rsid w:val="00BD3F8E"/>
    <w:rsid w:val="00BD4030"/>
    <w:rsid w:val="00BD5742"/>
    <w:rsid w:val="00BD5F78"/>
    <w:rsid w:val="00BD6EF3"/>
    <w:rsid w:val="00BD710D"/>
    <w:rsid w:val="00BD760E"/>
    <w:rsid w:val="00BE0178"/>
    <w:rsid w:val="00BE0F63"/>
    <w:rsid w:val="00BE17FD"/>
    <w:rsid w:val="00BE1D64"/>
    <w:rsid w:val="00BE2405"/>
    <w:rsid w:val="00BE268E"/>
    <w:rsid w:val="00BE3193"/>
    <w:rsid w:val="00BE368E"/>
    <w:rsid w:val="00BE36CB"/>
    <w:rsid w:val="00BE3FD4"/>
    <w:rsid w:val="00BE4C29"/>
    <w:rsid w:val="00BE50D9"/>
    <w:rsid w:val="00BE6760"/>
    <w:rsid w:val="00BE693E"/>
    <w:rsid w:val="00BE6991"/>
    <w:rsid w:val="00BE6EAF"/>
    <w:rsid w:val="00BE6EEA"/>
    <w:rsid w:val="00BE70D1"/>
    <w:rsid w:val="00BE7F84"/>
    <w:rsid w:val="00BF037D"/>
    <w:rsid w:val="00BF04AA"/>
    <w:rsid w:val="00BF0D03"/>
    <w:rsid w:val="00BF179E"/>
    <w:rsid w:val="00BF2B0D"/>
    <w:rsid w:val="00BF2D14"/>
    <w:rsid w:val="00BF3654"/>
    <w:rsid w:val="00BF3B38"/>
    <w:rsid w:val="00BF45F9"/>
    <w:rsid w:val="00BF53A3"/>
    <w:rsid w:val="00BF5B68"/>
    <w:rsid w:val="00BF614F"/>
    <w:rsid w:val="00BF61EB"/>
    <w:rsid w:val="00BF6665"/>
    <w:rsid w:val="00BF7130"/>
    <w:rsid w:val="00BF725D"/>
    <w:rsid w:val="00BF7370"/>
    <w:rsid w:val="00BF775A"/>
    <w:rsid w:val="00BF79D1"/>
    <w:rsid w:val="00BF7F72"/>
    <w:rsid w:val="00C000B8"/>
    <w:rsid w:val="00C0097C"/>
    <w:rsid w:val="00C00ED4"/>
    <w:rsid w:val="00C01479"/>
    <w:rsid w:val="00C015BE"/>
    <w:rsid w:val="00C02A2A"/>
    <w:rsid w:val="00C03544"/>
    <w:rsid w:val="00C03B6C"/>
    <w:rsid w:val="00C04264"/>
    <w:rsid w:val="00C046C3"/>
    <w:rsid w:val="00C0499E"/>
    <w:rsid w:val="00C04C5A"/>
    <w:rsid w:val="00C04E7E"/>
    <w:rsid w:val="00C05958"/>
    <w:rsid w:val="00C05AF1"/>
    <w:rsid w:val="00C06384"/>
    <w:rsid w:val="00C06C6D"/>
    <w:rsid w:val="00C07577"/>
    <w:rsid w:val="00C07CC4"/>
    <w:rsid w:val="00C10082"/>
    <w:rsid w:val="00C1023B"/>
    <w:rsid w:val="00C10A31"/>
    <w:rsid w:val="00C10F75"/>
    <w:rsid w:val="00C11337"/>
    <w:rsid w:val="00C119F2"/>
    <w:rsid w:val="00C11DC2"/>
    <w:rsid w:val="00C1224E"/>
    <w:rsid w:val="00C12FA3"/>
    <w:rsid w:val="00C13B82"/>
    <w:rsid w:val="00C140AC"/>
    <w:rsid w:val="00C1413C"/>
    <w:rsid w:val="00C1422F"/>
    <w:rsid w:val="00C14464"/>
    <w:rsid w:val="00C14793"/>
    <w:rsid w:val="00C15036"/>
    <w:rsid w:val="00C15207"/>
    <w:rsid w:val="00C1537D"/>
    <w:rsid w:val="00C15881"/>
    <w:rsid w:val="00C15BCB"/>
    <w:rsid w:val="00C16306"/>
    <w:rsid w:val="00C1673A"/>
    <w:rsid w:val="00C16876"/>
    <w:rsid w:val="00C16898"/>
    <w:rsid w:val="00C16E5F"/>
    <w:rsid w:val="00C1767A"/>
    <w:rsid w:val="00C17B56"/>
    <w:rsid w:val="00C2016B"/>
    <w:rsid w:val="00C20203"/>
    <w:rsid w:val="00C2049D"/>
    <w:rsid w:val="00C20DB5"/>
    <w:rsid w:val="00C21EDC"/>
    <w:rsid w:val="00C220EE"/>
    <w:rsid w:val="00C22C1B"/>
    <w:rsid w:val="00C22D61"/>
    <w:rsid w:val="00C22FC1"/>
    <w:rsid w:val="00C2413C"/>
    <w:rsid w:val="00C2447F"/>
    <w:rsid w:val="00C2490D"/>
    <w:rsid w:val="00C24C33"/>
    <w:rsid w:val="00C255B2"/>
    <w:rsid w:val="00C25787"/>
    <w:rsid w:val="00C25E10"/>
    <w:rsid w:val="00C26BA7"/>
    <w:rsid w:val="00C2712D"/>
    <w:rsid w:val="00C27950"/>
    <w:rsid w:val="00C27EB3"/>
    <w:rsid w:val="00C30150"/>
    <w:rsid w:val="00C302DC"/>
    <w:rsid w:val="00C308EE"/>
    <w:rsid w:val="00C3099A"/>
    <w:rsid w:val="00C30E0B"/>
    <w:rsid w:val="00C311C1"/>
    <w:rsid w:val="00C31268"/>
    <w:rsid w:val="00C31AF4"/>
    <w:rsid w:val="00C31CED"/>
    <w:rsid w:val="00C32105"/>
    <w:rsid w:val="00C3218B"/>
    <w:rsid w:val="00C326D1"/>
    <w:rsid w:val="00C32AB6"/>
    <w:rsid w:val="00C32FBF"/>
    <w:rsid w:val="00C3305B"/>
    <w:rsid w:val="00C33223"/>
    <w:rsid w:val="00C332B9"/>
    <w:rsid w:val="00C336AF"/>
    <w:rsid w:val="00C33B23"/>
    <w:rsid w:val="00C340BB"/>
    <w:rsid w:val="00C34329"/>
    <w:rsid w:val="00C34766"/>
    <w:rsid w:val="00C34C6C"/>
    <w:rsid w:val="00C34D22"/>
    <w:rsid w:val="00C34EE0"/>
    <w:rsid w:val="00C35D6C"/>
    <w:rsid w:val="00C35DAA"/>
    <w:rsid w:val="00C35DC2"/>
    <w:rsid w:val="00C36820"/>
    <w:rsid w:val="00C368BE"/>
    <w:rsid w:val="00C36FE4"/>
    <w:rsid w:val="00C3746D"/>
    <w:rsid w:val="00C3789F"/>
    <w:rsid w:val="00C37DE5"/>
    <w:rsid w:val="00C40346"/>
    <w:rsid w:val="00C40DD6"/>
    <w:rsid w:val="00C4106E"/>
    <w:rsid w:val="00C4139C"/>
    <w:rsid w:val="00C41903"/>
    <w:rsid w:val="00C41F52"/>
    <w:rsid w:val="00C4220F"/>
    <w:rsid w:val="00C4236D"/>
    <w:rsid w:val="00C424CE"/>
    <w:rsid w:val="00C42A60"/>
    <w:rsid w:val="00C42DD8"/>
    <w:rsid w:val="00C43963"/>
    <w:rsid w:val="00C43AC1"/>
    <w:rsid w:val="00C44578"/>
    <w:rsid w:val="00C4465F"/>
    <w:rsid w:val="00C45091"/>
    <w:rsid w:val="00C4538C"/>
    <w:rsid w:val="00C4622B"/>
    <w:rsid w:val="00C468D4"/>
    <w:rsid w:val="00C469DB"/>
    <w:rsid w:val="00C46B77"/>
    <w:rsid w:val="00C46D83"/>
    <w:rsid w:val="00C46F49"/>
    <w:rsid w:val="00C471C5"/>
    <w:rsid w:val="00C47B42"/>
    <w:rsid w:val="00C47CF8"/>
    <w:rsid w:val="00C50599"/>
    <w:rsid w:val="00C50DEB"/>
    <w:rsid w:val="00C510F7"/>
    <w:rsid w:val="00C5190E"/>
    <w:rsid w:val="00C51AC2"/>
    <w:rsid w:val="00C51D5F"/>
    <w:rsid w:val="00C525DA"/>
    <w:rsid w:val="00C52731"/>
    <w:rsid w:val="00C52839"/>
    <w:rsid w:val="00C52A43"/>
    <w:rsid w:val="00C52BB2"/>
    <w:rsid w:val="00C533EA"/>
    <w:rsid w:val="00C5384B"/>
    <w:rsid w:val="00C53E7D"/>
    <w:rsid w:val="00C540A0"/>
    <w:rsid w:val="00C5417E"/>
    <w:rsid w:val="00C54250"/>
    <w:rsid w:val="00C5472B"/>
    <w:rsid w:val="00C5472E"/>
    <w:rsid w:val="00C54A2A"/>
    <w:rsid w:val="00C55162"/>
    <w:rsid w:val="00C5517D"/>
    <w:rsid w:val="00C55313"/>
    <w:rsid w:val="00C55319"/>
    <w:rsid w:val="00C561F0"/>
    <w:rsid w:val="00C5646C"/>
    <w:rsid w:val="00C56479"/>
    <w:rsid w:val="00C56489"/>
    <w:rsid w:val="00C567BC"/>
    <w:rsid w:val="00C56EF0"/>
    <w:rsid w:val="00C57829"/>
    <w:rsid w:val="00C57900"/>
    <w:rsid w:val="00C60255"/>
    <w:rsid w:val="00C60909"/>
    <w:rsid w:val="00C60DDA"/>
    <w:rsid w:val="00C617F1"/>
    <w:rsid w:val="00C61816"/>
    <w:rsid w:val="00C62193"/>
    <w:rsid w:val="00C62531"/>
    <w:rsid w:val="00C6269C"/>
    <w:rsid w:val="00C629B2"/>
    <w:rsid w:val="00C62ABB"/>
    <w:rsid w:val="00C6307F"/>
    <w:rsid w:val="00C63562"/>
    <w:rsid w:val="00C64154"/>
    <w:rsid w:val="00C6437A"/>
    <w:rsid w:val="00C64742"/>
    <w:rsid w:val="00C648A5"/>
    <w:rsid w:val="00C64955"/>
    <w:rsid w:val="00C64A35"/>
    <w:rsid w:val="00C654C6"/>
    <w:rsid w:val="00C654F3"/>
    <w:rsid w:val="00C6562A"/>
    <w:rsid w:val="00C65F02"/>
    <w:rsid w:val="00C66590"/>
    <w:rsid w:val="00C66810"/>
    <w:rsid w:val="00C66A02"/>
    <w:rsid w:val="00C66D93"/>
    <w:rsid w:val="00C66EC3"/>
    <w:rsid w:val="00C67067"/>
    <w:rsid w:val="00C67237"/>
    <w:rsid w:val="00C673FC"/>
    <w:rsid w:val="00C67CCC"/>
    <w:rsid w:val="00C701B2"/>
    <w:rsid w:val="00C7025A"/>
    <w:rsid w:val="00C70276"/>
    <w:rsid w:val="00C702DF"/>
    <w:rsid w:val="00C704F9"/>
    <w:rsid w:val="00C70660"/>
    <w:rsid w:val="00C70E24"/>
    <w:rsid w:val="00C7128C"/>
    <w:rsid w:val="00C71B94"/>
    <w:rsid w:val="00C7311C"/>
    <w:rsid w:val="00C73742"/>
    <w:rsid w:val="00C7380D"/>
    <w:rsid w:val="00C7433A"/>
    <w:rsid w:val="00C7456D"/>
    <w:rsid w:val="00C7464D"/>
    <w:rsid w:val="00C750DF"/>
    <w:rsid w:val="00C751E3"/>
    <w:rsid w:val="00C75893"/>
    <w:rsid w:val="00C75D91"/>
    <w:rsid w:val="00C76753"/>
    <w:rsid w:val="00C76A5D"/>
    <w:rsid w:val="00C774A8"/>
    <w:rsid w:val="00C77778"/>
    <w:rsid w:val="00C778E1"/>
    <w:rsid w:val="00C803DF"/>
    <w:rsid w:val="00C814B4"/>
    <w:rsid w:val="00C81613"/>
    <w:rsid w:val="00C816A6"/>
    <w:rsid w:val="00C81DD6"/>
    <w:rsid w:val="00C81F4B"/>
    <w:rsid w:val="00C82ADA"/>
    <w:rsid w:val="00C82B2B"/>
    <w:rsid w:val="00C82BB7"/>
    <w:rsid w:val="00C82D2C"/>
    <w:rsid w:val="00C831FD"/>
    <w:rsid w:val="00C83448"/>
    <w:rsid w:val="00C834FD"/>
    <w:rsid w:val="00C8466B"/>
    <w:rsid w:val="00C85CC6"/>
    <w:rsid w:val="00C860B0"/>
    <w:rsid w:val="00C862AA"/>
    <w:rsid w:val="00C86D57"/>
    <w:rsid w:val="00C87156"/>
    <w:rsid w:val="00C87263"/>
    <w:rsid w:val="00C874DC"/>
    <w:rsid w:val="00C87515"/>
    <w:rsid w:val="00C87E16"/>
    <w:rsid w:val="00C903F0"/>
    <w:rsid w:val="00C91AFF"/>
    <w:rsid w:val="00C91EF8"/>
    <w:rsid w:val="00C9204D"/>
    <w:rsid w:val="00C9213C"/>
    <w:rsid w:val="00C92192"/>
    <w:rsid w:val="00C92679"/>
    <w:rsid w:val="00C92721"/>
    <w:rsid w:val="00C9274D"/>
    <w:rsid w:val="00C9286F"/>
    <w:rsid w:val="00C929F5"/>
    <w:rsid w:val="00C92B82"/>
    <w:rsid w:val="00C92D48"/>
    <w:rsid w:val="00C93524"/>
    <w:rsid w:val="00C93EDF"/>
    <w:rsid w:val="00C94213"/>
    <w:rsid w:val="00C942C3"/>
    <w:rsid w:val="00C943DF"/>
    <w:rsid w:val="00C94689"/>
    <w:rsid w:val="00C9473C"/>
    <w:rsid w:val="00C94DE2"/>
    <w:rsid w:val="00C94F40"/>
    <w:rsid w:val="00C952AB"/>
    <w:rsid w:val="00C95AD8"/>
    <w:rsid w:val="00C962A1"/>
    <w:rsid w:val="00C96F35"/>
    <w:rsid w:val="00C97240"/>
    <w:rsid w:val="00C97D4A"/>
    <w:rsid w:val="00CA05E3"/>
    <w:rsid w:val="00CA072C"/>
    <w:rsid w:val="00CA08FF"/>
    <w:rsid w:val="00CA09B1"/>
    <w:rsid w:val="00CA0D75"/>
    <w:rsid w:val="00CA11C5"/>
    <w:rsid w:val="00CA1210"/>
    <w:rsid w:val="00CA15EE"/>
    <w:rsid w:val="00CA177D"/>
    <w:rsid w:val="00CA1E69"/>
    <w:rsid w:val="00CA2035"/>
    <w:rsid w:val="00CA2290"/>
    <w:rsid w:val="00CA2F89"/>
    <w:rsid w:val="00CA2FF4"/>
    <w:rsid w:val="00CA309F"/>
    <w:rsid w:val="00CA3146"/>
    <w:rsid w:val="00CA4451"/>
    <w:rsid w:val="00CA557D"/>
    <w:rsid w:val="00CA5691"/>
    <w:rsid w:val="00CA56BA"/>
    <w:rsid w:val="00CA5F20"/>
    <w:rsid w:val="00CA5F29"/>
    <w:rsid w:val="00CA6085"/>
    <w:rsid w:val="00CA633F"/>
    <w:rsid w:val="00CA6379"/>
    <w:rsid w:val="00CA6899"/>
    <w:rsid w:val="00CB0062"/>
    <w:rsid w:val="00CB00BC"/>
    <w:rsid w:val="00CB0504"/>
    <w:rsid w:val="00CB204E"/>
    <w:rsid w:val="00CB23D1"/>
    <w:rsid w:val="00CB288C"/>
    <w:rsid w:val="00CB2997"/>
    <w:rsid w:val="00CB2D90"/>
    <w:rsid w:val="00CB3DAB"/>
    <w:rsid w:val="00CB4F16"/>
    <w:rsid w:val="00CB53AC"/>
    <w:rsid w:val="00CB5AD2"/>
    <w:rsid w:val="00CB5DB0"/>
    <w:rsid w:val="00CB65FB"/>
    <w:rsid w:val="00CB7214"/>
    <w:rsid w:val="00CB7460"/>
    <w:rsid w:val="00CB7499"/>
    <w:rsid w:val="00CC015E"/>
    <w:rsid w:val="00CC07B3"/>
    <w:rsid w:val="00CC0C73"/>
    <w:rsid w:val="00CC1193"/>
    <w:rsid w:val="00CC1290"/>
    <w:rsid w:val="00CC12A6"/>
    <w:rsid w:val="00CC18B2"/>
    <w:rsid w:val="00CC202B"/>
    <w:rsid w:val="00CC20B8"/>
    <w:rsid w:val="00CC22B1"/>
    <w:rsid w:val="00CC30E4"/>
    <w:rsid w:val="00CC32AB"/>
    <w:rsid w:val="00CC33AB"/>
    <w:rsid w:val="00CC4A92"/>
    <w:rsid w:val="00CC4F29"/>
    <w:rsid w:val="00CC5D5C"/>
    <w:rsid w:val="00CC5E46"/>
    <w:rsid w:val="00CC5F85"/>
    <w:rsid w:val="00CC5F88"/>
    <w:rsid w:val="00CC61C8"/>
    <w:rsid w:val="00CC6769"/>
    <w:rsid w:val="00CC6797"/>
    <w:rsid w:val="00CC6E73"/>
    <w:rsid w:val="00CC7339"/>
    <w:rsid w:val="00CC790D"/>
    <w:rsid w:val="00CD008D"/>
    <w:rsid w:val="00CD00BE"/>
    <w:rsid w:val="00CD04BD"/>
    <w:rsid w:val="00CD07A9"/>
    <w:rsid w:val="00CD0B36"/>
    <w:rsid w:val="00CD11E1"/>
    <w:rsid w:val="00CD146A"/>
    <w:rsid w:val="00CD19FE"/>
    <w:rsid w:val="00CD24C5"/>
    <w:rsid w:val="00CD262C"/>
    <w:rsid w:val="00CD2960"/>
    <w:rsid w:val="00CD2A61"/>
    <w:rsid w:val="00CD2E16"/>
    <w:rsid w:val="00CD3096"/>
    <w:rsid w:val="00CD368E"/>
    <w:rsid w:val="00CD3E2C"/>
    <w:rsid w:val="00CD3F33"/>
    <w:rsid w:val="00CD5A13"/>
    <w:rsid w:val="00CD6A6C"/>
    <w:rsid w:val="00CD7EE6"/>
    <w:rsid w:val="00CE042A"/>
    <w:rsid w:val="00CE0F1A"/>
    <w:rsid w:val="00CE1112"/>
    <w:rsid w:val="00CE13E8"/>
    <w:rsid w:val="00CE1480"/>
    <w:rsid w:val="00CE15DF"/>
    <w:rsid w:val="00CE198D"/>
    <w:rsid w:val="00CE1FE3"/>
    <w:rsid w:val="00CE235F"/>
    <w:rsid w:val="00CE27EE"/>
    <w:rsid w:val="00CE311B"/>
    <w:rsid w:val="00CE33FB"/>
    <w:rsid w:val="00CE359E"/>
    <w:rsid w:val="00CE3A8F"/>
    <w:rsid w:val="00CE490E"/>
    <w:rsid w:val="00CE4DF2"/>
    <w:rsid w:val="00CE5C22"/>
    <w:rsid w:val="00CE5C5F"/>
    <w:rsid w:val="00CE5CA3"/>
    <w:rsid w:val="00CE5F4F"/>
    <w:rsid w:val="00CE601D"/>
    <w:rsid w:val="00CE6297"/>
    <w:rsid w:val="00CE6548"/>
    <w:rsid w:val="00CE65A3"/>
    <w:rsid w:val="00CE6E63"/>
    <w:rsid w:val="00CE7465"/>
    <w:rsid w:val="00CE77BE"/>
    <w:rsid w:val="00CF0050"/>
    <w:rsid w:val="00CF09EF"/>
    <w:rsid w:val="00CF0B2C"/>
    <w:rsid w:val="00CF0DD9"/>
    <w:rsid w:val="00CF0E1A"/>
    <w:rsid w:val="00CF1178"/>
    <w:rsid w:val="00CF2D7A"/>
    <w:rsid w:val="00CF351F"/>
    <w:rsid w:val="00CF3A4E"/>
    <w:rsid w:val="00CF3AE5"/>
    <w:rsid w:val="00CF4D35"/>
    <w:rsid w:val="00CF5C4A"/>
    <w:rsid w:val="00CF6B84"/>
    <w:rsid w:val="00CF6F13"/>
    <w:rsid w:val="00CF7786"/>
    <w:rsid w:val="00CF789A"/>
    <w:rsid w:val="00CF7C98"/>
    <w:rsid w:val="00D00060"/>
    <w:rsid w:val="00D006AD"/>
    <w:rsid w:val="00D00F2D"/>
    <w:rsid w:val="00D01BC6"/>
    <w:rsid w:val="00D02126"/>
    <w:rsid w:val="00D02BD4"/>
    <w:rsid w:val="00D02FED"/>
    <w:rsid w:val="00D03B83"/>
    <w:rsid w:val="00D0402E"/>
    <w:rsid w:val="00D04331"/>
    <w:rsid w:val="00D04400"/>
    <w:rsid w:val="00D04652"/>
    <w:rsid w:val="00D05338"/>
    <w:rsid w:val="00D054C8"/>
    <w:rsid w:val="00D059E6"/>
    <w:rsid w:val="00D05FED"/>
    <w:rsid w:val="00D06196"/>
    <w:rsid w:val="00D06884"/>
    <w:rsid w:val="00D06CBF"/>
    <w:rsid w:val="00D06D68"/>
    <w:rsid w:val="00D06FEA"/>
    <w:rsid w:val="00D071F0"/>
    <w:rsid w:val="00D07BA6"/>
    <w:rsid w:val="00D10026"/>
    <w:rsid w:val="00D10229"/>
    <w:rsid w:val="00D10480"/>
    <w:rsid w:val="00D1061A"/>
    <w:rsid w:val="00D1079C"/>
    <w:rsid w:val="00D115F5"/>
    <w:rsid w:val="00D11651"/>
    <w:rsid w:val="00D122A2"/>
    <w:rsid w:val="00D123BA"/>
    <w:rsid w:val="00D126A5"/>
    <w:rsid w:val="00D126D2"/>
    <w:rsid w:val="00D12824"/>
    <w:rsid w:val="00D1297C"/>
    <w:rsid w:val="00D129F0"/>
    <w:rsid w:val="00D13280"/>
    <w:rsid w:val="00D13E25"/>
    <w:rsid w:val="00D14658"/>
    <w:rsid w:val="00D146B5"/>
    <w:rsid w:val="00D14DE6"/>
    <w:rsid w:val="00D14F2D"/>
    <w:rsid w:val="00D15364"/>
    <w:rsid w:val="00D15531"/>
    <w:rsid w:val="00D15877"/>
    <w:rsid w:val="00D15BF9"/>
    <w:rsid w:val="00D15F02"/>
    <w:rsid w:val="00D15F89"/>
    <w:rsid w:val="00D16C28"/>
    <w:rsid w:val="00D16D82"/>
    <w:rsid w:val="00D172B7"/>
    <w:rsid w:val="00D172C5"/>
    <w:rsid w:val="00D17B32"/>
    <w:rsid w:val="00D17B6F"/>
    <w:rsid w:val="00D20104"/>
    <w:rsid w:val="00D202AB"/>
    <w:rsid w:val="00D2055C"/>
    <w:rsid w:val="00D206BB"/>
    <w:rsid w:val="00D209EE"/>
    <w:rsid w:val="00D20CF3"/>
    <w:rsid w:val="00D20F39"/>
    <w:rsid w:val="00D212CA"/>
    <w:rsid w:val="00D21309"/>
    <w:rsid w:val="00D21444"/>
    <w:rsid w:val="00D21F55"/>
    <w:rsid w:val="00D220CF"/>
    <w:rsid w:val="00D221C4"/>
    <w:rsid w:val="00D222EB"/>
    <w:rsid w:val="00D22554"/>
    <w:rsid w:val="00D2451E"/>
    <w:rsid w:val="00D254EC"/>
    <w:rsid w:val="00D25A00"/>
    <w:rsid w:val="00D25D14"/>
    <w:rsid w:val="00D261A7"/>
    <w:rsid w:val="00D2709B"/>
    <w:rsid w:val="00D270AD"/>
    <w:rsid w:val="00D2744D"/>
    <w:rsid w:val="00D27609"/>
    <w:rsid w:val="00D27E4C"/>
    <w:rsid w:val="00D302D3"/>
    <w:rsid w:val="00D3049F"/>
    <w:rsid w:val="00D304AC"/>
    <w:rsid w:val="00D307D1"/>
    <w:rsid w:val="00D30ABE"/>
    <w:rsid w:val="00D30BCC"/>
    <w:rsid w:val="00D30ECB"/>
    <w:rsid w:val="00D30EE9"/>
    <w:rsid w:val="00D31AD3"/>
    <w:rsid w:val="00D31CE7"/>
    <w:rsid w:val="00D31D8E"/>
    <w:rsid w:val="00D321BB"/>
    <w:rsid w:val="00D32647"/>
    <w:rsid w:val="00D33903"/>
    <w:rsid w:val="00D33A7D"/>
    <w:rsid w:val="00D352E4"/>
    <w:rsid w:val="00D354C6"/>
    <w:rsid w:val="00D35E60"/>
    <w:rsid w:val="00D35FC8"/>
    <w:rsid w:val="00D36120"/>
    <w:rsid w:val="00D364B2"/>
    <w:rsid w:val="00D37B24"/>
    <w:rsid w:val="00D4011C"/>
    <w:rsid w:val="00D40B43"/>
    <w:rsid w:val="00D412E4"/>
    <w:rsid w:val="00D41952"/>
    <w:rsid w:val="00D419A8"/>
    <w:rsid w:val="00D41C19"/>
    <w:rsid w:val="00D41CF6"/>
    <w:rsid w:val="00D42152"/>
    <w:rsid w:val="00D422A0"/>
    <w:rsid w:val="00D42331"/>
    <w:rsid w:val="00D424E6"/>
    <w:rsid w:val="00D42A95"/>
    <w:rsid w:val="00D42D8C"/>
    <w:rsid w:val="00D42DF8"/>
    <w:rsid w:val="00D43142"/>
    <w:rsid w:val="00D43170"/>
    <w:rsid w:val="00D43901"/>
    <w:rsid w:val="00D439E5"/>
    <w:rsid w:val="00D43E2B"/>
    <w:rsid w:val="00D44096"/>
    <w:rsid w:val="00D44545"/>
    <w:rsid w:val="00D44667"/>
    <w:rsid w:val="00D44C20"/>
    <w:rsid w:val="00D44EA7"/>
    <w:rsid w:val="00D455D4"/>
    <w:rsid w:val="00D461B8"/>
    <w:rsid w:val="00D4657E"/>
    <w:rsid w:val="00D46E31"/>
    <w:rsid w:val="00D46FB1"/>
    <w:rsid w:val="00D4736E"/>
    <w:rsid w:val="00D50613"/>
    <w:rsid w:val="00D50D23"/>
    <w:rsid w:val="00D51C3A"/>
    <w:rsid w:val="00D51E68"/>
    <w:rsid w:val="00D52184"/>
    <w:rsid w:val="00D52388"/>
    <w:rsid w:val="00D5239F"/>
    <w:rsid w:val="00D525B8"/>
    <w:rsid w:val="00D53125"/>
    <w:rsid w:val="00D5370E"/>
    <w:rsid w:val="00D537B2"/>
    <w:rsid w:val="00D540BB"/>
    <w:rsid w:val="00D54242"/>
    <w:rsid w:val="00D54630"/>
    <w:rsid w:val="00D547B6"/>
    <w:rsid w:val="00D5522D"/>
    <w:rsid w:val="00D55288"/>
    <w:rsid w:val="00D55379"/>
    <w:rsid w:val="00D5544D"/>
    <w:rsid w:val="00D5582F"/>
    <w:rsid w:val="00D55E57"/>
    <w:rsid w:val="00D5631C"/>
    <w:rsid w:val="00D563B2"/>
    <w:rsid w:val="00D56CF1"/>
    <w:rsid w:val="00D57199"/>
    <w:rsid w:val="00D57A2B"/>
    <w:rsid w:val="00D57AD3"/>
    <w:rsid w:val="00D57F0A"/>
    <w:rsid w:val="00D60226"/>
    <w:rsid w:val="00D60757"/>
    <w:rsid w:val="00D60C37"/>
    <w:rsid w:val="00D60CE3"/>
    <w:rsid w:val="00D60F8C"/>
    <w:rsid w:val="00D60FE1"/>
    <w:rsid w:val="00D61900"/>
    <w:rsid w:val="00D61C20"/>
    <w:rsid w:val="00D61DFC"/>
    <w:rsid w:val="00D62215"/>
    <w:rsid w:val="00D62518"/>
    <w:rsid w:val="00D63C7F"/>
    <w:rsid w:val="00D64520"/>
    <w:rsid w:val="00D64768"/>
    <w:rsid w:val="00D648CF"/>
    <w:rsid w:val="00D65433"/>
    <w:rsid w:val="00D65F8C"/>
    <w:rsid w:val="00D6665B"/>
    <w:rsid w:val="00D670FA"/>
    <w:rsid w:val="00D67133"/>
    <w:rsid w:val="00D67540"/>
    <w:rsid w:val="00D67784"/>
    <w:rsid w:val="00D67906"/>
    <w:rsid w:val="00D67EFD"/>
    <w:rsid w:val="00D7001B"/>
    <w:rsid w:val="00D70A2C"/>
    <w:rsid w:val="00D713D7"/>
    <w:rsid w:val="00D71442"/>
    <w:rsid w:val="00D7146E"/>
    <w:rsid w:val="00D715EE"/>
    <w:rsid w:val="00D7173C"/>
    <w:rsid w:val="00D71857"/>
    <w:rsid w:val="00D71E25"/>
    <w:rsid w:val="00D72117"/>
    <w:rsid w:val="00D731F2"/>
    <w:rsid w:val="00D73210"/>
    <w:rsid w:val="00D733DE"/>
    <w:rsid w:val="00D737AA"/>
    <w:rsid w:val="00D74847"/>
    <w:rsid w:val="00D74988"/>
    <w:rsid w:val="00D75239"/>
    <w:rsid w:val="00D7613E"/>
    <w:rsid w:val="00D761C2"/>
    <w:rsid w:val="00D769EA"/>
    <w:rsid w:val="00D77B66"/>
    <w:rsid w:val="00D77D3A"/>
    <w:rsid w:val="00D805E7"/>
    <w:rsid w:val="00D80AFA"/>
    <w:rsid w:val="00D80C96"/>
    <w:rsid w:val="00D8105A"/>
    <w:rsid w:val="00D811B8"/>
    <w:rsid w:val="00D812CF"/>
    <w:rsid w:val="00D8131B"/>
    <w:rsid w:val="00D815FE"/>
    <w:rsid w:val="00D8189B"/>
    <w:rsid w:val="00D81B7C"/>
    <w:rsid w:val="00D821BA"/>
    <w:rsid w:val="00D824FD"/>
    <w:rsid w:val="00D827BC"/>
    <w:rsid w:val="00D8298E"/>
    <w:rsid w:val="00D829DC"/>
    <w:rsid w:val="00D82BA6"/>
    <w:rsid w:val="00D82BE6"/>
    <w:rsid w:val="00D8401F"/>
    <w:rsid w:val="00D840FF"/>
    <w:rsid w:val="00D8410B"/>
    <w:rsid w:val="00D84158"/>
    <w:rsid w:val="00D841E9"/>
    <w:rsid w:val="00D84D9E"/>
    <w:rsid w:val="00D84EC3"/>
    <w:rsid w:val="00D8515C"/>
    <w:rsid w:val="00D857B4"/>
    <w:rsid w:val="00D857B6"/>
    <w:rsid w:val="00D85BDE"/>
    <w:rsid w:val="00D85E8E"/>
    <w:rsid w:val="00D8660F"/>
    <w:rsid w:val="00D86836"/>
    <w:rsid w:val="00D86AC3"/>
    <w:rsid w:val="00D87601"/>
    <w:rsid w:val="00D877B2"/>
    <w:rsid w:val="00D87A12"/>
    <w:rsid w:val="00D900EF"/>
    <w:rsid w:val="00D90D1D"/>
    <w:rsid w:val="00D9101E"/>
    <w:rsid w:val="00D914E6"/>
    <w:rsid w:val="00D917C3"/>
    <w:rsid w:val="00D91ABE"/>
    <w:rsid w:val="00D924DA"/>
    <w:rsid w:val="00D92DE0"/>
    <w:rsid w:val="00D9351D"/>
    <w:rsid w:val="00D9382C"/>
    <w:rsid w:val="00D94C6E"/>
    <w:rsid w:val="00D94D9F"/>
    <w:rsid w:val="00D94DB9"/>
    <w:rsid w:val="00D95528"/>
    <w:rsid w:val="00D95694"/>
    <w:rsid w:val="00D95906"/>
    <w:rsid w:val="00D95CA3"/>
    <w:rsid w:val="00D96384"/>
    <w:rsid w:val="00D964E1"/>
    <w:rsid w:val="00D96648"/>
    <w:rsid w:val="00D96B79"/>
    <w:rsid w:val="00D96D1F"/>
    <w:rsid w:val="00D9700A"/>
    <w:rsid w:val="00D97032"/>
    <w:rsid w:val="00D973F2"/>
    <w:rsid w:val="00D976B6"/>
    <w:rsid w:val="00D979CE"/>
    <w:rsid w:val="00D97AE0"/>
    <w:rsid w:val="00D97B6B"/>
    <w:rsid w:val="00D97DD1"/>
    <w:rsid w:val="00D97EEF"/>
    <w:rsid w:val="00DA05C2"/>
    <w:rsid w:val="00DA0A63"/>
    <w:rsid w:val="00DA0DDD"/>
    <w:rsid w:val="00DA1073"/>
    <w:rsid w:val="00DA1A01"/>
    <w:rsid w:val="00DA1B01"/>
    <w:rsid w:val="00DA283C"/>
    <w:rsid w:val="00DA28B1"/>
    <w:rsid w:val="00DA2D39"/>
    <w:rsid w:val="00DA32B2"/>
    <w:rsid w:val="00DA34CE"/>
    <w:rsid w:val="00DA36BF"/>
    <w:rsid w:val="00DA3C76"/>
    <w:rsid w:val="00DA50FC"/>
    <w:rsid w:val="00DA51EF"/>
    <w:rsid w:val="00DA5325"/>
    <w:rsid w:val="00DA58F7"/>
    <w:rsid w:val="00DA5C12"/>
    <w:rsid w:val="00DA66AF"/>
    <w:rsid w:val="00DA68CE"/>
    <w:rsid w:val="00DA729B"/>
    <w:rsid w:val="00DA72EE"/>
    <w:rsid w:val="00DB0AA0"/>
    <w:rsid w:val="00DB0EA1"/>
    <w:rsid w:val="00DB0F41"/>
    <w:rsid w:val="00DB1565"/>
    <w:rsid w:val="00DB15AC"/>
    <w:rsid w:val="00DB1835"/>
    <w:rsid w:val="00DB25F5"/>
    <w:rsid w:val="00DB2642"/>
    <w:rsid w:val="00DB2710"/>
    <w:rsid w:val="00DB286E"/>
    <w:rsid w:val="00DB2CE2"/>
    <w:rsid w:val="00DB2F82"/>
    <w:rsid w:val="00DB3042"/>
    <w:rsid w:val="00DB3221"/>
    <w:rsid w:val="00DB3308"/>
    <w:rsid w:val="00DB36E1"/>
    <w:rsid w:val="00DB381E"/>
    <w:rsid w:val="00DB3A7E"/>
    <w:rsid w:val="00DB3C65"/>
    <w:rsid w:val="00DB4138"/>
    <w:rsid w:val="00DB4193"/>
    <w:rsid w:val="00DB43DF"/>
    <w:rsid w:val="00DB49E1"/>
    <w:rsid w:val="00DB59BA"/>
    <w:rsid w:val="00DB5DA4"/>
    <w:rsid w:val="00DB626D"/>
    <w:rsid w:val="00DB677E"/>
    <w:rsid w:val="00DB6EE2"/>
    <w:rsid w:val="00DB76B3"/>
    <w:rsid w:val="00DC01FF"/>
    <w:rsid w:val="00DC02CE"/>
    <w:rsid w:val="00DC0355"/>
    <w:rsid w:val="00DC0514"/>
    <w:rsid w:val="00DC0A01"/>
    <w:rsid w:val="00DC13EE"/>
    <w:rsid w:val="00DC1BB5"/>
    <w:rsid w:val="00DC29FC"/>
    <w:rsid w:val="00DC322F"/>
    <w:rsid w:val="00DC3CFE"/>
    <w:rsid w:val="00DC484A"/>
    <w:rsid w:val="00DC569C"/>
    <w:rsid w:val="00DC5C4E"/>
    <w:rsid w:val="00DC5EF3"/>
    <w:rsid w:val="00DC604B"/>
    <w:rsid w:val="00DC6BD3"/>
    <w:rsid w:val="00DC7209"/>
    <w:rsid w:val="00DC7573"/>
    <w:rsid w:val="00DD0A81"/>
    <w:rsid w:val="00DD1014"/>
    <w:rsid w:val="00DD1D64"/>
    <w:rsid w:val="00DD27C3"/>
    <w:rsid w:val="00DD310D"/>
    <w:rsid w:val="00DD318A"/>
    <w:rsid w:val="00DD3195"/>
    <w:rsid w:val="00DD3724"/>
    <w:rsid w:val="00DD38E0"/>
    <w:rsid w:val="00DD3B4B"/>
    <w:rsid w:val="00DD3B83"/>
    <w:rsid w:val="00DD3CE2"/>
    <w:rsid w:val="00DD3E76"/>
    <w:rsid w:val="00DD4008"/>
    <w:rsid w:val="00DD4590"/>
    <w:rsid w:val="00DD45FF"/>
    <w:rsid w:val="00DD4845"/>
    <w:rsid w:val="00DD598C"/>
    <w:rsid w:val="00DD5E24"/>
    <w:rsid w:val="00DD72C2"/>
    <w:rsid w:val="00DD7660"/>
    <w:rsid w:val="00DD7AA1"/>
    <w:rsid w:val="00DD7B2D"/>
    <w:rsid w:val="00DE128C"/>
    <w:rsid w:val="00DE1431"/>
    <w:rsid w:val="00DE1570"/>
    <w:rsid w:val="00DE1808"/>
    <w:rsid w:val="00DE2025"/>
    <w:rsid w:val="00DE2334"/>
    <w:rsid w:val="00DE284B"/>
    <w:rsid w:val="00DE295A"/>
    <w:rsid w:val="00DE2A33"/>
    <w:rsid w:val="00DE30EC"/>
    <w:rsid w:val="00DE310E"/>
    <w:rsid w:val="00DE3138"/>
    <w:rsid w:val="00DE4240"/>
    <w:rsid w:val="00DE4318"/>
    <w:rsid w:val="00DE470A"/>
    <w:rsid w:val="00DE47B8"/>
    <w:rsid w:val="00DE4B73"/>
    <w:rsid w:val="00DE4D6A"/>
    <w:rsid w:val="00DE5406"/>
    <w:rsid w:val="00DE59CB"/>
    <w:rsid w:val="00DE5B39"/>
    <w:rsid w:val="00DE5C55"/>
    <w:rsid w:val="00DE5EEA"/>
    <w:rsid w:val="00DE6182"/>
    <w:rsid w:val="00DE6CA9"/>
    <w:rsid w:val="00DE7388"/>
    <w:rsid w:val="00DE76FA"/>
    <w:rsid w:val="00DE77FE"/>
    <w:rsid w:val="00DF02EB"/>
    <w:rsid w:val="00DF0D09"/>
    <w:rsid w:val="00DF1316"/>
    <w:rsid w:val="00DF1412"/>
    <w:rsid w:val="00DF159E"/>
    <w:rsid w:val="00DF19CA"/>
    <w:rsid w:val="00DF1A06"/>
    <w:rsid w:val="00DF1CE0"/>
    <w:rsid w:val="00DF1EB8"/>
    <w:rsid w:val="00DF2A4F"/>
    <w:rsid w:val="00DF3370"/>
    <w:rsid w:val="00DF3A6A"/>
    <w:rsid w:val="00DF3E2D"/>
    <w:rsid w:val="00DF3E99"/>
    <w:rsid w:val="00DF4943"/>
    <w:rsid w:val="00DF49C9"/>
    <w:rsid w:val="00DF5B5F"/>
    <w:rsid w:val="00DF5E71"/>
    <w:rsid w:val="00DF61FE"/>
    <w:rsid w:val="00DF6624"/>
    <w:rsid w:val="00DF6AAC"/>
    <w:rsid w:val="00DF6E2C"/>
    <w:rsid w:val="00DF6F53"/>
    <w:rsid w:val="00DF7254"/>
    <w:rsid w:val="00DF7367"/>
    <w:rsid w:val="00DF763B"/>
    <w:rsid w:val="00DF7799"/>
    <w:rsid w:val="00DF79E0"/>
    <w:rsid w:val="00DF7F1A"/>
    <w:rsid w:val="00E003E9"/>
    <w:rsid w:val="00E00B8F"/>
    <w:rsid w:val="00E013A4"/>
    <w:rsid w:val="00E01CB3"/>
    <w:rsid w:val="00E01D7D"/>
    <w:rsid w:val="00E027BE"/>
    <w:rsid w:val="00E02F7D"/>
    <w:rsid w:val="00E031C2"/>
    <w:rsid w:val="00E031DF"/>
    <w:rsid w:val="00E03612"/>
    <w:rsid w:val="00E037DF"/>
    <w:rsid w:val="00E03A1C"/>
    <w:rsid w:val="00E03AC4"/>
    <w:rsid w:val="00E03B20"/>
    <w:rsid w:val="00E03E75"/>
    <w:rsid w:val="00E03F52"/>
    <w:rsid w:val="00E04CC7"/>
    <w:rsid w:val="00E04EA1"/>
    <w:rsid w:val="00E05105"/>
    <w:rsid w:val="00E05116"/>
    <w:rsid w:val="00E055AC"/>
    <w:rsid w:val="00E05A7C"/>
    <w:rsid w:val="00E07434"/>
    <w:rsid w:val="00E07487"/>
    <w:rsid w:val="00E07A31"/>
    <w:rsid w:val="00E07B15"/>
    <w:rsid w:val="00E07B65"/>
    <w:rsid w:val="00E07C2F"/>
    <w:rsid w:val="00E07C43"/>
    <w:rsid w:val="00E10295"/>
    <w:rsid w:val="00E10355"/>
    <w:rsid w:val="00E10470"/>
    <w:rsid w:val="00E10897"/>
    <w:rsid w:val="00E108E4"/>
    <w:rsid w:val="00E10A95"/>
    <w:rsid w:val="00E10E8F"/>
    <w:rsid w:val="00E10FA8"/>
    <w:rsid w:val="00E11274"/>
    <w:rsid w:val="00E11AB9"/>
    <w:rsid w:val="00E11C99"/>
    <w:rsid w:val="00E12905"/>
    <w:rsid w:val="00E12ACB"/>
    <w:rsid w:val="00E12CA4"/>
    <w:rsid w:val="00E13405"/>
    <w:rsid w:val="00E1396B"/>
    <w:rsid w:val="00E1433F"/>
    <w:rsid w:val="00E14A01"/>
    <w:rsid w:val="00E16793"/>
    <w:rsid w:val="00E16B35"/>
    <w:rsid w:val="00E17037"/>
    <w:rsid w:val="00E172A1"/>
    <w:rsid w:val="00E177FF"/>
    <w:rsid w:val="00E17849"/>
    <w:rsid w:val="00E17B67"/>
    <w:rsid w:val="00E17EDB"/>
    <w:rsid w:val="00E17FC2"/>
    <w:rsid w:val="00E20494"/>
    <w:rsid w:val="00E204D8"/>
    <w:rsid w:val="00E20D8F"/>
    <w:rsid w:val="00E214F7"/>
    <w:rsid w:val="00E226AE"/>
    <w:rsid w:val="00E226E3"/>
    <w:rsid w:val="00E22924"/>
    <w:rsid w:val="00E22E89"/>
    <w:rsid w:val="00E22F7E"/>
    <w:rsid w:val="00E23250"/>
    <w:rsid w:val="00E2363D"/>
    <w:rsid w:val="00E23A0B"/>
    <w:rsid w:val="00E23D44"/>
    <w:rsid w:val="00E24447"/>
    <w:rsid w:val="00E24AC9"/>
    <w:rsid w:val="00E25BA4"/>
    <w:rsid w:val="00E25C06"/>
    <w:rsid w:val="00E26CE9"/>
    <w:rsid w:val="00E27459"/>
    <w:rsid w:val="00E27A23"/>
    <w:rsid w:val="00E27FD5"/>
    <w:rsid w:val="00E3027E"/>
    <w:rsid w:val="00E30782"/>
    <w:rsid w:val="00E308DC"/>
    <w:rsid w:val="00E30E50"/>
    <w:rsid w:val="00E31039"/>
    <w:rsid w:val="00E31326"/>
    <w:rsid w:val="00E313B8"/>
    <w:rsid w:val="00E31A6A"/>
    <w:rsid w:val="00E31A79"/>
    <w:rsid w:val="00E31E14"/>
    <w:rsid w:val="00E32679"/>
    <w:rsid w:val="00E32842"/>
    <w:rsid w:val="00E328F6"/>
    <w:rsid w:val="00E32A3F"/>
    <w:rsid w:val="00E32CB3"/>
    <w:rsid w:val="00E336D5"/>
    <w:rsid w:val="00E346A1"/>
    <w:rsid w:val="00E347BC"/>
    <w:rsid w:val="00E34F00"/>
    <w:rsid w:val="00E3588E"/>
    <w:rsid w:val="00E358EA"/>
    <w:rsid w:val="00E35C3D"/>
    <w:rsid w:val="00E3630B"/>
    <w:rsid w:val="00E3632E"/>
    <w:rsid w:val="00E3640A"/>
    <w:rsid w:val="00E367C6"/>
    <w:rsid w:val="00E368E5"/>
    <w:rsid w:val="00E36A4F"/>
    <w:rsid w:val="00E36CB3"/>
    <w:rsid w:val="00E37DDD"/>
    <w:rsid w:val="00E401A7"/>
    <w:rsid w:val="00E40228"/>
    <w:rsid w:val="00E40689"/>
    <w:rsid w:val="00E4083A"/>
    <w:rsid w:val="00E41624"/>
    <w:rsid w:val="00E4171C"/>
    <w:rsid w:val="00E42223"/>
    <w:rsid w:val="00E426BD"/>
    <w:rsid w:val="00E437E9"/>
    <w:rsid w:val="00E445C5"/>
    <w:rsid w:val="00E4461A"/>
    <w:rsid w:val="00E447AF"/>
    <w:rsid w:val="00E44840"/>
    <w:rsid w:val="00E44BD4"/>
    <w:rsid w:val="00E44EC9"/>
    <w:rsid w:val="00E45517"/>
    <w:rsid w:val="00E45C46"/>
    <w:rsid w:val="00E45C70"/>
    <w:rsid w:val="00E45F6D"/>
    <w:rsid w:val="00E46218"/>
    <w:rsid w:val="00E47D86"/>
    <w:rsid w:val="00E505FF"/>
    <w:rsid w:val="00E50977"/>
    <w:rsid w:val="00E50F90"/>
    <w:rsid w:val="00E510ED"/>
    <w:rsid w:val="00E51120"/>
    <w:rsid w:val="00E51356"/>
    <w:rsid w:val="00E52DFF"/>
    <w:rsid w:val="00E53441"/>
    <w:rsid w:val="00E539A6"/>
    <w:rsid w:val="00E53AF2"/>
    <w:rsid w:val="00E53E40"/>
    <w:rsid w:val="00E54404"/>
    <w:rsid w:val="00E5490E"/>
    <w:rsid w:val="00E54956"/>
    <w:rsid w:val="00E55500"/>
    <w:rsid w:val="00E555FC"/>
    <w:rsid w:val="00E55A05"/>
    <w:rsid w:val="00E55E31"/>
    <w:rsid w:val="00E57EE9"/>
    <w:rsid w:val="00E57F85"/>
    <w:rsid w:val="00E6009C"/>
    <w:rsid w:val="00E6084A"/>
    <w:rsid w:val="00E6162B"/>
    <w:rsid w:val="00E61A83"/>
    <w:rsid w:val="00E61D6A"/>
    <w:rsid w:val="00E61D70"/>
    <w:rsid w:val="00E61F53"/>
    <w:rsid w:val="00E6214A"/>
    <w:rsid w:val="00E62616"/>
    <w:rsid w:val="00E6266C"/>
    <w:rsid w:val="00E62C8E"/>
    <w:rsid w:val="00E6301B"/>
    <w:rsid w:val="00E63620"/>
    <w:rsid w:val="00E63744"/>
    <w:rsid w:val="00E638FA"/>
    <w:rsid w:val="00E65196"/>
    <w:rsid w:val="00E65292"/>
    <w:rsid w:val="00E65F4C"/>
    <w:rsid w:val="00E660C3"/>
    <w:rsid w:val="00E663FC"/>
    <w:rsid w:val="00E66A80"/>
    <w:rsid w:val="00E66C21"/>
    <w:rsid w:val="00E675A9"/>
    <w:rsid w:val="00E678AE"/>
    <w:rsid w:val="00E6798D"/>
    <w:rsid w:val="00E67BC2"/>
    <w:rsid w:val="00E67DE8"/>
    <w:rsid w:val="00E7034D"/>
    <w:rsid w:val="00E7037D"/>
    <w:rsid w:val="00E70439"/>
    <w:rsid w:val="00E7061E"/>
    <w:rsid w:val="00E706C9"/>
    <w:rsid w:val="00E70A00"/>
    <w:rsid w:val="00E70B30"/>
    <w:rsid w:val="00E71963"/>
    <w:rsid w:val="00E72036"/>
    <w:rsid w:val="00E737E1"/>
    <w:rsid w:val="00E73B10"/>
    <w:rsid w:val="00E744FC"/>
    <w:rsid w:val="00E74EC8"/>
    <w:rsid w:val="00E75206"/>
    <w:rsid w:val="00E753C5"/>
    <w:rsid w:val="00E75473"/>
    <w:rsid w:val="00E756D9"/>
    <w:rsid w:val="00E75B9F"/>
    <w:rsid w:val="00E75BB5"/>
    <w:rsid w:val="00E75C8C"/>
    <w:rsid w:val="00E75D8B"/>
    <w:rsid w:val="00E76871"/>
    <w:rsid w:val="00E7709A"/>
    <w:rsid w:val="00E7766E"/>
    <w:rsid w:val="00E77A5E"/>
    <w:rsid w:val="00E81014"/>
    <w:rsid w:val="00E81221"/>
    <w:rsid w:val="00E81BDB"/>
    <w:rsid w:val="00E81F83"/>
    <w:rsid w:val="00E8216B"/>
    <w:rsid w:val="00E82175"/>
    <w:rsid w:val="00E829AC"/>
    <w:rsid w:val="00E82C86"/>
    <w:rsid w:val="00E8301A"/>
    <w:rsid w:val="00E83616"/>
    <w:rsid w:val="00E83C9A"/>
    <w:rsid w:val="00E8414C"/>
    <w:rsid w:val="00E841FE"/>
    <w:rsid w:val="00E8435A"/>
    <w:rsid w:val="00E8465E"/>
    <w:rsid w:val="00E84C3D"/>
    <w:rsid w:val="00E84E3E"/>
    <w:rsid w:val="00E856AD"/>
    <w:rsid w:val="00E85FB2"/>
    <w:rsid w:val="00E8613C"/>
    <w:rsid w:val="00E8661C"/>
    <w:rsid w:val="00E868F2"/>
    <w:rsid w:val="00E8697B"/>
    <w:rsid w:val="00E870A0"/>
    <w:rsid w:val="00E87304"/>
    <w:rsid w:val="00E87DD7"/>
    <w:rsid w:val="00E904FC"/>
    <w:rsid w:val="00E90D27"/>
    <w:rsid w:val="00E9117D"/>
    <w:rsid w:val="00E9140E"/>
    <w:rsid w:val="00E91F1D"/>
    <w:rsid w:val="00E9286E"/>
    <w:rsid w:val="00E92A36"/>
    <w:rsid w:val="00E92CB7"/>
    <w:rsid w:val="00E9318F"/>
    <w:rsid w:val="00E934C0"/>
    <w:rsid w:val="00E943D0"/>
    <w:rsid w:val="00E94826"/>
    <w:rsid w:val="00E958E7"/>
    <w:rsid w:val="00E95E3D"/>
    <w:rsid w:val="00E96052"/>
    <w:rsid w:val="00E97045"/>
    <w:rsid w:val="00E97532"/>
    <w:rsid w:val="00E97828"/>
    <w:rsid w:val="00E97900"/>
    <w:rsid w:val="00E97A0E"/>
    <w:rsid w:val="00E97ECC"/>
    <w:rsid w:val="00E97FF6"/>
    <w:rsid w:val="00EA0184"/>
    <w:rsid w:val="00EA0473"/>
    <w:rsid w:val="00EA05A1"/>
    <w:rsid w:val="00EA0BBD"/>
    <w:rsid w:val="00EA0F0F"/>
    <w:rsid w:val="00EA1095"/>
    <w:rsid w:val="00EA14DD"/>
    <w:rsid w:val="00EA17A0"/>
    <w:rsid w:val="00EA1C2E"/>
    <w:rsid w:val="00EA1E47"/>
    <w:rsid w:val="00EA3118"/>
    <w:rsid w:val="00EA3493"/>
    <w:rsid w:val="00EA39B6"/>
    <w:rsid w:val="00EA3D0A"/>
    <w:rsid w:val="00EA3F2B"/>
    <w:rsid w:val="00EA4787"/>
    <w:rsid w:val="00EA4D16"/>
    <w:rsid w:val="00EA5590"/>
    <w:rsid w:val="00EA57EB"/>
    <w:rsid w:val="00EA585B"/>
    <w:rsid w:val="00EA5993"/>
    <w:rsid w:val="00EA65CD"/>
    <w:rsid w:val="00EA6BDA"/>
    <w:rsid w:val="00EA6D9C"/>
    <w:rsid w:val="00EA76B6"/>
    <w:rsid w:val="00EA7977"/>
    <w:rsid w:val="00EB041D"/>
    <w:rsid w:val="00EB0B18"/>
    <w:rsid w:val="00EB0DA2"/>
    <w:rsid w:val="00EB172E"/>
    <w:rsid w:val="00EB187A"/>
    <w:rsid w:val="00EB2B24"/>
    <w:rsid w:val="00EB32AD"/>
    <w:rsid w:val="00EB3938"/>
    <w:rsid w:val="00EB3B64"/>
    <w:rsid w:val="00EB3DAE"/>
    <w:rsid w:val="00EB54B1"/>
    <w:rsid w:val="00EB5839"/>
    <w:rsid w:val="00EB5DD4"/>
    <w:rsid w:val="00EB5FF8"/>
    <w:rsid w:val="00EB67B5"/>
    <w:rsid w:val="00EB6B73"/>
    <w:rsid w:val="00EB7757"/>
    <w:rsid w:val="00EC0293"/>
    <w:rsid w:val="00EC0D17"/>
    <w:rsid w:val="00EC1545"/>
    <w:rsid w:val="00EC166E"/>
    <w:rsid w:val="00EC2214"/>
    <w:rsid w:val="00EC23C6"/>
    <w:rsid w:val="00EC2777"/>
    <w:rsid w:val="00EC27C1"/>
    <w:rsid w:val="00EC3332"/>
    <w:rsid w:val="00EC4DD4"/>
    <w:rsid w:val="00EC5155"/>
    <w:rsid w:val="00EC524A"/>
    <w:rsid w:val="00EC6309"/>
    <w:rsid w:val="00EC646A"/>
    <w:rsid w:val="00EC68E2"/>
    <w:rsid w:val="00EC6A89"/>
    <w:rsid w:val="00EC76F5"/>
    <w:rsid w:val="00ED02C1"/>
    <w:rsid w:val="00ED02D7"/>
    <w:rsid w:val="00ED044D"/>
    <w:rsid w:val="00ED097F"/>
    <w:rsid w:val="00ED0F46"/>
    <w:rsid w:val="00ED1086"/>
    <w:rsid w:val="00ED13DE"/>
    <w:rsid w:val="00ED1659"/>
    <w:rsid w:val="00ED1A52"/>
    <w:rsid w:val="00ED1D2F"/>
    <w:rsid w:val="00ED2624"/>
    <w:rsid w:val="00ED2E33"/>
    <w:rsid w:val="00ED3142"/>
    <w:rsid w:val="00ED3293"/>
    <w:rsid w:val="00ED32F8"/>
    <w:rsid w:val="00ED34C2"/>
    <w:rsid w:val="00ED35C1"/>
    <w:rsid w:val="00ED3AAE"/>
    <w:rsid w:val="00ED3B85"/>
    <w:rsid w:val="00ED3E2F"/>
    <w:rsid w:val="00ED419C"/>
    <w:rsid w:val="00ED457D"/>
    <w:rsid w:val="00ED46B3"/>
    <w:rsid w:val="00ED48F1"/>
    <w:rsid w:val="00ED4F5F"/>
    <w:rsid w:val="00ED54AD"/>
    <w:rsid w:val="00ED568D"/>
    <w:rsid w:val="00ED581D"/>
    <w:rsid w:val="00ED5D0A"/>
    <w:rsid w:val="00ED66C9"/>
    <w:rsid w:val="00ED6914"/>
    <w:rsid w:val="00ED6B56"/>
    <w:rsid w:val="00ED6E77"/>
    <w:rsid w:val="00ED746E"/>
    <w:rsid w:val="00ED7605"/>
    <w:rsid w:val="00ED7CC1"/>
    <w:rsid w:val="00EE01E2"/>
    <w:rsid w:val="00EE06C3"/>
    <w:rsid w:val="00EE0CF3"/>
    <w:rsid w:val="00EE0D4B"/>
    <w:rsid w:val="00EE0E18"/>
    <w:rsid w:val="00EE10A9"/>
    <w:rsid w:val="00EE10F3"/>
    <w:rsid w:val="00EE1E6E"/>
    <w:rsid w:val="00EE2399"/>
    <w:rsid w:val="00EE2A81"/>
    <w:rsid w:val="00EE2D14"/>
    <w:rsid w:val="00EE368E"/>
    <w:rsid w:val="00EE407B"/>
    <w:rsid w:val="00EE4BAC"/>
    <w:rsid w:val="00EE5BE7"/>
    <w:rsid w:val="00EE6854"/>
    <w:rsid w:val="00EE6A46"/>
    <w:rsid w:val="00EE6B34"/>
    <w:rsid w:val="00EE7559"/>
    <w:rsid w:val="00EE7AEB"/>
    <w:rsid w:val="00EF01A5"/>
    <w:rsid w:val="00EF0300"/>
    <w:rsid w:val="00EF0448"/>
    <w:rsid w:val="00EF0946"/>
    <w:rsid w:val="00EF0994"/>
    <w:rsid w:val="00EF1771"/>
    <w:rsid w:val="00EF1935"/>
    <w:rsid w:val="00EF1A3E"/>
    <w:rsid w:val="00EF1E6C"/>
    <w:rsid w:val="00EF2A46"/>
    <w:rsid w:val="00EF3472"/>
    <w:rsid w:val="00EF4476"/>
    <w:rsid w:val="00EF456E"/>
    <w:rsid w:val="00EF5113"/>
    <w:rsid w:val="00EF67C4"/>
    <w:rsid w:val="00EF7883"/>
    <w:rsid w:val="00EF7CB0"/>
    <w:rsid w:val="00F00107"/>
    <w:rsid w:val="00F00845"/>
    <w:rsid w:val="00F008B2"/>
    <w:rsid w:val="00F01605"/>
    <w:rsid w:val="00F01665"/>
    <w:rsid w:val="00F018BC"/>
    <w:rsid w:val="00F01BFA"/>
    <w:rsid w:val="00F01BFD"/>
    <w:rsid w:val="00F01CB6"/>
    <w:rsid w:val="00F02024"/>
    <w:rsid w:val="00F0206A"/>
    <w:rsid w:val="00F02132"/>
    <w:rsid w:val="00F02380"/>
    <w:rsid w:val="00F023B0"/>
    <w:rsid w:val="00F02582"/>
    <w:rsid w:val="00F02AB6"/>
    <w:rsid w:val="00F02BFC"/>
    <w:rsid w:val="00F02F3A"/>
    <w:rsid w:val="00F03611"/>
    <w:rsid w:val="00F03668"/>
    <w:rsid w:val="00F03722"/>
    <w:rsid w:val="00F03FB1"/>
    <w:rsid w:val="00F048C7"/>
    <w:rsid w:val="00F04F14"/>
    <w:rsid w:val="00F050EB"/>
    <w:rsid w:val="00F05CD9"/>
    <w:rsid w:val="00F05E2B"/>
    <w:rsid w:val="00F06489"/>
    <w:rsid w:val="00F06764"/>
    <w:rsid w:val="00F06C87"/>
    <w:rsid w:val="00F072D9"/>
    <w:rsid w:val="00F07630"/>
    <w:rsid w:val="00F07A7D"/>
    <w:rsid w:val="00F102C2"/>
    <w:rsid w:val="00F10308"/>
    <w:rsid w:val="00F1094A"/>
    <w:rsid w:val="00F10AB3"/>
    <w:rsid w:val="00F10B67"/>
    <w:rsid w:val="00F11363"/>
    <w:rsid w:val="00F1139B"/>
    <w:rsid w:val="00F11EA1"/>
    <w:rsid w:val="00F1222B"/>
    <w:rsid w:val="00F122AD"/>
    <w:rsid w:val="00F12492"/>
    <w:rsid w:val="00F12570"/>
    <w:rsid w:val="00F12A85"/>
    <w:rsid w:val="00F12AA9"/>
    <w:rsid w:val="00F12EF5"/>
    <w:rsid w:val="00F13746"/>
    <w:rsid w:val="00F13A7C"/>
    <w:rsid w:val="00F13DDE"/>
    <w:rsid w:val="00F13EFC"/>
    <w:rsid w:val="00F14358"/>
    <w:rsid w:val="00F1445C"/>
    <w:rsid w:val="00F146ED"/>
    <w:rsid w:val="00F14D84"/>
    <w:rsid w:val="00F1529D"/>
    <w:rsid w:val="00F15A1E"/>
    <w:rsid w:val="00F16411"/>
    <w:rsid w:val="00F16A61"/>
    <w:rsid w:val="00F16EEF"/>
    <w:rsid w:val="00F17502"/>
    <w:rsid w:val="00F17521"/>
    <w:rsid w:val="00F17638"/>
    <w:rsid w:val="00F17AC7"/>
    <w:rsid w:val="00F17C39"/>
    <w:rsid w:val="00F17EE7"/>
    <w:rsid w:val="00F200A7"/>
    <w:rsid w:val="00F20801"/>
    <w:rsid w:val="00F208C9"/>
    <w:rsid w:val="00F209EC"/>
    <w:rsid w:val="00F20E5C"/>
    <w:rsid w:val="00F21466"/>
    <w:rsid w:val="00F218A5"/>
    <w:rsid w:val="00F22BB9"/>
    <w:rsid w:val="00F23D77"/>
    <w:rsid w:val="00F24AF9"/>
    <w:rsid w:val="00F2556C"/>
    <w:rsid w:val="00F25580"/>
    <w:rsid w:val="00F25864"/>
    <w:rsid w:val="00F2669F"/>
    <w:rsid w:val="00F2690E"/>
    <w:rsid w:val="00F26957"/>
    <w:rsid w:val="00F26EEB"/>
    <w:rsid w:val="00F27060"/>
    <w:rsid w:val="00F270AB"/>
    <w:rsid w:val="00F2762C"/>
    <w:rsid w:val="00F27C24"/>
    <w:rsid w:val="00F27F24"/>
    <w:rsid w:val="00F30657"/>
    <w:rsid w:val="00F31303"/>
    <w:rsid w:val="00F3157A"/>
    <w:rsid w:val="00F317B5"/>
    <w:rsid w:val="00F327CE"/>
    <w:rsid w:val="00F32849"/>
    <w:rsid w:val="00F32A51"/>
    <w:rsid w:val="00F32B8B"/>
    <w:rsid w:val="00F337DF"/>
    <w:rsid w:val="00F3433F"/>
    <w:rsid w:val="00F34B6D"/>
    <w:rsid w:val="00F34E04"/>
    <w:rsid w:val="00F350C9"/>
    <w:rsid w:val="00F3516E"/>
    <w:rsid w:val="00F36019"/>
    <w:rsid w:val="00F36196"/>
    <w:rsid w:val="00F362E5"/>
    <w:rsid w:val="00F3644F"/>
    <w:rsid w:val="00F370DA"/>
    <w:rsid w:val="00F37482"/>
    <w:rsid w:val="00F3758E"/>
    <w:rsid w:val="00F402CD"/>
    <w:rsid w:val="00F40482"/>
    <w:rsid w:val="00F40E00"/>
    <w:rsid w:val="00F40EA9"/>
    <w:rsid w:val="00F417A0"/>
    <w:rsid w:val="00F41CC8"/>
    <w:rsid w:val="00F42360"/>
    <w:rsid w:val="00F42374"/>
    <w:rsid w:val="00F426E9"/>
    <w:rsid w:val="00F42BB8"/>
    <w:rsid w:val="00F42DE4"/>
    <w:rsid w:val="00F444CF"/>
    <w:rsid w:val="00F44E25"/>
    <w:rsid w:val="00F450C1"/>
    <w:rsid w:val="00F453D6"/>
    <w:rsid w:val="00F45492"/>
    <w:rsid w:val="00F46499"/>
    <w:rsid w:val="00F4691D"/>
    <w:rsid w:val="00F50487"/>
    <w:rsid w:val="00F5050E"/>
    <w:rsid w:val="00F50ED5"/>
    <w:rsid w:val="00F5116A"/>
    <w:rsid w:val="00F516A7"/>
    <w:rsid w:val="00F518B7"/>
    <w:rsid w:val="00F51981"/>
    <w:rsid w:val="00F51B21"/>
    <w:rsid w:val="00F51F06"/>
    <w:rsid w:val="00F52A62"/>
    <w:rsid w:val="00F52C22"/>
    <w:rsid w:val="00F533B0"/>
    <w:rsid w:val="00F54045"/>
    <w:rsid w:val="00F5433A"/>
    <w:rsid w:val="00F54379"/>
    <w:rsid w:val="00F54E90"/>
    <w:rsid w:val="00F54FBA"/>
    <w:rsid w:val="00F55476"/>
    <w:rsid w:val="00F5553A"/>
    <w:rsid w:val="00F55563"/>
    <w:rsid w:val="00F55DF1"/>
    <w:rsid w:val="00F563CB"/>
    <w:rsid w:val="00F60399"/>
    <w:rsid w:val="00F6049E"/>
    <w:rsid w:val="00F6063F"/>
    <w:rsid w:val="00F60BCE"/>
    <w:rsid w:val="00F60FED"/>
    <w:rsid w:val="00F619BE"/>
    <w:rsid w:val="00F6364E"/>
    <w:rsid w:val="00F6393E"/>
    <w:rsid w:val="00F63CE1"/>
    <w:rsid w:val="00F64169"/>
    <w:rsid w:val="00F648C0"/>
    <w:rsid w:val="00F655C3"/>
    <w:rsid w:val="00F658A2"/>
    <w:rsid w:val="00F65B17"/>
    <w:rsid w:val="00F669AD"/>
    <w:rsid w:val="00F67272"/>
    <w:rsid w:val="00F673DF"/>
    <w:rsid w:val="00F67E10"/>
    <w:rsid w:val="00F700A4"/>
    <w:rsid w:val="00F7088D"/>
    <w:rsid w:val="00F71590"/>
    <w:rsid w:val="00F716EF"/>
    <w:rsid w:val="00F71B75"/>
    <w:rsid w:val="00F724CE"/>
    <w:rsid w:val="00F72A6C"/>
    <w:rsid w:val="00F72DED"/>
    <w:rsid w:val="00F7347D"/>
    <w:rsid w:val="00F736A1"/>
    <w:rsid w:val="00F73711"/>
    <w:rsid w:val="00F74554"/>
    <w:rsid w:val="00F74793"/>
    <w:rsid w:val="00F75972"/>
    <w:rsid w:val="00F76580"/>
    <w:rsid w:val="00F76829"/>
    <w:rsid w:val="00F769CC"/>
    <w:rsid w:val="00F76CBD"/>
    <w:rsid w:val="00F77982"/>
    <w:rsid w:val="00F77BF8"/>
    <w:rsid w:val="00F77E02"/>
    <w:rsid w:val="00F80596"/>
    <w:rsid w:val="00F808CD"/>
    <w:rsid w:val="00F80E17"/>
    <w:rsid w:val="00F81213"/>
    <w:rsid w:val="00F81760"/>
    <w:rsid w:val="00F81E1D"/>
    <w:rsid w:val="00F82039"/>
    <w:rsid w:val="00F82637"/>
    <w:rsid w:val="00F82CCE"/>
    <w:rsid w:val="00F83309"/>
    <w:rsid w:val="00F83686"/>
    <w:rsid w:val="00F8391B"/>
    <w:rsid w:val="00F84669"/>
    <w:rsid w:val="00F84753"/>
    <w:rsid w:val="00F84AB5"/>
    <w:rsid w:val="00F84CA4"/>
    <w:rsid w:val="00F84E02"/>
    <w:rsid w:val="00F850F3"/>
    <w:rsid w:val="00F85860"/>
    <w:rsid w:val="00F85EDE"/>
    <w:rsid w:val="00F86412"/>
    <w:rsid w:val="00F865E0"/>
    <w:rsid w:val="00F86E73"/>
    <w:rsid w:val="00F8726E"/>
    <w:rsid w:val="00F873C8"/>
    <w:rsid w:val="00F87475"/>
    <w:rsid w:val="00F877F4"/>
    <w:rsid w:val="00F87AD2"/>
    <w:rsid w:val="00F87E20"/>
    <w:rsid w:val="00F9006A"/>
    <w:rsid w:val="00F90297"/>
    <w:rsid w:val="00F9042E"/>
    <w:rsid w:val="00F907D9"/>
    <w:rsid w:val="00F9086A"/>
    <w:rsid w:val="00F90B4E"/>
    <w:rsid w:val="00F90CF5"/>
    <w:rsid w:val="00F920C2"/>
    <w:rsid w:val="00F92456"/>
    <w:rsid w:val="00F924DD"/>
    <w:rsid w:val="00F92557"/>
    <w:rsid w:val="00F92ABC"/>
    <w:rsid w:val="00F92B3D"/>
    <w:rsid w:val="00F92E71"/>
    <w:rsid w:val="00F93415"/>
    <w:rsid w:val="00F93DB0"/>
    <w:rsid w:val="00F93DC5"/>
    <w:rsid w:val="00F95020"/>
    <w:rsid w:val="00F9647C"/>
    <w:rsid w:val="00F964E6"/>
    <w:rsid w:val="00F96BC2"/>
    <w:rsid w:val="00F97068"/>
    <w:rsid w:val="00F97670"/>
    <w:rsid w:val="00F97FC9"/>
    <w:rsid w:val="00FA0442"/>
    <w:rsid w:val="00FA0A3E"/>
    <w:rsid w:val="00FA0BE1"/>
    <w:rsid w:val="00FA136B"/>
    <w:rsid w:val="00FA190C"/>
    <w:rsid w:val="00FA1E01"/>
    <w:rsid w:val="00FA21BE"/>
    <w:rsid w:val="00FA27C9"/>
    <w:rsid w:val="00FA2D3C"/>
    <w:rsid w:val="00FA3846"/>
    <w:rsid w:val="00FA3899"/>
    <w:rsid w:val="00FA3F50"/>
    <w:rsid w:val="00FA43C0"/>
    <w:rsid w:val="00FA48E2"/>
    <w:rsid w:val="00FA5259"/>
    <w:rsid w:val="00FA6AC6"/>
    <w:rsid w:val="00FA6C8D"/>
    <w:rsid w:val="00FA731A"/>
    <w:rsid w:val="00FA7625"/>
    <w:rsid w:val="00FA7D98"/>
    <w:rsid w:val="00FA7FF0"/>
    <w:rsid w:val="00FB0058"/>
    <w:rsid w:val="00FB0B12"/>
    <w:rsid w:val="00FB0BBD"/>
    <w:rsid w:val="00FB11E2"/>
    <w:rsid w:val="00FB149B"/>
    <w:rsid w:val="00FB1E4F"/>
    <w:rsid w:val="00FB1F27"/>
    <w:rsid w:val="00FB21DB"/>
    <w:rsid w:val="00FB2282"/>
    <w:rsid w:val="00FB261B"/>
    <w:rsid w:val="00FB290F"/>
    <w:rsid w:val="00FB3463"/>
    <w:rsid w:val="00FB387E"/>
    <w:rsid w:val="00FB3C53"/>
    <w:rsid w:val="00FB3E30"/>
    <w:rsid w:val="00FB57D1"/>
    <w:rsid w:val="00FB5C39"/>
    <w:rsid w:val="00FB5C93"/>
    <w:rsid w:val="00FB5FCA"/>
    <w:rsid w:val="00FB62B7"/>
    <w:rsid w:val="00FB6E10"/>
    <w:rsid w:val="00FB7449"/>
    <w:rsid w:val="00FB74EF"/>
    <w:rsid w:val="00FB76EC"/>
    <w:rsid w:val="00FB7C37"/>
    <w:rsid w:val="00FC01CF"/>
    <w:rsid w:val="00FC08E7"/>
    <w:rsid w:val="00FC1246"/>
    <w:rsid w:val="00FC1569"/>
    <w:rsid w:val="00FC1797"/>
    <w:rsid w:val="00FC184B"/>
    <w:rsid w:val="00FC1BEE"/>
    <w:rsid w:val="00FC22A6"/>
    <w:rsid w:val="00FC2530"/>
    <w:rsid w:val="00FC33CD"/>
    <w:rsid w:val="00FC35E3"/>
    <w:rsid w:val="00FC38C5"/>
    <w:rsid w:val="00FC3CA8"/>
    <w:rsid w:val="00FC3CF9"/>
    <w:rsid w:val="00FC4031"/>
    <w:rsid w:val="00FC40A3"/>
    <w:rsid w:val="00FC4DEB"/>
    <w:rsid w:val="00FC6B71"/>
    <w:rsid w:val="00FC6DF0"/>
    <w:rsid w:val="00FC6E0A"/>
    <w:rsid w:val="00FC747B"/>
    <w:rsid w:val="00FD0592"/>
    <w:rsid w:val="00FD11FD"/>
    <w:rsid w:val="00FD1FB4"/>
    <w:rsid w:val="00FD2340"/>
    <w:rsid w:val="00FD3959"/>
    <w:rsid w:val="00FD3D40"/>
    <w:rsid w:val="00FD4427"/>
    <w:rsid w:val="00FD4E20"/>
    <w:rsid w:val="00FD4FF8"/>
    <w:rsid w:val="00FD508D"/>
    <w:rsid w:val="00FD5109"/>
    <w:rsid w:val="00FD56F8"/>
    <w:rsid w:val="00FD5DED"/>
    <w:rsid w:val="00FD5E74"/>
    <w:rsid w:val="00FD69E1"/>
    <w:rsid w:val="00FD6C72"/>
    <w:rsid w:val="00FD6E86"/>
    <w:rsid w:val="00FD7A30"/>
    <w:rsid w:val="00FE0B05"/>
    <w:rsid w:val="00FE1A8B"/>
    <w:rsid w:val="00FE1E86"/>
    <w:rsid w:val="00FE1E87"/>
    <w:rsid w:val="00FE1E90"/>
    <w:rsid w:val="00FE3DD4"/>
    <w:rsid w:val="00FE4982"/>
    <w:rsid w:val="00FE4CEF"/>
    <w:rsid w:val="00FE4DA3"/>
    <w:rsid w:val="00FE7DB2"/>
    <w:rsid w:val="00FF066C"/>
    <w:rsid w:val="00FF0714"/>
    <w:rsid w:val="00FF0C98"/>
    <w:rsid w:val="00FF0E24"/>
    <w:rsid w:val="00FF11CD"/>
    <w:rsid w:val="00FF14A8"/>
    <w:rsid w:val="00FF1821"/>
    <w:rsid w:val="00FF1C8F"/>
    <w:rsid w:val="00FF1C94"/>
    <w:rsid w:val="00FF1E7C"/>
    <w:rsid w:val="00FF20EF"/>
    <w:rsid w:val="00FF281E"/>
    <w:rsid w:val="00FF291C"/>
    <w:rsid w:val="00FF388D"/>
    <w:rsid w:val="00FF3A57"/>
    <w:rsid w:val="00FF3DD7"/>
    <w:rsid w:val="00FF3F1E"/>
    <w:rsid w:val="00FF49C8"/>
    <w:rsid w:val="00FF58B5"/>
    <w:rsid w:val="00FF5A19"/>
    <w:rsid w:val="00FF5BBF"/>
    <w:rsid w:val="00FF6029"/>
    <w:rsid w:val="00FF66CD"/>
    <w:rsid w:val="00FF6E5A"/>
    <w:rsid w:val="00FF6F1D"/>
    <w:rsid w:val="00FF6F2F"/>
    <w:rsid w:val="00FF703D"/>
    <w:rsid w:val="00FF732C"/>
    <w:rsid w:val="00FF7AA1"/>
    <w:rsid w:val="6E9EB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E3194"/>
  <w15:chartTrackingRefBased/>
  <w15:docId w15:val="{300B3659-FC51-4363-9F72-013E65CB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85A"/>
    <w:pPr>
      <w:keepNext/>
      <w:keepLines/>
      <w:numPr>
        <w:numId w:val="3"/>
      </w:numPr>
      <w:spacing w:before="240" w:after="80"/>
      <w:outlineLvl w:val="0"/>
    </w:pPr>
    <w:rPr>
      <w:rFonts w:ascii="Calibri" w:eastAsia="Times New Roman" w:hAnsi="Calibri" w:cs="Times New Roman"/>
      <w:color w:val="083A42"/>
      <w:sz w:val="48"/>
      <w:szCs w:val="32"/>
    </w:rPr>
  </w:style>
  <w:style w:type="paragraph" w:styleId="Heading2">
    <w:name w:val="heading 2"/>
    <w:basedOn w:val="Normal"/>
    <w:next w:val="Normal"/>
    <w:link w:val="Heading2Char"/>
    <w:uiPriority w:val="9"/>
    <w:unhideWhenUsed/>
    <w:qFormat/>
    <w:rsid w:val="009B685A"/>
    <w:pPr>
      <w:keepNext/>
      <w:keepLines/>
      <w:numPr>
        <w:ilvl w:val="1"/>
        <w:numId w:val="3"/>
      </w:numPr>
      <w:spacing w:before="40" w:after="40"/>
      <w:outlineLvl w:val="1"/>
    </w:pPr>
    <w:rPr>
      <w:rFonts w:ascii="Calibri" w:eastAsia="Times New Roman" w:hAnsi="Calibri" w:cs="Times New Roman"/>
      <w:color w:val="BB4E06"/>
      <w:sz w:val="40"/>
      <w:szCs w:val="48"/>
    </w:rPr>
  </w:style>
  <w:style w:type="paragraph" w:styleId="Heading3">
    <w:name w:val="heading 3"/>
    <w:basedOn w:val="Normal"/>
    <w:next w:val="Normal"/>
    <w:link w:val="Heading3Char"/>
    <w:uiPriority w:val="9"/>
    <w:unhideWhenUsed/>
    <w:qFormat/>
    <w:rsid w:val="00892AC3"/>
    <w:pPr>
      <w:keepNext/>
      <w:keepLines/>
      <w:spacing w:before="40" w:after="0"/>
      <w:outlineLvl w:val="2"/>
    </w:pPr>
    <w:rPr>
      <w:rFonts w:ascii="Calibri" w:eastAsia="Times New Roman" w:hAnsi="Calibri" w:cs="Times New Roman"/>
      <w:color w:val="083A42"/>
      <w:sz w:val="32"/>
      <w:szCs w:val="40"/>
    </w:rPr>
  </w:style>
  <w:style w:type="paragraph" w:styleId="Heading4">
    <w:name w:val="heading 4"/>
    <w:basedOn w:val="Normal"/>
    <w:next w:val="Normal"/>
    <w:link w:val="Heading4Char"/>
    <w:uiPriority w:val="9"/>
    <w:unhideWhenUsed/>
    <w:qFormat/>
    <w:rsid w:val="00892AC3"/>
    <w:pPr>
      <w:keepNext/>
      <w:keepLines/>
      <w:spacing w:before="40" w:after="0"/>
      <w:outlineLvl w:val="3"/>
    </w:pPr>
    <w:rPr>
      <w:rFonts w:ascii="Calibri" w:eastAsia="Times New Roman" w:hAnsi="Calibri" w:cs="Times New Roman"/>
      <w:iCs/>
      <w:color w:val="BB4E06"/>
      <w:sz w:val="28"/>
      <w:szCs w:val="28"/>
    </w:rPr>
  </w:style>
  <w:style w:type="paragraph" w:styleId="Heading5">
    <w:name w:val="heading 5"/>
    <w:basedOn w:val="Normal"/>
    <w:next w:val="Normal"/>
    <w:link w:val="Heading5Char"/>
    <w:uiPriority w:val="9"/>
    <w:unhideWhenUsed/>
    <w:qFormat/>
    <w:rsid w:val="00892AC3"/>
    <w:pPr>
      <w:keepNext/>
      <w:keepLines/>
      <w:spacing w:before="40" w:after="0"/>
      <w:outlineLvl w:val="4"/>
    </w:pPr>
    <w:rPr>
      <w:rFonts w:ascii="Calibri" w:eastAsia="Times New Roman" w:hAnsi="Calibri" w:cs="Times New Roman"/>
      <w:color w:val="083A42"/>
      <w:sz w:val="26"/>
      <w:szCs w:val="26"/>
    </w:rPr>
  </w:style>
  <w:style w:type="paragraph" w:styleId="Heading6">
    <w:name w:val="heading 6"/>
    <w:basedOn w:val="Normal"/>
    <w:next w:val="Normal"/>
    <w:link w:val="Heading6Char"/>
    <w:uiPriority w:val="9"/>
    <w:unhideWhenUsed/>
    <w:qFormat/>
    <w:rsid w:val="00892AC3"/>
    <w:pPr>
      <w:keepNext/>
      <w:keepLines/>
      <w:spacing w:before="40" w:after="0"/>
      <w:outlineLvl w:val="5"/>
    </w:pPr>
    <w:rPr>
      <w:rFonts w:ascii="Calibri" w:eastAsia="Times New Roman" w:hAnsi="Calibri" w:cs="Times New Roman"/>
      <w:color w:val="562403"/>
    </w:rPr>
  </w:style>
  <w:style w:type="paragraph" w:styleId="Heading7">
    <w:name w:val="heading 7"/>
    <w:basedOn w:val="Normal"/>
    <w:next w:val="Normal"/>
    <w:link w:val="Heading7Char"/>
    <w:uiPriority w:val="9"/>
    <w:unhideWhenUsed/>
    <w:qFormat/>
    <w:rsid w:val="00892AC3"/>
    <w:pPr>
      <w:keepNext/>
      <w:keepLines/>
      <w:spacing w:before="40" w:after="0"/>
      <w:outlineLvl w:val="6"/>
    </w:pPr>
    <w:rPr>
      <w:rFonts w:ascii="Calibri" w:eastAsia="Times New Roman" w:hAnsi="Calibri" w:cs="Times New Roman"/>
      <w:i/>
      <w:iCs/>
      <w:color w:val="083A42"/>
    </w:rPr>
  </w:style>
  <w:style w:type="paragraph" w:styleId="Heading8">
    <w:name w:val="heading 8"/>
    <w:basedOn w:val="Normal"/>
    <w:next w:val="Normal"/>
    <w:link w:val="Heading8Char"/>
    <w:uiPriority w:val="9"/>
    <w:unhideWhenUsed/>
    <w:qFormat/>
    <w:rsid w:val="00E555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555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A0F0F"/>
    <w:rPr>
      <w:rFonts w:ascii="Calibri" w:eastAsia="Times New Roman" w:hAnsi="Calibri" w:cs="Times New Roman"/>
      <w:color w:val="083A42"/>
      <w:sz w:val="48"/>
      <w:szCs w:val="32"/>
    </w:rPr>
  </w:style>
  <w:style w:type="paragraph" w:styleId="Title">
    <w:name w:val="Title"/>
    <w:basedOn w:val="Normal"/>
    <w:next w:val="Normal"/>
    <w:link w:val="TitleChar"/>
    <w:uiPriority w:val="10"/>
    <w:qFormat/>
    <w:rsid w:val="00114BCD"/>
    <w:pPr>
      <w:pBdr>
        <w:bottom w:val="single" w:sz="8" w:space="1" w:color="083A42"/>
      </w:pBdr>
      <w:spacing w:before="3600" w:after="120" w:line="240" w:lineRule="auto"/>
      <w:contextualSpacing/>
      <w:outlineLvl w:val="0"/>
    </w:pPr>
    <w:rPr>
      <w:rFonts w:ascii="Calibri" w:eastAsia="Times New Roman" w:hAnsi="Calibri" w:cs="Times New Roman"/>
      <w:color w:val="083A42"/>
      <w:spacing w:val="-10"/>
      <w:kern w:val="28"/>
      <w:sz w:val="72"/>
      <w:szCs w:val="72"/>
    </w:rPr>
  </w:style>
  <w:style w:type="character" w:customStyle="1" w:styleId="TitleChar">
    <w:name w:val="Title Char"/>
    <w:basedOn w:val="DefaultParagraphFont"/>
    <w:link w:val="Title"/>
    <w:uiPriority w:val="10"/>
    <w:rsid w:val="00697567"/>
    <w:rPr>
      <w:rFonts w:ascii="Calibri" w:eastAsia="Times New Roman" w:hAnsi="Calibri" w:cs="Times New Roman"/>
      <w:color w:val="083A42"/>
      <w:spacing w:val="-10"/>
      <w:kern w:val="28"/>
      <w:sz w:val="72"/>
      <w:szCs w:val="72"/>
    </w:rPr>
  </w:style>
  <w:style w:type="paragraph" w:styleId="Subtitle">
    <w:name w:val="Subtitle"/>
    <w:basedOn w:val="Normal"/>
    <w:next w:val="Normal"/>
    <w:link w:val="SubtitleChar"/>
    <w:uiPriority w:val="11"/>
    <w:qFormat/>
    <w:rsid w:val="00114BCD"/>
    <w:pPr>
      <w:numPr>
        <w:ilvl w:val="1"/>
      </w:numPr>
    </w:pPr>
    <w:rPr>
      <w:rFonts w:ascii="Calibri" w:eastAsia="Times New Roman" w:hAnsi="Calibri" w:cs="Times New Roman"/>
      <w:color w:val="71BAAF"/>
      <w:sz w:val="40"/>
    </w:rPr>
  </w:style>
  <w:style w:type="character" w:customStyle="1" w:styleId="SubtitleChar">
    <w:name w:val="Subtitle Char"/>
    <w:basedOn w:val="DefaultParagraphFont"/>
    <w:link w:val="Subtitle"/>
    <w:uiPriority w:val="11"/>
    <w:rsid w:val="00697567"/>
    <w:rPr>
      <w:rFonts w:ascii="Calibri" w:eastAsia="Times New Roman" w:hAnsi="Calibri" w:cs="Times New Roman"/>
      <w:color w:val="71BAAF"/>
      <w:sz w:val="40"/>
    </w:rPr>
  </w:style>
  <w:style w:type="character" w:customStyle="1" w:styleId="Heading2Char">
    <w:name w:val="Heading 2 Char"/>
    <w:basedOn w:val="DefaultParagraphFont"/>
    <w:link w:val="Heading2"/>
    <w:uiPriority w:val="9"/>
    <w:rsid w:val="00EA0F0F"/>
    <w:rPr>
      <w:rFonts w:ascii="Calibri" w:eastAsia="Times New Roman" w:hAnsi="Calibri" w:cs="Times New Roman"/>
      <w:color w:val="BB4E06"/>
      <w:sz w:val="40"/>
      <w:szCs w:val="48"/>
    </w:rPr>
  </w:style>
  <w:style w:type="character" w:customStyle="1" w:styleId="Heading3Char">
    <w:name w:val="Heading 3 Char"/>
    <w:basedOn w:val="DefaultParagraphFont"/>
    <w:link w:val="Heading3"/>
    <w:uiPriority w:val="9"/>
    <w:rsid w:val="006E4001"/>
    <w:rPr>
      <w:rFonts w:ascii="Calibri" w:eastAsia="Times New Roman" w:hAnsi="Calibri" w:cs="Times New Roman"/>
      <w:color w:val="083A42"/>
      <w:sz w:val="32"/>
      <w:szCs w:val="40"/>
    </w:rPr>
  </w:style>
  <w:style w:type="character" w:customStyle="1" w:styleId="Heading4Char">
    <w:name w:val="Heading 4 Char"/>
    <w:basedOn w:val="DefaultParagraphFont"/>
    <w:link w:val="Heading4"/>
    <w:uiPriority w:val="9"/>
    <w:rsid w:val="006E4001"/>
    <w:rPr>
      <w:rFonts w:ascii="Calibri" w:eastAsia="Times New Roman" w:hAnsi="Calibri" w:cs="Times New Roman"/>
      <w:iCs/>
      <w:color w:val="BB4E06"/>
      <w:sz w:val="28"/>
      <w:szCs w:val="28"/>
    </w:rPr>
  </w:style>
  <w:style w:type="character" w:customStyle="1" w:styleId="Heading5Char">
    <w:name w:val="Heading 5 Char"/>
    <w:basedOn w:val="DefaultParagraphFont"/>
    <w:link w:val="Heading5"/>
    <w:uiPriority w:val="9"/>
    <w:rsid w:val="004632E9"/>
    <w:rPr>
      <w:rFonts w:ascii="Calibri" w:eastAsia="Times New Roman" w:hAnsi="Calibri" w:cs="Times New Roman"/>
      <w:color w:val="083A4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3E23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27AE5"/>
    <w:pPr>
      <w:keepNext/>
      <w:spacing w:after="120" w:line="240" w:lineRule="auto"/>
    </w:pPr>
    <w:rPr>
      <w:rFonts w:ascii="Calibri" w:eastAsia="Calibri" w:hAnsi="Calibri" w:cs="Times New Roman"/>
      <w:i/>
      <w:iCs/>
      <w:color w:val="408479"/>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ind w:left="360" w:hanging="360"/>
      <w:outlineLvl w:val="9"/>
    </w:pPr>
    <w:rPr>
      <w:lang w:val="en-US"/>
    </w:rPr>
  </w:style>
  <w:style w:type="paragraph" w:styleId="TOC1">
    <w:name w:val="toc 1"/>
    <w:basedOn w:val="Normal"/>
    <w:next w:val="Normal"/>
    <w:autoRedefine/>
    <w:uiPriority w:val="39"/>
    <w:unhideWhenUsed/>
    <w:rsid w:val="0099464C"/>
    <w:pPr>
      <w:tabs>
        <w:tab w:val="right" w:leader="dot" w:pos="9016"/>
      </w:tabs>
      <w:spacing w:after="100"/>
    </w:pPr>
  </w:style>
  <w:style w:type="paragraph" w:styleId="TOC2">
    <w:name w:val="toc 2"/>
    <w:basedOn w:val="Normal"/>
    <w:next w:val="Normal"/>
    <w:autoRedefine/>
    <w:uiPriority w:val="39"/>
    <w:unhideWhenUsed/>
    <w:rsid w:val="00DA50FC"/>
    <w:pPr>
      <w:tabs>
        <w:tab w:val="right" w:leader="dot" w:pos="8721"/>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uiPriority w:val="99"/>
    <w:qFormat/>
    <w:rsid w:val="00B155B0"/>
    <w:pPr>
      <w:spacing w:after="0"/>
    </w:pPr>
    <w:rPr>
      <w:color w:val="1EAEFF" w:themeColor="accent2" w:themeTint="80"/>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114BCD"/>
    <w:pPr>
      <w:pBdr>
        <w:top w:val="single" w:sz="4" w:space="6" w:color="B8DCD7"/>
        <w:left w:val="single" w:sz="4" w:space="4" w:color="B8DCD7"/>
        <w:bottom w:val="single" w:sz="4" w:space="6" w:color="B8DCD7"/>
        <w:right w:val="single" w:sz="4" w:space="4" w:color="B8DCD7"/>
      </w:pBdr>
      <w:shd w:val="clear" w:color="auto" w:fill="B8DCD7"/>
      <w:contextualSpacing/>
    </w:pPr>
    <w:rPr>
      <w:rFonts w:ascii="Calibri" w:eastAsia="Calibri" w:hAnsi="Calibri" w:cs="Times New Roman"/>
    </w:rPr>
  </w:style>
  <w:style w:type="character" w:customStyle="1" w:styleId="Heading6Char">
    <w:name w:val="Heading 6 Char"/>
    <w:basedOn w:val="DefaultParagraphFont"/>
    <w:link w:val="Heading6"/>
    <w:uiPriority w:val="9"/>
    <w:rsid w:val="004632E9"/>
    <w:rPr>
      <w:rFonts w:ascii="Calibri" w:eastAsia="Times New Roman" w:hAnsi="Calibri" w:cs="Times New Roman"/>
      <w:color w:val="56240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Normal"/>
    <w:link w:val="AuthoranddateChar"/>
    <w:qFormat/>
    <w:rsid w:val="00114BCD"/>
    <w:pPr>
      <w:numPr>
        <w:ilvl w:val="1"/>
      </w:numPr>
    </w:pPr>
    <w:rPr>
      <w:rFonts w:ascii="Calibri" w:eastAsia="Times New Roman" w:hAnsi="Calibri" w:cs="Times New Roman"/>
      <w:color w:val="408479"/>
      <w:sz w:val="40"/>
      <w:szCs w:val="40"/>
    </w:rPr>
  </w:style>
  <w:style w:type="character" w:customStyle="1" w:styleId="AuthoranddateChar">
    <w:name w:val="Author and date Char"/>
    <w:basedOn w:val="SubtitleChar"/>
    <w:link w:val="Authoranddate"/>
    <w:rsid w:val="001D51DA"/>
    <w:rPr>
      <w:rFonts w:ascii="Calibri" w:eastAsia="Times New Roman" w:hAnsi="Calibri" w:cs="Times New Roman"/>
      <w:color w:val="408479"/>
      <w:sz w:val="40"/>
      <w:szCs w:val="40"/>
    </w:rPr>
  </w:style>
  <w:style w:type="paragraph" w:styleId="NormalWeb">
    <w:name w:val="Normal (Web)"/>
    <w:basedOn w:val="Normal"/>
    <w:uiPriority w:val="99"/>
    <w:unhideWhenUsed/>
    <w:rsid w:val="00DF6E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8E4C12"/>
    <w:rPr>
      <w:b/>
      <w:bCs/>
      <w:i/>
      <w:iCs/>
      <w:spacing w:val="5"/>
    </w:rPr>
  </w:style>
  <w:style w:type="character" w:customStyle="1" w:styleId="charsubscript">
    <w:name w:val="charsubscript"/>
    <w:basedOn w:val="DefaultParagraphFont"/>
    <w:rsid w:val="003B6E23"/>
  </w:style>
  <w:style w:type="paragraph" w:styleId="FootnoteText">
    <w:name w:val="footnote text"/>
    <w:basedOn w:val="Normal"/>
    <w:link w:val="FootnoteTextChar"/>
    <w:uiPriority w:val="99"/>
    <w:unhideWhenUsed/>
    <w:rsid w:val="004A3EEF"/>
    <w:pPr>
      <w:spacing w:after="0" w:line="240" w:lineRule="auto"/>
    </w:pPr>
    <w:rPr>
      <w:sz w:val="20"/>
      <w:szCs w:val="20"/>
    </w:rPr>
  </w:style>
  <w:style w:type="character" w:customStyle="1" w:styleId="FootnoteTextChar">
    <w:name w:val="Footnote Text Char"/>
    <w:basedOn w:val="DefaultParagraphFont"/>
    <w:link w:val="FootnoteText"/>
    <w:uiPriority w:val="99"/>
    <w:rsid w:val="004A3EEF"/>
    <w:rPr>
      <w:sz w:val="20"/>
      <w:szCs w:val="20"/>
    </w:rPr>
  </w:style>
  <w:style w:type="character" w:styleId="FootnoteReference">
    <w:name w:val="footnote reference"/>
    <w:basedOn w:val="DefaultParagraphFont"/>
    <w:uiPriority w:val="8"/>
    <w:unhideWhenUsed/>
    <w:rsid w:val="004A3EEF"/>
    <w:rPr>
      <w:vertAlign w:val="superscript"/>
    </w:rPr>
  </w:style>
  <w:style w:type="character" w:styleId="CommentReference">
    <w:name w:val="annotation reference"/>
    <w:basedOn w:val="DefaultParagraphFont"/>
    <w:uiPriority w:val="99"/>
    <w:semiHidden/>
    <w:unhideWhenUsed/>
    <w:rsid w:val="00E17EDB"/>
    <w:rPr>
      <w:sz w:val="16"/>
      <w:szCs w:val="16"/>
    </w:rPr>
  </w:style>
  <w:style w:type="paragraph" w:styleId="CommentText">
    <w:name w:val="annotation text"/>
    <w:basedOn w:val="Normal"/>
    <w:link w:val="CommentTextChar"/>
    <w:uiPriority w:val="99"/>
    <w:unhideWhenUsed/>
    <w:rsid w:val="00E17EDB"/>
    <w:pPr>
      <w:spacing w:line="240" w:lineRule="auto"/>
    </w:pPr>
    <w:rPr>
      <w:sz w:val="20"/>
      <w:szCs w:val="20"/>
    </w:rPr>
  </w:style>
  <w:style w:type="character" w:customStyle="1" w:styleId="CommentTextChar">
    <w:name w:val="Comment Text Char"/>
    <w:basedOn w:val="DefaultParagraphFont"/>
    <w:link w:val="CommentText"/>
    <w:uiPriority w:val="99"/>
    <w:rsid w:val="00E17EDB"/>
    <w:rPr>
      <w:sz w:val="20"/>
      <w:szCs w:val="20"/>
    </w:rPr>
  </w:style>
  <w:style w:type="paragraph" w:styleId="CommentSubject">
    <w:name w:val="annotation subject"/>
    <w:basedOn w:val="CommentText"/>
    <w:next w:val="CommentText"/>
    <w:link w:val="CommentSubjectChar"/>
    <w:uiPriority w:val="99"/>
    <w:semiHidden/>
    <w:unhideWhenUsed/>
    <w:rsid w:val="00E17EDB"/>
    <w:rPr>
      <w:b/>
      <w:bCs/>
    </w:rPr>
  </w:style>
  <w:style w:type="character" w:customStyle="1" w:styleId="CommentSubjectChar">
    <w:name w:val="Comment Subject Char"/>
    <w:basedOn w:val="CommentTextChar"/>
    <w:link w:val="CommentSubject"/>
    <w:uiPriority w:val="99"/>
    <w:semiHidden/>
    <w:rsid w:val="00E17EDB"/>
    <w:rPr>
      <w:b/>
      <w:bCs/>
      <w:sz w:val="20"/>
      <w:szCs w:val="20"/>
    </w:rPr>
  </w:style>
  <w:style w:type="paragraph" w:styleId="ListBullet">
    <w:name w:val="List Bullet"/>
    <w:basedOn w:val="Normal"/>
    <w:uiPriority w:val="4"/>
    <w:qFormat/>
    <w:rsid w:val="00736CD8"/>
    <w:pPr>
      <w:spacing w:after="280" w:line="280" w:lineRule="atLeast"/>
      <w:ind w:left="425" w:hanging="425"/>
      <w:contextualSpacing/>
    </w:pPr>
    <w:rPr>
      <w:rFonts w:ascii="Arial" w:hAnsi="Arial"/>
      <w:color w:val="000000" w:themeColor="text1" w:themeShade="80"/>
      <w:sz w:val="20"/>
    </w:rPr>
  </w:style>
  <w:style w:type="paragraph" w:styleId="ListBullet2">
    <w:name w:val="List Bullet 2"/>
    <w:basedOn w:val="ListBullet"/>
    <w:uiPriority w:val="4"/>
    <w:rsid w:val="00736CD8"/>
    <w:pPr>
      <w:ind w:left="850"/>
    </w:pPr>
  </w:style>
  <w:style w:type="paragraph" w:styleId="ListBullet3">
    <w:name w:val="List Bullet 3"/>
    <w:basedOn w:val="ListBullet2"/>
    <w:uiPriority w:val="4"/>
    <w:rsid w:val="00736CD8"/>
    <w:pPr>
      <w:tabs>
        <w:tab w:val="num" w:pos="360"/>
      </w:tabs>
      <w:ind w:left="1275"/>
    </w:pPr>
  </w:style>
  <w:style w:type="numbering" w:customStyle="1" w:styleId="List-ListBullet">
    <w:name w:val="List - List Bullet"/>
    <w:basedOn w:val="NoList"/>
    <w:uiPriority w:val="99"/>
    <w:rsid w:val="00F13A7C"/>
    <w:pPr>
      <w:numPr>
        <w:numId w:val="1"/>
      </w:numPr>
    </w:pPr>
  </w:style>
  <w:style w:type="paragraph" w:styleId="ListBullet4">
    <w:name w:val="List Bullet 4"/>
    <w:basedOn w:val="ListBullet3"/>
    <w:uiPriority w:val="4"/>
    <w:rsid w:val="00736CD8"/>
    <w:pPr>
      <w:ind w:left="1700"/>
    </w:pPr>
  </w:style>
  <w:style w:type="paragraph" w:styleId="ListBullet5">
    <w:name w:val="List Bullet 5"/>
    <w:basedOn w:val="ListBullet4"/>
    <w:uiPriority w:val="4"/>
    <w:rsid w:val="00736CD8"/>
    <w:pPr>
      <w:ind w:left="2125"/>
    </w:pPr>
  </w:style>
  <w:style w:type="table" w:customStyle="1" w:styleId="EPLTablePlain">
    <w:name w:val="EPL_Table_Plain"/>
    <w:basedOn w:val="TableNormal"/>
    <w:rsid w:val="00AE0AC7"/>
    <w:pPr>
      <w:spacing w:after="80" w:line="280" w:lineRule="atLeast"/>
      <w:contextualSpacing/>
    </w:pPr>
    <w:rPr>
      <w:rFonts w:ascii="Arial" w:eastAsia="Times New Roman" w:hAnsi="Arial" w:cs="Times New Roman"/>
      <w:sz w:val="18"/>
      <w:szCs w:val="20"/>
      <w:lang w:eastAsia="en-AU"/>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Arial Bold" w:hAnsi="Arial Bold"/>
        <w:b/>
        <w:color w:val="000000" w:themeColor="text1"/>
        <w:sz w:val="18"/>
      </w:rPr>
      <w:tblPr/>
      <w:tcPr>
        <w:tcBorders>
          <w:top w:val="single" w:sz="12" w:space="0" w:color="939598" w:themeColor="accent1"/>
          <w:left w:val="nil"/>
          <w:bottom w:val="nil"/>
          <w:right w:val="nil"/>
          <w:insideH w:val="nil"/>
          <w:insideV w:val="nil"/>
          <w:tl2br w:val="nil"/>
          <w:tr2bl w:val="nil"/>
        </w:tcBorders>
        <w:shd w:val="clear" w:color="auto" w:fill="FFFFFF"/>
        <w:vAlign w:val="center"/>
      </w:tcPr>
    </w:tblStylePr>
  </w:style>
  <w:style w:type="paragraph" w:styleId="BodyText">
    <w:name w:val="Body Text"/>
    <w:basedOn w:val="Normal"/>
    <w:link w:val="BodyTextChar"/>
    <w:uiPriority w:val="99"/>
    <w:unhideWhenUsed/>
    <w:rsid w:val="009715E1"/>
    <w:pPr>
      <w:spacing w:after="120" w:line="280" w:lineRule="atLeast"/>
    </w:pPr>
    <w:rPr>
      <w:rFonts w:ascii="Arial" w:hAnsi="Arial"/>
      <w:color w:val="000000" w:themeColor="text1" w:themeShade="80"/>
      <w:sz w:val="20"/>
    </w:rPr>
  </w:style>
  <w:style w:type="character" w:customStyle="1" w:styleId="BodyTextChar">
    <w:name w:val="Body Text Char"/>
    <w:basedOn w:val="DefaultParagraphFont"/>
    <w:link w:val="BodyText"/>
    <w:uiPriority w:val="99"/>
    <w:rsid w:val="009715E1"/>
    <w:rPr>
      <w:rFonts w:ascii="Arial" w:hAnsi="Arial"/>
      <w:color w:val="000000" w:themeColor="text1" w:themeShade="80"/>
      <w:sz w:val="20"/>
    </w:rPr>
  </w:style>
  <w:style w:type="table" w:customStyle="1" w:styleId="EPLTableStandard">
    <w:name w:val="EPL_Table_Standard"/>
    <w:basedOn w:val="TableNormal"/>
    <w:rsid w:val="00A856F8"/>
    <w:pPr>
      <w:spacing w:after="80" w:line="280" w:lineRule="atLeast"/>
      <w:contextualSpacing/>
    </w:pPr>
    <w:rPr>
      <w:rFonts w:ascii="Arial" w:eastAsia="Times New Roman" w:hAnsi="Arial" w:cs="Times New Roman"/>
      <w:sz w:val="18"/>
      <w:szCs w:val="18"/>
      <w:lang w:eastAsia="en-AU"/>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005677"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paragraph" w:customStyle="1" w:styleId="Default">
    <w:name w:val="Default"/>
    <w:uiPriority w:val="99"/>
    <w:rsid w:val="004D70F9"/>
    <w:pPr>
      <w:autoSpaceDE w:val="0"/>
      <w:autoSpaceDN w:val="0"/>
      <w:adjustRightInd w:val="0"/>
      <w:spacing w:after="0" w:line="240" w:lineRule="auto"/>
    </w:pPr>
    <w:rPr>
      <w:rFonts w:ascii="Arial" w:hAnsi="Arial" w:cs="Arial"/>
      <w:color w:val="000000"/>
      <w:sz w:val="24"/>
      <w:szCs w:val="24"/>
    </w:rPr>
  </w:style>
  <w:style w:type="character" w:customStyle="1" w:styleId="acopre">
    <w:name w:val="acopre"/>
    <w:basedOn w:val="DefaultParagraphFont"/>
    <w:rsid w:val="00E65F4C"/>
  </w:style>
  <w:style w:type="paragraph" w:styleId="Revision">
    <w:name w:val="Revision"/>
    <w:hidden/>
    <w:uiPriority w:val="99"/>
    <w:semiHidden/>
    <w:rsid w:val="007D5DCB"/>
    <w:pPr>
      <w:spacing w:after="0" w:line="240" w:lineRule="auto"/>
    </w:pPr>
  </w:style>
  <w:style w:type="character" w:customStyle="1" w:styleId="acopre1">
    <w:name w:val="acopre1"/>
    <w:basedOn w:val="DefaultParagraphFont"/>
    <w:rsid w:val="00171DB6"/>
  </w:style>
  <w:style w:type="table" w:styleId="ListTable3-Accent4">
    <w:name w:val="List Table 3 Accent 4"/>
    <w:basedOn w:val="TableNormal"/>
    <w:uiPriority w:val="48"/>
    <w:rsid w:val="006D6BDF"/>
    <w:pPr>
      <w:spacing w:after="0" w:line="240" w:lineRule="auto"/>
    </w:pPr>
    <w:tblPr>
      <w:tblStyleRowBandSize w:val="1"/>
      <w:tblStyleColBandSize w:val="1"/>
      <w:tblBorders>
        <w:top w:val="single" w:sz="4" w:space="0" w:color="61C6C6" w:themeColor="accent4"/>
        <w:left w:val="single" w:sz="4" w:space="0" w:color="61C6C6" w:themeColor="accent4"/>
        <w:bottom w:val="single" w:sz="4" w:space="0" w:color="61C6C6" w:themeColor="accent4"/>
        <w:right w:val="single" w:sz="4" w:space="0" w:color="61C6C6" w:themeColor="accent4"/>
      </w:tblBorders>
    </w:tblPr>
    <w:tblStylePr w:type="firstRow">
      <w:rPr>
        <w:b/>
        <w:bCs/>
        <w:color w:val="FFFFFF" w:themeColor="background1"/>
      </w:rPr>
      <w:tblPr/>
      <w:tcPr>
        <w:shd w:val="clear" w:color="auto" w:fill="61C6C6" w:themeFill="accent4"/>
      </w:tcPr>
    </w:tblStylePr>
    <w:tblStylePr w:type="lastRow">
      <w:rPr>
        <w:b/>
        <w:bCs/>
      </w:rPr>
      <w:tblPr/>
      <w:tcPr>
        <w:tcBorders>
          <w:top w:val="double" w:sz="4" w:space="0" w:color="61C6C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6C6" w:themeColor="accent4"/>
          <w:right w:val="single" w:sz="4" w:space="0" w:color="61C6C6" w:themeColor="accent4"/>
        </w:tcBorders>
      </w:tcPr>
    </w:tblStylePr>
    <w:tblStylePr w:type="band1Horz">
      <w:tblPr/>
      <w:tcPr>
        <w:tcBorders>
          <w:top w:val="single" w:sz="4" w:space="0" w:color="61C6C6" w:themeColor="accent4"/>
          <w:bottom w:val="single" w:sz="4" w:space="0" w:color="61C6C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6C6" w:themeColor="accent4"/>
          <w:left w:val="nil"/>
        </w:tcBorders>
      </w:tcPr>
    </w:tblStylePr>
    <w:tblStylePr w:type="swCell">
      <w:tblPr/>
      <w:tcPr>
        <w:tcBorders>
          <w:top w:val="double" w:sz="4" w:space="0" w:color="61C6C6" w:themeColor="accent4"/>
          <w:right w:val="nil"/>
        </w:tcBorders>
      </w:tcPr>
    </w:tblStylePr>
  </w:style>
  <w:style w:type="character" w:styleId="FollowedHyperlink">
    <w:name w:val="FollowedHyperlink"/>
    <w:basedOn w:val="DefaultParagraphFont"/>
    <w:uiPriority w:val="99"/>
    <w:semiHidden/>
    <w:unhideWhenUsed/>
    <w:rsid w:val="00731FCA"/>
    <w:rPr>
      <w:color w:val="551A8B" w:themeColor="followedHyperlink"/>
      <w:u w:val="single"/>
    </w:rPr>
  </w:style>
  <w:style w:type="paragraph" w:styleId="ListNumber">
    <w:name w:val="List Number"/>
    <w:basedOn w:val="Normal"/>
    <w:uiPriority w:val="99"/>
    <w:qFormat/>
    <w:rsid w:val="00B3674A"/>
    <w:pPr>
      <w:numPr>
        <w:numId w:val="2"/>
      </w:numPr>
      <w:spacing w:after="200" w:line="276" w:lineRule="auto"/>
    </w:pPr>
    <w:rPr>
      <w:rFonts w:ascii="Arial" w:eastAsia="Calibri" w:hAnsi="Arial" w:cs="Times New Roman"/>
    </w:rPr>
  </w:style>
  <w:style w:type="paragraph" w:styleId="ListNumber2">
    <w:name w:val="List Number 2"/>
    <w:basedOn w:val="Normal"/>
    <w:uiPriority w:val="99"/>
    <w:rsid w:val="00B3674A"/>
    <w:pPr>
      <w:numPr>
        <w:ilvl w:val="1"/>
        <w:numId w:val="2"/>
      </w:numPr>
      <w:spacing w:after="200" w:line="276" w:lineRule="auto"/>
    </w:pPr>
    <w:rPr>
      <w:rFonts w:ascii="Arial" w:eastAsia="Calibri" w:hAnsi="Arial" w:cs="Times New Roman"/>
    </w:rPr>
  </w:style>
  <w:style w:type="paragraph" w:styleId="ListNumber3">
    <w:name w:val="List Number 3"/>
    <w:basedOn w:val="Normal"/>
    <w:uiPriority w:val="99"/>
    <w:rsid w:val="00B3674A"/>
    <w:pPr>
      <w:numPr>
        <w:ilvl w:val="2"/>
        <w:numId w:val="2"/>
      </w:numPr>
      <w:spacing w:after="200" w:line="276" w:lineRule="auto"/>
    </w:pPr>
    <w:rPr>
      <w:rFonts w:ascii="Arial" w:eastAsia="Calibri" w:hAnsi="Arial" w:cs="Times New Roman"/>
    </w:rPr>
  </w:style>
  <w:style w:type="paragraph" w:styleId="ListNumber4">
    <w:name w:val="List Number 4"/>
    <w:basedOn w:val="Normal"/>
    <w:uiPriority w:val="99"/>
    <w:rsid w:val="00B3674A"/>
    <w:pPr>
      <w:numPr>
        <w:ilvl w:val="3"/>
        <w:numId w:val="2"/>
      </w:numPr>
      <w:spacing w:after="200" w:line="276" w:lineRule="auto"/>
    </w:pPr>
    <w:rPr>
      <w:rFonts w:ascii="Arial" w:eastAsia="Calibri" w:hAnsi="Arial" w:cs="Times New Roman"/>
    </w:rPr>
  </w:style>
  <w:style w:type="paragraph" w:styleId="ListNumber5">
    <w:name w:val="List Number 5"/>
    <w:basedOn w:val="Normal"/>
    <w:uiPriority w:val="99"/>
    <w:rsid w:val="00B3674A"/>
    <w:pPr>
      <w:numPr>
        <w:ilvl w:val="4"/>
        <w:numId w:val="2"/>
      </w:numPr>
      <w:spacing w:after="200" w:line="276" w:lineRule="auto"/>
    </w:pPr>
    <w:rPr>
      <w:rFonts w:ascii="Arial" w:eastAsia="Calibri" w:hAnsi="Arial" w:cs="Times New Roman"/>
    </w:rPr>
  </w:style>
  <w:style w:type="character" w:customStyle="1" w:styleId="Heading7Char">
    <w:name w:val="Heading 7 Char"/>
    <w:basedOn w:val="DefaultParagraphFont"/>
    <w:link w:val="Heading7"/>
    <w:uiPriority w:val="9"/>
    <w:rsid w:val="007C2F92"/>
    <w:rPr>
      <w:rFonts w:ascii="Calibri" w:eastAsia="Times New Roman" w:hAnsi="Calibri" w:cs="Times New Roman"/>
      <w:i/>
      <w:iCs/>
      <w:color w:val="083A42"/>
    </w:rPr>
  </w:style>
  <w:style w:type="table" w:customStyle="1" w:styleId="CERCallout">
    <w:name w:val="CER Callout"/>
    <w:basedOn w:val="TableNormal"/>
    <w:uiPriority w:val="99"/>
    <w:rsid w:val="007E3535"/>
    <w:pPr>
      <w:spacing w:before="100" w:beforeAutospacing="1" w:after="240" w:line="240" w:lineRule="auto"/>
      <w:ind w:left="284" w:right="284"/>
    </w:pPr>
    <w:rPr>
      <w:rFonts w:eastAsia="Cambria" w:cs="Times New Roman"/>
      <w:sz w:val="20"/>
      <w:szCs w:val="20"/>
      <w:lang w:eastAsia="en-AU"/>
    </w:rPr>
    <w:tblPr>
      <w:tblBorders>
        <w:left w:val="single" w:sz="24" w:space="0" w:color="939598"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39598" w:themeColor="accent1"/>
          <w:bottom w:val="nil"/>
          <w:right w:val="nil"/>
          <w:insideH w:val="nil"/>
          <w:insideV w:val="nil"/>
          <w:tl2br w:val="nil"/>
          <w:tr2bl w:val="nil"/>
        </w:tcBorders>
        <w:noWrap/>
      </w:tcPr>
    </w:tblStylePr>
  </w:style>
  <w:style w:type="character" w:customStyle="1" w:styleId="normaltextrun">
    <w:name w:val="normaltextrun"/>
    <w:basedOn w:val="DefaultParagraphFont"/>
    <w:rsid w:val="007E3535"/>
  </w:style>
  <w:style w:type="character" w:customStyle="1" w:styleId="Heading8Char">
    <w:name w:val="Heading 8 Char"/>
    <w:basedOn w:val="DefaultParagraphFont"/>
    <w:link w:val="Heading8"/>
    <w:uiPriority w:val="9"/>
    <w:rsid w:val="00E555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55500"/>
    <w:rPr>
      <w:rFonts w:asciiTheme="majorHAnsi" w:eastAsiaTheme="majorEastAsia" w:hAnsiTheme="majorHAnsi" w:cstheme="majorBidi"/>
      <w:i/>
      <w:iCs/>
      <w:color w:val="272727" w:themeColor="text1" w:themeTint="D8"/>
      <w:sz w:val="21"/>
      <w:szCs w:val="21"/>
    </w:rPr>
  </w:style>
  <w:style w:type="table" w:customStyle="1" w:styleId="CERTable">
    <w:name w:val="CER Table"/>
    <w:basedOn w:val="TableNormal"/>
    <w:uiPriority w:val="99"/>
    <w:rsid w:val="00145DF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00283E" w:themeColor="accent2"/>
        <w:bottom w:val="single" w:sz="8" w:space="0" w:color="00283E" w:themeColor="accent2"/>
        <w:insideH w:val="single" w:sz="8" w:space="0" w:color="58595B"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00283E" w:themeColor="accent2"/>
          <w:right w:val="nil"/>
          <w:insideH w:val="nil"/>
          <w:insideV w:val="nil"/>
          <w:tl2br w:val="nil"/>
          <w:tr2bl w:val="nil"/>
        </w:tcBorders>
        <w:shd w:val="clear" w:color="auto" w:fill="58595B"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4F505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5815C8"/>
  </w:style>
  <w:style w:type="paragraph" w:customStyle="1" w:styleId="ListParagraphs">
    <w:name w:val="List Paragraphs"/>
    <w:basedOn w:val="ListParagraph"/>
    <w:link w:val="ListParagraphsChar"/>
    <w:uiPriority w:val="7"/>
    <w:qFormat/>
    <w:rsid w:val="00BD38FF"/>
    <w:pPr>
      <w:ind w:left="360"/>
    </w:pPr>
  </w:style>
  <w:style w:type="character" w:customStyle="1" w:styleId="ListParagraphsChar">
    <w:name w:val="List Paragraphs Char"/>
    <w:basedOn w:val="DefaultParagraphFont"/>
    <w:link w:val="ListParagraphs"/>
    <w:uiPriority w:val="7"/>
    <w:rsid w:val="00BD38FF"/>
  </w:style>
  <w:style w:type="numbering" w:customStyle="1" w:styleId="List-ListBullet1">
    <w:name w:val="List - List Bullet1"/>
    <w:basedOn w:val="NoList"/>
    <w:uiPriority w:val="99"/>
    <w:rsid w:val="00007D1C"/>
    <w:pPr>
      <w:numPr>
        <w:numId w:val="4"/>
      </w:numPr>
    </w:pPr>
  </w:style>
  <w:style w:type="paragraph" w:customStyle="1" w:styleId="CERbullets">
    <w:name w:val="CER bullets"/>
    <w:basedOn w:val="Normal"/>
    <w:link w:val="CERbulletsChar"/>
    <w:uiPriority w:val="7"/>
    <w:qFormat/>
    <w:rsid w:val="00007D1C"/>
    <w:pPr>
      <w:spacing w:before="120" w:after="120" w:line="240" w:lineRule="auto"/>
      <w:ind w:left="360" w:hanging="360"/>
    </w:pPr>
    <w:rPr>
      <w:rFonts w:eastAsia="Cambria" w:cstheme="minorHAnsi"/>
      <w:szCs w:val="24"/>
    </w:rPr>
  </w:style>
  <w:style w:type="character" w:customStyle="1" w:styleId="CERbulletsChar">
    <w:name w:val="CER bullets Char"/>
    <w:basedOn w:val="DefaultParagraphFont"/>
    <w:link w:val="CERbullets"/>
    <w:uiPriority w:val="7"/>
    <w:rsid w:val="00007D1C"/>
    <w:rPr>
      <w:rFonts w:eastAsia="Cambria" w:cstheme="minorHAnsi"/>
      <w:szCs w:val="24"/>
    </w:rPr>
  </w:style>
  <w:style w:type="character" w:customStyle="1" w:styleId="UnresolvedMention1">
    <w:name w:val="Unresolved Mention1"/>
    <w:basedOn w:val="DefaultParagraphFont"/>
    <w:uiPriority w:val="99"/>
    <w:semiHidden/>
    <w:unhideWhenUsed/>
    <w:rsid w:val="00007D1C"/>
    <w:rPr>
      <w:color w:val="605E5C"/>
      <w:shd w:val="clear" w:color="auto" w:fill="E1DFDD"/>
    </w:rPr>
  </w:style>
  <w:style w:type="table" w:styleId="PlainTable3">
    <w:name w:val="Plain Table 3"/>
    <w:basedOn w:val="TableNormal"/>
    <w:uiPriority w:val="43"/>
    <w:rsid w:val="00A70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ield">
    <w:name w:val="field"/>
    <w:basedOn w:val="DefaultParagraphFont"/>
    <w:rsid w:val="00CC33AB"/>
  </w:style>
  <w:style w:type="character" w:customStyle="1" w:styleId="eop">
    <w:name w:val="eop"/>
    <w:basedOn w:val="DefaultParagraphFont"/>
    <w:rsid w:val="00814275"/>
  </w:style>
  <w:style w:type="table" w:customStyle="1" w:styleId="CERTable1">
    <w:name w:val="CER Table1"/>
    <w:basedOn w:val="TableNormal"/>
    <w:uiPriority w:val="99"/>
    <w:rsid w:val="00FC1569"/>
    <w:pPr>
      <w:spacing w:before="120" w:after="0" w:line="240" w:lineRule="auto"/>
    </w:pPr>
    <w:rPr>
      <w:rFonts w:ascii="Calibri" w:eastAsia="Cambria" w:hAnsi="Calibri" w:cs="Times New Roman"/>
      <w:color w:val="000000"/>
      <w:kern w:val="2"/>
      <w:sz w:val="20"/>
      <w:szCs w:val="20"/>
      <w:lang w:eastAsia="en-AU"/>
    </w:rPr>
    <w:tblPr>
      <w:tblStyleRowBandSize w:val="1"/>
      <w:tblInd w:w="0" w:type="nil"/>
      <w:tblBorders>
        <w:top w:val="single" w:sz="8" w:space="0" w:color="FCBA5C"/>
        <w:bottom w:val="single" w:sz="8" w:space="0" w:color="FCBA5C"/>
        <w:insideH w:val="single" w:sz="8" w:space="0" w:color="E8E8E8"/>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Calibri" w:hAnsi="Calibri" w:cs="Calibri" w:hint="default"/>
        <w:b/>
        <w:color w:val="auto"/>
        <w:sz w:val="20"/>
        <w:szCs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0" w:beforeAutospacing="1" w:afterLines="0" w:after="100" w:afterAutospacing="1"/>
      </w:pPr>
      <w:rPr>
        <w:rFonts w:ascii="Calibri" w:hAnsi="Calibri" w:cs="Calibri" w:hint="default"/>
        <w:b/>
      </w:rPr>
      <w:tblPr/>
      <w:tcPr>
        <w:vAlign w:val="center"/>
      </w:tcPr>
    </w:tblStylePr>
    <w:tblStylePr w:type="firstCol">
      <w:pPr>
        <w:wordWrap/>
        <w:ind w:leftChars="0" w:left="0" w:rightChars="0" w:right="0"/>
      </w:pPr>
      <w:rPr>
        <w:rFonts w:ascii="Calibri" w:hAnsi="Calibri" w:cs="Calibri" w:hint="default"/>
        <w:b/>
        <w:i w:val="0"/>
        <w:color w:val="000000"/>
      </w:rPr>
      <w:tblPr/>
      <w:tcPr>
        <w:shd w:val="clear" w:color="auto" w:fill="F2F2F2"/>
      </w:tcPr>
    </w:tblStylePr>
    <w:tblStylePr w:type="band1Horz">
      <w:rPr>
        <w:rFonts w:ascii="Calibri" w:hAnsi="Calibri" w:cs="Calibri" w:hint="default"/>
      </w:rPr>
      <w:tblPr/>
      <w:tcPr>
        <w:tcBorders>
          <w:top w:val="nil"/>
          <w:left w:val="nil"/>
          <w:bottom w:val="single" w:sz="4" w:space="0" w:color="D1D1D1"/>
          <w:right w:val="nil"/>
          <w:insideH w:val="nil"/>
          <w:insideV w:val="nil"/>
          <w:tl2br w:val="nil"/>
          <w:tr2bl w:val="nil"/>
        </w:tcBorders>
      </w:tcPr>
    </w:tblStylePr>
    <w:tblStylePr w:type="band2Horz">
      <w:rPr>
        <w:rFonts w:ascii="Calibri" w:hAnsi="Calibri" w:cs="Calibri" w:hint="default"/>
      </w:rPr>
      <w:tblPr/>
      <w:tcPr>
        <w:tcBorders>
          <w:insideH w:val="nil"/>
        </w:tcBorders>
      </w:tcPr>
    </w:tblStylePr>
  </w:style>
  <w:style w:type="paragraph" w:customStyle="1" w:styleId="BodyText1">
    <w:name w:val="Body Text1"/>
    <w:basedOn w:val="Normal"/>
    <w:uiPriority w:val="8"/>
    <w:qFormat/>
    <w:rsid w:val="00A87F8A"/>
    <w:pPr>
      <w:spacing w:before="200" w:after="200" w:line="240" w:lineRule="auto"/>
    </w:pPr>
    <w:rPr>
      <w:rFonts w:eastAsia="Cambria" w:cstheme="minorHAnsi"/>
      <w:color w:val="000000" w:themeColor="text1"/>
      <w:szCs w:val="24"/>
    </w:rPr>
  </w:style>
  <w:style w:type="paragraph" w:customStyle="1" w:styleId="paragraph">
    <w:name w:val="paragraph"/>
    <w:basedOn w:val="Normal"/>
    <w:rsid w:val="00A87F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dvisorytext">
    <w:name w:val="Advisory text"/>
    <w:basedOn w:val="DefaultParagraphFont"/>
    <w:uiPriority w:val="99"/>
    <w:rsid w:val="002B74D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42">
      <w:bodyDiv w:val="1"/>
      <w:marLeft w:val="0"/>
      <w:marRight w:val="0"/>
      <w:marTop w:val="0"/>
      <w:marBottom w:val="0"/>
      <w:divBdr>
        <w:top w:val="none" w:sz="0" w:space="0" w:color="auto"/>
        <w:left w:val="none" w:sz="0" w:space="0" w:color="auto"/>
        <w:bottom w:val="none" w:sz="0" w:space="0" w:color="auto"/>
        <w:right w:val="none" w:sz="0" w:space="0" w:color="auto"/>
      </w:divBdr>
    </w:div>
    <w:div w:id="19548272">
      <w:bodyDiv w:val="1"/>
      <w:marLeft w:val="0"/>
      <w:marRight w:val="0"/>
      <w:marTop w:val="0"/>
      <w:marBottom w:val="0"/>
      <w:divBdr>
        <w:top w:val="none" w:sz="0" w:space="0" w:color="auto"/>
        <w:left w:val="none" w:sz="0" w:space="0" w:color="auto"/>
        <w:bottom w:val="none" w:sz="0" w:space="0" w:color="auto"/>
        <w:right w:val="none" w:sz="0" w:space="0" w:color="auto"/>
      </w:divBdr>
    </w:div>
    <w:div w:id="30765319">
      <w:bodyDiv w:val="1"/>
      <w:marLeft w:val="0"/>
      <w:marRight w:val="0"/>
      <w:marTop w:val="0"/>
      <w:marBottom w:val="0"/>
      <w:divBdr>
        <w:top w:val="none" w:sz="0" w:space="0" w:color="auto"/>
        <w:left w:val="none" w:sz="0" w:space="0" w:color="auto"/>
        <w:bottom w:val="none" w:sz="0" w:space="0" w:color="auto"/>
        <w:right w:val="none" w:sz="0" w:space="0" w:color="auto"/>
      </w:divBdr>
    </w:div>
    <w:div w:id="54470329">
      <w:bodyDiv w:val="1"/>
      <w:marLeft w:val="0"/>
      <w:marRight w:val="0"/>
      <w:marTop w:val="0"/>
      <w:marBottom w:val="0"/>
      <w:divBdr>
        <w:top w:val="none" w:sz="0" w:space="0" w:color="auto"/>
        <w:left w:val="none" w:sz="0" w:space="0" w:color="auto"/>
        <w:bottom w:val="none" w:sz="0" w:space="0" w:color="auto"/>
        <w:right w:val="none" w:sz="0" w:space="0" w:color="auto"/>
      </w:divBdr>
    </w:div>
    <w:div w:id="76053274">
      <w:bodyDiv w:val="1"/>
      <w:marLeft w:val="0"/>
      <w:marRight w:val="0"/>
      <w:marTop w:val="0"/>
      <w:marBottom w:val="0"/>
      <w:divBdr>
        <w:top w:val="none" w:sz="0" w:space="0" w:color="auto"/>
        <w:left w:val="none" w:sz="0" w:space="0" w:color="auto"/>
        <w:bottom w:val="none" w:sz="0" w:space="0" w:color="auto"/>
        <w:right w:val="none" w:sz="0" w:space="0" w:color="auto"/>
      </w:divBdr>
    </w:div>
    <w:div w:id="76246691">
      <w:bodyDiv w:val="1"/>
      <w:marLeft w:val="0"/>
      <w:marRight w:val="0"/>
      <w:marTop w:val="0"/>
      <w:marBottom w:val="0"/>
      <w:divBdr>
        <w:top w:val="none" w:sz="0" w:space="0" w:color="auto"/>
        <w:left w:val="none" w:sz="0" w:space="0" w:color="auto"/>
        <w:bottom w:val="none" w:sz="0" w:space="0" w:color="auto"/>
        <w:right w:val="none" w:sz="0" w:space="0" w:color="auto"/>
      </w:divBdr>
    </w:div>
    <w:div w:id="116145269">
      <w:bodyDiv w:val="1"/>
      <w:marLeft w:val="0"/>
      <w:marRight w:val="0"/>
      <w:marTop w:val="0"/>
      <w:marBottom w:val="0"/>
      <w:divBdr>
        <w:top w:val="none" w:sz="0" w:space="0" w:color="auto"/>
        <w:left w:val="none" w:sz="0" w:space="0" w:color="auto"/>
        <w:bottom w:val="none" w:sz="0" w:space="0" w:color="auto"/>
        <w:right w:val="none" w:sz="0" w:space="0" w:color="auto"/>
      </w:divBdr>
    </w:div>
    <w:div w:id="125124162">
      <w:bodyDiv w:val="1"/>
      <w:marLeft w:val="0"/>
      <w:marRight w:val="0"/>
      <w:marTop w:val="0"/>
      <w:marBottom w:val="0"/>
      <w:divBdr>
        <w:top w:val="none" w:sz="0" w:space="0" w:color="auto"/>
        <w:left w:val="none" w:sz="0" w:space="0" w:color="auto"/>
        <w:bottom w:val="none" w:sz="0" w:space="0" w:color="auto"/>
        <w:right w:val="none" w:sz="0" w:space="0" w:color="auto"/>
      </w:divBdr>
    </w:div>
    <w:div w:id="132329623">
      <w:bodyDiv w:val="1"/>
      <w:marLeft w:val="0"/>
      <w:marRight w:val="0"/>
      <w:marTop w:val="0"/>
      <w:marBottom w:val="0"/>
      <w:divBdr>
        <w:top w:val="none" w:sz="0" w:space="0" w:color="auto"/>
        <w:left w:val="none" w:sz="0" w:space="0" w:color="auto"/>
        <w:bottom w:val="none" w:sz="0" w:space="0" w:color="auto"/>
        <w:right w:val="none" w:sz="0" w:space="0" w:color="auto"/>
      </w:divBdr>
    </w:div>
    <w:div w:id="178466969">
      <w:bodyDiv w:val="1"/>
      <w:marLeft w:val="0"/>
      <w:marRight w:val="0"/>
      <w:marTop w:val="0"/>
      <w:marBottom w:val="0"/>
      <w:divBdr>
        <w:top w:val="none" w:sz="0" w:space="0" w:color="auto"/>
        <w:left w:val="none" w:sz="0" w:space="0" w:color="auto"/>
        <w:bottom w:val="none" w:sz="0" w:space="0" w:color="auto"/>
        <w:right w:val="none" w:sz="0" w:space="0" w:color="auto"/>
      </w:divBdr>
    </w:div>
    <w:div w:id="179592494">
      <w:bodyDiv w:val="1"/>
      <w:marLeft w:val="0"/>
      <w:marRight w:val="0"/>
      <w:marTop w:val="0"/>
      <w:marBottom w:val="0"/>
      <w:divBdr>
        <w:top w:val="none" w:sz="0" w:space="0" w:color="auto"/>
        <w:left w:val="none" w:sz="0" w:space="0" w:color="auto"/>
        <w:bottom w:val="none" w:sz="0" w:space="0" w:color="auto"/>
        <w:right w:val="none" w:sz="0" w:space="0" w:color="auto"/>
      </w:divBdr>
      <w:divsChild>
        <w:div w:id="112137184">
          <w:marLeft w:val="0"/>
          <w:marRight w:val="0"/>
          <w:marTop w:val="0"/>
          <w:marBottom w:val="0"/>
          <w:divBdr>
            <w:top w:val="none" w:sz="0" w:space="0" w:color="auto"/>
            <w:left w:val="none" w:sz="0" w:space="0" w:color="auto"/>
            <w:bottom w:val="none" w:sz="0" w:space="0" w:color="auto"/>
            <w:right w:val="none" w:sz="0" w:space="0" w:color="auto"/>
          </w:divBdr>
          <w:divsChild>
            <w:div w:id="1045905816">
              <w:marLeft w:val="0"/>
              <w:marRight w:val="0"/>
              <w:marTop w:val="0"/>
              <w:marBottom w:val="0"/>
              <w:divBdr>
                <w:top w:val="none" w:sz="0" w:space="0" w:color="auto"/>
                <w:left w:val="none" w:sz="0" w:space="0" w:color="auto"/>
                <w:bottom w:val="none" w:sz="0" w:space="0" w:color="auto"/>
                <w:right w:val="none" w:sz="0" w:space="0" w:color="auto"/>
              </w:divBdr>
              <w:divsChild>
                <w:div w:id="1828323983">
                  <w:marLeft w:val="0"/>
                  <w:marRight w:val="0"/>
                  <w:marTop w:val="0"/>
                  <w:marBottom w:val="0"/>
                  <w:divBdr>
                    <w:top w:val="none" w:sz="0" w:space="0" w:color="auto"/>
                    <w:left w:val="none" w:sz="0" w:space="0" w:color="auto"/>
                    <w:bottom w:val="none" w:sz="0" w:space="0" w:color="auto"/>
                    <w:right w:val="none" w:sz="0" w:space="0" w:color="auto"/>
                  </w:divBdr>
                  <w:divsChild>
                    <w:div w:id="304241263">
                      <w:marLeft w:val="0"/>
                      <w:marRight w:val="0"/>
                      <w:marTop w:val="0"/>
                      <w:marBottom w:val="0"/>
                      <w:divBdr>
                        <w:top w:val="none" w:sz="0" w:space="0" w:color="auto"/>
                        <w:left w:val="none" w:sz="0" w:space="0" w:color="auto"/>
                        <w:bottom w:val="none" w:sz="0" w:space="0" w:color="auto"/>
                        <w:right w:val="none" w:sz="0" w:space="0" w:color="auto"/>
                      </w:divBdr>
                      <w:divsChild>
                        <w:div w:id="1192835980">
                          <w:marLeft w:val="-225"/>
                          <w:marRight w:val="-225"/>
                          <w:marTop w:val="0"/>
                          <w:marBottom w:val="0"/>
                          <w:divBdr>
                            <w:top w:val="none" w:sz="0" w:space="0" w:color="auto"/>
                            <w:left w:val="none" w:sz="0" w:space="0" w:color="auto"/>
                            <w:bottom w:val="none" w:sz="0" w:space="0" w:color="auto"/>
                            <w:right w:val="none" w:sz="0" w:space="0" w:color="auto"/>
                          </w:divBdr>
                          <w:divsChild>
                            <w:div w:id="650214681">
                              <w:marLeft w:val="0"/>
                              <w:marRight w:val="0"/>
                              <w:marTop w:val="0"/>
                              <w:marBottom w:val="0"/>
                              <w:divBdr>
                                <w:top w:val="none" w:sz="0" w:space="0" w:color="auto"/>
                                <w:left w:val="none" w:sz="0" w:space="0" w:color="auto"/>
                                <w:bottom w:val="none" w:sz="0" w:space="0" w:color="auto"/>
                                <w:right w:val="none" w:sz="0" w:space="0" w:color="auto"/>
                              </w:divBdr>
                              <w:divsChild>
                                <w:div w:id="737242431">
                                  <w:marLeft w:val="0"/>
                                  <w:marRight w:val="0"/>
                                  <w:marTop w:val="0"/>
                                  <w:marBottom w:val="0"/>
                                  <w:divBdr>
                                    <w:top w:val="none" w:sz="0" w:space="0" w:color="auto"/>
                                    <w:left w:val="none" w:sz="0" w:space="0" w:color="auto"/>
                                    <w:bottom w:val="none" w:sz="0" w:space="0" w:color="auto"/>
                                    <w:right w:val="none" w:sz="0" w:space="0" w:color="auto"/>
                                  </w:divBdr>
                                  <w:divsChild>
                                    <w:div w:id="417605345">
                                      <w:marLeft w:val="0"/>
                                      <w:marRight w:val="0"/>
                                      <w:marTop w:val="0"/>
                                      <w:marBottom w:val="0"/>
                                      <w:divBdr>
                                        <w:top w:val="none" w:sz="0" w:space="0" w:color="auto"/>
                                        <w:left w:val="none" w:sz="0" w:space="0" w:color="auto"/>
                                        <w:bottom w:val="none" w:sz="0" w:space="0" w:color="auto"/>
                                        <w:right w:val="none" w:sz="0" w:space="0" w:color="auto"/>
                                      </w:divBdr>
                                      <w:divsChild>
                                        <w:div w:id="1504127106">
                                          <w:marLeft w:val="-225"/>
                                          <w:marRight w:val="-225"/>
                                          <w:marTop w:val="0"/>
                                          <w:marBottom w:val="0"/>
                                          <w:divBdr>
                                            <w:top w:val="none" w:sz="0" w:space="0" w:color="auto"/>
                                            <w:left w:val="none" w:sz="0" w:space="0" w:color="auto"/>
                                            <w:bottom w:val="none" w:sz="0" w:space="0" w:color="auto"/>
                                            <w:right w:val="none" w:sz="0" w:space="0" w:color="auto"/>
                                          </w:divBdr>
                                          <w:divsChild>
                                            <w:div w:id="154491272">
                                              <w:marLeft w:val="0"/>
                                              <w:marRight w:val="0"/>
                                              <w:marTop w:val="0"/>
                                              <w:marBottom w:val="0"/>
                                              <w:divBdr>
                                                <w:top w:val="none" w:sz="0" w:space="0" w:color="auto"/>
                                                <w:left w:val="none" w:sz="0" w:space="0" w:color="auto"/>
                                                <w:bottom w:val="none" w:sz="0" w:space="0" w:color="auto"/>
                                                <w:right w:val="none" w:sz="0" w:space="0" w:color="auto"/>
                                              </w:divBdr>
                                              <w:divsChild>
                                                <w:div w:id="1250306298">
                                                  <w:marLeft w:val="0"/>
                                                  <w:marRight w:val="0"/>
                                                  <w:marTop w:val="0"/>
                                                  <w:marBottom w:val="0"/>
                                                  <w:divBdr>
                                                    <w:top w:val="none" w:sz="0" w:space="0" w:color="auto"/>
                                                    <w:left w:val="none" w:sz="0" w:space="0" w:color="auto"/>
                                                    <w:bottom w:val="none" w:sz="0" w:space="0" w:color="auto"/>
                                                    <w:right w:val="none" w:sz="0" w:space="0" w:color="auto"/>
                                                  </w:divBdr>
                                                  <w:divsChild>
                                                    <w:div w:id="249389185">
                                                      <w:marLeft w:val="0"/>
                                                      <w:marRight w:val="0"/>
                                                      <w:marTop w:val="0"/>
                                                      <w:marBottom w:val="0"/>
                                                      <w:divBdr>
                                                        <w:top w:val="none" w:sz="0" w:space="0" w:color="auto"/>
                                                        <w:left w:val="none" w:sz="0" w:space="0" w:color="auto"/>
                                                        <w:bottom w:val="none" w:sz="0" w:space="0" w:color="auto"/>
                                                        <w:right w:val="none" w:sz="0" w:space="0" w:color="auto"/>
                                                      </w:divBdr>
                                                      <w:divsChild>
                                                        <w:div w:id="1418360607">
                                                          <w:marLeft w:val="0"/>
                                                          <w:marRight w:val="0"/>
                                                          <w:marTop w:val="0"/>
                                                          <w:marBottom w:val="0"/>
                                                          <w:divBdr>
                                                            <w:top w:val="none" w:sz="0" w:space="0" w:color="auto"/>
                                                            <w:left w:val="none" w:sz="0" w:space="0" w:color="auto"/>
                                                            <w:bottom w:val="none" w:sz="0" w:space="0" w:color="auto"/>
                                                            <w:right w:val="none" w:sz="0" w:space="0" w:color="auto"/>
                                                          </w:divBdr>
                                                          <w:divsChild>
                                                            <w:div w:id="1046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23491">
      <w:bodyDiv w:val="1"/>
      <w:marLeft w:val="0"/>
      <w:marRight w:val="0"/>
      <w:marTop w:val="0"/>
      <w:marBottom w:val="0"/>
      <w:divBdr>
        <w:top w:val="none" w:sz="0" w:space="0" w:color="auto"/>
        <w:left w:val="none" w:sz="0" w:space="0" w:color="auto"/>
        <w:bottom w:val="none" w:sz="0" w:space="0" w:color="auto"/>
        <w:right w:val="none" w:sz="0" w:space="0" w:color="auto"/>
      </w:divBdr>
    </w:div>
    <w:div w:id="204874613">
      <w:bodyDiv w:val="1"/>
      <w:marLeft w:val="0"/>
      <w:marRight w:val="0"/>
      <w:marTop w:val="0"/>
      <w:marBottom w:val="0"/>
      <w:divBdr>
        <w:top w:val="none" w:sz="0" w:space="0" w:color="auto"/>
        <w:left w:val="none" w:sz="0" w:space="0" w:color="auto"/>
        <w:bottom w:val="none" w:sz="0" w:space="0" w:color="auto"/>
        <w:right w:val="none" w:sz="0" w:space="0" w:color="auto"/>
      </w:divBdr>
    </w:div>
    <w:div w:id="205916699">
      <w:bodyDiv w:val="1"/>
      <w:marLeft w:val="0"/>
      <w:marRight w:val="0"/>
      <w:marTop w:val="0"/>
      <w:marBottom w:val="0"/>
      <w:divBdr>
        <w:top w:val="none" w:sz="0" w:space="0" w:color="auto"/>
        <w:left w:val="none" w:sz="0" w:space="0" w:color="auto"/>
        <w:bottom w:val="none" w:sz="0" w:space="0" w:color="auto"/>
        <w:right w:val="none" w:sz="0" w:space="0" w:color="auto"/>
      </w:divBdr>
    </w:div>
    <w:div w:id="219633828">
      <w:bodyDiv w:val="1"/>
      <w:marLeft w:val="0"/>
      <w:marRight w:val="0"/>
      <w:marTop w:val="0"/>
      <w:marBottom w:val="0"/>
      <w:divBdr>
        <w:top w:val="none" w:sz="0" w:space="0" w:color="auto"/>
        <w:left w:val="none" w:sz="0" w:space="0" w:color="auto"/>
        <w:bottom w:val="none" w:sz="0" w:space="0" w:color="auto"/>
        <w:right w:val="none" w:sz="0" w:space="0" w:color="auto"/>
      </w:divBdr>
    </w:div>
    <w:div w:id="226653455">
      <w:bodyDiv w:val="1"/>
      <w:marLeft w:val="0"/>
      <w:marRight w:val="0"/>
      <w:marTop w:val="0"/>
      <w:marBottom w:val="0"/>
      <w:divBdr>
        <w:top w:val="none" w:sz="0" w:space="0" w:color="auto"/>
        <w:left w:val="none" w:sz="0" w:space="0" w:color="auto"/>
        <w:bottom w:val="none" w:sz="0" w:space="0" w:color="auto"/>
        <w:right w:val="none" w:sz="0" w:space="0" w:color="auto"/>
      </w:divBdr>
    </w:div>
    <w:div w:id="240796868">
      <w:bodyDiv w:val="1"/>
      <w:marLeft w:val="0"/>
      <w:marRight w:val="0"/>
      <w:marTop w:val="0"/>
      <w:marBottom w:val="0"/>
      <w:divBdr>
        <w:top w:val="none" w:sz="0" w:space="0" w:color="auto"/>
        <w:left w:val="none" w:sz="0" w:space="0" w:color="auto"/>
        <w:bottom w:val="none" w:sz="0" w:space="0" w:color="auto"/>
        <w:right w:val="none" w:sz="0" w:space="0" w:color="auto"/>
      </w:divBdr>
    </w:div>
    <w:div w:id="248079223">
      <w:bodyDiv w:val="1"/>
      <w:marLeft w:val="0"/>
      <w:marRight w:val="0"/>
      <w:marTop w:val="0"/>
      <w:marBottom w:val="0"/>
      <w:divBdr>
        <w:top w:val="none" w:sz="0" w:space="0" w:color="auto"/>
        <w:left w:val="none" w:sz="0" w:space="0" w:color="auto"/>
        <w:bottom w:val="none" w:sz="0" w:space="0" w:color="auto"/>
        <w:right w:val="none" w:sz="0" w:space="0" w:color="auto"/>
      </w:divBdr>
    </w:div>
    <w:div w:id="268395636">
      <w:bodyDiv w:val="1"/>
      <w:marLeft w:val="0"/>
      <w:marRight w:val="0"/>
      <w:marTop w:val="0"/>
      <w:marBottom w:val="0"/>
      <w:divBdr>
        <w:top w:val="none" w:sz="0" w:space="0" w:color="auto"/>
        <w:left w:val="none" w:sz="0" w:space="0" w:color="auto"/>
        <w:bottom w:val="none" w:sz="0" w:space="0" w:color="auto"/>
        <w:right w:val="none" w:sz="0" w:space="0" w:color="auto"/>
      </w:divBdr>
    </w:div>
    <w:div w:id="318189683">
      <w:bodyDiv w:val="1"/>
      <w:marLeft w:val="0"/>
      <w:marRight w:val="0"/>
      <w:marTop w:val="0"/>
      <w:marBottom w:val="0"/>
      <w:divBdr>
        <w:top w:val="none" w:sz="0" w:space="0" w:color="auto"/>
        <w:left w:val="none" w:sz="0" w:space="0" w:color="auto"/>
        <w:bottom w:val="none" w:sz="0" w:space="0" w:color="auto"/>
        <w:right w:val="none" w:sz="0" w:space="0" w:color="auto"/>
      </w:divBdr>
    </w:div>
    <w:div w:id="342054421">
      <w:bodyDiv w:val="1"/>
      <w:marLeft w:val="0"/>
      <w:marRight w:val="0"/>
      <w:marTop w:val="0"/>
      <w:marBottom w:val="0"/>
      <w:divBdr>
        <w:top w:val="none" w:sz="0" w:space="0" w:color="auto"/>
        <w:left w:val="none" w:sz="0" w:space="0" w:color="auto"/>
        <w:bottom w:val="none" w:sz="0" w:space="0" w:color="auto"/>
        <w:right w:val="none" w:sz="0" w:space="0" w:color="auto"/>
      </w:divBdr>
    </w:div>
    <w:div w:id="373510016">
      <w:bodyDiv w:val="1"/>
      <w:marLeft w:val="0"/>
      <w:marRight w:val="0"/>
      <w:marTop w:val="0"/>
      <w:marBottom w:val="0"/>
      <w:divBdr>
        <w:top w:val="none" w:sz="0" w:space="0" w:color="auto"/>
        <w:left w:val="none" w:sz="0" w:space="0" w:color="auto"/>
        <w:bottom w:val="none" w:sz="0" w:space="0" w:color="auto"/>
        <w:right w:val="none" w:sz="0" w:space="0" w:color="auto"/>
      </w:divBdr>
    </w:div>
    <w:div w:id="395711653">
      <w:bodyDiv w:val="1"/>
      <w:marLeft w:val="0"/>
      <w:marRight w:val="0"/>
      <w:marTop w:val="0"/>
      <w:marBottom w:val="0"/>
      <w:divBdr>
        <w:top w:val="none" w:sz="0" w:space="0" w:color="auto"/>
        <w:left w:val="none" w:sz="0" w:space="0" w:color="auto"/>
        <w:bottom w:val="none" w:sz="0" w:space="0" w:color="auto"/>
        <w:right w:val="none" w:sz="0" w:space="0" w:color="auto"/>
      </w:divBdr>
    </w:div>
    <w:div w:id="412237139">
      <w:bodyDiv w:val="1"/>
      <w:marLeft w:val="0"/>
      <w:marRight w:val="0"/>
      <w:marTop w:val="0"/>
      <w:marBottom w:val="0"/>
      <w:divBdr>
        <w:top w:val="none" w:sz="0" w:space="0" w:color="auto"/>
        <w:left w:val="none" w:sz="0" w:space="0" w:color="auto"/>
        <w:bottom w:val="none" w:sz="0" w:space="0" w:color="auto"/>
        <w:right w:val="none" w:sz="0" w:space="0" w:color="auto"/>
      </w:divBdr>
    </w:div>
    <w:div w:id="422261921">
      <w:bodyDiv w:val="1"/>
      <w:marLeft w:val="0"/>
      <w:marRight w:val="0"/>
      <w:marTop w:val="0"/>
      <w:marBottom w:val="0"/>
      <w:divBdr>
        <w:top w:val="none" w:sz="0" w:space="0" w:color="auto"/>
        <w:left w:val="none" w:sz="0" w:space="0" w:color="auto"/>
        <w:bottom w:val="none" w:sz="0" w:space="0" w:color="auto"/>
        <w:right w:val="none" w:sz="0" w:space="0" w:color="auto"/>
      </w:divBdr>
    </w:div>
    <w:div w:id="430274679">
      <w:bodyDiv w:val="1"/>
      <w:marLeft w:val="0"/>
      <w:marRight w:val="0"/>
      <w:marTop w:val="0"/>
      <w:marBottom w:val="0"/>
      <w:divBdr>
        <w:top w:val="none" w:sz="0" w:space="0" w:color="auto"/>
        <w:left w:val="none" w:sz="0" w:space="0" w:color="auto"/>
        <w:bottom w:val="none" w:sz="0" w:space="0" w:color="auto"/>
        <w:right w:val="none" w:sz="0" w:space="0" w:color="auto"/>
      </w:divBdr>
    </w:div>
    <w:div w:id="441612132">
      <w:bodyDiv w:val="1"/>
      <w:marLeft w:val="0"/>
      <w:marRight w:val="0"/>
      <w:marTop w:val="0"/>
      <w:marBottom w:val="0"/>
      <w:divBdr>
        <w:top w:val="none" w:sz="0" w:space="0" w:color="auto"/>
        <w:left w:val="none" w:sz="0" w:space="0" w:color="auto"/>
        <w:bottom w:val="none" w:sz="0" w:space="0" w:color="auto"/>
        <w:right w:val="none" w:sz="0" w:space="0" w:color="auto"/>
      </w:divBdr>
    </w:div>
    <w:div w:id="460656004">
      <w:bodyDiv w:val="1"/>
      <w:marLeft w:val="0"/>
      <w:marRight w:val="0"/>
      <w:marTop w:val="0"/>
      <w:marBottom w:val="0"/>
      <w:divBdr>
        <w:top w:val="none" w:sz="0" w:space="0" w:color="auto"/>
        <w:left w:val="none" w:sz="0" w:space="0" w:color="auto"/>
        <w:bottom w:val="none" w:sz="0" w:space="0" w:color="auto"/>
        <w:right w:val="none" w:sz="0" w:space="0" w:color="auto"/>
      </w:divBdr>
    </w:div>
    <w:div w:id="463734466">
      <w:bodyDiv w:val="1"/>
      <w:marLeft w:val="0"/>
      <w:marRight w:val="0"/>
      <w:marTop w:val="0"/>
      <w:marBottom w:val="0"/>
      <w:divBdr>
        <w:top w:val="none" w:sz="0" w:space="0" w:color="auto"/>
        <w:left w:val="none" w:sz="0" w:space="0" w:color="auto"/>
        <w:bottom w:val="none" w:sz="0" w:space="0" w:color="auto"/>
        <w:right w:val="none" w:sz="0" w:space="0" w:color="auto"/>
      </w:divBdr>
    </w:div>
    <w:div w:id="496506350">
      <w:bodyDiv w:val="1"/>
      <w:marLeft w:val="0"/>
      <w:marRight w:val="0"/>
      <w:marTop w:val="0"/>
      <w:marBottom w:val="0"/>
      <w:divBdr>
        <w:top w:val="none" w:sz="0" w:space="0" w:color="auto"/>
        <w:left w:val="none" w:sz="0" w:space="0" w:color="auto"/>
        <w:bottom w:val="none" w:sz="0" w:space="0" w:color="auto"/>
        <w:right w:val="none" w:sz="0" w:space="0" w:color="auto"/>
      </w:divBdr>
    </w:div>
    <w:div w:id="508063267">
      <w:bodyDiv w:val="1"/>
      <w:marLeft w:val="0"/>
      <w:marRight w:val="0"/>
      <w:marTop w:val="0"/>
      <w:marBottom w:val="0"/>
      <w:divBdr>
        <w:top w:val="none" w:sz="0" w:space="0" w:color="auto"/>
        <w:left w:val="none" w:sz="0" w:space="0" w:color="auto"/>
        <w:bottom w:val="none" w:sz="0" w:space="0" w:color="auto"/>
        <w:right w:val="none" w:sz="0" w:space="0" w:color="auto"/>
      </w:divBdr>
    </w:div>
    <w:div w:id="520316122">
      <w:bodyDiv w:val="1"/>
      <w:marLeft w:val="0"/>
      <w:marRight w:val="0"/>
      <w:marTop w:val="0"/>
      <w:marBottom w:val="0"/>
      <w:divBdr>
        <w:top w:val="none" w:sz="0" w:space="0" w:color="auto"/>
        <w:left w:val="none" w:sz="0" w:space="0" w:color="auto"/>
        <w:bottom w:val="none" w:sz="0" w:space="0" w:color="auto"/>
        <w:right w:val="none" w:sz="0" w:space="0" w:color="auto"/>
      </w:divBdr>
    </w:div>
    <w:div w:id="535241754">
      <w:bodyDiv w:val="1"/>
      <w:marLeft w:val="0"/>
      <w:marRight w:val="0"/>
      <w:marTop w:val="0"/>
      <w:marBottom w:val="0"/>
      <w:divBdr>
        <w:top w:val="none" w:sz="0" w:space="0" w:color="auto"/>
        <w:left w:val="none" w:sz="0" w:space="0" w:color="auto"/>
        <w:bottom w:val="none" w:sz="0" w:space="0" w:color="auto"/>
        <w:right w:val="none" w:sz="0" w:space="0" w:color="auto"/>
      </w:divBdr>
    </w:div>
    <w:div w:id="536546172">
      <w:bodyDiv w:val="1"/>
      <w:marLeft w:val="0"/>
      <w:marRight w:val="0"/>
      <w:marTop w:val="0"/>
      <w:marBottom w:val="0"/>
      <w:divBdr>
        <w:top w:val="none" w:sz="0" w:space="0" w:color="auto"/>
        <w:left w:val="none" w:sz="0" w:space="0" w:color="auto"/>
        <w:bottom w:val="none" w:sz="0" w:space="0" w:color="auto"/>
        <w:right w:val="none" w:sz="0" w:space="0" w:color="auto"/>
      </w:divBdr>
    </w:div>
    <w:div w:id="538780441">
      <w:bodyDiv w:val="1"/>
      <w:marLeft w:val="0"/>
      <w:marRight w:val="0"/>
      <w:marTop w:val="0"/>
      <w:marBottom w:val="0"/>
      <w:divBdr>
        <w:top w:val="none" w:sz="0" w:space="0" w:color="auto"/>
        <w:left w:val="none" w:sz="0" w:space="0" w:color="auto"/>
        <w:bottom w:val="none" w:sz="0" w:space="0" w:color="auto"/>
        <w:right w:val="none" w:sz="0" w:space="0" w:color="auto"/>
      </w:divBdr>
    </w:div>
    <w:div w:id="549150868">
      <w:bodyDiv w:val="1"/>
      <w:marLeft w:val="0"/>
      <w:marRight w:val="0"/>
      <w:marTop w:val="0"/>
      <w:marBottom w:val="0"/>
      <w:divBdr>
        <w:top w:val="none" w:sz="0" w:space="0" w:color="auto"/>
        <w:left w:val="none" w:sz="0" w:space="0" w:color="auto"/>
        <w:bottom w:val="none" w:sz="0" w:space="0" w:color="auto"/>
        <w:right w:val="none" w:sz="0" w:space="0" w:color="auto"/>
      </w:divBdr>
    </w:div>
    <w:div w:id="565337502">
      <w:bodyDiv w:val="1"/>
      <w:marLeft w:val="0"/>
      <w:marRight w:val="0"/>
      <w:marTop w:val="0"/>
      <w:marBottom w:val="0"/>
      <w:divBdr>
        <w:top w:val="none" w:sz="0" w:space="0" w:color="auto"/>
        <w:left w:val="none" w:sz="0" w:space="0" w:color="auto"/>
        <w:bottom w:val="none" w:sz="0" w:space="0" w:color="auto"/>
        <w:right w:val="none" w:sz="0" w:space="0" w:color="auto"/>
      </w:divBdr>
    </w:div>
    <w:div w:id="566769620">
      <w:bodyDiv w:val="1"/>
      <w:marLeft w:val="0"/>
      <w:marRight w:val="0"/>
      <w:marTop w:val="0"/>
      <w:marBottom w:val="0"/>
      <w:divBdr>
        <w:top w:val="none" w:sz="0" w:space="0" w:color="auto"/>
        <w:left w:val="none" w:sz="0" w:space="0" w:color="auto"/>
        <w:bottom w:val="none" w:sz="0" w:space="0" w:color="auto"/>
        <w:right w:val="none" w:sz="0" w:space="0" w:color="auto"/>
      </w:divBdr>
    </w:div>
    <w:div w:id="582956378">
      <w:bodyDiv w:val="1"/>
      <w:marLeft w:val="0"/>
      <w:marRight w:val="0"/>
      <w:marTop w:val="0"/>
      <w:marBottom w:val="0"/>
      <w:divBdr>
        <w:top w:val="none" w:sz="0" w:space="0" w:color="auto"/>
        <w:left w:val="none" w:sz="0" w:space="0" w:color="auto"/>
        <w:bottom w:val="none" w:sz="0" w:space="0" w:color="auto"/>
        <w:right w:val="none" w:sz="0" w:space="0" w:color="auto"/>
      </w:divBdr>
    </w:div>
    <w:div w:id="596133328">
      <w:bodyDiv w:val="1"/>
      <w:marLeft w:val="0"/>
      <w:marRight w:val="0"/>
      <w:marTop w:val="0"/>
      <w:marBottom w:val="0"/>
      <w:divBdr>
        <w:top w:val="none" w:sz="0" w:space="0" w:color="auto"/>
        <w:left w:val="none" w:sz="0" w:space="0" w:color="auto"/>
        <w:bottom w:val="none" w:sz="0" w:space="0" w:color="auto"/>
        <w:right w:val="none" w:sz="0" w:space="0" w:color="auto"/>
      </w:divBdr>
    </w:div>
    <w:div w:id="645277629">
      <w:bodyDiv w:val="1"/>
      <w:marLeft w:val="0"/>
      <w:marRight w:val="0"/>
      <w:marTop w:val="0"/>
      <w:marBottom w:val="0"/>
      <w:divBdr>
        <w:top w:val="none" w:sz="0" w:space="0" w:color="auto"/>
        <w:left w:val="none" w:sz="0" w:space="0" w:color="auto"/>
        <w:bottom w:val="none" w:sz="0" w:space="0" w:color="auto"/>
        <w:right w:val="none" w:sz="0" w:space="0" w:color="auto"/>
      </w:divBdr>
    </w:div>
    <w:div w:id="678895331">
      <w:bodyDiv w:val="1"/>
      <w:marLeft w:val="0"/>
      <w:marRight w:val="0"/>
      <w:marTop w:val="0"/>
      <w:marBottom w:val="0"/>
      <w:divBdr>
        <w:top w:val="none" w:sz="0" w:space="0" w:color="auto"/>
        <w:left w:val="none" w:sz="0" w:space="0" w:color="auto"/>
        <w:bottom w:val="none" w:sz="0" w:space="0" w:color="auto"/>
        <w:right w:val="none" w:sz="0" w:space="0" w:color="auto"/>
      </w:divBdr>
    </w:div>
    <w:div w:id="679817552">
      <w:bodyDiv w:val="1"/>
      <w:marLeft w:val="0"/>
      <w:marRight w:val="0"/>
      <w:marTop w:val="0"/>
      <w:marBottom w:val="0"/>
      <w:divBdr>
        <w:top w:val="none" w:sz="0" w:space="0" w:color="auto"/>
        <w:left w:val="none" w:sz="0" w:space="0" w:color="auto"/>
        <w:bottom w:val="none" w:sz="0" w:space="0" w:color="auto"/>
        <w:right w:val="none" w:sz="0" w:space="0" w:color="auto"/>
      </w:divBdr>
    </w:div>
    <w:div w:id="688524891">
      <w:bodyDiv w:val="1"/>
      <w:marLeft w:val="0"/>
      <w:marRight w:val="0"/>
      <w:marTop w:val="0"/>
      <w:marBottom w:val="0"/>
      <w:divBdr>
        <w:top w:val="none" w:sz="0" w:space="0" w:color="auto"/>
        <w:left w:val="none" w:sz="0" w:space="0" w:color="auto"/>
        <w:bottom w:val="none" w:sz="0" w:space="0" w:color="auto"/>
        <w:right w:val="none" w:sz="0" w:space="0" w:color="auto"/>
      </w:divBdr>
    </w:div>
    <w:div w:id="703794627">
      <w:bodyDiv w:val="1"/>
      <w:marLeft w:val="0"/>
      <w:marRight w:val="0"/>
      <w:marTop w:val="0"/>
      <w:marBottom w:val="0"/>
      <w:divBdr>
        <w:top w:val="none" w:sz="0" w:space="0" w:color="auto"/>
        <w:left w:val="none" w:sz="0" w:space="0" w:color="auto"/>
        <w:bottom w:val="none" w:sz="0" w:space="0" w:color="auto"/>
        <w:right w:val="none" w:sz="0" w:space="0" w:color="auto"/>
      </w:divBdr>
    </w:div>
    <w:div w:id="726992796">
      <w:bodyDiv w:val="1"/>
      <w:marLeft w:val="0"/>
      <w:marRight w:val="0"/>
      <w:marTop w:val="0"/>
      <w:marBottom w:val="0"/>
      <w:divBdr>
        <w:top w:val="none" w:sz="0" w:space="0" w:color="auto"/>
        <w:left w:val="none" w:sz="0" w:space="0" w:color="auto"/>
        <w:bottom w:val="none" w:sz="0" w:space="0" w:color="auto"/>
        <w:right w:val="none" w:sz="0" w:space="0" w:color="auto"/>
      </w:divBdr>
    </w:div>
    <w:div w:id="728765747">
      <w:bodyDiv w:val="1"/>
      <w:marLeft w:val="0"/>
      <w:marRight w:val="0"/>
      <w:marTop w:val="0"/>
      <w:marBottom w:val="0"/>
      <w:divBdr>
        <w:top w:val="none" w:sz="0" w:space="0" w:color="auto"/>
        <w:left w:val="none" w:sz="0" w:space="0" w:color="auto"/>
        <w:bottom w:val="none" w:sz="0" w:space="0" w:color="auto"/>
        <w:right w:val="none" w:sz="0" w:space="0" w:color="auto"/>
      </w:divBdr>
    </w:div>
    <w:div w:id="805006886">
      <w:bodyDiv w:val="1"/>
      <w:marLeft w:val="0"/>
      <w:marRight w:val="0"/>
      <w:marTop w:val="0"/>
      <w:marBottom w:val="0"/>
      <w:divBdr>
        <w:top w:val="none" w:sz="0" w:space="0" w:color="auto"/>
        <w:left w:val="none" w:sz="0" w:space="0" w:color="auto"/>
        <w:bottom w:val="none" w:sz="0" w:space="0" w:color="auto"/>
        <w:right w:val="none" w:sz="0" w:space="0" w:color="auto"/>
      </w:divBdr>
    </w:div>
    <w:div w:id="810362847">
      <w:bodyDiv w:val="1"/>
      <w:marLeft w:val="0"/>
      <w:marRight w:val="0"/>
      <w:marTop w:val="0"/>
      <w:marBottom w:val="0"/>
      <w:divBdr>
        <w:top w:val="none" w:sz="0" w:space="0" w:color="auto"/>
        <w:left w:val="none" w:sz="0" w:space="0" w:color="auto"/>
        <w:bottom w:val="none" w:sz="0" w:space="0" w:color="auto"/>
        <w:right w:val="none" w:sz="0" w:space="0" w:color="auto"/>
      </w:divBdr>
    </w:div>
    <w:div w:id="819662768">
      <w:bodyDiv w:val="1"/>
      <w:marLeft w:val="0"/>
      <w:marRight w:val="0"/>
      <w:marTop w:val="0"/>
      <w:marBottom w:val="0"/>
      <w:divBdr>
        <w:top w:val="none" w:sz="0" w:space="0" w:color="auto"/>
        <w:left w:val="none" w:sz="0" w:space="0" w:color="auto"/>
        <w:bottom w:val="none" w:sz="0" w:space="0" w:color="auto"/>
        <w:right w:val="none" w:sz="0" w:space="0" w:color="auto"/>
      </w:divBdr>
    </w:div>
    <w:div w:id="826168627">
      <w:bodyDiv w:val="1"/>
      <w:marLeft w:val="0"/>
      <w:marRight w:val="0"/>
      <w:marTop w:val="0"/>
      <w:marBottom w:val="0"/>
      <w:divBdr>
        <w:top w:val="none" w:sz="0" w:space="0" w:color="auto"/>
        <w:left w:val="none" w:sz="0" w:space="0" w:color="auto"/>
        <w:bottom w:val="none" w:sz="0" w:space="0" w:color="auto"/>
        <w:right w:val="none" w:sz="0" w:space="0" w:color="auto"/>
      </w:divBdr>
    </w:div>
    <w:div w:id="850219705">
      <w:bodyDiv w:val="1"/>
      <w:marLeft w:val="0"/>
      <w:marRight w:val="0"/>
      <w:marTop w:val="0"/>
      <w:marBottom w:val="0"/>
      <w:divBdr>
        <w:top w:val="none" w:sz="0" w:space="0" w:color="auto"/>
        <w:left w:val="none" w:sz="0" w:space="0" w:color="auto"/>
        <w:bottom w:val="none" w:sz="0" w:space="0" w:color="auto"/>
        <w:right w:val="none" w:sz="0" w:space="0" w:color="auto"/>
      </w:divBdr>
    </w:div>
    <w:div w:id="854155544">
      <w:bodyDiv w:val="1"/>
      <w:marLeft w:val="0"/>
      <w:marRight w:val="0"/>
      <w:marTop w:val="0"/>
      <w:marBottom w:val="0"/>
      <w:divBdr>
        <w:top w:val="none" w:sz="0" w:space="0" w:color="auto"/>
        <w:left w:val="none" w:sz="0" w:space="0" w:color="auto"/>
        <w:bottom w:val="none" w:sz="0" w:space="0" w:color="auto"/>
        <w:right w:val="none" w:sz="0" w:space="0" w:color="auto"/>
      </w:divBdr>
    </w:div>
    <w:div w:id="858273746">
      <w:bodyDiv w:val="1"/>
      <w:marLeft w:val="0"/>
      <w:marRight w:val="0"/>
      <w:marTop w:val="0"/>
      <w:marBottom w:val="0"/>
      <w:divBdr>
        <w:top w:val="none" w:sz="0" w:space="0" w:color="auto"/>
        <w:left w:val="none" w:sz="0" w:space="0" w:color="auto"/>
        <w:bottom w:val="none" w:sz="0" w:space="0" w:color="auto"/>
        <w:right w:val="none" w:sz="0" w:space="0" w:color="auto"/>
      </w:divBdr>
    </w:div>
    <w:div w:id="871461638">
      <w:bodyDiv w:val="1"/>
      <w:marLeft w:val="0"/>
      <w:marRight w:val="0"/>
      <w:marTop w:val="0"/>
      <w:marBottom w:val="0"/>
      <w:divBdr>
        <w:top w:val="none" w:sz="0" w:space="0" w:color="auto"/>
        <w:left w:val="none" w:sz="0" w:space="0" w:color="auto"/>
        <w:bottom w:val="none" w:sz="0" w:space="0" w:color="auto"/>
        <w:right w:val="none" w:sz="0" w:space="0" w:color="auto"/>
      </w:divBdr>
    </w:div>
    <w:div w:id="890767581">
      <w:bodyDiv w:val="1"/>
      <w:marLeft w:val="0"/>
      <w:marRight w:val="0"/>
      <w:marTop w:val="0"/>
      <w:marBottom w:val="0"/>
      <w:divBdr>
        <w:top w:val="none" w:sz="0" w:space="0" w:color="auto"/>
        <w:left w:val="none" w:sz="0" w:space="0" w:color="auto"/>
        <w:bottom w:val="none" w:sz="0" w:space="0" w:color="auto"/>
        <w:right w:val="none" w:sz="0" w:space="0" w:color="auto"/>
      </w:divBdr>
    </w:div>
    <w:div w:id="912203338">
      <w:bodyDiv w:val="1"/>
      <w:marLeft w:val="0"/>
      <w:marRight w:val="0"/>
      <w:marTop w:val="0"/>
      <w:marBottom w:val="0"/>
      <w:divBdr>
        <w:top w:val="none" w:sz="0" w:space="0" w:color="auto"/>
        <w:left w:val="none" w:sz="0" w:space="0" w:color="auto"/>
        <w:bottom w:val="none" w:sz="0" w:space="0" w:color="auto"/>
        <w:right w:val="none" w:sz="0" w:space="0" w:color="auto"/>
      </w:divBdr>
    </w:div>
    <w:div w:id="916864064">
      <w:bodyDiv w:val="1"/>
      <w:marLeft w:val="0"/>
      <w:marRight w:val="0"/>
      <w:marTop w:val="0"/>
      <w:marBottom w:val="0"/>
      <w:divBdr>
        <w:top w:val="none" w:sz="0" w:space="0" w:color="auto"/>
        <w:left w:val="none" w:sz="0" w:space="0" w:color="auto"/>
        <w:bottom w:val="none" w:sz="0" w:space="0" w:color="auto"/>
        <w:right w:val="none" w:sz="0" w:space="0" w:color="auto"/>
      </w:divBdr>
    </w:div>
    <w:div w:id="921912581">
      <w:bodyDiv w:val="1"/>
      <w:marLeft w:val="0"/>
      <w:marRight w:val="0"/>
      <w:marTop w:val="0"/>
      <w:marBottom w:val="0"/>
      <w:divBdr>
        <w:top w:val="none" w:sz="0" w:space="0" w:color="auto"/>
        <w:left w:val="none" w:sz="0" w:space="0" w:color="auto"/>
        <w:bottom w:val="none" w:sz="0" w:space="0" w:color="auto"/>
        <w:right w:val="none" w:sz="0" w:space="0" w:color="auto"/>
      </w:divBdr>
    </w:div>
    <w:div w:id="925698344">
      <w:bodyDiv w:val="1"/>
      <w:marLeft w:val="0"/>
      <w:marRight w:val="0"/>
      <w:marTop w:val="0"/>
      <w:marBottom w:val="0"/>
      <w:divBdr>
        <w:top w:val="none" w:sz="0" w:space="0" w:color="auto"/>
        <w:left w:val="none" w:sz="0" w:space="0" w:color="auto"/>
        <w:bottom w:val="none" w:sz="0" w:space="0" w:color="auto"/>
        <w:right w:val="none" w:sz="0" w:space="0" w:color="auto"/>
      </w:divBdr>
    </w:div>
    <w:div w:id="928929754">
      <w:bodyDiv w:val="1"/>
      <w:marLeft w:val="0"/>
      <w:marRight w:val="0"/>
      <w:marTop w:val="0"/>
      <w:marBottom w:val="0"/>
      <w:divBdr>
        <w:top w:val="none" w:sz="0" w:space="0" w:color="auto"/>
        <w:left w:val="none" w:sz="0" w:space="0" w:color="auto"/>
        <w:bottom w:val="none" w:sz="0" w:space="0" w:color="auto"/>
        <w:right w:val="none" w:sz="0" w:space="0" w:color="auto"/>
      </w:divBdr>
    </w:div>
    <w:div w:id="983968278">
      <w:bodyDiv w:val="1"/>
      <w:marLeft w:val="0"/>
      <w:marRight w:val="0"/>
      <w:marTop w:val="0"/>
      <w:marBottom w:val="0"/>
      <w:divBdr>
        <w:top w:val="none" w:sz="0" w:space="0" w:color="auto"/>
        <w:left w:val="none" w:sz="0" w:space="0" w:color="auto"/>
        <w:bottom w:val="none" w:sz="0" w:space="0" w:color="auto"/>
        <w:right w:val="none" w:sz="0" w:space="0" w:color="auto"/>
      </w:divBdr>
    </w:div>
    <w:div w:id="988365601">
      <w:bodyDiv w:val="1"/>
      <w:marLeft w:val="0"/>
      <w:marRight w:val="0"/>
      <w:marTop w:val="0"/>
      <w:marBottom w:val="0"/>
      <w:divBdr>
        <w:top w:val="none" w:sz="0" w:space="0" w:color="auto"/>
        <w:left w:val="none" w:sz="0" w:space="0" w:color="auto"/>
        <w:bottom w:val="none" w:sz="0" w:space="0" w:color="auto"/>
        <w:right w:val="none" w:sz="0" w:space="0" w:color="auto"/>
      </w:divBdr>
      <w:divsChild>
        <w:div w:id="1892304787">
          <w:marLeft w:val="1080"/>
          <w:marRight w:val="0"/>
          <w:marTop w:val="100"/>
          <w:marBottom w:val="0"/>
          <w:divBdr>
            <w:top w:val="none" w:sz="0" w:space="0" w:color="auto"/>
            <w:left w:val="none" w:sz="0" w:space="0" w:color="auto"/>
            <w:bottom w:val="none" w:sz="0" w:space="0" w:color="auto"/>
            <w:right w:val="none" w:sz="0" w:space="0" w:color="auto"/>
          </w:divBdr>
        </w:div>
        <w:div w:id="856623837">
          <w:marLeft w:val="1080"/>
          <w:marRight w:val="0"/>
          <w:marTop w:val="100"/>
          <w:marBottom w:val="0"/>
          <w:divBdr>
            <w:top w:val="none" w:sz="0" w:space="0" w:color="auto"/>
            <w:left w:val="none" w:sz="0" w:space="0" w:color="auto"/>
            <w:bottom w:val="none" w:sz="0" w:space="0" w:color="auto"/>
            <w:right w:val="none" w:sz="0" w:space="0" w:color="auto"/>
          </w:divBdr>
        </w:div>
      </w:divsChild>
    </w:div>
    <w:div w:id="991712544">
      <w:bodyDiv w:val="1"/>
      <w:marLeft w:val="0"/>
      <w:marRight w:val="0"/>
      <w:marTop w:val="0"/>
      <w:marBottom w:val="0"/>
      <w:divBdr>
        <w:top w:val="none" w:sz="0" w:space="0" w:color="auto"/>
        <w:left w:val="none" w:sz="0" w:space="0" w:color="auto"/>
        <w:bottom w:val="none" w:sz="0" w:space="0" w:color="auto"/>
        <w:right w:val="none" w:sz="0" w:space="0" w:color="auto"/>
      </w:divBdr>
    </w:div>
    <w:div w:id="1015771741">
      <w:bodyDiv w:val="1"/>
      <w:marLeft w:val="0"/>
      <w:marRight w:val="0"/>
      <w:marTop w:val="0"/>
      <w:marBottom w:val="0"/>
      <w:divBdr>
        <w:top w:val="none" w:sz="0" w:space="0" w:color="auto"/>
        <w:left w:val="none" w:sz="0" w:space="0" w:color="auto"/>
        <w:bottom w:val="none" w:sz="0" w:space="0" w:color="auto"/>
        <w:right w:val="none" w:sz="0" w:space="0" w:color="auto"/>
      </w:divBdr>
    </w:div>
    <w:div w:id="101915812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68458397">
      <w:bodyDiv w:val="1"/>
      <w:marLeft w:val="0"/>
      <w:marRight w:val="0"/>
      <w:marTop w:val="0"/>
      <w:marBottom w:val="0"/>
      <w:divBdr>
        <w:top w:val="none" w:sz="0" w:space="0" w:color="auto"/>
        <w:left w:val="none" w:sz="0" w:space="0" w:color="auto"/>
        <w:bottom w:val="none" w:sz="0" w:space="0" w:color="auto"/>
        <w:right w:val="none" w:sz="0" w:space="0" w:color="auto"/>
      </w:divBdr>
    </w:div>
    <w:div w:id="1094473052">
      <w:bodyDiv w:val="1"/>
      <w:marLeft w:val="0"/>
      <w:marRight w:val="0"/>
      <w:marTop w:val="0"/>
      <w:marBottom w:val="0"/>
      <w:divBdr>
        <w:top w:val="none" w:sz="0" w:space="0" w:color="auto"/>
        <w:left w:val="none" w:sz="0" w:space="0" w:color="auto"/>
        <w:bottom w:val="none" w:sz="0" w:space="0" w:color="auto"/>
        <w:right w:val="none" w:sz="0" w:space="0" w:color="auto"/>
      </w:divBdr>
      <w:divsChild>
        <w:div w:id="583297346">
          <w:marLeft w:val="360"/>
          <w:marRight w:val="0"/>
          <w:marTop w:val="200"/>
          <w:marBottom w:val="0"/>
          <w:divBdr>
            <w:top w:val="none" w:sz="0" w:space="0" w:color="auto"/>
            <w:left w:val="none" w:sz="0" w:space="0" w:color="auto"/>
            <w:bottom w:val="none" w:sz="0" w:space="0" w:color="auto"/>
            <w:right w:val="none" w:sz="0" w:space="0" w:color="auto"/>
          </w:divBdr>
        </w:div>
        <w:div w:id="2139640969">
          <w:marLeft w:val="1080"/>
          <w:marRight w:val="0"/>
          <w:marTop w:val="100"/>
          <w:marBottom w:val="0"/>
          <w:divBdr>
            <w:top w:val="none" w:sz="0" w:space="0" w:color="auto"/>
            <w:left w:val="none" w:sz="0" w:space="0" w:color="auto"/>
            <w:bottom w:val="none" w:sz="0" w:space="0" w:color="auto"/>
            <w:right w:val="none" w:sz="0" w:space="0" w:color="auto"/>
          </w:divBdr>
        </w:div>
        <w:div w:id="685837008">
          <w:marLeft w:val="1080"/>
          <w:marRight w:val="0"/>
          <w:marTop w:val="100"/>
          <w:marBottom w:val="0"/>
          <w:divBdr>
            <w:top w:val="none" w:sz="0" w:space="0" w:color="auto"/>
            <w:left w:val="none" w:sz="0" w:space="0" w:color="auto"/>
            <w:bottom w:val="none" w:sz="0" w:space="0" w:color="auto"/>
            <w:right w:val="none" w:sz="0" w:space="0" w:color="auto"/>
          </w:divBdr>
        </w:div>
        <w:div w:id="1669941387">
          <w:marLeft w:val="360"/>
          <w:marRight w:val="0"/>
          <w:marTop w:val="200"/>
          <w:marBottom w:val="0"/>
          <w:divBdr>
            <w:top w:val="none" w:sz="0" w:space="0" w:color="auto"/>
            <w:left w:val="none" w:sz="0" w:space="0" w:color="auto"/>
            <w:bottom w:val="none" w:sz="0" w:space="0" w:color="auto"/>
            <w:right w:val="none" w:sz="0" w:space="0" w:color="auto"/>
          </w:divBdr>
        </w:div>
        <w:div w:id="1282153282">
          <w:marLeft w:val="1080"/>
          <w:marRight w:val="0"/>
          <w:marTop w:val="100"/>
          <w:marBottom w:val="0"/>
          <w:divBdr>
            <w:top w:val="none" w:sz="0" w:space="0" w:color="auto"/>
            <w:left w:val="none" w:sz="0" w:space="0" w:color="auto"/>
            <w:bottom w:val="none" w:sz="0" w:space="0" w:color="auto"/>
            <w:right w:val="none" w:sz="0" w:space="0" w:color="auto"/>
          </w:divBdr>
        </w:div>
        <w:div w:id="1157502125">
          <w:marLeft w:val="1080"/>
          <w:marRight w:val="0"/>
          <w:marTop w:val="100"/>
          <w:marBottom w:val="0"/>
          <w:divBdr>
            <w:top w:val="none" w:sz="0" w:space="0" w:color="auto"/>
            <w:left w:val="none" w:sz="0" w:space="0" w:color="auto"/>
            <w:bottom w:val="none" w:sz="0" w:space="0" w:color="auto"/>
            <w:right w:val="none" w:sz="0" w:space="0" w:color="auto"/>
          </w:divBdr>
        </w:div>
        <w:div w:id="2103253520">
          <w:marLeft w:val="360"/>
          <w:marRight w:val="0"/>
          <w:marTop w:val="200"/>
          <w:marBottom w:val="0"/>
          <w:divBdr>
            <w:top w:val="none" w:sz="0" w:space="0" w:color="auto"/>
            <w:left w:val="none" w:sz="0" w:space="0" w:color="auto"/>
            <w:bottom w:val="none" w:sz="0" w:space="0" w:color="auto"/>
            <w:right w:val="none" w:sz="0" w:space="0" w:color="auto"/>
          </w:divBdr>
        </w:div>
        <w:div w:id="1111894698">
          <w:marLeft w:val="360"/>
          <w:marRight w:val="0"/>
          <w:marTop w:val="200"/>
          <w:marBottom w:val="0"/>
          <w:divBdr>
            <w:top w:val="none" w:sz="0" w:space="0" w:color="auto"/>
            <w:left w:val="none" w:sz="0" w:space="0" w:color="auto"/>
            <w:bottom w:val="none" w:sz="0" w:space="0" w:color="auto"/>
            <w:right w:val="none" w:sz="0" w:space="0" w:color="auto"/>
          </w:divBdr>
        </w:div>
      </w:divsChild>
    </w:div>
    <w:div w:id="1101222215">
      <w:bodyDiv w:val="1"/>
      <w:marLeft w:val="0"/>
      <w:marRight w:val="0"/>
      <w:marTop w:val="0"/>
      <w:marBottom w:val="0"/>
      <w:divBdr>
        <w:top w:val="none" w:sz="0" w:space="0" w:color="auto"/>
        <w:left w:val="none" w:sz="0" w:space="0" w:color="auto"/>
        <w:bottom w:val="none" w:sz="0" w:space="0" w:color="auto"/>
        <w:right w:val="none" w:sz="0" w:space="0" w:color="auto"/>
      </w:divBdr>
    </w:div>
    <w:div w:id="1106146893">
      <w:bodyDiv w:val="1"/>
      <w:marLeft w:val="0"/>
      <w:marRight w:val="0"/>
      <w:marTop w:val="0"/>
      <w:marBottom w:val="0"/>
      <w:divBdr>
        <w:top w:val="none" w:sz="0" w:space="0" w:color="auto"/>
        <w:left w:val="none" w:sz="0" w:space="0" w:color="auto"/>
        <w:bottom w:val="none" w:sz="0" w:space="0" w:color="auto"/>
        <w:right w:val="none" w:sz="0" w:space="0" w:color="auto"/>
      </w:divBdr>
    </w:div>
    <w:div w:id="1126897850">
      <w:bodyDiv w:val="1"/>
      <w:marLeft w:val="0"/>
      <w:marRight w:val="0"/>
      <w:marTop w:val="0"/>
      <w:marBottom w:val="0"/>
      <w:divBdr>
        <w:top w:val="none" w:sz="0" w:space="0" w:color="auto"/>
        <w:left w:val="none" w:sz="0" w:space="0" w:color="auto"/>
        <w:bottom w:val="none" w:sz="0" w:space="0" w:color="auto"/>
        <w:right w:val="none" w:sz="0" w:space="0" w:color="auto"/>
      </w:divBdr>
    </w:div>
    <w:div w:id="1129981241">
      <w:bodyDiv w:val="1"/>
      <w:marLeft w:val="0"/>
      <w:marRight w:val="0"/>
      <w:marTop w:val="0"/>
      <w:marBottom w:val="0"/>
      <w:divBdr>
        <w:top w:val="none" w:sz="0" w:space="0" w:color="auto"/>
        <w:left w:val="none" w:sz="0" w:space="0" w:color="auto"/>
        <w:bottom w:val="none" w:sz="0" w:space="0" w:color="auto"/>
        <w:right w:val="none" w:sz="0" w:space="0" w:color="auto"/>
      </w:divBdr>
    </w:div>
    <w:div w:id="1171918258">
      <w:bodyDiv w:val="1"/>
      <w:marLeft w:val="0"/>
      <w:marRight w:val="0"/>
      <w:marTop w:val="0"/>
      <w:marBottom w:val="0"/>
      <w:divBdr>
        <w:top w:val="none" w:sz="0" w:space="0" w:color="auto"/>
        <w:left w:val="none" w:sz="0" w:space="0" w:color="auto"/>
        <w:bottom w:val="none" w:sz="0" w:space="0" w:color="auto"/>
        <w:right w:val="none" w:sz="0" w:space="0" w:color="auto"/>
      </w:divBdr>
    </w:div>
    <w:div w:id="1194265103">
      <w:bodyDiv w:val="1"/>
      <w:marLeft w:val="0"/>
      <w:marRight w:val="0"/>
      <w:marTop w:val="0"/>
      <w:marBottom w:val="0"/>
      <w:divBdr>
        <w:top w:val="none" w:sz="0" w:space="0" w:color="auto"/>
        <w:left w:val="none" w:sz="0" w:space="0" w:color="auto"/>
        <w:bottom w:val="none" w:sz="0" w:space="0" w:color="auto"/>
        <w:right w:val="none" w:sz="0" w:space="0" w:color="auto"/>
      </w:divBdr>
      <w:divsChild>
        <w:div w:id="2041121114">
          <w:marLeft w:val="1440"/>
          <w:marRight w:val="0"/>
          <w:marTop w:val="100"/>
          <w:marBottom w:val="0"/>
          <w:divBdr>
            <w:top w:val="none" w:sz="0" w:space="0" w:color="auto"/>
            <w:left w:val="none" w:sz="0" w:space="0" w:color="auto"/>
            <w:bottom w:val="none" w:sz="0" w:space="0" w:color="auto"/>
            <w:right w:val="none" w:sz="0" w:space="0" w:color="auto"/>
          </w:divBdr>
        </w:div>
      </w:divsChild>
    </w:div>
    <w:div w:id="1214926734">
      <w:bodyDiv w:val="1"/>
      <w:marLeft w:val="0"/>
      <w:marRight w:val="0"/>
      <w:marTop w:val="0"/>
      <w:marBottom w:val="0"/>
      <w:divBdr>
        <w:top w:val="none" w:sz="0" w:space="0" w:color="auto"/>
        <w:left w:val="none" w:sz="0" w:space="0" w:color="auto"/>
        <w:bottom w:val="none" w:sz="0" w:space="0" w:color="auto"/>
        <w:right w:val="none" w:sz="0" w:space="0" w:color="auto"/>
      </w:divBdr>
    </w:div>
    <w:div w:id="1215117716">
      <w:bodyDiv w:val="1"/>
      <w:marLeft w:val="0"/>
      <w:marRight w:val="0"/>
      <w:marTop w:val="0"/>
      <w:marBottom w:val="0"/>
      <w:divBdr>
        <w:top w:val="none" w:sz="0" w:space="0" w:color="auto"/>
        <w:left w:val="none" w:sz="0" w:space="0" w:color="auto"/>
        <w:bottom w:val="none" w:sz="0" w:space="0" w:color="auto"/>
        <w:right w:val="none" w:sz="0" w:space="0" w:color="auto"/>
      </w:divBdr>
    </w:div>
    <w:div w:id="1238057289">
      <w:bodyDiv w:val="1"/>
      <w:marLeft w:val="0"/>
      <w:marRight w:val="0"/>
      <w:marTop w:val="0"/>
      <w:marBottom w:val="0"/>
      <w:divBdr>
        <w:top w:val="none" w:sz="0" w:space="0" w:color="auto"/>
        <w:left w:val="none" w:sz="0" w:space="0" w:color="auto"/>
        <w:bottom w:val="none" w:sz="0" w:space="0" w:color="auto"/>
        <w:right w:val="none" w:sz="0" w:space="0" w:color="auto"/>
      </w:divBdr>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257265">
      <w:bodyDiv w:val="1"/>
      <w:marLeft w:val="0"/>
      <w:marRight w:val="0"/>
      <w:marTop w:val="0"/>
      <w:marBottom w:val="0"/>
      <w:divBdr>
        <w:top w:val="none" w:sz="0" w:space="0" w:color="auto"/>
        <w:left w:val="none" w:sz="0" w:space="0" w:color="auto"/>
        <w:bottom w:val="none" w:sz="0" w:space="0" w:color="auto"/>
        <w:right w:val="none" w:sz="0" w:space="0" w:color="auto"/>
      </w:divBdr>
    </w:div>
    <w:div w:id="1273592612">
      <w:bodyDiv w:val="1"/>
      <w:marLeft w:val="0"/>
      <w:marRight w:val="0"/>
      <w:marTop w:val="0"/>
      <w:marBottom w:val="0"/>
      <w:divBdr>
        <w:top w:val="none" w:sz="0" w:space="0" w:color="auto"/>
        <w:left w:val="none" w:sz="0" w:space="0" w:color="auto"/>
        <w:bottom w:val="none" w:sz="0" w:space="0" w:color="auto"/>
        <w:right w:val="none" w:sz="0" w:space="0" w:color="auto"/>
      </w:divBdr>
    </w:div>
    <w:div w:id="1280988458">
      <w:bodyDiv w:val="1"/>
      <w:marLeft w:val="0"/>
      <w:marRight w:val="0"/>
      <w:marTop w:val="0"/>
      <w:marBottom w:val="0"/>
      <w:divBdr>
        <w:top w:val="none" w:sz="0" w:space="0" w:color="auto"/>
        <w:left w:val="none" w:sz="0" w:space="0" w:color="auto"/>
        <w:bottom w:val="none" w:sz="0" w:space="0" w:color="auto"/>
        <w:right w:val="none" w:sz="0" w:space="0" w:color="auto"/>
      </w:divBdr>
    </w:div>
    <w:div w:id="1283877823">
      <w:bodyDiv w:val="1"/>
      <w:marLeft w:val="0"/>
      <w:marRight w:val="0"/>
      <w:marTop w:val="0"/>
      <w:marBottom w:val="0"/>
      <w:divBdr>
        <w:top w:val="none" w:sz="0" w:space="0" w:color="auto"/>
        <w:left w:val="none" w:sz="0" w:space="0" w:color="auto"/>
        <w:bottom w:val="none" w:sz="0" w:space="0" w:color="auto"/>
        <w:right w:val="none" w:sz="0" w:space="0" w:color="auto"/>
      </w:divBdr>
      <w:divsChild>
        <w:div w:id="976372464">
          <w:marLeft w:val="1080"/>
          <w:marRight w:val="0"/>
          <w:marTop w:val="100"/>
          <w:marBottom w:val="0"/>
          <w:divBdr>
            <w:top w:val="none" w:sz="0" w:space="0" w:color="auto"/>
            <w:left w:val="none" w:sz="0" w:space="0" w:color="auto"/>
            <w:bottom w:val="none" w:sz="0" w:space="0" w:color="auto"/>
            <w:right w:val="none" w:sz="0" w:space="0" w:color="auto"/>
          </w:divBdr>
        </w:div>
        <w:div w:id="778910448">
          <w:marLeft w:val="1080"/>
          <w:marRight w:val="0"/>
          <w:marTop w:val="100"/>
          <w:marBottom w:val="0"/>
          <w:divBdr>
            <w:top w:val="none" w:sz="0" w:space="0" w:color="auto"/>
            <w:left w:val="none" w:sz="0" w:space="0" w:color="auto"/>
            <w:bottom w:val="none" w:sz="0" w:space="0" w:color="auto"/>
            <w:right w:val="none" w:sz="0" w:space="0" w:color="auto"/>
          </w:divBdr>
        </w:div>
        <w:div w:id="1290626322">
          <w:marLeft w:val="1080"/>
          <w:marRight w:val="0"/>
          <w:marTop w:val="100"/>
          <w:marBottom w:val="0"/>
          <w:divBdr>
            <w:top w:val="none" w:sz="0" w:space="0" w:color="auto"/>
            <w:left w:val="none" w:sz="0" w:space="0" w:color="auto"/>
            <w:bottom w:val="none" w:sz="0" w:space="0" w:color="auto"/>
            <w:right w:val="none" w:sz="0" w:space="0" w:color="auto"/>
          </w:divBdr>
        </w:div>
        <w:div w:id="396052861">
          <w:marLeft w:val="1080"/>
          <w:marRight w:val="0"/>
          <w:marTop w:val="100"/>
          <w:marBottom w:val="0"/>
          <w:divBdr>
            <w:top w:val="none" w:sz="0" w:space="0" w:color="auto"/>
            <w:left w:val="none" w:sz="0" w:space="0" w:color="auto"/>
            <w:bottom w:val="none" w:sz="0" w:space="0" w:color="auto"/>
            <w:right w:val="none" w:sz="0" w:space="0" w:color="auto"/>
          </w:divBdr>
        </w:div>
        <w:div w:id="460077704">
          <w:marLeft w:val="1080"/>
          <w:marRight w:val="0"/>
          <w:marTop w:val="100"/>
          <w:marBottom w:val="0"/>
          <w:divBdr>
            <w:top w:val="none" w:sz="0" w:space="0" w:color="auto"/>
            <w:left w:val="none" w:sz="0" w:space="0" w:color="auto"/>
            <w:bottom w:val="none" w:sz="0" w:space="0" w:color="auto"/>
            <w:right w:val="none" w:sz="0" w:space="0" w:color="auto"/>
          </w:divBdr>
        </w:div>
        <w:div w:id="842086529">
          <w:marLeft w:val="1080"/>
          <w:marRight w:val="0"/>
          <w:marTop w:val="100"/>
          <w:marBottom w:val="0"/>
          <w:divBdr>
            <w:top w:val="none" w:sz="0" w:space="0" w:color="auto"/>
            <w:left w:val="none" w:sz="0" w:space="0" w:color="auto"/>
            <w:bottom w:val="none" w:sz="0" w:space="0" w:color="auto"/>
            <w:right w:val="none" w:sz="0" w:space="0" w:color="auto"/>
          </w:divBdr>
        </w:div>
      </w:divsChild>
    </w:div>
    <w:div w:id="1304769568">
      <w:bodyDiv w:val="1"/>
      <w:marLeft w:val="0"/>
      <w:marRight w:val="0"/>
      <w:marTop w:val="0"/>
      <w:marBottom w:val="0"/>
      <w:divBdr>
        <w:top w:val="none" w:sz="0" w:space="0" w:color="auto"/>
        <w:left w:val="none" w:sz="0" w:space="0" w:color="auto"/>
        <w:bottom w:val="none" w:sz="0" w:space="0" w:color="auto"/>
        <w:right w:val="none" w:sz="0" w:space="0" w:color="auto"/>
      </w:divBdr>
    </w:div>
    <w:div w:id="1333025344">
      <w:bodyDiv w:val="1"/>
      <w:marLeft w:val="0"/>
      <w:marRight w:val="0"/>
      <w:marTop w:val="0"/>
      <w:marBottom w:val="0"/>
      <w:divBdr>
        <w:top w:val="none" w:sz="0" w:space="0" w:color="auto"/>
        <w:left w:val="none" w:sz="0" w:space="0" w:color="auto"/>
        <w:bottom w:val="none" w:sz="0" w:space="0" w:color="auto"/>
        <w:right w:val="none" w:sz="0" w:space="0" w:color="auto"/>
      </w:divBdr>
    </w:div>
    <w:div w:id="1355308184">
      <w:bodyDiv w:val="1"/>
      <w:marLeft w:val="0"/>
      <w:marRight w:val="0"/>
      <w:marTop w:val="0"/>
      <w:marBottom w:val="0"/>
      <w:divBdr>
        <w:top w:val="none" w:sz="0" w:space="0" w:color="auto"/>
        <w:left w:val="none" w:sz="0" w:space="0" w:color="auto"/>
        <w:bottom w:val="none" w:sz="0" w:space="0" w:color="auto"/>
        <w:right w:val="none" w:sz="0" w:space="0" w:color="auto"/>
      </w:divBdr>
    </w:div>
    <w:div w:id="1380860699">
      <w:bodyDiv w:val="1"/>
      <w:marLeft w:val="0"/>
      <w:marRight w:val="0"/>
      <w:marTop w:val="0"/>
      <w:marBottom w:val="0"/>
      <w:divBdr>
        <w:top w:val="none" w:sz="0" w:space="0" w:color="auto"/>
        <w:left w:val="none" w:sz="0" w:space="0" w:color="auto"/>
        <w:bottom w:val="none" w:sz="0" w:space="0" w:color="auto"/>
        <w:right w:val="none" w:sz="0" w:space="0" w:color="auto"/>
      </w:divBdr>
    </w:div>
    <w:div w:id="1381132505">
      <w:bodyDiv w:val="1"/>
      <w:marLeft w:val="0"/>
      <w:marRight w:val="0"/>
      <w:marTop w:val="0"/>
      <w:marBottom w:val="0"/>
      <w:divBdr>
        <w:top w:val="none" w:sz="0" w:space="0" w:color="auto"/>
        <w:left w:val="none" w:sz="0" w:space="0" w:color="auto"/>
        <w:bottom w:val="none" w:sz="0" w:space="0" w:color="auto"/>
        <w:right w:val="none" w:sz="0" w:space="0" w:color="auto"/>
      </w:divBdr>
    </w:div>
    <w:div w:id="1386637116">
      <w:bodyDiv w:val="1"/>
      <w:marLeft w:val="0"/>
      <w:marRight w:val="0"/>
      <w:marTop w:val="0"/>
      <w:marBottom w:val="0"/>
      <w:divBdr>
        <w:top w:val="none" w:sz="0" w:space="0" w:color="auto"/>
        <w:left w:val="none" w:sz="0" w:space="0" w:color="auto"/>
        <w:bottom w:val="none" w:sz="0" w:space="0" w:color="auto"/>
        <w:right w:val="none" w:sz="0" w:space="0" w:color="auto"/>
      </w:divBdr>
    </w:div>
    <w:div w:id="1401707079">
      <w:bodyDiv w:val="1"/>
      <w:marLeft w:val="0"/>
      <w:marRight w:val="0"/>
      <w:marTop w:val="0"/>
      <w:marBottom w:val="0"/>
      <w:divBdr>
        <w:top w:val="none" w:sz="0" w:space="0" w:color="auto"/>
        <w:left w:val="none" w:sz="0" w:space="0" w:color="auto"/>
        <w:bottom w:val="none" w:sz="0" w:space="0" w:color="auto"/>
        <w:right w:val="none" w:sz="0" w:space="0" w:color="auto"/>
      </w:divBdr>
    </w:div>
    <w:div w:id="1408503447">
      <w:bodyDiv w:val="1"/>
      <w:marLeft w:val="0"/>
      <w:marRight w:val="0"/>
      <w:marTop w:val="0"/>
      <w:marBottom w:val="0"/>
      <w:divBdr>
        <w:top w:val="none" w:sz="0" w:space="0" w:color="auto"/>
        <w:left w:val="none" w:sz="0" w:space="0" w:color="auto"/>
        <w:bottom w:val="none" w:sz="0" w:space="0" w:color="auto"/>
        <w:right w:val="none" w:sz="0" w:space="0" w:color="auto"/>
      </w:divBdr>
    </w:div>
    <w:div w:id="1445879393">
      <w:bodyDiv w:val="1"/>
      <w:marLeft w:val="0"/>
      <w:marRight w:val="0"/>
      <w:marTop w:val="0"/>
      <w:marBottom w:val="0"/>
      <w:divBdr>
        <w:top w:val="none" w:sz="0" w:space="0" w:color="auto"/>
        <w:left w:val="none" w:sz="0" w:space="0" w:color="auto"/>
        <w:bottom w:val="none" w:sz="0" w:space="0" w:color="auto"/>
        <w:right w:val="none" w:sz="0" w:space="0" w:color="auto"/>
      </w:divBdr>
    </w:div>
    <w:div w:id="1447458334">
      <w:bodyDiv w:val="1"/>
      <w:marLeft w:val="0"/>
      <w:marRight w:val="0"/>
      <w:marTop w:val="0"/>
      <w:marBottom w:val="0"/>
      <w:divBdr>
        <w:top w:val="none" w:sz="0" w:space="0" w:color="auto"/>
        <w:left w:val="none" w:sz="0" w:space="0" w:color="auto"/>
        <w:bottom w:val="none" w:sz="0" w:space="0" w:color="auto"/>
        <w:right w:val="none" w:sz="0" w:space="0" w:color="auto"/>
      </w:divBdr>
    </w:div>
    <w:div w:id="1462308518">
      <w:bodyDiv w:val="1"/>
      <w:marLeft w:val="0"/>
      <w:marRight w:val="0"/>
      <w:marTop w:val="0"/>
      <w:marBottom w:val="0"/>
      <w:divBdr>
        <w:top w:val="none" w:sz="0" w:space="0" w:color="auto"/>
        <w:left w:val="none" w:sz="0" w:space="0" w:color="auto"/>
        <w:bottom w:val="none" w:sz="0" w:space="0" w:color="auto"/>
        <w:right w:val="none" w:sz="0" w:space="0" w:color="auto"/>
      </w:divBdr>
    </w:div>
    <w:div w:id="1483232415">
      <w:bodyDiv w:val="1"/>
      <w:marLeft w:val="0"/>
      <w:marRight w:val="0"/>
      <w:marTop w:val="0"/>
      <w:marBottom w:val="0"/>
      <w:divBdr>
        <w:top w:val="none" w:sz="0" w:space="0" w:color="auto"/>
        <w:left w:val="none" w:sz="0" w:space="0" w:color="auto"/>
        <w:bottom w:val="none" w:sz="0" w:space="0" w:color="auto"/>
        <w:right w:val="none" w:sz="0" w:space="0" w:color="auto"/>
      </w:divBdr>
    </w:div>
    <w:div w:id="1497383930">
      <w:bodyDiv w:val="1"/>
      <w:marLeft w:val="0"/>
      <w:marRight w:val="0"/>
      <w:marTop w:val="0"/>
      <w:marBottom w:val="0"/>
      <w:divBdr>
        <w:top w:val="none" w:sz="0" w:space="0" w:color="auto"/>
        <w:left w:val="none" w:sz="0" w:space="0" w:color="auto"/>
        <w:bottom w:val="none" w:sz="0" w:space="0" w:color="auto"/>
        <w:right w:val="none" w:sz="0" w:space="0" w:color="auto"/>
      </w:divBdr>
    </w:div>
    <w:div w:id="1514760395">
      <w:bodyDiv w:val="1"/>
      <w:marLeft w:val="0"/>
      <w:marRight w:val="0"/>
      <w:marTop w:val="0"/>
      <w:marBottom w:val="0"/>
      <w:divBdr>
        <w:top w:val="none" w:sz="0" w:space="0" w:color="auto"/>
        <w:left w:val="none" w:sz="0" w:space="0" w:color="auto"/>
        <w:bottom w:val="none" w:sz="0" w:space="0" w:color="auto"/>
        <w:right w:val="none" w:sz="0" w:space="0" w:color="auto"/>
      </w:divBdr>
    </w:div>
    <w:div w:id="1528180945">
      <w:bodyDiv w:val="1"/>
      <w:marLeft w:val="0"/>
      <w:marRight w:val="0"/>
      <w:marTop w:val="0"/>
      <w:marBottom w:val="0"/>
      <w:divBdr>
        <w:top w:val="none" w:sz="0" w:space="0" w:color="auto"/>
        <w:left w:val="none" w:sz="0" w:space="0" w:color="auto"/>
        <w:bottom w:val="none" w:sz="0" w:space="0" w:color="auto"/>
        <w:right w:val="none" w:sz="0" w:space="0" w:color="auto"/>
      </w:divBdr>
    </w:div>
    <w:div w:id="1555315031">
      <w:bodyDiv w:val="1"/>
      <w:marLeft w:val="0"/>
      <w:marRight w:val="0"/>
      <w:marTop w:val="0"/>
      <w:marBottom w:val="0"/>
      <w:divBdr>
        <w:top w:val="none" w:sz="0" w:space="0" w:color="auto"/>
        <w:left w:val="none" w:sz="0" w:space="0" w:color="auto"/>
        <w:bottom w:val="none" w:sz="0" w:space="0" w:color="auto"/>
        <w:right w:val="none" w:sz="0" w:space="0" w:color="auto"/>
      </w:divBdr>
    </w:div>
    <w:div w:id="1572809338">
      <w:bodyDiv w:val="1"/>
      <w:marLeft w:val="0"/>
      <w:marRight w:val="0"/>
      <w:marTop w:val="0"/>
      <w:marBottom w:val="0"/>
      <w:divBdr>
        <w:top w:val="none" w:sz="0" w:space="0" w:color="auto"/>
        <w:left w:val="none" w:sz="0" w:space="0" w:color="auto"/>
        <w:bottom w:val="none" w:sz="0" w:space="0" w:color="auto"/>
        <w:right w:val="none" w:sz="0" w:space="0" w:color="auto"/>
      </w:divBdr>
    </w:div>
    <w:div w:id="1579705163">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6939329">
      <w:bodyDiv w:val="1"/>
      <w:marLeft w:val="0"/>
      <w:marRight w:val="0"/>
      <w:marTop w:val="0"/>
      <w:marBottom w:val="0"/>
      <w:divBdr>
        <w:top w:val="none" w:sz="0" w:space="0" w:color="auto"/>
        <w:left w:val="none" w:sz="0" w:space="0" w:color="auto"/>
        <w:bottom w:val="none" w:sz="0" w:space="0" w:color="auto"/>
        <w:right w:val="none" w:sz="0" w:space="0" w:color="auto"/>
      </w:divBdr>
    </w:div>
    <w:div w:id="1599369637">
      <w:bodyDiv w:val="1"/>
      <w:marLeft w:val="0"/>
      <w:marRight w:val="0"/>
      <w:marTop w:val="0"/>
      <w:marBottom w:val="0"/>
      <w:divBdr>
        <w:top w:val="none" w:sz="0" w:space="0" w:color="auto"/>
        <w:left w:val="none" w:sz="0" w:space="0" w:color="auto"/>
        <w:bottom w:val="none" w:sz="0" w:space="0" w:color="auto"/>
        <w:right w:val="none" w:sz="0" w:space="0" w:color="auto"/>
      </w:divBdr>
    </w:div>
    <w:div w:id="1606841105">
      <w:bodyDiv w:val="1"/>
      <w:marLeft w:val="0"/>
      <w:marRight w:val="0"/>
      <w:marTop w:val="0"/>
      <w:marBottom w:val="0"/>
      <w:divBdr>
        <w:top w:val="none" w:sz="0" w:space="0" w:color="auto"/>
        <w:left w:val="none" w:sz="0" w:space="0" w:color="auto"/>
        <w:bottom w:val="none" w:sz="0" w:space="0" w:color="auto"/>
        <w:right w:val="none" w:sz="0" w:space="0" w:color="auto"/>
      </w:divBdr>
    </w:div>
    <w:div w:id="1619723354">
      <w:bodyDiv w:val="1"/>
      <w:marLeft w:val="0"/>
      <w:marRight w:val="0"/>
      <w:marTop w:val="0"/>
      <w:marBottom w:val="0"/>
      <w:divBdr>
        <w:top w:val="none" w:sz="0" w:space="0" w:color="auto"/>
        <w:left w:val="none" w:sz="0" w:space="0" w:color="auto"/>
        <w:bottom w:val="none" w:sz="0" w:space="0" w:color="auto"/>
        <w:right w:val="none" w:sz="0" w:space="0" w:color="auto"/>
      </w:divBdr>
    </w:div>
    <w:div w:id="1622957059">
      <w:bodyDiv w:val="1"/>
      <w:marLeft w:val="0"/>
      <w:marRight w:val="0"/>
      <w:marTop w:val="0"/>
      <w:marBottom w:val="0"/>
      <w:divBdr>
        <w:top w:val="none" w:sz="0" w:space="0" w:color="auto"/>
        <w:left w:val="none" w:sz="0" w:space="0" w:color="auto"/>
        <w:bottom w:val="none" w:sz="0" w:space="0" w:color="auto"/>
        <w:right w:val="none" w:sz="0" w:space="0" w:color="auto"/>
      </w:divBdr>
    </w:div>
    <w:div w:id="1626618218">
      <w:bodyDiv w:val="1"/>
      <w:marLeft w:val="0"/>
      <w:marRight w:val="0"/>
      <w:marTop w:val="0"/>
      <w:marBottom w:val="0"/>
      <w:divBdr>
        <w:top w:val="none" w:sz="0" w:space="0" w:color="auto"/>
        <w:left w:val="none" w:sz="0" w:space="0" w:color="auto"/>
        <w:bottom w:val="none" w:sz="0" w:space="0" w:color="auto"/>
        <w:right w:val="none" w:sz="0" w:space="0" w:color="auto"/>
      </w:divBdr>
    </w:div>
    <w:div w:id="1631663876">
      <w:bodyDiv w:val="1"/>
      <w:marLeft w:val="0"/>
      <w:marRight w:val="0"/>
      <w:marTop w:val="0"/>
      <w:marBottom w:val="0"/>
      <w:divBdr>
        <w:top w:val="none" w:sz="0" w:space="0" w:color="auto"/>
        <w:left w:val="none" w:sz="0" w:space="0" w:color="auto"/>
        <w:bottom w:val="none" w:sz="0" w:space="0" w:color="auto"/>
        <w:right w:val="none" w:sz="0" w:space="0" w:color="auto"/>
      </w:divBdr>
    </w:div>
    <w:div w:id="1637492433">
      <w:bodyDiv w:val="1"/>
      <w:marLeft w:val="0"/>
      <w:marRight w:val="0"/>
      <w:marTop w:val="0"/>
      <w:marBottom w:val="0"/>
      <w:divBdr>
        <w:top w:val="none" w:sz="0" w:space="0" w:color="auto"/>
        <w:left w:val="none" w:sz="0" w:space="0" w:color="auto"/>
        <w:bottom w:val="none" w:sz="0" w:space="0" w:color="auto"/>
        <w:right w:val="none" w:sz="0" w:space="0" w:color="auto"/>
      </w:divBdr>
    </w:div>
    <w:div w:id="1655839848">
      <w:bodyDiv w:val="1"/>
      <w:marLeft w:val="0"/>
      <w:marRight w:val="0"/>
      <w:marTop w:val="0"/>
      <w:marBottom w:val="0"/>
      <w:divBdr>
        <w:top w:val="none" w:sz="0" w:space="0" w:color="auto"/>
        <w:left w:val="none" w:sz="0" w:space="0" w:color="auto"/>
        <w:bottom w:val="none" w:sz="0" w:space="0" w:color="auto"/>
        <w:right w:val="none" w:sz="0" w:space="0" w:color="auto"/>
      </w:divBdr>
    </w:div>
    <w:div w:id="1686714327">
      <w:bodyDiv w:val="1"/>
      <w:marLeft w:val="0"/>
      <w:marRight w:val="0"/>
      <w:marTop w:val="0"/>
      <w:marBottom w:val="0"/>
      <w:divBdr>
        <w:top w:val="none" w:sz="0" w:space="0" w:color="auto"/>
        <w:left w:val="none" w:sz="0" w:space="0" w:color="auto"/>
        <w:bottom w:val="none" w:sz="0" w:space="0" w:color="auto"/>
        <w:right w:val="none" w:sz="0" w:space="0" w:color="auto"/>
      </w:divBdr>
    </w:div>
    <w:div w:id="1731347075">
      <w:bodyDiv w:val="1"/>
      <w:marLeft w:val="0"/>
      <w:marRight w:val="0"/>
      <w:marTop w:val="0"/>
      <w:marBottom w:val="0"/>
      <w:divBdr>
        <w:top w:val="none" w:sz="0" w:space="0" w:color="auto"/>
        <w:left w:val="none" w:sz="0" w:space="0" w:color="auto"/>
        <w:bottom w:val="none" w:sz="0" w:space="0" w:color="auto"/>
        <w:right w:val="none" w:sz="0" w:space="0" w:color="auto"/>
      </w:divBdr>
    </w:div>
    <w:div w:id="1731609193">
      <w:bodyDiv w:val="1"/>
      <w:marLeft w:val="0"/>
      <w:marRight w:val="0"/>
      <w:marTop w:val="0"/>
      <w:marBottom w:val="0"/>
      <w:divBdr>
        <w:top w:val="none" w:sz="0" w:space="0" w:color="auto"/>
        <w:left w:val="none" w:sz="0" w:space="0" w:color="auto"/>
        <w:bottom w:val="none" w:sz="0" w:space="0" w:color="auto"/>
        <w:right w:val="none" w:sz="0" w:space="0" w:color="auto"/>
      </w:divBdr>
    </w:div>
    <w:div w:id="1731922207">
      <w:bodyDiv w:val="1"/>
      <w:marLeft w:val="0"/>
      <w:marRight w:val="0"/>
      <w:marTop w:val="0"/>
      <w:marBottom w:val="0"/>
      <w:divBdr>
        <w:top w:val="none" w:sz="0" w:space="0" w:color="auto"/>
        <w:left w:val="none" w:sz="0" w:space="0" w:color="auto"/>
        <w:bottom w:val="none" w:sz="0" w:space="0" w:color="auto"/>
        <w:right w:val="none" w:sz="0" w:space="0" w:color="auto"/>
      </w:divBdr>
    </w:div>
    <w:div w:id="1734037303">
      <w:bodyDiv w:val="1"/>
      <w:marLeft w:val="0"/>
      <w:marRight w:val="0"/>
      <w:marTop w:val="0"/>
      <w:marBottom w:val="0"/>
      <w:divBdr>
        <w:top w:val="none" w:sz="0" w:space="0" w:color="auto"/>
        <w:left w:val="none" w:sz="0" w:space="0" w:color="auto"/>
        <w:bottom w:val="none" w:sz="0" w:space="0" w:color="auto"/>
        <w:right w:val="none" w:sz="0" w:space="0" w:color="auto"/>
      </w:divBdr>
    </w:div>
    <w:div w:id="1751006081">
      <w:bodyDiv w:val="1"/>
      <w:marLeft w:val="0"/>
      <w:marRight w:val="0"/>
      <w:marTop w:val="0"/>
      <w:marBottom w:val="0"/>
      <w:divBdr>
        <w:top w:val="none" w:sz="0" w:space="0" w:color="auto"/>
        <w:left w:val="none" w:sz="0" w:space="0" w:color="auto"/>
        <w:bottom w:val="none" w:sz="0" w:space="0" w:color="auto"/>
        <w:right w:val="none" w:sz="0" w:space="0" w:color="auto"/>
      </w:divBdr>
    </w:div>
    <w:div w:id="1752577411">
      <w:bodyDiv w:val="1"/>
      <w:marLeft w:val="0"/>
      <w:marRight w:val="0"/>
      <w:marTop w:val="0"/>
      <w:marBottom w:val="0"/>
      <w:divBdr>
        <w:top w:val="none" w:sz="0" w:space="0" w:color="auto"/>
        <w:left w:val="none" w:sz="0" w:space="0" w:color="auto"/>
        <w:bottom w:val="none" w:sz="0" w:space="0" w:color="auto"/>
        <w:right w:val="none" w:sz="0" w:space="0" w:color="auto"/>
      </w:divBdr>
    </w:div>
    <w:div w:id="1758669080">
      <w:bodyDiv w:val="1"/>
      <w:marLeft w:val="0"/>
      <w:marRight w:val="0"/>
      <w:marTop w:val="0"/>
      <w:marBottom w:val="0"/>
      <w:divBdr>
        <w:top w:val="none" w:sz="0" w:space="0" w:color="auto"/>
        <w:left w:val="none" w:sz="0" w:space="0" w:color="auto"/>
        <w:bottom w:val="none" w:sz="0" w:space="0" w:color="auto"/>
        <w:right w:val="none" w:sz="0" w:space="0" w:color="auto"/>
      </w:divBdr>
    </w:div>
    <w:div w:id="1759908023">
      <w:bodyDiv w:val="1"/>
      <w:marLeft w:val="0"/>
      <w:marRight w:val="0"/>
      <w:marTop w:val="0"/>
      <w:marBottom w:val="0"/>
      <w:divBdr>
        <w:top w:val="none" w:sz="0" w:space="0" w:color="auto"/>
        <w:left w:val="none" w:sz="0" w:space="0" w:color="auto"/>
        <w:bottom w:val="none" w:sz="0" w:space="0" w:color="auto"/>
        <w:right w:val="none" w:sz="0" w:space="0" w:color="auto"/>
      </w:divBdr>
    </w:div>
    <w:div w:id="1760714010">
      <w:bodyDiv w:val="1"/>
      <w:marLeft w:val="0"/>
      <w:marRight w:val="0"/>
      <w:marTop w:val="0"/>
      <w:marBottom w:val="0"/>
      <w:divBdr>
        <w:top w:val="none" w:sz="0" w:space="0" w:color="auto"/>
        <w:left w:val="none" w:sz="0" w:space="0" w:color="auto"/>
        <w:bottom w:val="none" w:sz="0" w:space="0" w:color="auto"/>
        <w:right w:val="none" w:sz="0" w:space="0" w:color="auto"/>
      </w:divBdr>
    </w:div>
    <w:div w:id="1786732514">
      <w:bodyDiv w:val="1"/>
      <w:marLeft w:val="0"/>
      <w:marRight w:val="0"/>
      <w:marTop w:val="0"/>
      <w:marBottom w:val="0"/>
      <w:divBdr>
        <w:top w:val="none" w:sz="0" w:space="0" w:color="auto"/>
        <w:left w:val="none" w:sz="0" w:space="0" w:color="auto"/>
        <w:bottom w:val="none" w:sz="0" w:space="0" w:color="auto"/>
        <w:right w:val="none" w:sz="0" w:space="0" w:color="auto"/>
      </w:divBdr>
    </w:div>
    <w:div w:id="1791434795">
      <w:bodyDiv w:val="1"/>
      <w:marLeft w:val="0"/>
      <w:marRight w:val="0"/>
      <w:marTop w:val="0"/>
      <w:marBottom w:val="0"/>
      <w:divBdr>
        <w:top w:val="none" w:sz="0" w:space="0" w:color="auto"/>
        <w:left w:val="none" w:sz="0" w:space="0" w:color="auto"/>
        <w:bottom w:val="none" w:sz="0" w:space="0" w:color="auto"/>
        <w:right w:val="none" w:sz="0" w:space="0" w:color="auto"/>
      </w:divBdr>
    </w:div>
    <w:div w:id="1836677820">
      <w:bodyDiv w:val="1"/>
      <w:marLeft w:val="0"/>
      <w:marRight w:val="0"/>
      <w:marTop w:val="0"/>
      <w:marBottom w:val="0"/>
      <w:divBdr>
        <w:top w:val="none" w:sz="0" w:space="0" w:color="auto"/>
        <w:left w:val="none" w:sz="0" w:space="0" w:color="auto"/>
        <w:bottom w:val="none" w:sz="0" w:space="0" w:color="auto"/>
        <w:right w:val="none" w:sz="0" w:space="0" w:color="auto"/>
      </w:divBdr>
    </w:div>
    <w:div w:id="1861898022">
      <w:bodyDiv w:val="1"/>
      <w:marLeft w:val="0"/>
      <w:marRight w:val="0"/>
      <w:marTop w:val="0"/>
      <w:marBottom w:val="0"/>
      <w:divBdr>
        <w:top w:val="none" w:sz="0" w:space="0" w:color="auto"/>
        <w:left w:val="none" w:sz="0" w:space="0" w:color="auto"/>
        <w:bottom w:val="none" w:sz="0" w:space="0" w:color="auto"/>
        <w:right w:val="none" w:sz="0" w:space="0" w:color="auto"/>
      </w:divBdr>
    </w:div>
    <w:div w:id="1879704111">
      <w:bodyDiv w:val="1"/>
      <w:marLeft w:val="0"/>
      <w:marRight w:val="0"/>
      <w:marTop w:val="0"/>
      <w:marBottom w:val="0"/>
      <w:divBdr>
        <w:top w:val="none" w:sz="0" w:space="0" w:color="auto"/>
        <w:left w:val="none" w:sz="0" w:space="0" w:color="auto"/>
        <w:bottom w:val="none" w:sz="0" w:space="0" w:color="auto"/>
        <w:right w:val="none" w:sz="0" w:space="0" w:color="auto"/>
      </w:divBdr>
    </w:div>
    <w:div w:id="1881164725">
      <w:bodyDiv w:val="1"/>
      <w:marLeft w:val="0"/>
      <w:marRight w:val="0"/>
      <w:marTop w:val="0"/>
      <w:marBottom w:val="0"/>
      <w:divBdr>
        <w:top w:val="none" w:sz="0" w:space="0" w:color="auto"/>
        <w:left w:val="none" w:sz="0" w:space="0" w:color="auto"/>
        <w:bottom w:val="none" w:sz="0" w:space="0" w:color="auto"/>
        <w:right w:val="none" w:sz="0" w:space="0" w:color="auto"/>
      </w:divBdr>
    </w:div>
    <w:div w:id="1962490580">
      <w:bodyDiv w:val="1"/>
      <w:marLeft w:val="0"/>
      <w:marRight w:val="0"/>
      <w:marTop w:val="0"/>
      <w:marBottom w:val="0"/>
      <w:divBdr>
        <w:top w:val="none" w:sz="0" w:space="0" w:color="auto"/>
        <w:left w:val="none" w:sz="0" w:space="0" w:color="auto"/>
        <w:bottom w:val="none" w:sz="0" w:space="0" w:color="auto"/>
        <w:right w:val="none" w:sz="0" w:space="0" w:color="auto"/>
      </w:divBdr>
    </w:div>
    <w:div w:id="1979260955">
      <w:bodyDiv w:val="1"/>
      <w:marLeft w:val="0"/>
      <w:marRight w:val="0"/>
      <w:marTop w:val="0"/>
      <w:marBottom w:val="0"/>
      <w:divBdr>
        <w:top w:val="none" w:sz="0" w:space="0" w:color="auto"/>
        <w:left w:val="none" w:sz="0" w:space="0" w:color="auto"/>
        <w:bottom w:val="none" w:sz="0" w:space="0" w:color="auto"/>
        <w:right w:val="none" w:sz="0" w:space="0" w:color="auto"/>
      </w:divBdr>
    </w:div>
    <w:div w:id="1986860873">
      <w:bodyDiv w:val="1"/>
      <w:marLeft w:val="0"/>
      <w:marRight w:val="0"/>
      <w:marTop w:val="0"/>
      <w:marBottom w:val="0"/>
      <w:divBdr>
        <w:top w:val="none" w:sz="0" w:space="0" w:color="auto"/>
        <w:left w:val="none" w:sz="0" w:space="0" w:color="auto"/>
        <w:bottom w:val="none" w:sz="0" w:space="0" w:color="auto"/>
        <w:right w:val="none" w:sz="0" w:space="0" w:color="auto"/>
      </w:divBdr>
    </w:div>
    <w:div w:id="1989245917">
      <w:bodyDiv w:val="1"/>
      <w:marLeft w:val="0"/>
      <w:marRight w:val="0"/>
      <w:marTop w:val="0"/>
      <w:marBottom w:val="0"/>
      <w:divBdr>
        <w:top w:val="none" w:sz="0" w:space="0" w:color="auto"/>
        <w:left w:val="none" w:sz="0" w:space="0" w:color="auto"/>
        <w:bottom w:val="none" w:sz="0" w:space="0" w:color="auto"/>
        <w:right w:val="none" w:sz="0" w:space="0" w:color="auto"/>
      </w:divBdr>
    </w:div>
    <w:div w:id="2019769183">
      <w:bodyDiv w:val="1"/>
      <w:marLeft w:val="0"/>
      <w:marRight w:val="0"/>
      <w:marTop w:val="0"/>
      <w:marBottom w:val="0"/>
      <w:divBdr>
        <w:top w:val="none" w:sz="0" w:space="0" w:color="auto"/>
        <w:left w:val="none" w:sz="0" w:space="0" w:color="auto"/>
        <w:bottom w:val="none" w:sz="0" w:space="0" w:color="auto"/>
        <w:right w:val="none" w:sz="0" w:space="0" w:color="auto"/>
      </w:divBdr>
    </w:div>
    <w:div w:id="2023163608">
      <w:bodyDiv w:val="1"/>
      <w:marLeft w:val="0"/>
      <w:marRight w:val="0"/>
      <w:marTop w:val="0"/>
      <w:marBottom w:val="0"/>
      <w:divBdr>
        <w:top w:val="none" w:sz="0" w:space="0" w:color="auto"/>
        <w:left w:val="none" w:sz="0" w:space="0" w:color="auto"/>
        <w:bottom w:val="none" w:sz="0" w:space="0" w:color="auto"/>
        <w:right w:val="none" w:sz="0" w:space="0" w:color="auto"/>
      </w:divBdr>
    </w:div>
    <w:div w:id="2023586285">
      <w:bodyDiv w:val="1"/>
      <w:marLeft w:val="0"/>
      <w:marRight w:val="0"/>
      <w:marTop w:val="0"/>
      <w:marBottom w:val="0"/>
      <w:divBdr>
        <w:top w:val="none" w:sz="0" w:space="0" w:color="auto"/>
        <w:left w:val="none" w:sz="0" w:space="0" w:color="auto"/>
        <w:bottom w:val="none" w:sz="0" w:space="0" w:color="auto"/>
        <w:right w:val="none" w:sz="0" w:space="0" w:color="auto"/>
      </w:divBdr>
    </w:div>
    <w:div w:id="2036536631">
      <w:bodyDiv w:val="1"/>
      <w:marLeft w:val="0"/>
      <w:marRight w:val="0"/>
      <w:marTop w:val="0"/>
      <w:marBottom w:val="0"/>
      <w:divBdr>
        <w:top w:val="none" w:sz="0" w:space="0" w:color="auto"/>
        <w:left w:val="none" w:sz="0" w:space="0" w:color="auto"/>
        <w:bottom w:val="none" w:sz="0" w:space="0" w:color="auto"/>
        <w:right w:val="none" w:sz="0" w:space="0" w:color="auto"/>
      </w:divBdr>
    </w:div>
    <w:div w:id="2041587082">
      <w:bodyDiv w:val="1"/>
      <w:marLeft w:val="0"/>
      <w:marRight w:val="0"/>
      <w:marTop w:val="0"/>
      <w:marBottom w:val="0"/>
      <w:divBdr>
        <w:top w:val="none" w:sz="0" w:space="0" w:color="auto"/>
        <w:left w:val="none" w:sz="0" w:space="0" w:color="auto"/>
        <w:bottom w:val="none" w:sz="0" w:space="0" w:color="auto"/>
        <w:right w:val="none" w:sz="0" w:space="0" w:color="auto"/>
      </w:divBdr>
    </w:div>
    <w:div w:id="2063481211">
      <w:bodyDiv w:val="1"/>
      <w:marLeft w:val="0"/>
      <w:marRight w:val="0"/>
      <w:marTop w:val="0"/>
      <w:marBottom w:val="0"/>
      <w:divBdr>
        <w:top w:val="none" w:sz="0" w:space="0" w:color="auto"/>
        <w:left w:val="none" w:sz="0" w:space="0" w:color="auto"/>
        <w:bottom w:val="none" w:sz="0" w:space="0" w:color="auto"/>
        <w:right w:val="none" w:sz="0" w:space="0" w:color="auto"/>
      </w:divBdr>
    </w:div>
    <w:div w:id="2068795797">
      <w:bodyDiv w:val="1"/>
      <w:marLeft w:val="0"/>
      <w:marRight w:val="0"/>
      <w:marTop w:val="0"/>
      <w:marBottom w:val="0"/>
      <w:divBdr>
        <w:top w:val="none" w:sz="0" w:space="0" w:color="auto"/>
        <w:left w:val="none" w:sz="0" w:space="0" w:color="auto"/>
        <w:bottom w:val="none" w:sz="0" w:space="0" w:color="auto"/>
        <w:right w:val="none" w:sz="0" w:space="0" w:color="auto"/>
      </w:divBdr>
    </w:div>
    <w:div w:id="2077389537">
      <w:bodyDiv w:val="1"/>
      <w:marLeft w:val="0"/>
      <w:marRight w:val="0"/>
      <w:marTop w:val="0"/>
      <w:marBottom w:val="0"/>
      <w:divBdr>
        <w:top w:val="none" w:sz="0" w:space="0" w:color="auto"/>
        <w:left w:val="none" w:sz="0" w:space="0" w:color="auto"/>
        <w:bottom w:val="none" w:sz="0" w:space="0" w:color="auto"/>
        <w:right w:val="none" w:sz="0" w:space="0" w:color="auto"/>
      </w:divBdr>
    </w:div>
    <w:div w:id="2090538884">
      <w:bodyDiv w:val="1"/>
      <w:marLeft w:val="0"/>
      <w:marRight w:val="0"/>
      <w:marTop w:val="0"/>
      <w:marBottom w:val="0"/>
      <w:divBdr>
        <w:top w:val="none" w:sz="0" w:space="0" w:color="auto"/>
        <w:left w:val="none" w:sz="0" w:space="0" w:color="auto"/>
        <w:bottom w:val="none" w:sz="0" w:space="0" w:color="auto"/>
        <w:right w:val="none" w:sz="0" w:space="0" w:color="auto"/>
      </w:divBdr>
    </w:div>
    <w:div w:id="2127577130">
      <w:bodyDiv w:val="1"/>
      <w:marLeft w:val="0"/>
      <w:marRight w:val="0"/>
      <w:marTop w:val="0"/>
      <w:marBottom w:val="0"/>
      <w:divBdr>
        <w:top w:val="none" w:sz="0" w:space="0" w:color="auto"/>
        <w:left w:val="none" w:sz="0" w:space="0" w:color="auto"/>
        <w:bottom w:val="none" w:sz="0" w:space="0" w:color="auto"/>
        <w:right w:val="none" w:sz="0" w:space="0" w:color="auto"/>
      </w:divBdr>
    </w:div>
    <w:div w:id="21299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90610FEEF4CF6BA1DC8EFDE8FACF7"/>
        <w:category>
          <w:name w:val="General"/>
          <w:gallery w:val="placeholder"/>
        </w:category>
        <w:types>
          <w:type w:val="bbPlcHdr"/>
        </w:types>
        <w:behaviors>
          <w:behavior w:val="content"/>
        </w:behaviors>
        <w:guid w:val="{19BC62E6-C5AB-4DF8-83C0-D3FEFE2ED877}"/>
      </w:docPartPr>
      <w:docPartBody>
        <w:p w:rsidR="00E873CA" w:rsidRDefault="00BA0FBA" w:rsidP="00BA0FBA">
          <w:pPr>
            <w:pStyle w:val="89E90610FEEF4CF6BA1DC8EFDE8FACF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FE"/>
    <w:rsid w:val="0002607C"/>
    <w:rsid w:val="00030BEB"/>
    <w:rsid w:val="00036CE3"/>
    <w:rsid w:val="0004438E"/>
    <w:rsid w:val="0004730C"/>
    <w:rsid w:val="00060B20"/>
    <w:rsid w:val="00062FC5"/>
    <w:rsid w:val="000A499F"/>
    <w:rsid w:val="000C0FDE"/>
    <w:rsid w:val="000C26D4"/>
    <w:rsid w:val="000D4451"/>
    <w:rsid w:val="000D584A"/>
    <w:rsid w:val="000E2D49"/>
    <w:rsid w:val="000F3F16"/>
    <w:rsid w:val="000F46DA"/>
    <w:rsid w:val="00106A8F"/>
    <w:rsid w:val="00114226"/>
    <w:rsid w:val="00125D7B"/>
    <w:rsid w:val="00176255"/>
    <w:rsid w:val="00183AFF"/>
    <w:rsid w:val="001928A2"/>
    <w:rsid w:val="0019413D"/>
    <w:rsid w:val="001A419F"/>
    <w:rsid w:val="001B4438"/>
    <w:rsid w:val="001D2FA3"/>
    <w:rsid w:val="001E4366"/>
    <w:rsid w:val="002176B4"/>
    <w:rsid w:val="002208CA"/>
    <w:rsid w:val="00255B52"/>
    <w:rsid w:val="00271EB2"/>
    <w:rsid w:val="002901B3"/>
    <w:rsid w:val="002C54B2"/>
    <w:rsid w:val="002C5CD3"/>
    <w:rsid w:val="003240E7"/>
    <w:rsid w:val="00337F4A"/>
    <w:rsid w:val="00342827"/>
    <w:rsid w:val="0035696D"/>
    <w:rsid w:val="0038593B"/>
    <w:rsid w:val="003C1829"/>
    <w:rsid w:val="00401F8E"/>
    <w:rsid w:val="004347F1"/>
    <w:rsid w:val="004404FA"/>
    <w:rsid w:val="00494D8E"/>
    <w:rsid w:val="00512374"/>
    <w:rsid w:val="00517322"/>
    <w:rsid w:val="005342A7"/>
    <w:rsid w:val="0056483A"/>
    <w:rsid w:val="00564E90"/>
    <w:rsid w:val="005774E5"/>
    <w:rsid w:val="005913A8"/>
    <w:rsid w:val="00595CA1"/>
    <w:rsid w:val="005A205D"/>
    <w:rsid w:val="005C0C8E"/>
    <w:rsid w:val="005F076A"/>
    <w:rsid w:val="005F2F04"/>
    <w:rsid w:val="00614A13"/>
    <w:rsid w:val="006538F2"/>
    <w:rsid w:val="00662FBD"/>
    <w:rsid w:val="00665CF4"/>
    <w:rsid w:val="006817E5"/>
    <w:rsid w:val="006F2F49"/>
    <w:rsid w:val="006F3413"/>
    <w:rsid w:val="006F4F09"/>
    <w:rsid w:val="00715B4D"/>
    <w:rsid w:val="00723907"/>
    <w:rsid w:val="0074028C"/>
    <w:rsid w:val="0075678F"/>
    <w:rsid w:val="00762B42"/>
    <w:rsid w:val="00772BD4"/>
    <w:rsid w:val="00797EE5"/>
    <w:rsid w:val="007A6628"/>
    <w:rsid w:val="007E0AB9"/>
    <w:rsid w:val="007F3F18"/>
    <w:rsid w:val="00803AC9"/>
    <w:rsid w:val="00836DCF"/>
    <w:rsid w:val="00855D9B"/>
    <w:rsid w:val="00887A3C"/>
    <w:rsid w:val="008C4A09"/>
    <w:rsid w:val="008D3C15"/>
    <w:rsid w:val="008D4D2E"/>
    <w:rsid w:val="00914052"/>
    <w:rsid w:val="00953DC2"/>
    <w:rsid w:val="00972031"/>
    <w:rsid w:val="00992F73"/>
    <w:rsid w:val="009A61F2"/>
    <w:rsid w:val="009B5E5A"/>
    <w:rsid w:val="009D0948"/>
    <w:rsid w:val="009F3959"/>
    <w:rsid w:val="00A029E0"/>
    <w:rsid w:val="00A1723B"/>
    <w:rsid w:val="00A43C06"/>
    <w:rsid w:val="00A9001A"/>
    <w:rsid w:val="00A95C2A"/>
    <w:rsid w:val="00AA6C13"/>
    <w:rsid w:val="00AD40C0"/>
    <w:rsid w:val="00B002ED"/>
    <w:rsid w:val="00B168E2"/>
    <w:rsid w:val="00B51E45"/>
    <w:rsid w:val="00B647FE"/>
    <w:rsid w:val="00B660BB"/>
    <w:rsid w:val="00B863A3"/>
    <w:rsid w:val="00B92246"/>
    <w:rsid w:val="00BA0FBA"/>
    <w:rsid w:val="00BA2768"/>
    <w:rsid w:val="00BC76AA"/>
    <w:rsid w:val="00BD7EAB"/>
    <w:rsid w:val="00BF4F53"/>
    <w:rsid w:val="00BF5DA6"/>
    <w:rsid w:val="00C045DC"/>
    <w:rsid w:val="00C321D0"/>
    <w:rsid w:val="00C81D66"/>
    <w:rsid w:val="00CA19C4"/>
    <w:rsid w:val="00CB4E36"/>
    <w:rsid w:val="00CB53E8"/>
    <w:rsid w:val="00CC4DDF"/>
    <w:rsid w:val="00D10891"/>
    <w:rsid w:val="00D11972"/>
    <w:rsid w:val="00D149EA"/>
    <w:rsid w:val="00D20092"/>
    <w:rsid w:val="00D2674B"/>
    <w:rsid w:val="00D26AFC"/>
    <w:rsid w:val="00D31E52"/>
    <w:rsid w:val="00D460C1"/>
    <w:rsid w:val="00D6567F"/>
    <w:rsid w:val="00D83BC9"/>
    <w:rsid w:val="00D87746"/>
    <w:rsid w:val="00D9356A"/>
    <w:rsid w:val="00DC1F95"/>
    <w:rsid w:val="00DF6918"/>
    <w:rsid w:val="00E65C11"/>
    <w:rsid w:val="00E670EA"/>
    <w:rsid w:val="00E8351F"/>
    <w:rsid w:val="00E873CA"/>
    <w:rsid w:val="00E95B03"/>
    <w:rsid w:val="00EA0AC1"/>
    <w:rsid w:val="00EA2E1B"/>
    <w:rsid w:val="00EC52B0"/>
    <w:rsid w:val="00ED3B87"/>
    <w:rsid w:val="00EF0A0B"/>
    <w:rsid w:val="00F301AD"/>
    <w:rsid w:val="00F72CED"/>
    <w:rsid w:val="00F76DD3"/>
    <w:rsid w:val="00FA0FB3"/>
    <w:rsid w:val="00FB2FA5"/>
    <w:rsid w:val="00FB42BD"/>
    <w:rsid w:val="00FC285E"/>
    <w:rsid w:val="00FE4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FBA"/>
  </w:style>
  <w:style w:type="paragraph" w:customStyle="1" w:styleId="B6B91A67E94B411B9B597BB29DEB4D62">
    <w:name w:val="B6B91A67E94B411B9B597BB29DEB4D62"/>
  </w:style>
  <w:style w:type="paragraph" w:customStyle="1" w:styleId="89E90610FEEF4CF6BA1DC8EFDE8FACF7">
    <w:name w:val="89E90610FEEF4CF6BA1DC8EFDE8FACF7"/>
    <w:rsid w:val="00BA0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a8cda294-cbd8-450f-8636-f1f26db4120b</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Policy Consultation</TermName>
          <TermId>2c1b3c96-ddbe-43b6-afb9-5596fa993eac</TermId>
        </TermInfo>
      </Terms>
    </g7bcb40ba23249a78edca7d43a67c1c9>
    <TaxCatchAll xmlns="a36bd50b-1532-4c22-b385-5c082c960938">
      <Value>160</Value>
      <Value>5</Value>
      <Value>2265</Value>
      <Value>1</Value>
      <Value>1624</Value>
    </TaxCatchAll>
    <Comments xmlns="http://schemas.microsoft.com/sharepoint/v3" xsi:nil="true"/>
    <j9475258f3624e468a1ef757d7ef1f9e xmlns="06a8ef23-3c56-433f-9e1a-931c6bc25665">
      <Terms xmlns="http://schemas.microsoft.com/office/infopath/2007/PartnerControls"/>
    </j9475258f3624e468a1ef757d7ef1f9e>
    <eac5ad3aaa544db993bf54d83b5f925a xmlns="06a8ef23-3c56-433f-9e1a-931c6bc25665">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45f0fa80-ab55-4f90-a991-6b4ce6fd2ebc</TermId>
        </TermInfo>
      </Terms>
    </eac5ad3aaa544db993bf54d83b5f925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Dep14</b:Tag>
    <b:SourceType>Report</b:SourceType>
    <b:Guid>{6E28AAB3-7316-4A51-B8DD-0C40004E46EB}</b:Guid>
    <b:Author>
      <b:Author>
        <b:Corporate>Department of the Environment</b:Corporate>
      </b:Author>
    </b:Author>
    <b:Title>Subsidence from coal mining activities</b:Title>
    <b:Year>2014</b:Year>
    <b:Publisher>Deparment of the Environment</b:Publisher>
    <b:City>Canberra</b:City>
    <b:URL>https://www.environment.gov.au/system/files/resources/1ebc143e-e796-453d-b9d6-00cdbbabdee3/files/background-review-subsidence-coal-mining.pdf</b:URL>
    <b:RefOrder>6</b:RefOrder>
  </b:Source>
  <b:Source>
    <b:Tag>Raj20</b:Tag>
    <b:SourceType>InternetSite</b:SourceType>
    <b:Guid>{70822E9D-54DE-4D9A-B234-B25F8B146A85}</b:Guid>
    <b:Author>
      <b:Author>
        <b:NameList>
          <b:Person>
            <b:Last>Ramani</b:Last>
            <b:First>Raja</b:First>
            <b:Middle>Venkat</b:Middle>
          </b:Person>
        </b:NameList>
      </b:Author>
    </b:Author>
    <b:Title>Coal mining</b:Title>
    <b:InternetSiteTitle>Encyclopedia Brittannica</b:InternetSiteTitle>
    <b:Year>2020</b:Year>
    <b:Month>November</b:Month>
    <b:Day>2</b:Day>
    <b:URL>https://www.britannica.com/technology/coal-mining/Choosing-a-mining-method</b:URL>
    <b:RefOrder>7</b:RefOrder>
  </b:Source>
  <b:Source>
    <b:Tag>Lee83</b:Tag>
    <b:SourceType>Report</b:SourceType>
    <b:Guid>{D7D37F07-802E-4939-9B89-7FD0327018C9}</b:Guid>
    <b:Author>
      <b:Author>
        <b:NameList>
          <b:Person>
            <b:Last>Lee</b:Last>
            <b:First>F</b:First>
          </b:Person>
          <b:Person>
            <b:Last>Abel</b:Last>
            <b:First>J</b:First>
          </b:Person>
        </b:NameList>
      </b:Author>
    </b:Author>
    <b:Title>Subsidence from underground mining: environmental analysis and planning considerations</b:Title>
    <b:Year>1983</b:Year>
    <b:Publisher>United States Geological Survey</b:Publisher>
    <b:City>Alexandria</b:City>
    <b:RefOrder>8</b:RefOrder>
  </b:Source>
  <b:Source>
    <b:Tag>Cle20</b:Tag>
    <b:SourceType>Report</b:SourceType>
    <b:Guid>{01F15F60-11B6-43AC-B5BA-44E81A3CBB49}</b:Guid>
    <b:Title>Estimating emissions and energy from coal mining guideline</b:Title>
    <b:Year>2020</b:Year>
    <b:Author>
      <b:Author>
        <b:Corporate>Clean Energy Regulator</b:Corporate>
      </b:Author>
    </b:Author>
    <b:Publisher>Clean Energy Regulator</b:Publisher>
    <b:City>Canberra</b:City>
    <b:RefOrder>9</b:RefOrder>
  </b:Source>
  <b:Source>
    <b:Tag>Glo20</b:Tag>
    <b:SourceType>DocumentFromInternetSite</b:SourceType>
    <b:Guid>{72E87534-8E3C-42F0-AF5E-168C0E2F10E3}</b:Guid>
    <b:Author>
      <b:Author>
        <b:Corporate>Global Methane Initiative Coal Subcommittee</b:Corporate>
      </b:Author>
    </b:Author>
    <b:Title>Flaring of Coal Mine Methane: Assessing Appropriate Opportunities</b:Title>
    <b:Year>2020</b:Year>
    <b:Month>November</b:Month>
    <b:Day>6</b:Day>
    <b:URL>https://www.globalmethane.org/documents/GMICoalFlaringNov2013.pdf</b:URL>
    <b:RefOrder>10</b:RefOrder>
  </b:Source>
  <b:Source>
    <b:Tag>Lee14</b:Tag>
    <b:SourceType>Report</b:SourceType>
    <b:Guid>{80624E62-75C7-4BD3-A245-CCD0095DB120}</b:Guid>
    <b:Title>Sustainable Application of Reciprocating Gas Engines Operating On Coal Mine Methane Gas</b:Title>
    <b:Year>2014</b:Year>
    <b:URL>http://s7d2.scene7.com/is/content/Caterpillar/CM20160629-32522-55426</b:URL>
    <b:Publisher>Caterpillar</b:Publisher>
    <b:Author>
      <b:Author>
        <b:NameList>
          <b:Person>
            <b:Last>Lee</b:Last>
            <b:First>J</b:First>
          </b:Person>
          <b:Person>
            <b:Last>Teo</b:Last>
            <b:First>T</b:First>
          </b:Person>
          <b:Person>
            <b:Last>Tnay</b:Last>
            <b:First>C</b:First>
          </b:Person>
        </b:NameList>
      </b:Author>
    </b:Author>
    <b:RefOrder>11</b:RefOrder>
  </b:Source>
  <b:Source>
    <b:Tag>McP93</b:Tag>
    <b:SourceType>JournalArticle</b:SourceType>
    <b:Guid>{A18C588F-9C81-4F39-A684-44C44C2E15CC}</b:Guid>
    <b:Title>Refrigeration plant and mine air conditioning systems</b:Title>
    <b:Year>1993</b:Year>
    <b:Author>
      <b:Author>
        <b:NameList>
          <b:Person>
            <b:Last>McPherson</b:Last>
            <b:First>M</b:First>
          </b:Person>
        </b:NameList>
      </b:Author>
    </b:Author>
    <b:JournalName>Subsurface Ventilation and Environmental Engineering</b:JournalName>
    <b:Pages>651-738</b:Pages>
    <b:URL>https://www.mvsengineering.com/files/Subsurface-Book/MVS-SVE_Chapter18.pdf</b:URL>
    <b:RefOrder>12</b:RefOrder>
  </b:Source>
  <b:Source>
    <b:Tag>Vam00</b:Tag>
    <b:SourceType>BookSection</b:SourceType>
    <b:Guid>{75BFFC99-A9AE-447E-B483-A8ECB0814303}</b:Guid>
    <b:Author>
      <b:Author>
        <b:NameList>
          <b:Person>
            <b:Last>Vamvuka</b:Last>
            <b:First>D</b:First>
          </b:Person>
        </b:NameList>
      </b:Author>
    </b:Author>
    <b:Title>Gasification of coal</b:Title>
    <b:Year>2000</b:Year>
    <b:City>Brentwood</b:City>
    <b:Publisher>MultiScience Publishing Corporation Limited</b:Publisher>
    <b:BookTitle>Clean Use of Coals. Low-Rank Coal Technologies</b:BookTitle>
    <b:Pages>515-581</b:Pages>
    <b:URL>https://journals.sagepub.com/doi/pdf/10.1177/014459879901700603</b:URL>
    <b:RefOrder>13</b:RefOrder>
  </b:Source>
  <b:Source>
    <b:Tag>Nat20</b:Tag>
    <b:SourceType>InternetSite</b:SourceType>
    <b:Guid>{02B331C2-3C2C-4C24-AAD3-343FDA64155A}</b:Guid>
    <b:Title>Catalytic gasification</b:Title>
    <b:Year>2010</b:Year>
    <b:Author>
      <b:Author>
        <b:Corporate>National Energy Technology Laboratory</b:Corporate>
      </b:Author>
    </b:Author>
    <b:Month>November</b:Month>
    <b:Day>9</b:Day>
    <b:URL>https://netl.doe.gov/research/Coal/energy-systems/gasification/gasifipedia/catalytic</b:URL>
    <b:RefOrder>14</b:RefOrder>
  </b:Source>
  <b:Source>
    <b:Tag>Hig08</b:Tag>
    <b:SourceType>BookSection</b:SourceType>
    <b:Guid>{F03D7F0B-E9DD-48E4-B45E-F8264797B972}</b:Guid>
    <b:Author>
      <b:Author>
        <b:NameList>
          <b:Person>
            <b:Last>Higman</b:Last>
            <b:First>C.</b:First>
            <b:Middle>&amp; van der Burgt, M</b:Middle>
          </b:Person>
        </b:NameList>
      </b:Author>
    </b:Author>
    <b:Title>Chapter 5 - Gasification Processes</b:Title>
    <b:Year>2008</b:Year>
    <b:URL>http://www.sciencedirect.com/science/article/pii/B9780750685283000055</b:URL>
    <b:BookTitle>Gasification (second edition)</b:BookTitle>
    <b:Pages>91-191</b:Pages>
    <b:Publisher>Gulf Professional Publishing</b:Publisher>
    <b:DOI>https://doi.org/10.1016/B978-0-7506-8528-3.00005-5</b:DOI>
    <b:RefOrder>15</b:RefOrder>
  </b:Source>
  <b:Source>
    <b:Tag>htt07</b:Tag>
    <b:SourceType>Report</b:SourceType>
    <b:Guid>{09F84308-2E6A-4C36-A11F-85F05014946B}</b:Guid>
    <b:Title>Life Cycle Inventories of Chemicals</b:Title>
    <b:Year>2007</b:Year>
    <b:Publisher>EMPA</b:Publisher>
    <b:City>Dubendorf</b:City>
    <b:Institution>Swiss Centre for Life Cycle Inventories</b:Institution>
    <b:ShortTitle>ecoinvent report No. 9, v2.0</b:ShortTitle>
    <b:URL>https://db.ecoinvent.org/reports/08_Chemicals.pdf</b:URL>
    <b:Author>
      <b:Author>
        <b:NameList>
          <b:Person>
            <b:Last>Althaus</b:Last>
            <b:First>H.J.,</b:First>
            <b:Middle>Chudacoff, M., Hischier, R. Jungbluth, N., Osses, M. and Primas, A.</b:Middle>
          </b:Person>
        </b:NameList>
      </b:Author>
    </b:Author>
    <b:RefOrder>5</b:RefOrder>
  </b:Source>
  <b:Source>
    <b:Tag>Kop00</b:Tag>
    <b:SourceType>InternetSite</b:SourceType>
    <b:Guid>{02D3CDEB-139F-476E-A3D7-6F20D38EB9F3}</b:Guid>
    <b:Title>Coal utilization</b:Title>
    <b:Year>2000</b:Year>
    <b:Author>
      <b:Author>
        <b:NameList>
          <b:Person>
            <b:Last>Kopp</b:Last>
            <b:First>O</b:First>
          </b:Person>
        </b:NameList>
      </b:Author>
    </b:Author>
    <b:InternetSiteTitle>Encyclopedia Britannica</b:InternetSiteTitle>
    <b:Month>November</b:Month>
    <b:Day>3</b:Day>
    <b:URL>https://www.britannica.com/science/fossil-fuel</b:URL>
    <b:RefOrder>16</b:RefOrder>
  </b:Source>
  <b:Source>
    <b:Tag>Pal18</b:Tag>
    <b:SourceType>JournalArticle</b:SourceType>
    <b:Guid>{0304883B-AD1C-4735-80FB-A0D5231F9079}</b:Guid>
    <b:Title>Performance of water gas shift reaction catalysts: a review</b:Title>
    <b:Year>2018</b:Year>
    <b:Author>
      <b:Author>
        <b:NameList>
          <b:Person>
            <b:Last>Pal</b:Last>
            <b:First>D</b:First>
          </b:Person>
          <b:Person>
            <b:Last>Chand</b:Last>
            <b:First>R</b:First>
          </b:Person>
          <b:Person>
            <b:Last>Upadhyay</b:Last>
            <b:First>S</b:First>
          </b:Person>
          <b:Person>
            <b:Last>Mishra</b:Last>
            <b:First>P</b:First>
          </b:Person>
        </b:NameList>
      </b:Author>
    </b:Author>
    <b:JournalName>Renewable and Sustainable Energy Reviews</b:JournalName>
    <b:Pages>549-565</b:Pages>
    <b:Volume>93</b:Volume>
    <b:RefOrder>17</b:RefOrder>
  </b:Source>
  <b:Source>
    <b:Tag>Fer18</b:Tag>
    <b:SourceType>BookSection</b:SourceType>
    <b:Guid>{1DFC5689-168E-424F-AA62-178E4EF76774}</b:Guid>
    <b:Author>
      <b:Author>
        <b:NameList>
          <b:Person>
            <b:Last>Vega</b:Last>
            <b:First>F</b:First>
          </b:Person>
          <b:Person>
            <b:Last>Cano</b:Last>
            <b:First>M</b:First>
          </b:Person>
          <b:Person>
            <b:Last>Camino</b:Last>
            <b:First>S</b:First>
          </b:Person>
          <b:Person>
            <b:Last>Gallego Fernández</b:Last>
            <b:First>LM</b:First>
          </b:Person>
          <b:Person>
            <b:Last>Portillo</b:Last>
            <b:First>E</b:First>
          </b:Person>
          <b:Person>
            <b:Last>&amp; Navarrete</b:Last>
            <b:First>B</b:First>
          </b:Person>
        </b:NameList>
      </b:Author>
    </b:Author>
    <b:Title>Solvents for Carbon Dioxide Capture</b:Title>
    <b:Year>2018</b:Year>
    <b:URL>https://www.intechopen.com/books/carbon-dioxide-chemistry-capture-and-oil-recovery/solvents-for-carbon-dioxide-capture</b:URL>
    <b:BookTitle>Carbon Dioxide Chemistry Capture and Oil Recovery</b:BookTitle>
    <b:Publisher>https://www.intechopen.com/books/carbon-dioxide-chemistry-capture-and-oil-recovery/solvents-for-carbon-dioxide-capture</b:Publisher>
    <b:RefOrder>18</b:RefOrder>
  </b:Source>
  <b:Source>
    <b:Tag>Chi13</b:Tag>
    <b:SourceType>JournalArticle</b:SourceType>
    <b:Guid>{F75410FB-28EB-4460-9F85-B9208B7355E9}</b:Guid>
    <b:Author>
      <b:Author>
        <b:NameList>
          <b:Person>
            <b:Last>Chiche</b:Last>
            <b:First>D</b:First>
          </b:Person>
          <b:Person>
            <b:Last>Diverchy</b:Last>
            <b:First>C</b:First>
          </b:Person>
          <b:Person>
            <b:Last>Lucquin</b:Last>
            <b:First>A</b:First>
          </b:Person>
          <b:Person>
            <b:Last>Porcheron</b:Last>
            <b:First>F</b:First>
          </b:Person>
          <b:Person>
            <b:Last>Defoort</b:Last>
          </b:Person>
        </b:NameList>
      </b:Author>
    </b:Author>
    <b:Title>Synthesis Gas Purification</b:Title>
    <b:JournalName>Oil and Gas Science and Technology</b:JournalName>
    <b:Year>2013</b:Year>
    <b:Pages>707-723</b:Pages>
    <b:Volume>68</b:Volume>
    <b:URL>https://hal-ifp.archives-ouvertes.fr/hal-01936192/document</b:URL>
    <b:RefOrder>19</b:RefOrder>
  </b:Source>
  <b:Source>
    <b:Tag>Hof07</b:Tag>
    <b:SourceType>Report</b:SourceType>
    <b:Guid>{02920162-74DD-4E97-87AA-1DD22BA1915F}</b:Guid>
    <b:Author>
      <b:Author>
        <b:NameList>
          <b:Person>
            <b:Last>Hofbauer</b:Last>
            <b:First>H</b:First>
          </b:Person>
          <b:Person>
            <b:Last>Rauch</b:Last>
            <b:First>R</b:First>
          </b:Person>
          <b:Person>
            <b:Last>Ripfel-Nitsche</b:Last>
            <b:First>K</b:First>
          </b:Person>
        </b:NameList>
      </b:Author>
    </b:Author>
    <b:Title>Report on gas cleaning for synthesis applications</b:Title>
    <b:Year>2007</b:Year>
    <b:Publisher>Vienna University of Technology</b:Publisher>
    <b:City>Vienna</b:City>
    <b:RefOrder>20</b:RefOrder>
  </b:Source>
  <b:Source>
    <b:Tag>Rez20</b:Tag>
    <b:SourceType>JournalArticle</b:SourceType>
    <b:Guid>{556C6750-9934-4188-B27B-C9BBBF29D42A}</b:Guid>
    <b:Author>
      <b:Author>
        <b:NameList>
          <b:Person>
            <b:Last>Rezaee</b:Last>
            <b:First>P</b:First>
          </b:Person>
          <b:Person>
            <b:Last>Naeij</b:Last>
            <b:First>H</b:First>
          </b:Person>
        </b:NameList>
      </b:Author>
    </b:Author>
    <b:Title>A new approach to separate hydrogen from carbon dioxide using graphdiyne-like membrane</b:Title>
    <b:JournalName>Nature: Scientific Reports</b:JournalName>
    <b:Year>2020</b:Year>
    <b:Pages>13549</b:Pages>
    <b:Volume>10</b:Volume>
    <b:RefOrder>21</b:RefOrder>
  </b:Source>
  <b:Source>
    <b:Tag>Sch10</b:Tag>
    <b:SourceType>JournalArticle</b:SourceType>
    <b:Guid>{0265DA53-2398-470B-A95B-C3C8715BBA70}</b:Guid>
    <b:Author>
      <b:Author>
        <b:NameList>
          <b:Person>
            <b:Last>Scholes</b:Last>
            <b:First>C</b:First>
          </b:Person>
          <b:Person>
            <b:Last>Smith</b:Last>
            <b:First>K</b:First>
          </b:Person>
          <b:Person>
            <b:Last>Kentish</b:Last>
            <b:First>S</b:First>
          </b:Person>
          <b:Person>
            <b:Last>Stevens</b:Last>
            <b:First>G</b:First>
          </b:Person>
        </b:NameList>
      </b:Author>
    </b:Author>
    <b:Title>CO2 capture from pre-combustion processes - strategies for membrane gas separation</b:Title>
    <b:JournalName>International Journal of Greenhouse Gas Control</b:JournalName>
    <b:Year>2010</b:Year>
    <b:Pages>739-755</b:Pages>
    <b:Volume>4</b:Volume>
    <b:Issue>5</b:Issue>
    <b:RefOrder>22</b:RefOrder>
  </b:Source>
  <b:Source>
    <b:Tag>Mar16</b:Tag>
    <b:SourceType>JournalArticle</b:SourceType>
    <b:Guid>{5E82C7B9-CD7C-4769-A883-AC125CF43AAF}</b:Guid>
    <b:Title>Impact of stream impurities on compressor power requirements for CO2 pipeline transportation</b:Title>
    <b:Year>2016</b:Year>
    <b:URL>https://discovery.ucl.ac.uk/id/eprint/1522551/1/CO2%20Compression%20-%20%2030%20July%202016.pdf</b:URL>
    <b:JournalName>International Journal of Greenhouse Gas Control</b:JournalName>
    <b:Pages>652-661</b:Pages>
    <b:Volume>54</b:Volume>
    <b:Issue>2</b:Issue>
    <b:DOI>https://doi.org/10.1016/j.ijggc.2016.08.010</b:DOI>
    <b:Author>
      <b:Author>
        <b:NameList>
          <b:Person>
            <b:Last>Martynov</b:Last>
            <b:First>S</b:First>
          </b:Person>
          <b:Person>
            <b:Last>Daud</b:Last>
            <b:First>N</b:First>
          </b:Person>
          <b:Person>
            <b:Last>Mahgerefteh</b:Last>
            <b:First>H</b:First>
          </b:Person>
          <b:Person>
            <b:Last>Brown</b:Last>
            <b:First>S</b:First>
          </b:Person>
          <b:Person>
            <b:Last>Porter</b:Last>
            <b:First>R</b:First>
          </b:Person>
        </b:NameList>
      </b:Author>
    </b:Author>
    <b:RefOrder>23</b:RefOrder>
  </b:Source>
  <b:Source>
    <b:Tag>Nat07</b:Tag>
    <b:SourceType>Book</b:SourceType>
    <b:Guid>{C5B8E25B-5693-49BA-88B9-39C9B1E80A8C}</b:Guid>
    <b:Title>Coal: Research and Development to Support National Energy Policy</b:Title>
    <b:Year>2007</b:Year>
    <b:Author>
      <b:Author>
        <b:Corporate>National Research Council</b:Corporate>
      </b:Author>
    </b:Author>
    <b:City>Washington</b:City>
    <b:Publisher>The National Archives Press</b:Publisher>
    <b:RefOrder>24</b:RefOrder>
  </b:Source>
  <b:Source>
    <b:Tag>Env20</b:Tag>
    <b:SourceType>InternetSite</b:SourceType>
    <b:Guid>{F1592538-D884-47E2-A8E8-2E41710C45D5}</b:Guid>
    <b:Title>Carbon Capture and Storage (CCS)</b:Title>
    <b:Year>2020</b:Year>
    <b:Author>
      <b:Author>
        <b:Corporate>Environmental and Energy Study Institute</b:Corporate>
      </b:Author>
    </b:Author>
    <b:Month>November</b:Month>
    <b:Day>3</b:Day>
    <b:URL>https://www.eesi.org/topics/fossil-fuels/ccs</b:URL>
    <b:RefOrder>25</b:RefOrder>
  </b:Source>
  <b:Source>
    <b:Tag>HES20</b:Tag>
    <b:SourceType>InternetSite</b:SourceType>
    <b:Guid>{F663A27C-45BB-4479-ACD3-053A553D344F}</b:Guid>
    <b:Title>Community and Sustainability</b:Title>
    <b:InternetSiteTitle>Hydrogen Energy Supply Chain</b:InternetSiteTitle>
    <b:Year>2020</b:Year>
    <b:URL>https://hydrogenenergysupplychain.com/community-and-sustainability/</b:URL>
    <b:Author>
      <b:Author>
        <b:NameList>
          <b:Person>
            <b:Last>HESC</b:Last>
          </b:Person>
        </b:NameList>
      </b:Author>
    </b:Author>
    <b:RefOrder>26</b:RefOrder>
  </b:Source>
  <b:Source>
    <b:Tag>IEA201</b:Tag>
    <b:SourceType>InternetSite</b:SourceType>
    <b:Guid>{79002A4D-DF24-48B3-AA5A-D044C7410217}</b:Guid>
    <b:Author>
      <b:Author>
        <b:Corporate>IEA</b:Corporate>
      </b:Author>
    </b:Author>
    <b:Title>CCUS in Clean Energy Transitions</b:Title>
    <b:InternetSiteTitle>IEA</b:InternetSiteTitle>
    <b:Year>2020</b:Year>
    <b:URL>https://www.iea.org/reports/ccus-in-clean-energy-transitions/a-new-era-for-ccus#growing-ccus-momentum</b:URL>
    <b:RefOrder>46</b:RefOrder>
  </b:Source>
  <b:Source>
    <b:Tag>Mak16</b:Tag>
    <b:SourceType>BookSection</b:SourceType>
    <b:Guid>{B2779A34-4DC9-4BB6-8D7D-28F8F6802710}</b:Guid>
    <b:Author>
      <b:Author>
        <b:NameList>
          <b:Person>
            <b:Last>Makridis</b:Last>
            <b:First>S.</b:First>
          </b:Person>
        </b:NameList>
      </b:Author>
    </b:Author>
    <b:Title>Chapter 1: Hydrogen storage and compression,</b:Title>
    <b:Year>2016</b:Year>
    <b:BookTitle>Methane and Hydrogen for Energy Storage,</b:BookTitle>
    <b:URL>https://arxiv.org/ftp/arxiv/papers/1702/1702.06015.pdf</b:URL>
    <b:RefOrder>27</b:RefOrder>
  </b:Source>
  <b:Source>
    <b:Tag>Gha19</b:Tag>
    <b:SourceType>Report</b:SourceType>
    <b:Guid>{D1807262-6A12-4943-B591-087659702309}</b:Guid>
    <b:Title>Liquid Hydrogen in Australia: Requirements of Further Technical Research</b:Title>
    <b:Year>2019</b:Year>
    <b:Author>
      <b:Author>
        <b:NameList>
          <b:Person>
            <b:Last>Ghafri</b:Last>
            <b:First>S.</b:First>
            <b:Middle>&amp; Munro, S.</b:Middle>
          </b:Person>
        </b:NameList>
      </b:Author>
    </b:Author>
    <b:URL>https://lngfutures.edu.au/wp-content/uploads/2019/10/Munro-S.-Al-Ghafri-S.-Liquid-Hydrogen-in-Australia-requirements-of-futher-technical-research.pdf</b:URL>
    <b:RefOrder>28</b:RefOrder>
  </b:Source>
  <b:Source>
    <b:Tag>asd</b:Tag>
    <b:SourceType>InternetSite</b:SourceType>
    <b:Guid>{87A4FAA7-C6F7-4521-8607-8BCC1B2C22D7}</b:Guid>
    <b:URL>https://www.energy.gov/eere/fuelcells/hydrogen-storage#:~:text=This%20is%20less%20of%20an,and%20easily%20refuel%20the%20vehicle</b:URL>
    <b:Author>
      <b:Author>
        <b:Corporate>US Office of Energy Efficiency and Renewable Energy</b:Corporate>
      </b:Author>
    </b:Author>
    <b:Title>Hydrogen Storage</b:Title>
    <b:Year>n.d.</b:Year>
    <b:RefOrder>29</b:RefOrder>
  </b:Source>
  <b:Source>
    <b:Tag>ARE16</b:Tag>
    <b:SourceType>Report</b:SourceType>
    <b:Guid>{347B15B6-224C-44F4-9C19-C4F217AAB307}</b:Guid>
    <b:Author>
      <b:Author>
        <b:Corporate>ARENA</b:Corporate>
      </b:Author>
    </b:Author>
    <b:Title>Method and guidance for undertaking life cycle assessment (LCA) of bioenergy products and projects </b:Title>
    <b:Year>2016</b:Year>
    <b:Department>ARENA</b:Department>
    <b:URL>https://arena.gov.au/assets/2017/02/ARENA-LCA-Method-and-Guidance-FINAL-DRAFT-1-0.pdf </b:URL>
    <b:RefOrder>30</b:RefOrder>
  </b:Source>
  <b:Source>
    <b:Tag>Joh04</b:Tag>
    <b:SourceType>Report</b:SourceType>
    <b:Guid>{7EFECF8C-2236-448F-85B2-FF94D737BB5D}</b:Guid>
    <b:Author>
      <b:Author>
        <b:NameList>
          <b:Person>
            <b:Last>Johanna</b:Last>
            <b:First>I</b:First>
          </b:Person>
        </b:NameList>
      </b:Author>
    </b:Author>
    <b:Title>Summary of Electrolytic Hydrogen Production: Milestone Completion Report</b:Title>
    <b:Year>2004</b:Year>
    <b:Institution>National Renewable Energy Laboratory</b:Institution>
    <b:URL>https://www.nrel.gov/docs/fy04osti/36734.pdf</b:URL>
    <b:RefOrder>2</b:RefOrder>
  </b:Source>
  <b:Source>
    <b:Tag>COA19</b:Tag>
    <b:SourceType>Report</b:SourceType>
    <b:Guid>{C9CE5874-FB74-4FDA-B011-5C25043FE126}</b:Guid>
    <b:Author>
      <b:Author>
        <b:Corporate>COAG Energy Council</b:Corporate>
      </b:Author>
    </b:Author>
    <b:Title>Australia’s National Hydrogen Strategy</b:Title>
    <b:Year>2019</b:Year>
    <b:Department>Department of Industry, Innovation and Science</b:Department>
    <b:Institution>Commonwealth of Australia</b:Institution>
    <b:URL>https://www.industry.gov.au/sites/default/files/2019-11/australias-national-hydrogen-strategy.pdf</b:URL>
    <b:RefOrder>3</b:RefOrder>
  </b:Source>
  <b:Source>
    <b:Tag>CSI18</b:Tag>
    <b:SourceType>Report</b:SourceType>
    <b:Guid>{E0095CB9-5626-4C8A-84A1-E230410C4A18}</b:Guid>
    <b:Title>National Hydrogen Roadmap</b:Title>
    <b:Year> 2018</b:Year>
    <b:Author>
      <b:Author>
        <b:Corporate>CSIRO</b:Corporate>
      </b:Author>
    </b:Author>
    <b:URL>https://www.csiro.au/~/media/Do-Business/Files/Futures/18-00314_EN_NationalHydrogenRoadmap_WEB_180823.pdf?la=en&amp;hash=36839EEC2DE1BC38DC738F5AAE7B40895F3E15F4</b:URL>
    <b:RefOrder>4</b:RefOrder>
  </b:Source>
  <b:Source>
    <b:Tag>Env15</b:Tag>
    <b:SourceType>Report</b:SourceType>
    <b:Guid>{62BDFEEB-6D39-426C-9F1A-790763285CA8}</b:Guid>
    <b:Title>Conventional and unconventional gas</b:Title>
    <b:Year>2015</b:Year>
    <b:Publisher>NSW EPA</b:Publisher>
    <b:Author>
      <b:Author>
        <b:NameList>
          <b:Person>
            <b:Last>Environment Protection Authority</b:Last>
          </b:Person>
        </b:NameList>
      </b:Author>
    </b:Author>
    <b:RefOrder>31</b:RefOrder>
  </b:Source>
  <b:Source>
    <b:Tag>JLi19</b:Tag>
    <b:SourceType>Report</b:SourceType>
    <b:Guid>{2BE6CF29-75F5-4848-8D58-DE1C78CF01F2}</b:Guid>
    <b:Title>Life Cycle Analysis of Natural Gas Extraction and Power Generation</b:Title>
    <b:Year>2019</b:Year>
    <b:City>Pittsburgh</b:City>
    <b:Publisher>National Energy Technology Laboratory</b:Publisher>
    <b:Author>
      <b:Author>
        <b:NameList>
          <b:Person>
            <b:Last>Littlefield</b:Last>
            <b:First>J.,</b:First>
            <b:Middle>Roman-White, S., Augustine, D., Pegallapati, A., Zaimes, G. G. Rai, S., Cooney, G., Skone, T. J.</b:Middle>
          </b:Person>
        </b:NameList>
      </b:Author>
    </b:Author>
    <b:RefOrder>32</b:RefOrder>
  </b:Source>
  <b:Source>
    <b:Tag>Dep12</b:Tag>
    <b:SourceType>Report</b:SourceType>
    <b:Guid>{1BFA5DB8-C8DC-4CAB-9125-5989BA420B2F}</b:Guid>
    <b:Author>
      <b:Author>
        <b:NameList>
          <b:Person>
            <b:Last>Department of Environment and Heritage Protection</b:Last>
          </b:Person>
        </b:NameList>
      </b:Author>
    </b:Author>
    <b:Title>Coal Seam Gas Water Management Policy</b:Title>
    <b:Year>2012</b:Year>
    <b:Publisher>Queensland Government</b:Publisher>
    <b:City>Brisbane</b:City>
    <b:RefOrder>33</b:RefOrder>
  </b:Source>
  <b:Source>
    <b:Tag>Cla11</b:Tag>
    <b:SourceType>Report</b:SourceType>
    <b:Guid>{6FD82220-24C0-4D53-ADEB-783BDF781BF4}</b:Guid>
    <b:Author>
      <b:Author>
        <b:NameList>
          <b:Person>
            <b:Last>Clark</b:Last>
            <b:First>C.E.,</b:First>
            <b:Middle>Han, J., Burnham, A., Dunn, J.B., Wang, M.</b:Middle>
          </b:Person>
        </b:NameList>
      </b:Author>
    </b:Author>
    <b:Title>Life-Cycle Analysis of Shale Gas and Natural Gas</b:Title>
    <b:Year>2011</b:Year>
    <b:Publisher>Center for Transportation Research Energy Systems Division</b:Publisher>
    <b:City>Argonne Naitonal Laboratory</b:City>
    <b:RefOrder>34</b:RefOrder>
  </b:Source>
  <b:Source>
    <b:Tag>Ste14</b:Tag>
    <b:SourceType>Report</b:SourceType>
    <b:Guid>{F5EF84AC-CE8E-4401-B5CB-B47AC1027E04}</b:Guid>
    <b:Author>
      <b:Author>
        <b:NameList>
          <b:Person>
            <b:Last>Stewart</b:Last>
            <b:First>M.</b:First>
          </b:Person>
        </b:NameList>
      </b:Author>
    </b:Author>
    <b:Title>Surface production operations. Volume two, Design of gas-handling systems and facilities (3rd edition.)</b:Title>
    <b:Year>2014</b:Year>
    <b:Publisher>Gulf Professional Publishing</b:Publisher>
    <b:RefOrder>35</b:RefOrder>
  </b:Source>
  <b:Source>
    <b:Tag>Isl07</b:Tag>
    <b:SourceType>Book</b:SourceType>
    <b:Guid>{9AA4101E-58A3-4B72-961E-F5339682E649}</b:Guid>
    <b:Title>The Petroleum Engineering Handbook: Sustainable Operations</b:Title>
    <b:Year>2007</b:Year>
    <b:Publisher>Austin: Gulf Publishing Company</b:Publisher>
    <b:Author>
      <b:Author>
        <b:NameList>
          <b:Person>
            <b:Last>Islam</b:Last>
            <b:First>M.R.</b:First>
          </b:Person>
          <b:Person>
            <b:Last>Khan</b:Last>
            <b:First>M.I.</b:First>
          </b:Person>
        </b:NameList>
      </b:Author>
    </b:Author>
    <b:RefOrder>36</b:RefOrder>
  </b:Source>
  <b:Source>
    <b:Tag>Mok12</b:Tag>
    <b:SourceType>Report</b:SourceType>
    <b:Guid>{F3DC4C6E-74AF-48BC-BF17-47D4C8C8C3BB}</b:Guid>
    <b:Author>
      <b:Author>
        <b:NameList>
          <b:Person>
            <b:Last>Mokhatab</b:Last>
            <b:First>S.</b:First>
          </b:Person>
        </b:NameList>
      </b:Author>
    </b:Author>
    <b:Title>Handbook of natural gas transmission and processing (2nd ed.)</b:Title>
    <b:Year>2012</b:Year>
    <b:Publisher>Elsevier/Gulf Professional Pub</b:Publisher>
    <b:RefOrder>37</b:RefOrder>
  </b:Source>
  <b:Source>
    <b:Tag>Nex06</b:Tag>
    <b:SourceType>Report</b:SourceType>
    <b:Guid>{875ADA81-42E3-40FE-80D8-AD3E6E4EEC98}</b:Guid>
    <b:Author>
      <b:Author>
        <b:Corporate>Nexant Incorporated</b:Corporate>
      </b:Author>
    </b:Author>
    <b:Title>Equipment Design and Cost Estimation for Small Modular Biomass Systems, Synthesis Gas Cleanup, and Oxygen Separation Equipment</b:Title>
    <b:Year>2006</b:Year>
    <b:Publisher>National Renewable Energy Laboratory</b:Publisher>
    <b:City>Colorado</b:City>
    <b:URL>https://www.nrel.gov/docs/fy06osti/39943.pdf</b:URL>
    <b:RefOrder>38</b:RefOrder>
  </b:Source>
  <b:Source>
    <b:Tag>Bos15</b:Tag>
    <b:SourceType>JournalArticle</b:SourceType>
    <b:Guid>{62F52CEC-7128-4F94-A94A-040C3019D8D5}</b:Guid>
    <b:Title>Design parameters for a hydrodesulfurization (HDS) unit for petroleum naphtha at 3500 barrels per day</b:Title>
    <b:Pages>99-111</b:Pages>
    <b:Year>2015</b:Year>
    <b:Author>
      <b:Author>
        <b:NameList>
          <b:Person>
            <b:Last>Bose</b:Last>
            <b:First>D</b:First>
          </b:Person>
        </b:NameList>
      </b:Author>
    </b:Author>
    <b:JournalName>World Scientific News</b:JournalName>
    <b:URL>http://www.worldscientificnews.com/wp-content/uploads/2012/11/WSN-3-2015-99-111.pdf</b:URL>
    <b:RefOrder>39</b:RefOrder>
  </b:Source>
  <b:Source>
    <b:Tag>Dut21</b:Tag>
    <b:SourceType>InternetSite</b:SourceType>
    <b:Guid>{FB87AF78-AB45-4D61-AD0D-B6A0D532261F}</b:Guid>
    <b:Author>
      <b:Author>
        <b:NameList>
          <b:Person>
            <b:Last>Dutton</b:Last>
            <b:First>J</b:First>
          </b:Person>
        </b:NameList>
      </b:Author>
    </b:Author>
    <b:Title>Hydrodesulfurization</b:Title>
    <b:InternetSiteTitle>FSC 432: Petroleum Processing</b:InternetSiteTitle>
    <b:Year>2021</b:Year>
    <b:Month>1</b:Month>
    <b:Day>12</b:Day>
    <b:URL>https://www.e-education.psu.edu/fsc432/content/hydrodesulfurization</b:URL>
    <b:RefOrder>40</b:RefOrder>
  </b:Source>
  <b:Source>
    <b:Tag>Sha17</b:Tag>
    <b:SourceType>JournalArticle</b:SourceType>
    <b:Guid>{BFE772FA-5F3B-4A62-8C67-B15BAB394FD2}</b:Guid>
    <b:Author>
      <b:Author>
        <b:NameList>
          <b:Person>
            <b:Last>Shah</b:Last>
            <b:First>M</b:First>
          </b:Person>
          <b:Person>
            <b:Last>Tsapatsis</b:Last>
            <b:First>M</b:First>
          </b:Person>
          <b:Person>
            <b:Last>Siepmann</b:Last>
            <b:First>J</b:First>
          </b:Person>
        </b:NameList>
      </b:Author>
    </b:Author>
    <b:Title>Hydrogen sulfide capture: from absorption in polar liquids to oxide, zeolite, and metal-organic framework adsorbents and membranes</b:Title>
    <b:JournalName>Chemical Reviews</b:JournalName>
    <b:Year>2017</b:Year>
    <b:Pages>9755-9803</b:Pages>
    <b:URL>http://www.cchem.berkeley.edu/co2efrc/downloads/pdfs/Shah17.pdf</b:URL>
    <b:RefOrder>41</b:RefOrder>
  </b:Source>
  <b:Source>
    <b:Tag>Zou01</b:Tag>
    <b:SourceType>JournalArticle</b:SourceType>
    <b:Guid>{451231DB-E15D-40B5-86D4-952F453AB1CE}</b:Guid>
    <b:Title>The separation enhanced reaction process (SERP) in the production of hydrogen from methane steam reforming</b:Title>
    <b:Year>2001</b:Year>
    <b:Author>
      <b:Author>
        <b:NameList>
          <b:Person>
            <b:Last>Zou</b:Last>
            <b:First>Y</b:First>
          </b:Person>
          <b:Person>
            <b:Last>Rodrigues</b:Last>
            <b:First>A</b:First>
          </b:Person>
        </b:NameList>
      </b:Author>
    </b:Author>
    <b:JournalName>Adsorption Science and Technology</b:JournalName>
    <b:Pages>655-671</b:Pages>
    <b:RefOrder>42</b:RefOrder>
  </b:Source>
  <b:Source>
    <b:Tag>Ben05</b:Tag>
    <b:SourceType>JournalArticle</b:SourceType>
    <b:Guid>{A1FBACD1-A2F1-49FA-84A7-12AF86264C06}</b:Guid>
    <b:Author>
      <b:Author>
        <b:NameList>
          <b:Person>
            <b:Last>Benito</b:Last>
            <b:First>M</b:First>
          </b:Person>
          <b:Person>
            <b:Last>Sanz</b:Last>
            <b:First>J</b:First>
          </b:Person>
        </b:NameList>
      </b:Author>
    </b:Author>
    <b:Title>New trends in reforming technologies: from hydrogen industrial plants to multifuel microreformers</b:Title>
    <b:JournalName>Catalysis Reviews</b:JournalName>
    <b:Year>2005</b:Year>
    <b:Pages>491-588</b:Pages>
    <b:RefOrder>43</b:RefOrder>
  </b:Source>
  <b:Source>
    <b:Tag>Ben11</b:Tag>
    <b:SourceType>JournalArticle</b:SourceType>
    <b:Guid>{48C2731E-8BE2-48DF-8572-CF99DAF04580}</b:Guid>
    <b:Title>A comparative life cycle assessment of marine fuels: liquefied natural gas and three other fossil fuels</b:Title>
    <b:Year>2011</b:Year>
    <b:Author>
      <b:Author>
        <b:NameList>
          <b:Person>
            <b:Last>Bengtsson</b:Last>
            <b:First>S.,</b:First>
            <b:Middle>Andersson, K. and Fridell, E.</b:Middle>
          </b:Person>
        </b:NameList>
      </b:Author>
    </b:Author>
    <b:JournalName>Proceedings of the Institution of Mechanical Engineers, Part M: Journal of Engineering for the Maritime</b:JournalName>
    <b:Volume>225</b:Volume>
    <b:Issue>2</b:Issue>
    <b:DOI>https://doi.org/10.1177/1475090211402136</b:DOI>
    <b:RefOrder>44</b:RefOrder>
  </b:Source>
  <b:Source>
    <b:Tag>Ekv01</b:Tag>
    <b:SourceType>JournalArticle</b:SourceType>
    <b:Guid>{9E80A8F6-DAC5-45B6-9E56-4F16CCF365D3}</b:Guid>
    <b:Author>
      <b:Author>
        <b:NameList>
          <b:Person>
            <b:Last>Ekvall</b:Last>
            <b:First>T</b:First>
            <b:Middle>&amp; Finnveden, G</b:Middle>
          </b:Person>
        </b:NameList>
      </b:Author>
    </b:Author>
    <b:Title>Allocation in ISO 14041—a critical review</b:Title>
    <b:Year>2001</b:Year>
    <b:JournalName>Journal of Cleaner Production</b:JournalName>
    <b:RefOrder>45</b:RefOrder>
  </b:Source>
  <b:Source>
    <b:Tag>GHG201</b:Tag>
    <b:SourceType>Report</b:SourceType>
    <b:Guid>{C81CBC1A-760F-4795-ADC0-57A392BA3417}</b:Guid>
    <b:Author>
      <b:Author>
        <b:Corporate>GHG Protocol</b:Corporate>
      </b:Author>
    </b:Author>
    <b:Title>Carbon Removals and Land Sector Initiative </b:Title>
    <b:Year>2020</b:Year>
    <b:URL>https://ghgprotocol.org/sites/default/files/GHG%20Protocol%20-%20Carbon%20Removals%20and%20Land%20Sector%20Initiative%20-%20Overview.pdf</b:URL>
    <b:RefOrder>1</b:RefOrder>
  </b:Source>
  <b:Source>
    <b:Tag>IPC06</b:Tag>
    <b:SourceType>Book</b:SourceType>
    <b:Guid>{9F363E5D-3A98-4BDD-BC26-FAA9B7B81697}</b:Guid>
    <b:Author>
      <b:Author>
        <b:Corporate>IPCC</b:Corporate>
      </b:Author>
    </b:Author>
    <b:Title>2006 IPCC Guidelines for National Greenhouse Gas Inventories</b:Title>
    <b:Year>2006</b:Year>
    <b:Publisher>IPCC</b:Publisher>
    <b:Volume>1</b:Volume>
    <b:RefOrder>2</b:RefOrder>
  </b:Source>
  <b:Source>
    <b:Tag>Cli21</b:Tag>
    <b:SourceType>Report</b:SourceType>
    <b:Guid>{AFE73044-678E-4818-8810-F27BDEF14AF8}</b:Guid>
    <b:Author>
      <b:Author>
        <b:Corporate>Climate Active</b:Corporate>
      </b:Author>
    </b:Author>
    <b:Title>Electricity Accounting Rules</b:Title>
    <b:Year>2021</b:Year>
    <b:Publisher>Climate Active</b:Publisher>
    <b:Comments>Copy provided by the Department of Industry, Science, Energy and Resources</b:Comments>
    <b:RefOrder>9</b:RefOrder>
  </b:Source>
  <b:Source>
    <b:Tag>GHG04</b:Tag>
    <b:SourceType>Report</b:SourceType>
    <b:Guid>{A24E04E4-D747-4E9C-A41F-74C50C27C164}</b:Guid>
    <b:Title>GHG Protocol Corporate Accounting and Reporting Standard</b:Title>
    <b:Year>2004</b:Year>
    <b:Author>
      <b:Author>
        <b:Corporate>GHG Protocol</b:Corporate>
      </b:Author>
    </b:Author>
    <b:Publisher>World Resources Institute and World Business Council</b:Publisher>
    <b:City>USA</b:City>
    <b:RefOrder>16</b:RefOrder>
  </b:Source>
  <b:Source>
    <b:Tag>IPC051</b:Tag>
    <b:SourceType>BookSection</b:SourceType>
    <b:Guid>{FE2EE975-2D8E-40CD-BEC3-51A82AC58AB3}</b:Guid>
    <b:Author>
      <b:Author>
        <b:Corporate>IPCC</b:Corporate>
      </b:Author>
      <b:BookAuthor>
        <b:NameList>
          <b:Person>
            <b:Last>IPCC</b:Last>
          </b:Person>
        </b:NameList>
      </b:BookAuthor>
    </b:Author>
    <b:Title>Chapter 9: Implications of carbon dioxide capture and storage for greenhouse gas inventories and accounting</b:Title>
    <b:Year>2005</b:Year>
    <b:BookTitle>IPCC Special Report on Carbon dioxide Capture and Storage</b:BookTitle>
    <b:RefOrder>17</b:RefOrder>
  </b:Source>
  <b:Source>
    <b:Tag>GHG11</b:Tag>
    <b:SourceType>Report</b:SourceType>
    <b:Guid>{8E58BF67-F0A4-4362-866C-91C6087E2748}</b:Guid>
    <b:Author>
      <b:Author>
        <b:Corporate>GHG Protocol</b:Corporate>
      </b:Author>
    </b:Author>
    <b:Title>Product Life Cycle Accounting and Reporting Standard</b:Title>
    <b:Year>2011</b:Year>
    <b:Publisher>WRI/WBCSD</b:Publisher>
    <b:URL>https://ghgprotocol.org/sites/default/files/standards/Product-Life-Cycle-Accounting-Reporting-Standard_041613.pdf </b:URL>
    <b:RefOrder>14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8" ma:contentTypeDescription="Create a new document." ma:contentTypeScope="" ma:versionID="19f008bb32c1a8f648d782c050514f93">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b9f6009bb618017cb92cc74d3f985c7a"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eac5ad3aaa544db993bf54d83b5f925a" minOccurs="0"/>
                <xsd:element ref="ns3:j9475258f3624e468a1ef757d7ef1f9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c5ad3aaa544db993bf54d83b5f925a" ma:index="26" nillable="true" ma:taxonomy="true" ma:internalName="eac5ad3aaa544db993bf54d83b5f925a" ma:taxonomyFieldName="DocHub_HydrogenStrategyWorkStream" ma:displayName="Work Stream" ma:indexed="true" ma:default="" ma:fieldId="{eac5ad3a-aa54-4db9-93bf-54d83b5f925a}" ma:sspId="fb0313f7-9433-48c0-866e-9e0bbee59a50" ma:termSetId="226b140f-fd22-4670-aeb7-a9a0a0e74008" ma:anchorId="00000000-0000-0000-0000-000000000000" ma:open="false" ma:isKeyword="false">
      <xsd:complexType>
        <xsd:sequence>
          <xsd:element ref="pc:Terms" minOccurs="0" maxOccurs="1"/>
        </xsd:sequence>
      </xsd:complexType>
    </xsd:element>
    <xsd:element name="j9475258f3624e468a1ef757d7ef1f9e" ma:index="28" nillable="true" ma:taxonomy="true" ma:internalName="j9475258f3624e468a1ef757d7ef1f9e" ma:taxonomyFieldName="DocHub_HydrogenStrategyTeams" ma:displayName="Hydrogen Initiative Topic" ma:indexed="true" ma:default="" ma:fieldId="{39475258-f362-4e46-8a1e-f757d7ef1f9e}" ma:sspId="fb0313f7-9433-48c0-866e-9e0bbee59a50" ma:termSetId="c60ad1af-f515-403b-b88e-df53b12661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6BEEC-62CD-49DA-B953-5CC3B398B16B}">
  <ds:schemaRefs>
    <ds:schemaRef ds:uri="http://schemas.microsoft.com/sharepoint/events"/>
  </ds:schemaRefs>
</ds:datastoreItem>
</file>

<file path=customXml/itemProps2.xml><?xml version="1.0" encoding="utf-8"?>
<ds:datastoreItem xmlns:ds="http://schemas.openxmlformats.org/officeDocument/2006/customXml" ds:itemID="{F570BFDF-F1F2-418E-886F-699AC168CC46}">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 ds:uri="06a8ef23-3c56-433f-9e1a-931c6bc25665"/>
  </ds:schemaRefs>
</ds:datastoreItem>
</file>

<file path=customXml/itemProps3.xml><?xml version="1.0" encoding="utf-8"?>
<ds:datastoreItem xmlns:ds="http://schemas.openxmlformats.org/officeDocument/2006/customXml" ds:itemID="{17813389-BB1D-4F8E-A6A1-2295B9CE42FF}">
  <ds:schemaRefs>
    <ds:schemaRef ds:uri="http://schemas.openxmlformats.org/officeDocument/2006/bibliography"/>
  </ds:schemaRefs>
</ds:datastoreItem>
</file>

<file path=customXml/itemProps4.xml><?xml version="1.0" encoding="utf-8"?>
<ds:datastoreItem xmlns:ds="http://schemas.openxmlformats.org/officeDocument/2006/customXml" ds:itemID="{CEAD882E-6B3A-4515-B789-7EE9006F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30B683-A64F-4BB8-85EF-34029EBDE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Australia’s Guarantee of Origin scheme</vt:lpstr>
    </vt:vector>
  </TitlesOfParts>
  <Manager/>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Electricity Certification</dc:title>
  <dc:subject/>
  <dc:creator>Thomson, Rebecca</dc:creator>
  <cp:keywords/>
  <dc:description/>
  <cp:lastModifiedBy>Smith, Josh</cp:lastModifiedBy>
  <cp:revision>52</cp:revision>
  <cp:lastPrinted>2022-10-06T22:17:00Z</cp:lastPrinted>
  <dcterms:created xsi:type="dcterms:W3CDTF">2023-06-07T00:54:00Z</dcterms:created>
  <dcterms:modified xsi:type="dcterms:W3CDTF">2023-06-07T01:13:00Z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
  </property>
  <property fmtid="{D5CDD505-2E9C-101B-9397-08002B2CF9AE}" pid="4" name="DocHub_DocumentType">
    <vt:lpwstr>5;#Report|116a9244-cef6-47ce-a9a5-088c9cf21292</vt:lpwstr>
  </property>
  <property fmtid="{D5CDD505-2E9C-101B-9397-08002B2CF9AE}" pid="5" name="DocHub_SecurityClassification">
    <vt:lpwstr>1;#OFFICIAL|6106d03b-a1a0-4e30-9d91-d5e9fb4314f9</vt:lpwstr>
  </property>
  <property fmtid="{D5CDD505-2E9C-101B-9397-08002B2CF9AE}" pid="6" name="DocHub_Keywords">
    <vt:lpwstr>2265;#Guarantee of Origin|a8cda294-cbd8-450f-8636-f1f26db4120b</vt:lpwstr>
  </property>
  <property fmtid="{D5CDD505-2E9C-101B-9397-08002B2CF9AE}" pid="7" name="DocHub_WorkActivity">
    <vt:lpwstr>160;#Policy Consultation|2c1b3c96-ddbe-43b6-afb9-5596fa993eac</vt:lpwstr>
  </property>
  <property fmtid="{D5CDD505-2E9C-101B-9397-08002B2CF9AE}" pid="8" name="DocHub_HydrogenStrategyTeams">
    <vt:lpwstr/>
  </property>
  <property fmtid="{D5CDD505-2E9C-101B-9397-08002B2CF9AE}" pid="9" name="DocHub_HydrogenStrategyWorkStream">
    <vt:lpwstr>1624;#Guarantee of Origin|45f0fa80-ab55-4f90-a991-6b4ce6fd2ebc</vt:lpwstr>
  </property>
</Properties>
</file>