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odttf" ContentType="application/vnd.openxmlformats-officedocument.obfuscatedFont"/>
  <Override PartName="/word/document.xml" ContentType="application/vnd.openxmlformats-officedocument.wordprocessingml.document.main+xml"/>
  <Override PartName="/word/header8.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footer6.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1.xml" ContentType="application/vnd.openxmlformats-officedocument.customXmlProperties+xml"/>
  <Override PartName="/customXML/itemProps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17F" w:rsidRDefault="005E317F" w:rsidP="005E317F">
      <w:pPr>
        <w:rPr>
          <w:sz w:val="28"/>
        </w:rPr>
      </w:pPr>
      <w:r>
        <w:rPr>
          <w:noProof/>
          <w:lang w:eastAsia="en-AU"/>
        </w:rPr>
        <w:drawing>
          <wp:inline distT="0" distB="0" distL="0" distR="0" wp14:anchorId="2CB2B8FF" wp14:editId="5F6FD16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5E317F" w:rsidRDefault="005E317F" w:rsidP="005E317F">
      <w:pPr>
        <w:rPr>
          <w:sz w:val="19"/>
        </w:rPr>
      </w:pPr>
    </w:p>
    <w:p w:rsidR="00165020" w:rsidRPr="00E500D4" w:rsidRDefault="00165020" w:rsidP="00165020">
      <w:pPr>
        <w:pStyle w:val="ShortT"/>
      </w:pPr>
      <w:r w:rsidRPr="006B1405">
        <w:t>Carbon Credits (Carbon Farming Initiative) Amendment (</w:t>
      </w:r>
      <w:r>
        <w:t xml:space="preserve">No. </w:t>
      </w:r>
      <w:r w:rsidR="005F6B33">
        <w:t>2</w:t>
      </w:r>
      <w:r w:rsidRPr="006B1405">
        <w:t>) Rules 202</w:t>
      </w:r>
      <w:r>
        <w:t>3</w:t>
      </w:r>
    </w:p>
    <w:p w:rsidR="00351BE2" w:rsidRPr="00DA182D" w:rsidRDefault="00351BE2" w:rsidP="00351BE2">
      <w:pPr>
        <w:pStyle w:val="SignCoverPageStart"/>
        <w:spacing w:before="240"/>
        <w:ind w:right="91"/>
        <w:rPr>
          <w:szCs w:val="22"/>
        </w:rPr>
      </w:pPr>
      <w:r w:rsidRPr="006B1405">
        <w:rPr>
          <w:szCs w:val="22"/>
        </w:rPr>
        <w:t>I, Chris Bowen, Minister for Climate Change and Energy, make the following rules.</w:t>
      </w:r>
    </w:p>
    <w:p w:rsidR="005E317F" w:rsidRPr="00001A63" w:rsidRDefault="005E317F" w:rsidP="005E317F">
      <w:pPr>
        <w:keepNext/>
        <w:spacing w:before="300" w:line="240" w:lineRule="atLeast"/>
        <w:ind w:right="397"/>
        <w:jc w:val="both"/>
        <w:rPr>
          <w:szCs w:val="22"/>
        </w:rPr>
      </w:pPr>
      <w:r>
        <w:rPr>
          <w:szCs w:val="22"/>
        </w:rPr>
        <w:t>Dated</w:t>
      </w:r>
      <w:r w:rsidRPr="00001A63">
        <w:rPr>
          <w:szCs w:val="22"/>
        </w:rPr>
        <w:tab/>
      </w:r>
      <w:r w:rsidRPr="00001A63">
        <w:rPr>
          <w:szCs w:val="22"/>
        </w:rPr>
        <w:tab/>
      </w:r>
      <w:r>
        <w:rPr>
          <w:szCs w:val="22"/>
        </w:rPr>
        <w:tab/>
      </w:r>
      <w:r w:rsidRPr="00001A63">
        <w:rPr>
          <w:szCs w:val="22"/>
        </w:rPr>
        <w:tab/>
      </w:r>
    </w:p>
    <w:p w:rsidR="00351BE2" w:rsidRDefault="00351BE2" w:rsidP="00351BE2">
      <w:pPr>
        <w:keepNext/>
        <w:tabs>
          <w:tab w:val="left" w:pos="3402"/>
        </w:tabs>
        <w:spacing w:before="1440" w:line="300" w:lineRule="atLeast"/>
        <w:ind w:right="397"/>
        <w:rPr>
          <w:b/>
          <w:szCs w:val="22"/>
        </w:rPr>
      </w:pPr>
      <w:r w:rsidRPr="00B872B8">
        <w:rPr>
          <w:szCs w:val="22"/>
        </w:rPr>
        <w:t>Chris Bowen</w:t>
      </w:r>
      <w:r w:rsidRPr="00A75FE9">
        <w:rPr>
          <w:szCs w:val="22"/>
        </w:rPr>
        <w:t xml:space="preserve"> </w:t>
      </w:r>
      <w:r w:rsidRPr="00911BA0">
        <w:rPr>
          <w:b/>
          <w:szCs w:val="22"/>
          <w:highlight w:val="lightGray"/>
        </w:rPr>
        <w:t>DRAFT ONLY—NOT FOR</w:t>
      </w:r>
      <w:r>
        <w:rPr>
          <w:b/>
          <w:szCs w:val="22"/>
          <w:highlight w:val="lightGray"/>
        </w:rPr>
        <w:t xml:space="preserve"> SIGNATURE</w:t>
      </w:r>
    </w:p>
    <w:p w:rsidR="00351BE2" w:rsidRPr="000D3FB9" w:rsidRDefault="00351BE2" w:rsidP="00351BE2">
      <w:pPr>
        <w:pStyle w:val="SignCoverPageEnd"/>
        <w:ind w:right="91"/>
        <w:rPr>
          <w:sz w:val="22"/>
        </w:rPr>
      </w:pPr>
      <w:r w:rsidRPr="00DE3A3E">
        <w:rPr>
          <w:sz w:val="22"/>
        </w:rPr>
        <w:t>Minister for Climate Change and Energy</w:t>
      </w:r>
    </w:p>
    <w:p w:rsidR="00B20990" w:rsidRDefault="00B20990" w:rsidP="00B20990"/>
    <w:p w:rsidR="00B20990" w:rsidRDefault="00B20990" w:rsidP="00B20990">
      <w:pPr>
        <w:sectPr w:rsidR="00B20990" w:rsidSect="00B2099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709" w:gutter="0"/>
          <w:cols w:space="708"/>
          <w:titlePg/>
          <w:docGrid w:linePitch="360"/>
        </w:sectPr>
      </w:pPr>
    </w:p>
    <w:p w:rsidR="00B20990" w:rsidRDefault="00B20990" w:rsidP="00B20990">
      <w:pPr>
        <w:outlineLvl w:val="0"/>
        <w:rPr>
          <w:sz w:val="36"/>
        </w:rPr>
      </w:pPr>
      <w:r w:rsidRPr="007A1328">
        <w:rPr>
          <w:sz w:val="36"/>
        </w:rPr>
        <w:t>Contents</w:t>
      </w:r>
    </w:p>
    <w:bookmarkStart w:id="0" w:name="BKCheck15B_2"/>
    <w:bookmarkEnd w:id="0"/>
    <w:p w:rsidR="00402AEB" w:rsidRDefault="00B20990">
      <w:pPr>
        <w:pStyle w:val="TOC5"/>
        <w:rPr>
          <w:rFonts w:asciiTheme="minorHAnsi" w:eastAsiaTheme="minorEastAsia" w:hAnsiTheme="minorHAnsi" w:cstheme="minorBidi"/>
          <w:noProof/>
          <w:kern w:val="0"/>
          <w:sz w:val="22"/>
          <w:szCs w:val="22"/>
        </w:rPr>
      </w:pPr>
      <w:r w:rsidRPr="005E317F">
        <w:fldChar w:fldCharType="begin"/>
      </w:r>
      <w:r>
        <w:instrText xml:space="preserve"> TOC \o "1-9" </w:instrText>
      </w:r>
      <w:r w:rsidRPr="005E317F">
        <w:fldChar w:fldCharType="separate"/>
      </w:r>
      <w:r w:rsidR="00402AEB">
        <w:rPr>
          <w:noProof/>
        </w:rPr>
        <w:t>1  Name</w:t>
      </w:r>
      <w:r w:rsidR="00402AEB">
        <w:rPr>
          <w:noProof/>
        </w:rPr>
        <w:tab/>
      </w:r>
      <w:r w:rsidR="00402AEB">
        <w:rPr>
          <w:noProof/>
        </w:rPr>
        <w:fldChar w:fldCharType="begin"/>
      </w:r>
      <w:r w:rsidR="00402AEB">
        <w:rPr>
          <w:noProof/>
        </w:rPr>
        <w:instrText xml:space="preserve"> PAGEREF _Toc120030600 \h </w:instrText>
      </w:r>
      <w:r w:rsidR="00402AEB">
        <w:rPr>
          <w:noProof/>
        </w:rPr>
      </w:r>
      <w:r w:rsidR="00402AEB">
        <w:rPr>
          <w:noProof/>
        </w:rPr>
        <w:fldChar w:fldCharType="separate"/>
      </w:r>
      <w:r w:rsidR="007044FD">
        <w:rPr>
          <w:noProof/>
        </w:rPr>
        <w:t>1</w:t>
      </w:r>
      <w:r w:rsidR="00402AEB">
        <w:rPr>
          <w:noProof/>
        </w:rPr>
        <w:fldChar w:fldCharType="end"/>
      </w:r>
    </w:p>
    <w:p w:rsidR="00402AEB" w:rsidRDefault="00402AEB">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_Toc120030601 \h </w:instrText>
      </w:r>
      <w:r>
        <w:rPr>
          <w:noProof/>
        </w:rPr>
      </w:r>
      <w:r>
        <w:rPr>
          <w:noProof/>
        </w:rPr>
        <w:fldChar w:fldCharType="separate"/>
      </w:r>
      <w:r w:rsidR="007044FD">
        <w:rPr>
          <w:noProof/>
        </w:rPr>
        <w:t>1</w:t>
      </w:r>
      <w:r>
        <w:rPr>
          <w:noProof/>
        </w:rPr>
        <w:fldChar w:fldCharType="end"/>
      </w:r>
    </w:p>
    <w:p w:rsidR="00402AEB" w:rsidRDefault="00402AEB">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_Toc120030602 \h </w:instrText>
      </w:r>
      <w:r>
        <w:rPr>
          <w:noProof/>
        </w:rPr>
      </w:r>
      <w:r>
        <w:rPr>
          <w:noProof/>
        </w:rPr>
        <w:fldChar w:fldCharType="separate"/>
      </w:r>
      <w:r w:rsidR="007044FD">
        <w:rPr>
          <w:noProof/>
        </w:rPr>
        <w:t>1</w:t>
      </w:r>
      <w:r>
        <w:rPr>
          <w:noProof/>
        </w:rPr>
        <w:fldChar w:fldCharType="end"/>
      </w:r>
    </w:p>
    <w:p w:rsidR="00402AEB" w:rsidRDefault="00402AEB">
      <w:pPr>
        <w:pStyle w:val="TOC5"/>
        <w:rPr>
          <w:rFonts w:asciiTheme="minorHAnsi" w:eastAsiaTheme="minorEastAsia" w:hAnsiTheme="minorHAnsi" w:cstheme="minorBidi"/>
          <w:noProof/>
          <w:kern w:val="0"/>
          <w:sz w:val="22"/>
          <w:szCs w:val="22"/>
        </w:rPr>
      </w:pPr>
      <w:r>
        <w:rPr>
          <w:noProof/>
        </w:rPr>
        <w:t>4  Schedules</w:t>
      </w:r>
      <w:r>
        <w:rPr>
          <w:noProof/>
        </w:rPr>
        <w:tab/>
      </w:r>
      <w:r>
        <w:rPr>
          <w:noProof/>
        </w:rPr>
        <w:fldChar w:fldCharType="begin"/>
      </w:r>
      <w:r>
        <w:rPr>
          <w:noProof/>
        </w:rPr>
        <w:instrText xml:space="preserve"> PAGEREF _Toc120030603 \h </w:instrText>
      </w:r>
      <w:r>
        <w:rPr>
          <w:noProof/>
        </w:rPr>
      </w:r>
      <w:r>
        <w:rPr>
          <w:noProof/>
        </w:rPr>
        <w:fldChar w:fldCharType="separate"/>
      </w:r>
      <w:r w:rsidR="007044FD">
        <w:rPr>
          <w:noProof/>
        </w:rPr>
        <w:t>1</w:t>
      </w:r>
      <w:r>
        <w:rPr>
          <w:noProof/>
        </w:rPr>
        <w:fldChar w:fldCharType="end"/>
      </w:r>
    </w:p>
    <w:p w:rsidR="00402AEB" w:rsidRDefault="00402AEB">
      <w:pPr>
        <w:pStyle w:val="TOC6"/>
        <w:rPr>
          <w:rFonts w:asciiTheme="minorHAnsi" w:eastAsiaTheme="minorEastAsia" w:hAnsiTheme="minorHAnsi" w:cstheme="minorBidi"/>
          <w:b w:val="0"/>
          <w:noProof/>
          <w:kern w:val="0"/>
          <w:sz w:val="22"/>
          <w:szCs w:val="22"/>
        </w:rPr>
      </w:pPr>
      <w:r>
        <w:rPr>
          <w:noProof/>
        </w:rPr>
        <w:t>Schedule 1—Amendments</w:t>
      </w:r>
      <w:r>
        <w:rPr>
          <w:noProof/>
        </w:rPr>
        <w:tab/>
      </w:r>
      <w:r>
        <w:rPr>
          <w:noProof/>
        </w:rPr>
        <w:fldChar w:fldCharType="begin"/>
      </w:r>
      <w:r>
        <w:rPr>
          <w:noProof/>
        </w:rPr>
        <w:instrText xml:space="preserve"> PAGEREF _Toc120030604 \h </w:instrText>
      </w:r>
      <w:r>
        <w:rPr>
          <w:noProof/>
        </w:rPr>
      </w:r>
      <w:r>
        <w:rPr>
          <w:noProof/>
        </w:rPr>
        <w:fldChar w:fldCharType="separate"/>
      </w:r>
      <w:r w:rsidR="007044FD">
        <w:rPr>
          <w:noProof/>
        </w:rPr>
        <w:t>2</w:t>
      </w:r>
      <w:r>
        <w:rPr>
          <w:noProof/>
        </w:rPr>
        <w:fldChar w:fldCharType="end"/>
      </w:r>
    </w:p>
    <w:p w:rsidR="00402AEB" w:rsidRDefault="00402AEB">
      <w:pPr>
        <w:pStyle w:val="TOC9"/>
        <w:rPr>
          <w:rFonts w:asciiTheme="minorHAnsi" w:eastAsiaTheme="minorEastAsia" w:hAnsiTheme="minorHAnsi" w:cstheme="minorBidi"/>
          <w:i w:val="0"/>
          <w:noProof/>
          <w:kern w:val="0"/>
          <w:sz w:val="22"/>
          <w:szCs w:val="22"/>
        </w:rPr>
      </w:pPr>
      <w:r>
        <w:rPr>
          <w:noProof/>
        </w:rPr>
        <w:t>Carbon Credits (Carbon Farming Initiative) Rule 2015</w:t>
      </w:r>
      <w:r>
        <w:rPr>
          <w:noProof/>
        </w:rPr>
        <w:tab/>
      </w:r>
      <w:r>
        <w:rPr>
          <w:noProof/>
        </w:rPr>
        <w:fldChar w:fldCharType="begin"/>
      </w:r>
      <w:r>
        <w:rPr>
          <w:noProof/>
        </w:rPr>
        <w:instrText xml:space="preserve"> PAGEREF _Toc120030605 \h </w:instrText>
      </w:r>
      <w:r>
        <w:rPr>
          <w:noProof/>
        </w:rPr>
      </w:r>
      <w:r>
        <w:rPr>
          <w:noProof/>
        </w:rPr>
        <w:fldChar w:fldCharType="separate"/>
      </w:r>
      <w:r w:rsidR="007044FD">
        <w:rPr>
          <w:noProof/>
        </w:rPr>
        <w:t>2</w:t>
      </w:r>
      <w:r>
        <w:rPr>
          <w:noProof/>
        </w:rPr>
        <w:fldChar w:fldCharType="end"/>
      </w:r>
    </w:p>
    <w:p w:rsidR="00402AEB" w:rsidRDefault="00402AEB">
      <w:pPr>
        <w:pStyle w:val="TOC5"/>
        <w:rPr>
          <w:rFonts w:asciiTheme="minorHAnsi" w:eastAsiaTheme="minorEastAsia" w:hAnsiTheme="minorHAnsi" w:cstheme="minorBidi"/>
          <w:noProof/>
          <w:kern w:val="0"/>
          <w:sz w:val="22"/>
          <w:szCs w:val="22"/>
        </w:rPr>
      </w:pPr>
      <w:r>
        <w:rPr>
          <w:noProof/>
        </w:rPr>
        <w:t>10A  Eligible offsets projects in relation to which Regulator must not enter into carbon abatement contracts for purchase of eligible carbon units</w:t>
      </w:r>
      <w:r>
        <w:rPr>
          <w:noProof/>
        </w:rPr>
        <w:tab/>
      </w:r>
      <w:r>
        <w:rPr>
          <w:noProof/>
        </w:rPr>
        <w:fldChar w:fldCharType="begin"/>
      </w:r>
      <w:r>
        <w:rPr>
          <w:noProof/>
        </w:rPr>
        <w:instrText xml:space="preserve"> PAGEREF _Toc120030606 \h </w:instrText>
      </w:r>
      <w:r>
        <w:rPr>
          <w:noProof/>
        </w:rPr>
      </w:r>
      <w:r>
        <w:rPr>
          <w:noProof/>
        </w:rPr>
        <w:fldChar w:fldCharType="separate"/>
      </w:r>
      <w:r w:rsidR="007044FD">
        <w:rPr>
          <w:noProof/>
        </w:rPr>
        <w:t>2</w:t>
      </w:r>
      <w:r>
        <w:rPr>
          <w:noProof/>
        </w:rPr>
        <w:fldChar w:fldCharType="end"/>
      </w:r>
    </w:p>
    <w:p w:rsidR="00402AEB" w:rsidRDefault="00402AEB">
      <w:pPr>
        <w:pStyle w:val="TOC5"/>
        <w:rPr>
          <w:rFonts w:asciiTheme="minorHAnsi" w:eastAsiaTheme="minorEastAsia" w:hAnsiTheme="minorHAnsi" w:cstheme="minorBidi"/>
          <w:noProof/>
          <w:kern w:val="0"/>
          <w:sz w:val="22"/>
          <w:szCs w:val="22"/>
        </w:rPr>
      </w:pPr>
      <w:r>
        <w:rPr>
          <w:noProof/>
        </w:rPr>
        <w:t xml:space="preserve">11AB  </w:t>
      </w:r>
      <w:r w:rsidRPr="00F81AFE">
        <w:rPr>
          <w:bCs/>
          <w:noProof/>
        </w:rPr>
        <w:t>Regulator</w:t>
      </w:r>
      <w:r>
        <w:rPr>
          <w:noProof/>
        </w:rPr>
        <w:t xml:space="preserve"> may sell </w:t>
      </w:r>
      <w:r w:rsidRPr="00F81AFE">
        <w:rPr>
          <w:bCs/>
          <w:noProof/>
        </w:rPr>
        <w:t>Australian carbon credit units in Commonwealth Emissions Reduction Fund Delivery Account</w:t>
      </w:r>
      <w:r>
        <w:rPr>
          <w:noProof/>
        </w:rPr>
        <w:tab/>
      </w:r>
      <w:r>
        <w:rPr>
          <w:noProof/>
        </w:rPr>
        <w:fldChar w:fldCharType="begin"/>
      </w:r>
      <w:r>
        <w:rPr>
          <w:noProof/>
        </w:rPr>
        <w:instrText xml:space="preserve"> PAGEREF _Toc120030607 \h </w:instrText>
      </w:r>
      <w:r>
        <w:rPr>
          <w:noProof/>
        </w:rPr>
      </w:r>
      <w:r>
        <w:rPr>
          <w:noProof/>
        </w:rPr>
        <w:fldChar w:fldCharType="separate"/>
      </w:r>
      <w:r w:rsidR="007044FD">
        <w:rPr>
          <w:noProof/>
        </w:rPr>
        <w:t>2</w:t>
      </w:r>
      <w:r>
        <w:rPr>
          <w:noProof/>
        </w:rPr>
        <w:fldChar w:fldCharType="end"/>
      </w:r>
    </w:p>
    <w:p w:rsidR="00402AEB" w:rsidRDefault="00402AEB">
      <w:pPr>
        <w:pStyle w:val="TOC5"/>
        <w:rPr>
          <w:rFonts w:asciiTheme="minorHAnsi" w:eastAsiaTheme="minorEastAsia" w:hAnsiTheme="minorHAnsi" w:cstheme="minorBidi"/>
          <w:noProof/>
          <w:kern w:val="0"/>
          <w:sz w:val="22"/>
          <w:szCs w:val="22"/>
        </w:rPr>
      </w:pPr>
      <w:r>
        <w:rPr>
          <w:noProof/>
        </w:rPr>
        <w:t xml:space="preserve">11AC  Indexation of price of </w:t>
      </w:r>
      <w:r w:rsidRPr="00F81AFE">
        <w:rPr>
          <w:bCs/>
          <w:noProof/>
        </w:rPr>
        <w:t>Australian carbon credit units for sale by Regulator</w:t>
      </w:r>
      <w:r>
        <w:rPr>
          <w:noProof/>
        </w:rPr>
        <w:tab/>
      </w:r>
      <w:r>
        <w:rPr>
          <w:noProof/>
        </w:rPr>
        <w:fldChar w:fldCharType="begin"/>
      </w:r>
      <w:r>
        <w:rPr>
          <w:noProof/>
        </w:rPr>
        <w:instrText xml:space="preserve"> PAGEREF _Toc120030608 \h </w:instrText>
      </w:r>
      <w:r>
        <w:rPr>
          <w:noProof/>
        </w:rPr>
      </w:r>
      <w:r>
        <w:rPr>
          <w:noProof/>
        </w:rPr>
        <w:fldChar w:fldCharType="separate"/>
      </w:r>
      <w:r w:rsidR="007044FD">
        <w:rPr>
          <w:noProof/>
        </w:rPr>
        <w:t>3</w:t>
      </w:r>
      <w:r>
        <w:rPr>
          <w:noProof/>
        </w:rPr>
        <w:fldChar w:fldCharType="end"/>
      </w:r>
    </w:p>
    <w:p w:rsidR="00B20990" w:rsidRDefault="00B20990" w:rsidP="005E317F">
      <w:r w:rsidRPr="005E317F">
        <w:rPr>
          <w:rFonts w:cs="Times New Roman"/>
          <w:sz w:val="20"/>
        </w:rPr>
        <w:fldChar w:fldCharType="end"/>
      </w:r>
    </w:p>
    <w:p w:rsidR="00B20990" w:rsidRDefault="00B20990" w:rsidP="00B20990"/>
    <w:p w:rsidR="00B20990" w:rsidRDefault="00B20990" w:rsidP="00B20990">
      <w:pPr>
        <w:sectPr w:rsidR="00B20990" w:rsidSect="00910C3F">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5E317F" w:rsidRPr="009C2562" w:rsidRDefault="005E317F" w:rsidP="005E317F">
      <w:pPr>
        <w:pStyle w:val="ActHead5"/>
      </w:pPr>
      <w:bookmarkStart w:id="1" w:name="_Toc120030600"/>
      <w:r w:rsidRPr="009C2562">
        <w:rPr>
          <w:rStyle w:val="CharSectno"/>
        </w:rPr>
        <w:t>1</w:t>
      </w:r>
      <w:r w:rsidRPr="009C2562">
        <w:t xml:space="preserve">  Name</w:t>
      </w:r>
      <w:bookmarkEnd w:id="1"/>
    </w:p>
    <w:p w:rsidR="005E317F" w:rsidRDefault="005E317F" w:rsidP="005E317F">
      <w:pPr>
        <w:pStyle w:val="subsection"/>
      </w:pPr>
      <w:r w:rsidRPr="009C2562">
        <w:tab/>
      </w:r>
      <w:r w:rsidRPr="009C2562">
        <w:tab/>
        <w:t xml:space="preserve">This </w:t>
      </w:r>
      <w:r>
        <w:t xml:space="preserve">instrument </w:t>
      </w:r>
      <w:r w:rsidRPr="009C2562">
        <w:t xml:space="preserve">is the </w:t>
      </w:r>
      <w:bookmarkStart w:id="2" w:name="BKCheck15B_3"/>
      <w:bookmarkEnd w:id="2"/>
      <w:r w:rsidR="00351BE2" w:rsidRPr="00351BE2">
        <w:rPr>
          <w:i/>
        </w:rPr>
        <w:t>Carbon Credits (Carbon Farming Initiative) Amendment (No. 1) Rules 2023</w:t>
      </w:r>
      <w:r w:rsidRPr="009C2562">
        <w:t>.</w:t>
      </w:r>
    </w:p>
    <w:p w:rsidR="005E317F" w:rsidRDefault="005E317F" w:rsidP="005E317F">
      <w:pPr>
        <w:pStyle w:val="ActHead5"/>
      </w:pPr>
      <w:bookmarkStart w:id="3" w:name="_Toc120030601"/>
      <w:r w:rsidRPr="009C2562">
        <w:rPr>
          <w:rStyle w:val="CharSectno"/>
        </w:rPr>
        <w:t>2</w:t>
      </w:r>
      <w:r w:rsidRPr="009C2562">
        <w:t xml:space="preserve">  Commencement</w:t>
      </w:r>
      <w:bookmarkEnd w:id="3"/>
    </w:p>
    <w:p w:rsidR="00002BCC" w:rsidRPr="003422B4" w:rsidRDefault="00002BCC" w:rsidP="00002BCC">
      <w:pPr>
        <w:pStyle w:val="subsection"/>
      </w:pPr>
      <w:r w:rsidRPr="003422B4">
        <w:tab/>
        <w:t>(1)</w:t>
      </w:r>
      <w:r w:rsidRPr="003422B4">
        <w:tab/>
        <w:t>Each provision of this instrument specified in column 1 of the table commences, or is taken to have commenced, in accordance with column 2 of the table. Any other statement in column 2 has effect according to its terms.</w:t>
      </w:r>
    </w:p>
    <w:p w:rsidR="00002BCC" w:rsidRPr="003422B4"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3422B4" w:rsidTr="00910C3F">
        <w:trPr>
          <w:tblHeader/>
        </w:trPr>
        <w:tc>
          <w:tcPr>
            <w:tcW w:w="8364" w:type="dxa"/>
            <w:gridSpan w:val="3"/>
            <w:tcBorders>
              <w:top w:val="single" w:sz="12" w:space="0" w:color="auto"/>
              <w:bottom w:val="single" w:sz="6" w:space="0" w:color="auto"/>
            </w:tcBorders>
            <w:shd w:val="clear" w:color="auto" w:fill="auto"/>
            <w:hideMark/>
          </w:tcPr>
          <w:p w:rsidR="00002BCC" w:rsidRPr="003422B4" w:rsidRDefault="00002BCC" w:rsidP="00910C3F">
            <w:pPr>
              <w:pStyle w:val="TableHeading"/>
            </w:pPr>
            <w:r w:rsidRPr="003422B4">
              <w:t>Commencement information</w:t>
            </w:r>
          </w:p>
        </w:tc>
      </w:tr>
      <w:tr w:rsidR="00002BCC" w:rsidRPr="003422B4" w:rsidTr="00910C3F">
        <w:trPr>
          <w:tblHeader/>
        </w:trPr>
        <w:tc>
          <w:tcPr>
            <w:tcW w:w="2127" w:type="dxa"/>
            <w:tcBorders>
              <w:top w:val="single" w:sz="6" w:space="0" w:color="auto"/>
              <w:bottom w:val="single" w:sz="6" w:space="0" w:color="auto"/>
            </w:tcBorders>
            <w:shd w:val="clear" w:color="auto" w:fill="auto"/>
            <w:hideMark/>
          </w:tcPr>
          <w:p w:rsidR="00002BCC" w:rsidRPr="003422B4" w:rsidRDefault="00002BCC" w:rsidP="00910C3F">
            <w:pPr>
              <w:pStyle w:val="TableHeading"/>
            </w:pPr>
            <w:r w:rsidRPr="003422B4">
              <w:t>Column 1</w:t>
            </w:r>
          </w:p>
        </w:tc>
        <w:tc>
          <w:tcPr>
            <w:tcW w:w="4394" w:type="dxa"/>
            <w:tcBorders>
              <w:top w:val="single" w:sz="6" w:space="0" w:color="auto"/>
              <w:bottom w:val="single" w:sz="6" w:space="0" w:color="auto"/>
            </w:tcBorders>
            <w:shd w:val="clear" w:color="auto" w:fill="auto"/>
            <w:hideMark/>
          </w:tcPr>
          <w:p w:rsidR="00002BCC" w:rsidRPr="003422B4" w:rsidRDefault="00002BCC" w:rsidP="00910C3F">
            <w:pPr>
              <w:pStyle w:val="TableHeading"/>
            </w:pPr>
            <w:r w:rsidRPr="003422B4">
              <w:t>Column 2</w:t>
            </w:r>
          </w:p>
        </w:tc>
        <w:tc>
          <w:tcPr>
            <w:tcW w:w="1843" w:type="dxa"/>
            <w:tcBorders>
              <w:top w:val="single" w:sz="6" w:space="0" w:color="auto"/>
              <w:bottom w:val="single" w:sz="6" w:space="0" w:color="auto"/>
            </w:tcBorders>
            <w:shd w:val="clear" w:color="auto" w:fill="auto"/>
            <w:hideMark/>
          </w:tcPr>
          <w:p w:rsidR="00002BCC" w:rsidRPr="003422B4" w:rsidRDefault="00002BCC" w:rsidP="00910C3F">
            <w:pPr>
              <w:pStyle w:val="TableHeading"/>
            </w:pPr>
            <w:r w:rsidRPr="003422B4">
              <w:t>Column 3</w:t>
            </w:r>
          </w:p>
        </w:tc>
      </w:tr>
      <w:tr w:rsidR="00002BCC" w:rsidRPr="003422B4" w:rsidTr="00910C3F">
        <w:trPr>
          <w:tblHeader/>
        </w:trPr>
        <w:tc>
          <w:tcPr>
            <w:tcW w:w="2127" w:type="dxa"/>
            <w:tcBorders>
              <w:top w:val="single" w:sz="6" w:space="0" w:color="auto"/>
              <w:bottom w:val="single" w:sz="12" w:space="0" w:color="auto"/>
            </w:tcBorders>
            <w:shd w:val="clear" w:color="auto" w:fill="auto"/>
            <w:hideMark/>
          </w:tcPr>
          <w:p w:rsidR="00002BCC" w:rsidRPr="003422B4" w:rsidRDefault="00002BCC" w:rsidP="00910C3F">
            <w:pPr>
              <w:pStyle w:val="TableHeading"/>
            </w:pPr>
            <w:r w:rsidRPr="003422B4">
              <w:t>Provisions</w:t>
            </w:r>
          </w:p>
        </w:tc>
        <w:tc>
          <w:tcPr>
            <w:tcW w:w="4394" w:type="dxa"/>
            <w:tcBorders>
              <w:top w:val="single" w:sz="6" w:space="0" w:color="auto"/>
              <w:bottom w:val="single" w:sz="12" w:space="0" w:color="auto"/>
            </w:tcBorders>
            <w:shd w:val="clear" w:color="auto" w:fill="auto"/>
            <w:hideMark/>
          </w:tcPr>
          <w:p w:rsidR="00002BCC" w:rsidRPr="003422B4" w:rsidRDefault="00002BCC" w:rsidP="00910C3F">
            <w:pPr>
              <w:pStyle w:val="TableHeading"/>
            </w:pPr>
            <w:r w:rsidRPr="003422B4">
              <w:t>Commencement</w:t>
            </w:r>
          </w:p>
        </w:tc>
        <w:tc>
          <w:tcPr>
            <w:tcW w:w="1843" w:type="dxa"/>
            <w:tcBorders>
              <w:top w:val="single" w:sz="6" w:space="0" w:color="auto"/>
              <w:bottom w:val="single" w:sz="12" w:space="0" w:color="auto"/>
            </w:tcBorders>
            <w:shd w:val="clear" w:color="auto" w:fill="auto"/>
            <w:hideMark/>
          </w:tcPr>
          <w:p w:rsidR="00002BCC" w:rsidRPr="003422B4" w:rsidRDefault="00002BCC" w:rsidP="00910C3F">
            <w:pPr>
              <w:pStyle w:val="TableHeading"/>
            </w:pPr>
            <w:r w:rsidRPr="003422B4">
              <w:t>Date/Details</w:t>
            </w:r>
          </w:p>
        </w:tc>
      </w:tr>
      <w:tr w:rsidR="00002BCC" w:rsidRPr="003422B4" w:rsidTr="00910C3F">
        <w:tc>
          <w:tcPr>
            <w:tcW w:w="2127" w:type="dxa"/>
            <w:tcBorders>
              <w:top w:val="single" w:sz="12" w:space="0" w:color="auto"/>
              <w:bottom w:val="single" w:sz="12" w:space="0" w:color="auto"/>
            </w:tcBorders>
            <w:shd w:val="clear" w:color="auto" w:fill="auto"/>
            <w:hideMark/>
          </w:tcPr>
          <w:p w:rsidR="00002BCC" w:rsidRPr="003A6229" w:rsidRDefault="00002BCC" w:rsidP="00910C3F">
            <w:pPr>
              <w:pStyle w:val="Tabletext"/>
              <w:rPr>
                <w:i/>
              </w:rPr>
            </w:pPr>
            <w:r w:rsidRPr="003422B4">
              <w:t xml:space="preserve">1.  </w:t>
            </w:r>
            <w:r w:rsidR="00351BE2" w:rsidRPr="00BC3B50">
              <w:t>The whole of this instrument</w:t>
            </w:r>
          </w:p>
        </w:tc>
        <w:tc>
          <w:tcPr>
            <w:tcW w:w="4394" w:type="dxa"/>
            <w:tcBorders>
              <w:top w:val="single" w:sz="12" w:space="0" w:color="auto"/>
              <w:bottom w:val="single" w:sz="12" w:space="0" w:color="auto"/>
            </w:tcBorders>
            <w:shd w:val="clear" w:color="auto" w:fill="auto"/>
            <w:hideMark/>
          </w:tcPr>
          <w:p w:rsidR="00002BCC" w:rsidRPr="009A5F45" w:rsidRDefault="000B1247" w:rsidP="00910C3F">
            <w:pPr>
              <w:pStyle w:val="Tabletext"/>
            </w:pPr>
            <w:r>
              <w:t>The day after regist</w:t>
            </w:r>
            <w:r w:rsidR="005F3390">
              <w:t>ration of this instrument</w:t>
            </w:r>
            <w:r>
              <w:t>.</w:t>
            </w:r>
          </w:p>
        </w:tc>
        <w:tc>
          <w:tcPr>
            <w:tcW w:w="1843" w:type="dxa"/>
            <w:tcBorders>
              <w:top w:val="single" w:sz="12" w:space="0" w:color="auto"/>
              <w:bottom w:val="single" w:sz="12" w:space="0" w:color="auto"/>
            </w:tcBorders>
            <w:shd w:val="clear" w:color="auto" w:fill="auto"/>
          </w:tcPr>
          <w:p w:rsidR="00002BCC" w:rsidRPr="00B43C50" w:rsidRDefault="00002BCC" w:rsidP="00910C3F">
            <w:pPr>
              <w:pStyle w:val="Tabletext"/>
              <w:rPr>
                <w:i/>
              </w:rPr>
            </w:pPr>
          </w:p>
        </w:tc>
      </w:tr>
    </w:tbl>
    <w:p w:rsidR="00002BCC" w:rsidRPr="003422B4" w:rsidRDefault="00002BCC" w:rsidP="00002BCC">
      <w:pPr>
        <w:pStyle w:val="notetext"/>
      </w:pPr>
      <w:r w:rsidRPr="003422B4">
        <w:rPr>
          <w:snapToGrid w:val="0"/>
          <w:lang w:eastAsia="en-US"/>
        </w:rPr>
        <w:t>Note:</w:t>
      </w:r>
      <w:r w:rsidRPr="003422B4">
        <w:rPr>
          <w:snapToGrid w:val="0"/>
          <w:lang w:eastAsia="en-US"/>
        </w:rPr>
        <w:tab/>
        <w:t>This table relates only to the provisions of this instrument</w:t>
      </w:r>
      <w:r w:rsidRPr="003422B4">
        <w:t xml:space="preserve"> </w:t>
      </w:r>
      <w:r w:rsidRPr="003422B4">
        <w:rPr>
          <w:snapToGrid w:val="0"/>
          <w:lang w:eastAsia="en-US"/>
        </w:rPr>
        <w:t>as originally made. It will not be amended to deal with any later amendments of this instrument.</w:t>
      </w:r>
    </w:p>
    <w:p w:rsidR="00002BCC" w:rsidRPr="003422B4" w:rsidRDefault="00002BCC" w:rsidP="00002BCC">
      <w:pPr>
        <w:pStyle w:val="subsection"/>
      </w:pPr>
      <w:r w:rsidRPr="003422B4">
        <w:tab/>
        <w:t>(2)</w:t>
      </w:r>
      <w:r w:rsidRPr="003422B4">
        <w:tab/>
        <w:t>Any information in column 3 of the table is not part of this instrument. Information may be inserted in this column, or information in it may be edited, in any published version of this instrument.</w:t>
      </w:r>
    </w:p>
    <w:p w:rsidR="005E317F" w:rsidRPr="009C2562" w:rsidRDefault="005E317F" w:rsidP="005E317F">
      <w:pPr>
        <w:pStyle w:val="ActHead5"/>
      </w:pPr>
      <w:bookmarkStart w:id="4" w:name="_Toc120030602"/>
      <w:r w:rsidRPr="009C2562">
        <w:rPr>
          <w:rStyle w:val="CharSectno"/>
        </w:rPr>
        <w:t>3</w:t>
      </w:r>
      <w:r w:rsidRPr="009C2562">
        <w:t xml:space="preserve">  Authority</w:t>
      </w:r>
      <w:bookmarkEnd w:id="4"/>
    </w:p>
    <w:p w:rsidR="005E317F" w:rsidRPr="009C2562" w:rsidRDefault="005E317F" w:rsidP="005E317F">
      <w:pPr>
        <w:pStyle w:val="subsection"/>
      </w:pPr>
      <w:r w:rsidRPr="009C2562">
        <w:tab/>
      </w:r>
      <w:r w:rsidRPr="009C2562">
        <w:tab/>
        <w:t>This instrument is made under</w:t>
      </w:r>
      <w:r w:rsidR="009A5F45">
        <w:t xml:space="preserve"> section 308 of the </w:t>
      </w:r>
      <w:r w:rsidR="009A5F45" w:rsidRPr="00B50462">
        <w:rPr>
          <w:i/>
        </w:rPr>
        <w:t>Carbon Credits (Carbon Farming Initiative) Act 2011</w:t>
      </w:r>
      <w:r w:rsidR="009A5F45">
        <w:t>.</w:t>
      </w:r>
    </w:p>
    <w:p w:rsidR="005E317F" w:rsidRPr="006065DA" w:rsidRDefault="005E317F" w:rsidP="005E317F">
      <w:pPr>
        <w:pStyle w:val="ActHead5"/>
      </w:pPr>
      <w:bookmarkStart w:id="5" w:name="_Toc120030603"/>
      <w:r w:rsidRPr="006065DA">
        <w:t>4  Schedules</w:t>
      </w:r>
      <w:bookmarkEnd w:id="5"/>
    </w:p>
    <w:p w:rsidR="005E317F" w:rsidRDefault="005E317F" w:rsidP="005E317F">
      <w:pPr>
        <w:pStyle w:val="subsection"/>
      </w:pPr>
      <w:r w:rsidRPr="006065DA">
        <w:tab/>
      </w:r>
      <w:r w:rsidRPr="006065DA">
        <w:tab/>
        <w:t>Each instrument that is specified in a Schedule to this instrument is amended or repealed as set out in the applicable items in the Schedule concerned, and any other item in a Schedule to this instrument has effect according to its terms.</w:t>
      </w:r>
    </w:p>
    <w:p w:rsidR="005E317F" w:rsidRDefault="005E317F" w:rsidP="005E317F">
      <w:pPr>
        <w:pStyle w:val="ActHead6"/>
        <w:pageBreakBefore/>
      </w:pPr>
      <w:bookmarkStart w:id="6" w:name="_Toc120030604"/>
      <w:r w:rsidRPr="00DB64FC">
        <w:rPr>
          <w:rStyle w:val="CharAmSchNo"/>
        </w:rPr>
        <w:t>Schedule 1</w:t>
      </w:r>
      <w:r>
        <w:t>—</w:t>
      </w:r>
      <w:r w:rsidRPr="00DB64FC">
        <w:rPr>
          <w:rStyle w:val="CharAmSchText"/>
        </w:rPr>
        <w:t>Amendments</w:t>
      </w:r>
      <w:bookmarkEnd w:id="6"/>
    </w:p>
    <w:p w:rsidR="009A5F45" w:rsidRDefault="009A5F45" w:rsidP="009A5F45">
      <w:pPr>
        <w:pStyle w:val="ActHead9"/>
        <w:ind w:left="0" w:firstLine="0"/>
      </w:pPr>
      <w:bookmarkStart w:id="7" w:name="_Toc90454348"/>
      <w:bookmarkStart w:id="8" w:name="_Toc112328069"/>
      <w:bookmarkStart w:id="9" w:name="_Toc112328686"/>
      <w:bookmarkStart w:id="10" w:name="_Toc120030605"/>
      <w:r>
        <w:t>Carbon Credits (Carbon Farming Initiative) Rule 2015</w:t>
      </w:r>
      <w:bookmarkEnd w:id="7"/>
      <w:bookmarkEnd w:id="8"/>
      <w:bookmarkEnd w:id="9"/>
      <w:bookmarkEnd w:id="10"/>
    </w:p>
    <w:p w:rsidR="009A5F45" w:rsidRDefault="005E317F" w:rsidP="005E317F">
      <w:pPr>
        <w:pStyle w:val="ItemHead"/>
      </w:pPr>
      <w:r>
        <w:t xml:space="preserve">1  </w:t>
      </w:r>
      <w:r w:rsidR="009A5F45">
        <w:t>After section 10</w:t>
      </w:r>
    </w:p>
    <w:p w:rsidR="009A5F45" w:rsidRDefault="009A5F45" w:rsidP="009A5F45">
      <w:pPr>
        <w:pStyle w:val="Item"/>
      </w:pPr>
      <w:r>
        <w:t>Insert:</w:t>
      </w:r>
    </w:p>
    <w:p w:rsidR="009A5F45" w:rsidRDefault="009A5F45" w:rsidP="009A5F45">
      <w:pPr>
        <w:pStyle w:val="ActHead5"/>
      </w:pPr>
      <w:bookmarkStart w:id="11" w:name="_Toc120030606"/>
      <w:r>
        <w:t>10A  Eligible offsets projects</w:t>
      </w:r>
      <w:r w:rsidR="00910C3F">
        <w:t xml:space="preserve"> in relation to which Regulator must not enter into carbon abatement contract</w:t>
      </w:r>
      <w:r w:rsidR="00825F2D">
        <w:t>s</w:t>
      </w:r>
      <w:r w:rsidR="00910C3F">
        <w:t xml:space="preserve"> for purchase of eligible carbon units</w:t>
      </w:r>
      <w:bookmarkEnd w:id="11"/>
    </w:p>
    <w:p w:rsidR="00910C3F" w:rsidRDefault="00910C3F" w:rsidP="00910C3F">
      <w:pPr>
        <w:pStyle w:val="subsection"/>
      </w:pPr>
      <w:r>
        <w:tab/>
        <w:t>(1)</w:t>
      </w:r>
      <w:r>
        <w:tab/>
        <w:t>This section is made for the purposes of subsection 20C(3) of the Act.</w:t>
      </w:r>
    </w:p>
    <w:p w:rsidR="00910C3F" w:rsidRDefault="00910C3F" w:rsidP="000F78D7">
      <w:pPr>
        <w:pStyle w:val="subsection"/>
      </w:pPr>
      <w:r>
        <w:tab/>
        <w:t>(2)</w:t>
      </w:r>
      <w:r>
        <w:tab/>
        <w:t xml:space="preserve">An eligible offsets project that </w:t>
      </w:r>
      <w:r w:rsidR="000F78D7">
        <w:t>is likely to involve carbon abatement of covered emissions of greenhouse gases from the operation of a designated large facility for a financial year, and which does not meet all of the criteria in subsection (3), is specified</w:t>
      </w:r>
      <w:r>
        <w:t>.</w:t>
      </w:r>
    </w:p>
    <w:p w:rsidR="000F78D7" w:rsidRDefault="00910C3F" w:rsidP="00910C3F">
      <w:pPr>
        <w:pStyle w:val="subsection"/>
      </w:pPr>
      <w:r>
        <w:tab/>
        <w:t>(3)</w:t>
      </w:r>
      <w:r>
        <w:tab/>
      </w:r>
      <w:r w:rsidR="000F78D7">
        <w:t>The criteria are:</w:t>
      </w:r>
    </w:p>
    <w:p w:rsidR="000F78D7" w:rsidRDefault="000F78D7" w:rsidP="000F78D7">
      <w:pPr>
        <w:pStyle w:val="paragraph"/>
      </w:pPr>
      <w:r>
        <w:tab/>
        <w:t>(a)</w:t>
      </w:r>
      <w:r>
        <w:tab/>
        <w:t xml:space="preserve">the project must also be likely to involve carbon abatement of emissions other than covered emissions of greenhouse gases from the operation of the designated large facility; </w:t>
      </w:r>
    </w:p>
    <w:p w:rsidR="000F78D7" w:rsidRDefault="000F78D7" w:rsidP="000F78D7">
      <w:pPr>
        <w:pStyle w:val="paragraph"/>
      </w:pPr>
      <w:r>
        <w:tab/>
        <w:t>(b)</w:t>
      </w:r>
      <w:r>
        <w:tab/>
        <w:t xml:space="preserve">the methodology determination that covers the project must provide a method for working out the carbon dioxide equivalent net abatement amount for the project in relation to a reporting period that does not include carbon abatement of covered emissions from the operation of the designated large facility; </w:t>
      </w:r>
    </w:p>
    <w:p w:rsidR="000F78D7" w:rsidRDefault="000F78D7" w:rsidP="000F78D7">
      <w:pPr>
        <w:pStyle w:val="paragraph"/>
      </w:pPr>
      <w:r>
        <w:tab/>
        <w:t>(c)</w:t>
      </w:r>
      <w:r>
        <w:tab/>
        <w:t>that method must be used when working out the carbon dioxide equivalent net abatement amount for the project in relation to a reporting period.</w:t>
      </w:r>
    </w:p>
    <w:p w:rsidR="000F78D7" w:rsidRPr="00870309" w:rsidRDefault="000F78D7" w:rsidP="000F78D7">
      <w:pPr>
        <w:pStyle w:val="subsection"/>
      </w:pPr>
      <w:r>
        <w:tab/>
        <w:t>(4)</w:t>
      </w:r>
      <w:r>
        <w:tab/>
        <w:t xml:space="preserve">In this section, </w:t>
      </w:r>
      <w:r>
        <w:rPr>
          <w:b/>
          <w:i/>
        </w:rPr>
        <w:t xml:space="preserve">operation </w:t>
      </w:r>
      <w:r w:rsidRPr="00870309">
        <w:t>has the same meaning as in the NGER Act</w:t>
      </w:r>
      <w:r>
        <w:t>.</w:t>
      </w:r>
    </w:p>
    <w:p w:rsidR="00910C3F" w:rsidRDefault="00910C3F" w:rsidP="00F75912">
      <w:pPr>
        <w:pStyle w:val="ItemHead"/>
      </w:pPr>
      <w:r>
        <w:t xml:space="preserve">2  </w:t>
      </w:r>
      <w:r w:rsidR="00F75912">
        <w:t>After section 11A</w:t>
      </w:r>
    </w:p>
    <w:p w:rsidR="00F75912" w:rsidRDefault="00F75912" w:rsidP="00F75912">
      <w:pPr>
        <w:pStyle w:val="Item"/>
      </w:pPr>
      <w:r>
        <w:t>Insert:</w:t>
      </w:r>
    </w:p>
    <w:p w:rsidR="00910C3F" w:rsidRDefault="00910C3F" w:rsidP="00910C3F">
      <w:pPr>
        <w:pStyle w:val="ActHead5"/>
        <w:outlineLvl w:val="9"/>
      </w:pPr>
      <w:bookmarkStart w:id="12" w:name="_Toc120030607"/>
      <w:r>
        <w:t>11A</w:t>
      </w:r>
      <w:r w:rsidR="00F75912">
        <w:t>B</w:t>
      </w:r>
      <w:r>
        <w:t xml:space="preserve">  </w:t>
      </w:r>
      <w:bookmarkStart w:id="13" w:name="_Toc424213367"/>
      <w:r w:rsidR="00F75912">
        <w:rPr>
          <w:bCs/>
        </w:rPr>
        <w:t>Regulator</w:t>
      </w:r>
      <w:r w:rsidR="00F75912">
        <w:t xml:space="preserve"> </w:t>
      </w:r>
      <w:r w:rsidR="00825F2D">
        <w:t xml:space="preserve">may sell </w:t>
      </w:r>
      <w:r w:rsidRPr="00006F64">
        <w:rPr>
          <w:bCs/>
        </w:rPr>
        <w:t xml:space="preserve">Australian carbon credit units </w:t>
      </w:r>
      <w:bookmarkEnd w:id="13"/>
      <w:r w:rsidR="00F75912">
        <w:rPr>
          <w:bCs/>
        </w:rPr>
        <w:t>in Commonwealth Emissions Reduction Fund Delivery Account</w:t>
      </w:r>
      <w:bookmarkEnd w:id="12"/>
      <w:r w:rsidR="00F75912">
        <w:rPr>
          <w:bCs/>
        </w:rPr>
        <w:t xml:space="preserve"> </w:t>
      </w:r>
    </w:p>
    <w:p w:rsidR="00431644" w:rsidRDefault="00910C3F" w:rsidP="00910C3F">
      <w:pPr>
        <w:pStyle w:val="subsection"/>
      </w:pPr>
      <w:r>
        <w:tab/>
        <w:t>(1)</w:t>
      </w:r>
      <w:r>
        <w:tab/>
      </w:r>
      <w:r w:rsidR="00431644">
        <w:t>This section is made for the purposes of paragraph 20H(1)(aa) of the Act.</w:t>
      </w:r>
    </w:p>
    <w:p w:rsidR="00431644" w:rsidRDefault="00431644" w:rsidP="00431644">
      <w:pPr>
        <w:pStyle w:val="subsection"/>
      </w:pPr>
      <w:r>
        <w:tab/>
        <w:t>(2)</w:t>
      </w:r>
      <w:r>
        <w:tab/>
        <w:t xml:space="preserve">The Regulator may sell one or more Australian carbon credit units held </w:t>
      </w:r>
      <w:r w:rsidR="001608DD">
        <w:t xml:space="preserve">in the </w:t>
      </w:r>
      <w:r>
        <w:t xml:space="preserve">Commonwealth </w:t>
      </w:r>
      <w:r w:rsidR="001608DD">
        <w:t xml:space="preserve">registry account designated as </w:t>
      </w:r>
      <w:r>
        <w:t>the Commonwealth Emissions Reduction Fund Delivery Account in the circumstances</w:t>
      </w:r>
      <w:r w:rsidR="003E5059">
        <w:t xml:space="preserve"> specified</w:t>
      </w:r>
      <w:r>
        <w:t xml:space="preserve"> in subsection</w:t>
      </w:r>
      <w:r w:rsidR="001608DD">
        <w:t> </w:t>
      </w:r>
      <w:r>
        <w:t>(3)</w:t>
      </w:r>
      <w:r w:rsidR="00825F2D">
        <w:t>, for the price specified in subsection (4)</w:t>
      </w:r>
      <w:r w:rsidR="003E5059">
        <w:t xml:space="preserve">. </w:t>
      </w:r>
    </w:p>
    <w:p w:rsidR="00431644" w:rsidRDefault="00431644" w:rsidP="00431644">
      <w:pPr>
        <w:pStyle w:val="subsection"/>
      </w:pPr>
      <w:r>
        <w:tab/>
        <w:t>(3)</w:t>
      </w:r>
      <w:r>
        <w:tab/>
        <w:t>The circumstances are:</w:t>
      </w:r>
    </w:p>
    <w:p w:rsidR="00431644" w:rsidRDefault="00431644" w:rsidP="00431644">
      <w:pPr>
        <w:pStyle w:val="paragraph"/>
      </w:pPr>
      <w:r>
        <w:tab/>
        <w:t>(a)</w:t>
      </w:r>
      <w:r>
        <w:tab/>
        <w:t xml:space="preserve">the </w:t>
      </w:r>
      <w:r w:rsidR="0076246D">
        <w:t>units will be purchased by</w:t>
      </w:r>
      <w:r>
        <w:t xml:space="preserve"> a </w:t>
      </w:r>
      <w:r w:rsidRPr="0076246D">
        <w:t>responsible emitter</w:t>
      </w:r>
      <w:r w:rsidR="0076246D" w:rsidRPr="0076246D">
        <w:t xml:space="preserve"> for a designated large facility</w:t>
      </w:r>
      <w:r w:rsidR="0076246D">
        <w:t xml:space="preserve"> (the </w:t>
      </w:r>
      <w:r w:rsidR="0076246D">
        <w:rPr>
          <w:b/>
          <w:i/>
        </w:rPr>
        <w:t>purchaser</w:t>
      </w:r>
      <w:r w:rsidR="0076246D">
        <w:t>)</w:t>
      </w:r>
      <w:r>
        <w:t>; and</w:t>
      </w:r>
    </w:p>
    <w:p w:rsidR="002E2CF4" w:rsidRDefault="002E2CF4" w:rsidP="002E2CF4">
      <w:pPr>
        <w:pStyle w:val="paragraph"/>
      </w:pPr>
      <w:r>
        <w:tab/>
        <w:t>(b)</w:t>
      </w:r>
      <w:r>
        <w:tab/>
        <w:t>the sale will occur pursuant to a contract between the Regulator and the purchaser;</w:t>
      </w:r>
      <w:r w:rsidRPr="00431644">
        <w:t xml:space="preserve"> and</w:t>
      </w:r>
      <w:r>
        <w:t xml:space="preserve"> </w:t>
      </w:r>
    </w:p>
    <w:p w:rsidR="00431644" w:rsidRDefault="00431644" w:rsidP="00431644">
      <w:pPr>
        <w:pStyle w:val="paragraph"/>
      </w:pPr>
      <w:r>
        <w:tab/>
        <w:t>(</w:t>
      </w:r>
      <w:r w:rsidR="002E2CF4">
        <w:t>c</w:t>
      </w:r>
      <w:r>
        <w:t>)</w:t>
      </w:r>
      <w:r>
        <w:tab/>
      </w:r>
      <w:r w:rsidR="002129F2">
        <w:t xml:space="preserve">under </w:t>
      </w:r>
      <w:r w:rsidR="003E5059">
        <w:t xml:space="preserve">the </w:t>
      </w:r>
      <w:r w:rsidR="00947769">
        <w:t>contract</w:t>
      </w:r>
      <w:r w:rsidR="002129F2">
        <w:t>, the purchaser</w:t>
      </w:r>
      <w:r w:rsidR="00947769">
        <w:t xml:space="preserve"> </w:t>
      </w:r>
      <w:r w:rsidR="008D3030">
        <w:t>must</w:t>
      </w:r>
      <w:r w:rsidR="002E2CF4">
        <w:t xml:space="preserve"> </w:t>
      </w:r>
      <w:r w:rsidR="003E5059">
        <w:t xml:space="preserve">agree to surrender the units under section 22XN of the NGER Act for the purpose of reducing the net emissions </w:t>
      </w:r>
      <w:r w:rsidR="001608DD">
        <w:t xml:space="preserve">number </w:t>
      </w:r>
      <w:r w:rsidR="003E5059">
        <w:t xml:space="preserve">of </w:t>
      </w:r>
      <w:r w:rsidR="0076246D">
        <w:t>the</w:t>
      </w:r>
      <w:r w:rsidR="003E5059">
        <w:t xml:space="preserve"> facility for a specified period;</w:t>
      </w:r>
      <w:r w:rsidR="003E5059" w:rsidRPr="00431644">
        <w:t xml:space="preserve"> and</w:t>
      </w:r>
      <w:r w:rsidR="003E5059">
        <w:t xml:space="preserve"> </w:t>
      </w:r>
    </w:p>
    <w:p w:rsidR="00E77A7A" w:rsidRPr="00A00064" w:rsidRDefault="00C279ED" w:rsidP="00C279ED">
      <w:pPr>
        <w:pStyle w:val="paragraph"/>
      </w:pPr>
      <w:r>
        <w:tab/>
        <w:t>(</w:t>
      </w:r>
      <w:r w:rsidR="002E2CF4">
        <w:t>d</w:t>
      </w:r>
      <w:r>
        <w:t>)</w:t>
      </w:r>
      <w:r>
        <w:tab/>
      </w:r>
      <w:r w:rsidR="002E2CF4">
        <w:t xml:space="preserve">at the time the Regulator enters </w:t>
      </w:r>
      <w:r w:rsidR="002E2CF4" w:rsidRPr="00A00064">
        <w:t xml:space="preserve">into the contract, </w:t>
      </w:r>
      <w:r w:rsidRPr="00A00064">
        <w:t>the Regulator is satisfied</w:t>
      </w:r>
      <w:r w:rsidR="00E77A7A" w:rsidRPr="00A00064">
        <w:t>:</w:t>
      </w:r>
    </w:p>
    <w:p w:rsidR="00E77A7A" w:rsidRPr="00A00064" w:rsidRDefault="00E77A7A" w:rsidP="00E77A7A">
      <w:pPr>
        <w:pStyle w:val="paragraphsub"/>
      </w:pPr>
      <w:r w:rsidRPr="00A00064">
        <w:tab/>
        <w:t>(i)</w:t>
      </w:r>
      <w:r w:rsidRPr="00A00064">
        <w:tab/>
        <w:t xml:space="preserve">that the surrender is </w:t>
      </w:r>
      <w:r w:rsidR="00A00064">
        <w:t>for the purpose of</w:t>
      </w:r>
      <w:r w:rsidRPr="00A00064">
        <w:t xml:space="preserve"> ensur</w:t>
      </w:r>
      <w:r w:rsidR="00A00064">
        <w:t>ing</w:t>
      </w:r>
      <w:r w:rsidRPr="00A00064">
        <w:t xml:space="preserve"> that an excess emissions situation does not exist in relation to the facility for the period; and </w:t>
      </w:r>
    </w:p>
    <w:p w:rsidR="00C279ED" w:rsidRDefault="00E77A7A" w:rsidP="005F6B33">
      <w:pPr>
        <w:pStyle w:val="paragraphsub"/>
      </w:pPr>
      <w:r w:rsidRPr="00A00064">
        <w:tab/>
        <w:t>(ii)</w:t>
      </w:r>
      <w:r w:rsidRPr="00A00064">
        <w:tab/>
      </w:r>
      <w:r w:rsidR="00C279ED" w:rsidRPr="00A00064">
        <w:t>that the conditions in par</w:t>
      </w:r>
      <w:r w:rsidR="00C279ED">
        <w:t xml:space="preserve">agraphs 22XN(1)(a)-(c) </w:t>
      </w:r>
      <w:r w:rsidR="009D4CEE">
        <w:t xml:space="preserve">of the NGER Act </w:t>
      </w:r>
      <w:r w:rsidR="00C279ED">
        <w:t>will be met in relation to the proposed surrender; and</w:t>
      </w:r>
    </w:p>
    <w:p w:rsidR="003E5059" w:rsidRDefault="003E5059" w:rsidP="00825F2D">
      <w:pPr>
        <w:pStyle w:val="paragraph"/>
      </w:pPr>
      <w:r>
        <w:tab/>
        <w:t>(</w:t>
      </w:r>
      <w:r w:rsidR="002E2CF4">
        <w:t>e</w:t>
      </w:r>
      <w:r>
        <w:t>)</w:t>
      </w:r>
      <w:r>
        <w:tab/>
        <w:t xml:space="preserve">the </w:t>
      </w:r>
      <w:r w:rsidR="002E2CF4">
        <w:t xml:space="preserve">units </w:t>
      </w:r>
      <w:r>
        <w:t xml:space="preserve">will </w:t>
      </w:r>
      <w:r w:rsidR="002E2CF4">
        <w:t xml:space="preserve">be transferred to the purchaser </w:t>
      </w:r>
      <w:r>
        <w:t>on or after 1 July 2023</w:t>
      </w:r>
      <w:r w:rsidR="00825F2D">
        <w:t xml:space="preserve">. </w:t>
      </w:r>
    </w:p>
    <w:p w:rsidR="003E5059" w:rsidRDefault="003E5059" w:rsidP="002E2CF4">
      <w:pPr>
        <w:pStyle w:val="subsection"/>
      </w:pPr>
      <w:r>
        <w:tab/>
        <w:t>(4)</w:t>
      </w:r>
      <w:r>
        <w:tab/>
      </w:r>
      <w:r w:rsidR="00825F2D">
        <w:t>T</w:t>
      </w:r>
      <w:r>
        <w:t>he price is</w:t>
      </w:r>
      <w:r w:rsidR="002E2CF4">
        <w:t xml:space="preserve"> $7</w:t>
      </w:r>
      <w:r>
        <w:t>5</w:t>
      </w:r>
      <w:r w:rsidR="0031353B">
        <w:t xml:space="preserve"> per Australian carbon credit unit</w:t>
      </w:r>
      <w:r w:rsidR="002E2CF4">
        <w:t>,</w:t>
      </w:r>
      <w:r w:rsidR="00182911">
        <w:t xml:space="preserve"> indexed in accordance with section 11AC</w:t>
      </w:r>
      <w:r>
        <w:t xml:space="preserve">. </w:t>
      </w:r>
    </w:p>
    <w:p w:rsidR="004C40AE" w:rsidRPr="00586782" w:rsidRDefault="004C40AE" w:rsidP="004C40AE">
      <w:pPr>
        <w:pStyle w:val="notetext"/>
      </w:pPr>
      <w:r w:rsidRPr="00586782">
        <w:t>Note:</w:t>
      </w:r>
      <w:r w:rsidRPr="00586782">
        <w:tab/>
      </w:r>
      <w:r>
        <w:t xml:space="preserve">Section 11AC provides for the price to be indexed </w:t>
      </w:r>
      <w:r w:rsidR="00925579">
        <w:t xml:space="preserve">from 1 July 2024 and in subsequent financial years </w:t>
      </w:r>
      <w:r>
        <w:t xml:space="preserve">by </w:t>
      </w:r>
      <w:r w:rsidR="00925579">
        <w:t xml:space="preserve">a </w:t>
      </w:r>
      <w:r>
        <w:t xml:space="preserve">rate </w:t>
      </w:r>
      <w:r w:rsidR="00925579">
        <w:t xml:space="preserve">calculated by reference to </w:t>
      </w:r>
      <w:r>
        <w:t xml:space="preserve">the </w:t>
      </w:r>
      <w:r w:rsidR="00925579">
        <w:t xml:space="preserve">increase to the </w:t>
      </w:r>
      <w:r>
        <w:t>All Groups Consumer Price Index</w:t>
      </w:r>
      <w:r w:rsidR="00925579">
        <w:t>,</w:t>
      </w:r>
      <w:r w:rsidR="00A86E57">
        <w:t xml:space="preserve"> plus 2 per cent</w:t>
      </w:r>
      <w:r w:rsidRPr="00586782">
        <w:t>.</w:t>
      </w:r>
    </w:p>
    <w:p w:rsidR="002826BA" w:rsidRDefault="002826BA" w:rsidP="002826BA">
      <w:pPr>
        <w:pStyle w:val="subsection"/>
      </w:pPr>
      <w:r>
        <w:tab/>
        <w:t>(5)</w:t>
      </w:r>
      <w:r>
        <w:tab/>
        <w:t xml:space="preserve">The following expressions used in </w:t>
      </w:r>
      <w:r w:rsidR="00825F2D">
        <w:t>subsection (3)</w:t>
      </w:r>
      <w:r>
        <w:t xml:space="preserve"> have the same meaning as in the NGER Act:</w:t>
      </w:r>
    </w:p>
    <w:p w:rsidR="00A00064" w:rsidRDefault="00A00064" w:rsidP="00A00064">
      <w:pPr>
        <w:pStyle w:val="paragraph"/>
      </w:pPr>
      <w:r>
        <w:tab/>
        <w:t>(</w:t>
      </w:r>
      <w:r w:rsidR="00D05193">
        <w:t>a</w:t>
      </w:r>
      <w:r>
        <w:t>)</w:t>
      </w:r>
      <w:r>
        <w:tab/>
        <w:t>excess emissions situation;</w:t>
      </w:r>
    </w:p>
    <w:p w:rsidR="002826BA" w:rsidRDefault="002826BA" w:rsidP="002826BA">
      <w:pPr>
        <w:pStyle w:val="paragraph"/>
      </w:pPr>
      <w:r>
        <w:tab/>
        <w:t>(</w:t>
      </w:r>
      <w:r w:rsidR="00D05193">
        <w:t>b</w:t>
      </w:r>
      <w:r>
        <w:t>)</w:t>
      </w:r>
      <w:r>
        <w:tab/>
      </w:r>
      <w:r w:rsidR="001608DD">
        <w:t>net emissions number;</w:t>
      </w:r>
    </w:p>
    <w:p w:rsidR="002826BA" w:rsidRDefault="002826BA" w:rsidP="002826BA">
      <w:pPr>
        <w:pStyle w:val="paragraph"/>
      </w:pPr>
      <w:r>
        <w:tab/>
        <w:t>(</w:t>
      </w:r>
      <w:r w:rsidR="00D05193">
        <w:t>c</w:t>
      </w:r>
      <w:r>
        <w:t>)</w:t>
      </w:r>
      <w:r>
        <w:tab/>
      </w:r>
      <w:r w:rsidR="001608DD">
        <w:t>responsible emitter</w:t>
      </w:r>
      <w:r>
        <w:t>.</w:t>
      </w:r>
    </w:p>
    <w:p w:rsidR="00180152" w:rsidRDefault="00180152" w:rsidP="00180152">
      <w:pPr>
        <w:pStyle w:val="subsection"/>
      </w:pPr>
      <w:r>
        <w:tab/>
        <w:t>(6)</w:t>
      </w:r>
      <w:r>
        <w:tab/>
        <w:t>To avoid doubt, a contract under paragraph (3)(b) for the sale of Australian carbon credit units</w:t>
      </w:r>
      <w:r w:rsidR="001379C3">
        <w:t xml:space="preserve"> by the Regulator</w:t>
      </w:r>
      <w:r>
        <w:t xml:space="preserve"> is taken not to be an instrument made under th</w:t>
      </w:r>
      <w:r w:rsidR="001379C3">
        <w:t>e</w:t>
      </w:r>
      <w:r>
        <w:t xml:space="preserve"> Act. </w:t>
      </w:r>
    </w:p>
    <w:p w:rsidR="00825F2D" w:rsidRDefault="00825F2D" w:rsidP="00825F2D">
      <w:pPr>
        <w:pStyle w:val="ActHead5"/>
        <w:outlineLvl w:val="9"/>
      </w:pPr>
      <w:bookmarkStart w:id="14" w:name="_Toc120030608"/>
      <w:r>
        <w:t xml:space="preserve">11AC  Indexation of price of </w:t>
      </w:r>
      <w:r w:rsidRPr="00006F64">
        <w:rPr>
          <w:bCs/>
        </w:rPr>
        <w:t xml:space="preserve">Australian carbon credit units </w:t>
      </w:r>
      <w:r w:rsidR="00B153FD">
        <w:rPr>
          <w:bCs/>
        </w:rPr>
        <w:t>for sale by Regulator</w:t>
      </w:r>
      <w:bookmarkEnd w:id="14"/>
    </w:p>
    <w:p w:rsidR="00825F2D" w:rsidRDefault="00825F2D" w:rsidP="00825F2D">
      <w:pPr>
        <w:pStyle w:val="subsection"/>
      </w:pPr>
      <w:r>
        <w:tab/>
        <w:t>(1)</w:t>
      </w:r>
      <w:r>
        <w:tab/>
        <w:t xml:space="preserve">At the start of each financial year (an </w:t>
      </w:r>
      <w:r>
        <w:rPr>
          <w:b/>
          <w:i/>
        </w:rPr>
        <w:t>indexation year</w:t>
      </w:r>
      <w:r>
        <w:t xml:space="preserve">) beginning on or after 1 July 2024, the price </w:t>
      </w:r>
      <w:r w:rsidR="008D3030">
        <w:t xml:space="preserve">specified in </w:t>
      </w:r>
      <w:r>
        <w:t>s</w:t>
      </w:r>
      <w:r w:rsidR="008D3030">
        <w:t>ubsection</w:t>
      </w:r>
      <w:r>
        <w:t> 11AB</w:t>
      </w:r>
      <w:r w:rsidR="002E2CF4">
        <w:t>(4)</w:t>
      </w:r>
      <w:r>
        <w:t xml:space="preserve"> is replaced by the amount worked out using the following formula:</w:t>
      </w:r>
    </w:p>
    <w:p w:rsidR="002E2CF4" w:rsidRPr="00822E6E" w:rsidRDefault="00822E6E" w:rsidP="00822E6E">
      <w:pPr>
        <w:pStyle w:val="subsection"/>
      </w:pPr>
      <m:oMathPara>
        <m:oMathParaPr>
          <m:jc m:val="left"/>
        </m:oMathParaPr>
        <m:oMath>
          <m:r>
            <m:rPr>
              <m:sty m:val="p"/>
            </m:rPr>
            <w:rPr>
              <w:rFonts w:ascii="Cambria Math" w:hAnsi="Cambria Math"/>
              <w:sz w:val="20"/>
            </w:rPr>
            <m:t>Indexation factor for the indexation year ×Dollar amount for the previous year</m:t>
          </m:r>
        </m:oMath>
      </m:oMathPara>
    </w:p>
    <w:p w:rsidR="00822E6E" w:rsidRDefault="00822E6E" w:rsidP="00822E6E">
      <w:pPr>
        <w:pStyle w:val="subsection"/>
      </w:pPr>
      <w:r>
        <w:tab/>
        <w:t>(2)</w:t>
      </w:r>
      <w:r>
        <w:tab/>
        <w:t xml:space="preserve">The </w:t>
      </w:r>
      <w:r>
        <w:rPr>
          <w:b/>
          <w:i/>
        </w:rPr>
        <w:t>indexation factor</w:t>
      </w:r>
      <w:r>
        <w:t xml:space="preserve"> for an indexation year is the number worked out using the following formula:</w:t>
      </w:r>
    </w:p>
    <w:p w:rsidR="00822E6E" w:rsidRPr="00822E6E" w:rsidRDefault="00B11936" w:rsidP="00822E6E">
      <w:pPr>
        <w:pStyle w:val="subsection"/>
      </w:pPr>
      <m:oMathPara>
        <m:oMathParaPr>
          <m:jc m:val="left"/>
        </m:oMathParaPr>
        <m:oMath>
          <m:f>
            <m:fPr>
              <m:ctrlPr>
                <w:rPr>
                  <w:rFonts w:ascii="Cambria Math" w:hAnsi="Cambria Math"/>
                </w:rPr>
              </m:ctrlPr>
            </m:fPr>
            <m:num>
              <m:r>
                <m:rPr>
                  <m:sty m:val="p"/>
                </m:rPr>
                <w:rPr>
                  <w:rFonts w:ascii="Cambria Math" w:hAnsi="Cambria Math"/>
                </w:rPr>
                <m:t>Index number for the reference quarter</m:t>
              </m:r>
            </m:num>
            <m:den>
              <m:r>
                <m:rPr>
                  <m:sty m:val="p"/>
                </m:rPr>
                <w:rPr>
                  <w:rFonts w:ascii="Cambria Math" w:hAnsi="Cambria Math"/>
                </w:rPr>
                <m:t>Index number for the base quarter</m:t>
              </m:r>
            </m:den>
          </m:f>
          <m:r>
            <w:rPr>
              <w:rFonts w:ascii="Cambria Math" w:hAnsi="Cambria Math"/>
            </w:rPr>
            <m:t>+0.02</m:t>
          </m:r>
        </m:oMath>
      </m:oMathPara>
    </w:p>
    <w:p w:rsidR="00822E6E" w:rsidRDefault="00822E6E" w:rsidP="00822E6E">
      <w:pPr>
        <w:pStyle w:val="subsection"/>
      </w:pPr>
      <w:r>
        <w:tab/>
      </w:r>
      <w:r>
        <w:tab/>
        <w:t>where:</w:t>
      </w:r>
    </w:p>
    <w:p w:rsidR="00822E6E" w:rsidRDefault="00822E6E" w:rsidP="00822E6E">
      <w:pPr>
        <w:pStyle w:val="subsection"/>
      </w:pPr>
      <w:r>
        <w:tab/>
      </w:r>
      <w:r>
        <w:tab/>
      </w:r>
      <w:r w:rsidRPr="00822E6E">
        <w:rPr>
          <w:b/>
          <w:i/>
        </w:rPr>
        <w:t>base quarter</w:t>
      </w:r>
      <w:r>
        <w:t xml:space="preserve"> means the last March quarter before the reference quarter.</w:t>
      </w:r>
    </w:p>
    <w:p w:rsidR="00822E6E" w:rsidRDefault="00822E6E" w:rsidP="00822E6E">
      <w:pPr>
        <w:pStyle w:val="subsection"/>
      </w:pPr>
      <w:r>
        <w:rPr>
          <w:b/>
          <w:i/>
        </w:rPr>
        <w:tab/>
      </w:r>
      <w:r>
        <w:rPr>
          <w:b/>
          <w:i/>
        </w:rPr>
        <w:tab/>
        <w:t>index number</w:t>
      </w:r>
      <w:r>
        <w:t>, for a quarter, means the All Groups Consumer Price Index number (being the weighted average of the 8 capital cities) published by the Australian Statistician for that quarter.</w:t>
      </w:r>
    </w:p>
    <w:p w:rsidR="00822E6E" w:rsidRDefault="00822E6E" w:rsidP="00822E6E">
      <w:pPr>
        <w:pStyle w:val="subsection"/>
      </w:pPr>
      <w:r>
        <w:rPr>
          <w:b/>
          <w:i/>
        </w:rPr>
        <w:tab/>
      </w:r>
      <w:r>
        <w:rPr>
          <w:b/>
          <w:i/>
        </w:rPr>
        <w:tab/>
        <w:t xml:space="preserve">reference quarter </w:t>
      </w:r>
      <w:r>
        <w:t>means the March quarter immediately before the indexation year.</w:t>
      </w:r>
    </w:p>
    <w:p w:rsidR="00822E6E" w:rsidRDefault="00822E6E" w:rsidP="00822E6E">
      <w:pPr>
        <w:pStyle w:val="subsection"/>
      </w:pPr>
      <w:r>
        <w:tab/>
        <w:t>(3)</w:t>
      </w:r>
      <w:r>
        <w:tab/>
      </w:r>
      <w:r w:rsidR="008A2B87">
        <w:t xml:space="preserve">An indexation factor is to be calculated to </w:t>
      </w:r>
      <w:r w:rsidR="00E41301">
        <w:t>3</w:t>
      </w:r>
      <w:r w:rsidR="008A2B87">
        <w:t xml:space="preserve"> decimal places (rounding up if the </w:t>
      </w:r>
      <w:r w:rsidR="00BC66AE">
        <w:t>fourth</w:t>
      </w:r>
      <w:r w:rsidR="008A2B87">
        <w:t xml:space="preserve"> decimal place is 5 or more).</w:t>
      </w:r>
    </w:p>
    <w:p w:rsidR="008A2B87" w:rsidRDefault="008A2B87" w:rsidP="008A2B87">
      <w:pPr>
        <w:pStyle w:val="subsection"/>
      </w:pPr>
      <w:r>
        <w:tab/>
        <w:t>(4)</w:t>
      </w:r>
      <w:r>
        <w:tab/>
        <w:t>If an indexation factor worked out under subsection (2) would be less than 1, that indexation factor is to be increased to 1.</w:t>
      </w:r>
    </w:p>
    <w:p w:rsidR="008A2B87" w:rsidRPr="008A2B87" w:rsidRDefault="008A2B87" w:rsidP="008A2B87">
      <w:pPr>
        <w:pStyle w:val="subsection"/>
        <w:shd w:val="clear" w:color="auto" w:fill="FFFFFF"/>
        <w:rPr>
          <w:color w:val="000000"/>
          <w:szCs w:val="22"/>
        </w:rPr>
      </w:pPr>
      <w:r>
        <w:tab/>
        <w:t>(5)</w:t>
      </w:r>
      <w:r>
        <w:tab/>
      </w:r>
      <w:r w:rsidRPr="008A2B87">
        <w:rPr>
          <w:color w:val="000000"/>
          <w:szCs w:val="22"/>
        </w:rPr>
        <w:t>Calculations under subsection (2):</w:t>
      </w:r>
    </w:p>
    <w:p w:rsidR="008A2B87" w:rsidRDefault="008A2B87" w:rsidP="008A2B87">
      <w:pPr>
        <w:pStyle w:val="paragraph"/>
      </w:pPr>
      <w:r w:rsidRPr="008A2B87">
        <w:rPr>
          <w:color w:val="000000"/>
          <w:szCs w:val="22"/>
        </w:rPr>
        <w:t> </w:t>
      </w:r>
      <w:r>
        <w:tab/>
        <w:t>(a)</w:t>
      </w:r>
      <w:r>
        <w:tab/>
      </w:r>
      <w:r w:rsidRPr="008A2B87">
        <w:rPr>
          <w:color w:val="000000"/>
          <w:szCs w:val="22"/>
        </w:rPr>
        <w:t>are to be made using only the index numbers published in terms of the most recently published index reference period; and</w:t>
      </w:r>
      <w:r>
        <w:t xml:space="preserve"> </w:t>
      </w:r>
    </w:p>
    <w:p w:rsidR="001379C3" w:rsidRDefault="008A2B87" w:rsidP="008A2B87">
      <w:pPr>
        <w:pStyle w:val="paragraph"/>
        <w:rPr>
          <w:color w:val="000000"/>
          <w:szCs w:val="22"/>
        </w:rPr>
      </w:pPr>
      <w:r>
        <w:tab/>
        <w:t>(b)</w:t>
      </w:r>
      <w:r>
        <w:tab/>
      </w:r>
      <w:r w:rsidRPr="008A2B87">
        <w:rPr>
          <w:color w:val="000000"/>
          <w:szCs w:val="22"/>
        </w:rPr>
        <w:t>are to be made disregarding index numbers that are published in substitution for previously published index numbers (except where the substituted numbers are published to take account of changes in the index reference period).</w:t>
      </w:r>
    </w:p>
    <w:p w:rsidR="00E41301" w:rsidRDefault="00E41301" w:rsidP="00E41301">
      <w:pPr>
        <w:pStyle w:val="subsection"/>
      </w:pPr>
      <w:r>
        <w:tab/>
        <w:t>(6)</w:t>
      </w:r>
      <w:r>
        <w:tab/>
        <w:t>An amount worked out under subsection (1) is to be calculated to 2 decimal places (rounding up if the third decimal place is 5 or more).</w:t>
      </w:r>
    </w:p>
    <w:p w:rsidR="008A2B87" w:rsidRDefault="008A2B87" w:rsidP="00822E6E">
      <w:pPr>
        <w:pStyle w:val="subsection"/>
      </w:pPr>
    </w:p>
    <w:p w:rsidR="003F6F52" w:rsidRPr="00DA182D" w:rsidRDefault="003F6F52">
      <w:pPr>
        <w:pStyle w:val="BodyPara"/>
        <w:numPr>
          <w:ilvl w:val="0"/>
          <w:numId w:val="0"/>
        </w:numPr>
      </w:pPr>
    </w:p>
    <w:sectPr w:rsidR="003F6F52" w:rsidRPr="00DA182D" w:rsidSect="00B20990">
      <w:headerReference w:type="even" r:id="rId20"/>
      <w:headerReference w:type="default" r:id="rId21"/>
      <w:footerReference w:type="even" r:id="rId22"/>
      <w:footerReference w:type="default" r:id="rId23"/>
      <w:footerReference w:type="first" r:id="rId24"/>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936" w:rsidRDefault="00B11936" w:rsidP="0048364F">
      <w:pPr>
        <w:spacing w:line="240" w:lineRule="auto"/>
      </w:pPr>
      <w:r>
        <w:separator/>
      </w:r>
    </w:p>
  </w:endnote>
  <w:endnote w:type="continuationSeparator" w:id="0">
    <w:p w:rsidR="00B11936" w:rsidRDefault="00B1193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embedRegular r:id="rId1" w:subsetted="1" w:fontKey="{ABF7B3AF-9EB0-4E7D-A367-D67A096AF5AF}"/>
    <w:embedItalic r:id="rId2" w:subsetted="1" w:fontKey="{96C8EECA-7D29-4018-A1C7-ACCD8770EED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726E5" w:rsidTr="00910C3F">
      <w:tc>
        <w:tcPr>
          <w:tcW w:w="5000" w:type="pct"/>
        </w:tcPr>
        <w:p w:rsidR="00B726E5" w:rsidRDefault="00B726E5" w:rsidP="00910C3F">
          <w:pPr>
            <w:rPr>
              <w:sz w:val="18"/>
            </w:rPr>
          </w:pPr>
        </w:p>
      </w:tc>
    </w:tr>
  </w:tbl>
  <w:p w:rsidR="00B726E5" w:rsidRPr="005F1388" w:rsidRDefault="00B726E5"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726E5" w:rsidTr="00910C3F">
      <w:tc>
        <w:tcPr>
          <w:tcW w:w="5000" w:type="pct"/>
        </w:tcPr>
        <w:p w:rsidR="00B726E5" w:rsidRDefault="00B726E5" w:rsidP="00910C3F">
          <w:pPr>
            <w:rPr>
              <w:sz w:val="18"/>
            </w:rPr>
          </w:pPr>
        </w:p>
      </w:tc>
    </w:tr>
  </w:tbl>
  <w:p w:rsidR="00B726E5" w:rsidRPr="006D3667" w:rsidRDefault="00B726E5" w:rsidP="00910C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6E5" w:rsidRDefault="00B726E5" w:rsidP="00910C3F">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726E5" w:rsidTr="00910C3F">
      <w:tc>
        <w:tcPr>
          <w:tcW w:w="5000" w:type="pct"/>
        </w:tcPr>
        <w:p w:rsidR="00B726E5" w:rsidRDefault="00B726E5" w:rsidP="00910C3F">
          <w:pPr>
            <w:rPr>
              <w:sz w:val="18"/>
            </w:rPr>
          </w:pPr>
        </w:p>
      </w:tc>
    </w:tr>
  </w:tbl>
  <w:p w:rsidR="00B726E5" w:rsidRPr="00486382" w:rsidRDefault="00B726E5"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6E5" w:rsidRPr="00E33C1C" w:rsidRDefault="00B726E5" w:rsidP="00910C3F">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B726E5" w:rsidTr="00910C3F">
      <w:tc>
        <w:tcPr>
          <w:tcW w:w="365" w:type="pct"/>
          <w:tcBorders>
            <w:top w:val="nil"/>
            <w:left w:val="nil"/>
            <w:bottom w:val="nil"/>
            <w:right w:val="nil"/>
          </w:tcBorders>
        </w:tcPr>
        <w:p w:rsidR="00B726E5" w:rsidRDefault="00B726E5" w:rsidP="00910C3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rsidR="00B726E5" w:rsidRDefault="00B726E5" w:rsidP="00910C3F">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Pr>
              <w:i/>
              <w:noProof/>
              <w:sz w:val="18"/>
            </w:rPr>
            <w:t>Instrument Name Amendment (Subject Matter) Kind of Instrument Year</w:t>
          </w:r>
          <w:r w:rsidRPr="00B20990">
            <w:rPr>
              <w:i/>
              <w:sz w:val="18"/>
            </w:rPr>
            <w:fldChar w:fldCharType="end"/>
          </w:r>
        </w:p>
      </w:tc>
      <w:tc>
        <w:tcPr>
          <w:tcW w:w="947" w:type="pct"/>
          <w:tcBorders>
            <w:top w:val="nil"/>
            <w:left w:val="nil"/>
            <w:bottom w:val="nil"/>
            <w:right w:val="nil"/>
          </w:tcBorders>
        </w:tcPr>
        <w:p w:rsidR="00B726E5" w:rsidRDefault="00B726E5" w:rsidP="00910C3F">
          <w:pPr>
            <w:spacing w:line="0" w:lineRule="atLeast"/>
            <w:jc w:val="right"/>
            <w:rPr>
              <w:sz w:val="18"/>
            </w:rPr>
          </w:pPr>
        </w:p>
      </w:tc>
    </w:tr>
    <w:tr w:rsidR="00B726E5" w:rsidTr="00910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B726E5" w:rsidRDefault="00B726E5" w:rsidP="00910C3F">
          <w:pPr>
            <w:jc w:val="right"/>
            <w:rPr>
              <w:sz w:val="18"/>
            </w:rPr>
          </w:pPr>
        </w:p>
      </w:tc>
    </w:tr>
  </w:tbl>
  <w:p w:rsidR="00B726E5" w:rsidRPr="00ED79B6" w:rsidRDefault="00B726E5" w:rsidP="00910C3F">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6E5" w:rsidRPr="00E33C1C" w:rsidRDefault="00B726E5" w:rsidP="00910C3F">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726E5" w:rsidTr="00910C3F">
      <w:tc>
        <w:tcPr>
          <w:tcW w:w="947" w:type="pct"/>
          <w:tcBorders>
            <w:top w:val="nil"/>
            <w:left w:val="nil"/>
            <w:bottom w:val="nil"/>
            <w:right w:val="nil"/>
          </w:tcBorders>
        </w:tcPr>
        <w:p w:rsidR="00B726E5" w:rsidRDefault="00B726E5" w:rsidP="00910C3F">
          <w:pPr>
            <w:spacing w:line="0" w:lineRule="atLeast"/>
            <w:rPr>
              <w:sz w:val="18"/>
            </w:rPr>
          </w:pPr>
        </w:p>
      </w:tc>
      <w:tc>
        <w:tcPr>
          <w:tcW w:w="3688" w:type="pct"/>
          <w:tcBorders>
            <w:top w:val="nil"/>
            <w:left w:val="nil"/>
            <w:bottom w:val="nil"/>
            <w:right w:val="nil"/>
          </w:tcBorders>
        </w:tcPr>
        <w:p w:rsidR="00B726E5" w:rsidRPr="00B20990" w:rsidRDefault="00B726E5" w:rsidP="00910C3F">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1C5F6D">
            <w:rPr>
              <w:i/>
              <w:noProof/>
              <w:sz w:val="18"/>
            </w:rPr>
            <w:t>Carbon Credits (Carbon Farming Initiative) Amendment (No. 2) Rules 2023</w:t>
          </w:r>
          <w:r w:rsidRPr="00B20990">
            <w:rPr>
              <w:i/>
              <w:sz w:val="18"/>
            </w:rPr>
            <w:fldChar w:fldCharType="end"/>
          </w:r>
        </w:p>
      </w:tc>
      <w:tc>
        <w:tcPr>
          <w:tcW w:w="365" w:type="pct"/>
          <w:tcBorders>
            <w:top w:val="nil"/>
            <w:left w:val="nil"/>
            <w:bottom w:val="nil"/>
            <w:right w:val="nil"/>
          </w:tcBorders>
        </w:tcPr>
        <w:p w:rsidR="00B726E5" w:rsidRDefault="00B726E5" w:rsidP="00910C3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B726E5" w:rsidTr="00910C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rsidR="00B726E5" w:rsidRDefault="00B726E5" w:rsidP="00910C3F">
          <w:pPr>
            <w:rPr>
              <w:sz w:val="18"/>
            </w:rPr>
          </w:pPr>
        </w:p>
      </w:tc>
    </w:tr>
  </w:tbl>
  <w:p w:rsidR="00B726E5" w:rsidRPr="00ED79B6" w:rsidRDefault="00B726E5" w:rsidP="00910C3F">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6E5" w:rsidRPr="00E33C1C" w:rsidRDefault="00B726E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B726E5" w:rsidTr="007A6863">
      <w:tc>
        <w:tcPr>
          <w:tcW w:w="709" w:type="dxa"/>
          <w:tcBorders>
            <w:top w:val="nil"/>
            <w:left w:val="nil"/>
            <w:bottom w:val="nil"/>
            <w:right w:val="nil"/>
          </w:tcBorders>
        </w:tcPr>
        <w:p w:rsidR="00B726E5" w:rsidRDefault="00B726E5"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6</w:t>
          </w:r>
          <w:r w:rsidRPr="00ED79B6">
            <w:rPr>
              <w:i/>
              <w:sz w:val="18"/>
            </w:rPr>
            <w:fldChar w:fldCharType="end"/>
          </w:r>
        </w:p>
      </w:tc>
      <w:tc>
        <w:tcPr>
          <w:tcW w:w="6379" w:type="dxa"/>
          <w:tcBorders>
            <w:top w:val="nil"/>
            <w:left w:val="nil"/>
            <w:bottom w:val="nil"/>
            <w:right w:val="nil"/>
          </w:tcBorders>
        </w:tcPr>
        <w:p w:rsidR="00B726E5" w:rsidRDefault="00B726E5"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1C5F6D">
            <w:rPr>
              <w:i/>
              <w:noProof/>
              <w:sz w:val="18"/>
            </w:rPr>
            <w:t>Carbon Credits (Carbon Farming Initiative) Amendment (No. 2) Rules 2023</w:t>
          </w:r>
          <w:r w:rsidRPr="00B20990">
            <w:rPr>
              <w:i/>
              <w:sz w:val="18"/>
            </w:rPr>
            <w:fldChar w:fldCharType="end"/>
          </w:r>
        </w:p>
      </w:tc>
      <w:tc>
        <w:tcPr>
          <w:tcW w:w="1383" w:type="dxa"/>
          <w:tcBorders>
            <w:top w:val="nil"/>
            <w:left w:val="nil"/>
            <w:bottom w:val="nil"/>
            <w:right w:val="nil"/>
          </w:tcBorders>
        </w:tcPr>
        <w:p w:rsidR="00B726E5" w:rsidRDefault="00B726E5" w:rsidP="00EE57E8">
          <w:pPr>
            <w:spacing w:line="0" w:lineRule="atLeast"/>
            <w:jc w:val="right"/>
            <w:rPr>
              <w:sz w:val="18"/>
            </w:rPr>
          </w:pPr>
        </w:p>
      </w:tc>
    </w:tr>
    <w:tr w:rsidR="00B726E5"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B726E5" w:rsidRDefault="00B726E5" w:rsidP="00EE57E8">
          <w:pPr>
            <w:jc w:val="right"/>
            <w:rPr>
              <w:sz w:val="18"/>
            </w:rPr>
          </w:pPr>
        </w:p>
      </w:tc>
    </w:tr>
  </w:tbl>
  <w:p w:rsidR="00B726E5" w:rsidRPr="00ED79B6" w:rsidRDefault="00B726E5"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6E5" w:rsidRPr="00E33C1C" w:rsidRDefault="00B726E5"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B726E5" w:rsidTr="00EE57E8">
      <w:tc>
        <w:tcPr>
          <w:tcW w:w="1384" w:type="dxa"/>
          <w:tcBorders>
            <w:top w:val="nil"/>
            <w:left w:val="nil"/>
            <w:bottom w:val="nil"/>
            <w:right w:val="nil"/>
          </w:tcBorders>
        </w:tcPr>
        <w:p w:rsidR="00B726E5" w:rsidRDefault="00B726E5" w:rsidP="00EE57E8">
          <w:pPr>
            <w:spacing w:line="0" w:lineRule="atLeast"/>
            <w:rPr>
              <w:sz w:val="18"/>
            </w:rPr>
          </w:pPr>
        </w:p>
      </w:tc>
      <w:tc>
        <w:tcPr>
          <w:tcW w:w="6379" w:type="dxa"/>
          <w:tcBorders>
            <w:top w:val="nil"/>
            <w:left w:val="nil"/>
            <w:bottom w:val="nil"/>
            <w:right w:val="nil"/>
          </w:tcBorders>
        </w:tcPr>
        <w:p w:rsidR="00B726E5" w:rsidRDefault="00B726E5"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1C5F6D">
            <w:rPr>
              <w:i/>
              <w:noProof/>
              <w:sz w:val="18"/>
            </w:rPr>
            <w:t>Carbon Credits (Carbon Farming Initiative) Amendment (No. 2) Rules 2023</w:t>
          </w:r>
          <w:r w:rsidRPr="00B20990">
            <w:rPr>
              <w:i/>
              <w:sz w:val="18"/>
            </w:rPr>
            <w:fldChar w:fldCharType="end"/>
          </w:r>
        </w:p>
      </w:tc>
      <w:tc>
        <w:tcPr>
          <w:tcW w:w="709" w:type="dxa"/>
          <w:tcBorders>
            <w:top w:val="nil"/>
            <w:left w:val="nil"/>
            <w:bottom w:val="nil"/>
            <w:right w:val="nil"/>
          </w:tcBorders>
        </w:tcPr>
        <w:p w:rsidR="00B726E5" w:rsidRDefault="00B726E5"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5</w:t>
          </w:r>
          <w:r w:rsidRPr="00ED79B6">
            <w:rPr>
              <w:i/>
              <w:sz w:val="18"/>
            </w:rPr>
            <w:fldChar w:fldCharType="end"/>
          </w:r>
        </w:p>
      </w:tc>
    </w:tr>
    <w:tr w:rsidR="00B726E5"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B726E5" w:rsidRDefault="00B726E5" w:rsidP="00EE57E8">
          <w:pPr>
            <w:rPr>
              <w:sz w:val="18"/>
            </w:rPr>
          </w:pPr>
        </w:p>
      </w:tc>
    </w:tr>
  </w:tbl>
  <w:p w:rsidR="00B726E5" w:rsidRPr="00ED79B6" w:rsidRDefault="00B726E5"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6E5" w:rsidRPr="00E33C1C" w:rsidRDefault="00B726E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B726E5" w:rsidTr="007A6863">
      <w:tc>
        <w:tcPr>
          <w:tcW w:w="1384" w:type="dxa"/>
          <w:tcBorders>
            <w:top w:val="nil"/>
            <w:left w:val="nil"/>
            <w:bottom w:val="nil"/>
            <w:right w:val="nil"/>
          </w:tcBorders>
        </w:tcPr>
        <w:p w:rsidR="00B726E5" w:rsidRDefault="00B726E5" w:rsidP="00EE57E8">
          <w:pPr>
            <w:spacing w:line="0" w:lineRule="atLeast"/>
            <w:rPr>
              <w:sz w:val="18"/>
            </w:rPr>
          </w:pPr>
        </w:p>
      </w:tc>
      <w:tc>
        <w:tcPr>
          <w:tcW w:w="6379" w:type="dxa"/>
          <w:tcBorders>
            <w:top w:val="nil"/>
            <w:left w:val="nil"/>
            <w:bottom w:val="nil"/>
            <w:right w:val="nil"/>
          </w:tcBorders>
        </w:tcPr>
        <w:p w:rsidR="00B726E5" w:rsidRDefault="00B726E5"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rsidR="00B726E5" w:rsidRDefault="00B726E5"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3</w:t>
          </w:r>
          <w:r w:rsidRPr="00ED79B6">
            <w:rPr>
              <w:i/>
              <w:sz w:val="18"/>
            </w:rPr>
            <w:fldChar w:fldCharType="end"/>
          </w:r>
        </w:p>
      </w:tc>
    </w:tr>
    <w:tr w:rsidR="00B726E5"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B726E5" w:rsidRDefault="00B726E5"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Pr>
              <w:i/>
              <w:noProof/>
              <w:sz w:val="18"/>
            </w:rPr>
            <w:t>Document2</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7044FD">
            <w:rPr>
              <w:i/>
              <w:noProof/>
              <w:sz w:val="18"/>
            </w:rPr>
            <w:t>20/12/2022 6:02 PM</w:t>
          </w:r>
          <w:r w:rsidRPr="00ED79B6">
            <w:rPr>
              <w:i/>
              <w:sz w:val="18"/>
            </w:rPr>
            <w:fldChar w:fldCharType="end"/>
          </w:r>
        </w:p>
      </w:tc>
    </w:tr>
  </w:tbl>
  <w:p w:rsidR="00B726E5" w:rsidRPr="00ED79B6" w:rsidRDefault="00B726E5"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936" w:rsidRDefault="00B11936" w:rsidP="0048364F">
      <w:pPr>
        <w:spacing w:line="240" w:lineRule="auto"/>
      </w:pPr>
      <w:r>
        <w:separator/>
      </w:r>
    </w:p>
  </w:footnote>
  <w:footnote w:type="continuationSeparator" w:id="0">
    <w:p w:rsidR="00B11936" w:rsidRDefault="00B11936"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6E5" w:rsidRPr="005F1388" w:rsidRDefault="00B726E5"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6E5" w:rsidRPr="005F1388" w:rsidRDefault="00B726E5"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6E5" w:rsidRPr="005F1388" w:rsidRDefault="00B726E5"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6E5" w:rsidRPr="00ED79B6" w:rsidRDefault="00B726E5" w:rsidP="00910C3F">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6E5" w:rsidRPr="00ED79B6" w:rsidRDefault="00B726E5" w:rsidP="00910C3F">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6E5" w:rsidRPr="00ED79B6" w:rsidRDefault="00B726E5"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6E5" w:rsidRPr="00A961C4" w:rsidRDefault="00B726E5" w:rsidP="0048364F">
    <w:pPr>
      <w:rPr>
        <w:b/>
        <w:sz w:val="20"/>
      </w:rPr>
    </w:pPr>
  </w:p>
  <w:p w:rsidR="00B726E5" w:rsidRPr="00A961C4" w:rsidRDefault="00B726E5" w:rsidP="0048364F">
    <w:pPr>
      <w:rPr>
        <w:b/>
        <w:sz w:val="20"/>
      </w:rPr>
    </w:pPr>
  </w:p>
  <w:p w:rsidR="00B726E5" w:rsidRPr="00A961C4" w:rsidRDefault="00B726E5"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26E5" w:rsidRPr="00A961C4" w:rsidRDefault="00B726E5" w:rsidP="0048364F">
    <w:pPr>
      <w:jc w:val="right"/>
      <w:rPr>
        <w:sz w:val="20"/>
      </w:rPr>
    </w:pPr>
  </w:p>
  <w:p w:rsidR="00B726E5" w:rsidRPr="00A961C4" w:rsidRDefault="00B726E5" w:rsidP="0048364F">
    <w:pPr>
      <w:jc w:val="right"/>
      <w:rPr>
        <w:b/>
        <w:sz w:val="20"/>
      </w:rPr>
    </w:pPr>
  </w:p>
  <w:p w:rsidR="00B726E5" w:rsidRPr="00A961C4" w:rsidRDefault="00B726E5"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020"/>
    <w:rsid w:val="00000263"/>
    <w:rsid w:val="00000D48"/>
    <w:rsid w:val="00002BCC"/>
    <w:rsid w:val="0000585E"/>
    <w:rsid w:val="000113BC"/>
    <w:rsid w:val="000136AF"/>
    <w:rsid w:val="0004044E"/>
    <w:rsid w:val="0005120E"/>
    <w:rsid w:val="00054577"/>
    <w:rsid w:val="000614BF"/>
    <w:rsid w:val="0007169C"/>
    <w:rsid w:val="00077593"/>
    <w:rsid w:val="00083F48"/>
    <w:rsid w:val="000972A7"/>
    <w:rsid w:val="000A479A"/>
    <w:rsid w:val="000A7DF9"/>
    <w:rsid w:val="000B1247"/>
    <w:rsid w:val="000C2CFA"/>
    <w:rsid w:val="000D05EF"/>
    <w:rsid w:val="000D3FB9"/>
    <w:rsid w:val="000D5485"/>
    <w:rsid w:val="000E598E"/>
    <w:rsid w:val="000E5A3D"/>
    <w:rsid w:val="000F0ADA"/>
    <w:rsid w:val="000F21C1"/>
    <w:rsid w:val="000F5185"/>
    <w:rsid w:val="000F78D7"/>
    <w:rsid w:val="0010745C"/>
    <w:rsid w:val="0011187A"/>
    <w:rsid w:val="001122FF"/>
    <w:rsid w:val="00134657"/>
    <w:rsid w:val="001379C3"/>
    <w:rsid w:val="00144335"/>
    <w:rsid w:val="00156272"/>
    <w:rsid w:val="001608DD"/>
    <w:rsid w:val="00160BD7"/>
    <w:rsid w:val="001643C9"/>
    <w:rsid w:val="00165020"/>
    <w:rsid w:val="00165568"/>
    <w:rsid w:val="00166082"/>
    <w:rsid w:val="00166C2F"/>
    <w:rsid w:val="001716C9"/>
    <w:rsid w:val="00176E5A"/>
    <w:rsid w:val="00177D03"/>
    <w:rsid w:val="00180152"/>
    <w:rsid w:val="00182911"/>
    <w:rsid w:val="00184261"/>
    <w:rsid w:val="00193461"/>
    <w:rsid w:val="001939E1"/>
    <w:rsid w:val="0019452E"/>
    <w:rsid w:val="00195382"/>
    <w:rsid w:val="001A3B9F"/>
    <w:rsid w:val="001A5520"/>
    <w:rsid w:val="001A65C0"/>
    <w:rsid w:val="001B7A5D"/>
    <w:rsid w:val="001C3ADC"/>
    <w:rsid w:val="001C5F6D"/>
    <w:rsid w:val="001C69C4"/>
    <w:rsid w:val="001D6241"/>
    <w:rsid w:val="001E0A8D"/>
    <w:rsid w:val="001E3590"/>
    <w:rsid w:val="001E7407"/>
    <w:rsid w:val="001F1A46"/>
    <w:rsid w:val="001F699C"/>
    <w:rsid w:val="00201D27"/>
    <w:rsid w:val="0021153A"/>
    <w:rsid w:val="002129F2"/>
    <w:rsid w:val="002245A6"/>
    <w:rsid w:val="002302EA"/>
    <w:rsid w:val="00237614"/>
    <w:rsid w:val="00240749"/>
    <w:rsid w:val="002468D7"/>
    <w:rsid w:val="00247E97"/>
    <w:rsid w:val="0025290E"/>
    <w:rsid w:val="00256C81"/>
    <w:rsid w:val="002717E4"/>
    <w:rsid w:val="00276A19"/>
    <w:rsid w:val="002826BA"/>
    <w:rsid w:val="00285CDD"/>
    <w:rsid w:val="00291167"/>
    <w:rsid w:val="0029366F"/>
    <w:rsid w:val="0029489E"/>
    <w:rsid w:val="00297ECB"/>
    <w:rsid w:val="002B0A34"/>
    <w:rsid w:val="002C152A"/>
    <w:rsid w:val="002C5DC6"/>
    <w:rsid w:val="002D043A"/>
    <w:rsid w:val="002D60DD"/>
    <w:rsid w:val="002E02A5"/>
    <w:rsid w:val="002E2CF4"/>
    <w:rsid w:val="00300819"/>
    <w:rsid w:val="0031353B"/>
    <w:rsid w:val="0031713F"/>
    <w:rsid w:val="003222D1"/>
    <w:rsid w:val="0032750F"/>
    <w:rsid w:val="003415D3"/>
    <w:rsid w:val="003442F6"/>
    <w:rsid w:val="00346335"/>
    <w:rsid w:val="00347297"/>
    <w:rsid w:val="00351BE2"/>
    <w:rsid w:val="00352B0F"/>
    <w:rsid w:val="003561B0"/>
    <w:rsid w:val="00372204"/>
    <w:rsid w:val="00397893"/>
    <w:rsid w:val="003A0580"/>
    <w:rsid w:val="003A15AC"/>
    <w:rsid w:val="003A7348"/>
    <w:rsid w:val="003B0627"/>
    <w:rsid w:val="003B6A73"/>
    <w:rsid w:val="003C0C91"/>
    <w:rsid w:val="003C1871"/>
    <w:rsid w:val="003C5F2B"/>
    <w:rsid w:val="003C7D35"/>
    <w:rsid w:val="003D0BFE"/>
    <w:rsid w:val="003D5700"/>
    <w:rsid w:val="003D6F83"/>
    <w:rsid w:val="003E5059"/>
    <w:rsid w:val="003F49E6"/>
    <w:rsid w:val="003F6F52"/>
    <w:rsid w:val="003F794F"/>
    <w:rsid w:val="004022CA"/>
    <w:rsid w:val="00402AEB"/>
    <w:rsid w:val="004116CD"/>
    <w:rsid w:val="00414ADE"/>
    <w:rsid w:val="00424CA9"/>
    <w:rsid w:val="004257BB"/>
    <w:rsid w:val="00427519"/>
    <w:rsid w:val="00431644"/>
    <w:rsid w:val="004336EF"/>
    <w:rsid w:val="0044291A"/>
    <w:rsid w:val="004461BB"/>
    <w:rsid w:val="004557DC"/>
    <w:rsid w:val="004600B0"/>
    <w:rsid w:val="00460499"/>
    <w:rsid w:val="00460FBA"/>
    <w:rsid w:val="00474835"/>
    <w:rsid w:val="004819C7"/>
    <w:rsid w:val="0048364F"/>
    <w:rsid w:val="004877FC"/>
    <w:rsid w:val="00490F2E"/>
    <w:rsid w:val="00494761"/>
    <w:rsid w:val="00496F97"/>
    <w:rsid w:val="004A53EA"/>
    <w:rsid w:val="004B35E7"/>
    <w:rsid w:val="004C40AE"/>
    <w:rsid w:val="004D3067"/>
    <w:rsid w:val="004E6AD6"/>
    <w:rsid w:val="004F1FAC"/>
    <w:rsid w:val="004F676E"/>
    <w:rsid w:val="004F71C0"/>
    <w:rsid w:val="00516B8D"/>
    <w:rsid w:val="00521D2B"/>
    <w:rsid w:val="0052756C"/>
    <w:rsid w:val="00530230"/>
    <w:rsid w:val="00530CC9"/>
    <w:rsid w:val="00531B46"/>
    <w:rsid w:val="00537FBC"/>
    <w:rsid w:val="00541D73"/>
    <w:rsid w:val="00543469"/>
    <w:rsid w:val="00544FA9"/>
    <w:rsid w:val="00546FA3"/>
    <w:rsid w:val="00557C7A"/>
    <w:rsid w:val="00562A58"/>
    <w:rsid w:val="0056541A"/>
    <w:rsid w:val="00567DAC"/>
    <w:rsid w:val="00572C63"/>
    <w:rsid w:val="00581211"/>
    <w:rsid w:val="00584811"/>
    <w:rsid w:val="00593AA6"/>
    <w:rsid w:val="00594161"/>
    <w:rsid w:val="00594749"/>
    <w:rsid w:val="00594956"/>
    <w:rsid w:val="005B1555"/>
    <w:rsid w:val="005B4067"/>
    <w:rsid w:val="005C3F41"/>
    <w:rsid w:val="005C4EF0"/>
    <w:rsid w:val="005D5EA1"/>
    <w:rsid w:val="005E098C"/>
    <w:rsid w:val="005E1F8D"/>
    <w:rsid w:val="005E317F"/>
    <w:rsid w:val="005E61D3"/>
    <w:rsid w:val="005F3390"/>
    <w:rsid w:val="005F3895"/>
    <w:rsid w:val="005F6860"/>
    <w:rsid w:val="005F6B33"/>
    <w:rsid w:val="00600219"/>
    <w:rsid w:val="006065DA"/>
    <w:rsid w:val="00606AA4"/>
    <w:rsid w:val="006071C2"/>
    <w:rsid w:val="006163DF"/>
    <w:rsid w:val="00620F5A"/>
    <w:rsid w:val="00633EA1"/>
    <w:rsid w:val="00640402"/>
    <w:rsid w:val="00640F78"/>
    <w:rsid w:val="00655D6A"/>
    <w:rsid w:val="00656DE9"/>
    <w:rsid w:val="00672876"/>
    <w:rsid w:val="00677CC2"/>
    <w:rsid w:val="00685F42"/>
    <w:rsid w:val="0069010A"/>
    <w:rsid w:val="0069207B"/>
    <w:rsid w:val="006A304E"/>
    <w:rsid w:val="006B7006"/>
    <w:rsid w:val="006C7F8C"/>
    <w:rsid w:val="006D7AB9"/>
    <w:rsid w:val="00700B2C"/>
    <w:rsid w:val="007044FD"/>
    <w:rsid w:val="00713084"/>
    <w:rsid w:val="00717463"/>
    <w:rsid w:val="00720FC2"/>
    <w:rsid w:val="00722E89"/>
    <w:rsid w:val="00731E00"/>
    <w:rsid w:val="007339C7"/>
    <w:rsid w:val="00735FA5"/>
    <w:rsid w:val="0074130A"/>
    <w:rsid w:val="007440B7"/>
    <w:rsid w:val="00747993"/>
    <w:rsid w:val="00747C25"/>
    <w:rsid w:val="00751E9A"/>
    <w:rsid w:val="0076246D"/>
    <w:rsid w:val="007634AD"/>
    <w:rsid w:val="00770765"/>
    <w:rsid w:val="007715C9"/>
    <w:rsid w:val="00774EDD"/>
    <w:rsid w:val="007757EC"/>
    <w:rsid w:val="007A6863"/>
    <w:rsid w:val="007C78B4"/>
    <w:rsid w:val="007E32B6"/>
    <w:rsid w:val="007E486B"/>
    <w:rsid w:val="007E4AA4"/>
    <w:rsid w:val="007E7D4A"/>
    <w:rsid w:val="007F48ED"/>
    <w:rsid w:val="007F5E3F"/>
    <w:rsid w:val="007F63E0"/>
    <w:rsid w:val="008058E4"/>
    <w:rsid w:val="00812F45"/>
    <w:rsid w:val="00822E6E"/>
    <w:rsid w:val="00825F2D"/>
    <w:rsid w:val="00835D83"/>
    <w:rsid w:val="00836FE9"/>
    <w:rsid w:val="008406B7"/>
    <w:rsid w:val="0084172C"/>
    <w:rsid w:val="0085175E"/>
    <w:rsid w:val="00856A31"/>
    <w:rsid w:val="008708AC"/>
    <w:rsid w:val="008754D0"/>
    <w:rsid w:val="00877C69"/>
    <w:rsid w:val="00877D48"/>
    <w:rsid w:val="0088345B"/>
    <w:rsid w:val="008A16A5"/>
    <w:rsid w:val="008A2B87"/>
    <w:rsid w:val="008A379E"/>
    <w:rsid w:val="008A5811"/>
    <w:rsid w:val="008A5C57"/>
    <w:rsid w:val="008C0629"/>
    <w:rsid w:val="008D0EE0"/>
    <w:rsid w:val="008D3030"/>
    <w:rsid w:val="008D7A27"/>
    <w:rsid w:val="008E4702"/>
    <w:rsid w:val="008E69AA"/>
    <w:rsid w:val="008F0AB4"/>
    <w:rsid w:val="008F4F1C"/>
    <w:rsid w:val="009069AD"/>
    <w:rsid w:val="00910C3F"/>
    <w:rsid w:val="00910E64"/>
    <w:rsid w:val="00922764"/>
    <w:rsid w:val="009240B9"/>
    <w:rsid w:val="00925579"/>
    <w:rsid w:val="009278C1"/>
    <w:rsid w:val="00927CD2"/>
    <w:rsid w:val="00930E26"/>
    <w:rsid w:val="00932377"/>
    <w:rsid w:val="009346E3"/>
    <w:rsid w:val="0094523D"/>
    <w:rsid w:val="00947769"/>
    <w:rsid w:val="009523F2"/>
    <w:rsid w:val="00953041"/>
    <w:rsid w:val="00962082"/>
    <w:rsid w:val="00976A63"/>
    <w:rsid w:val="009A5F45"/>
    <w:rsid w:val="009B2490"/>
    <w:rsid w:val="009B50E5"/>
    <w:rsid w:val="009C2A47"/>
    <w:rsid w:val="009C3431"/>
    <w:rsid w:val="009C5989"/>
    <w:rsid w:val="009C6A32"/>
    <w:rsid w:val="009D08DA"/>
    <w:rsid w:val="009D4CEE"/>
    <w:rsid w:val="009E4451"/>
    <w:rsid w:val="00A00064"/>
    <w:rsid w:val="00A02E95"/>
    <w:rsid w:val="00A05CD5"/>
    <w:rsid w:val="00A06860"/>
    <w:rsid w:val="00A136F5"/>
    <w:rsid w:val="00A231E2"/>
    <w:rsid w:val="00A24DA2"/>
    <w:rsid w:val="00A2550D"/>
    <w:rsid w:val="00A26D88"/>
    <w:rsid w:val="00A366C9"/>
    <w:rsid w:val="00A379BB"/>
    <w:rsid w:val="00A4169B"/>
    <w:rsid w:val="00A50D55"/>
    <w:rsid w:val="00A52FDA"/>
    <w:rsid w:val="00A64912"/>
    <w:rsid w:val="00A70A74"/>
    <w:rsid w:val="00A86E57"/>
    <w:rsid w:val="00A9231A"/>
    <w:rsid w:val="00A95BC7"/>
    <w:rsid w:val="00AA0343"/>
    <w:rsid w:val="00AA78CE"/>
    <w:rsid w:val="00AA7B26"/>
    <w:rsid w:val="00AC767C"/>
    <w:rsid w:val="00AD3467"/>
    <w:rsid w:val="00AD5641"/>
    <w:rsid w:val="00AF33DB"/>
    <w:rsid w:val="00AF6F97"/>
    <w:rsid w:val="00B032D8"/>
    <w:rsid w:val="00B05D72"/>
    <w:rsid w:val="00B11936"/>
    <w:rsid w:val="00B153FD"/>
    <w:rsid w:val="00B15A70"/>
    <w:rsid w:val="00B15DC5"/>
    <w:rsid w:val="00B20990"/>
    <w:rsid w:val="00B23FAF"/>
    <w:rsid w:val="00B33B3C"/>
    <w:rsid w:val="00B366BE"/>
    <w:rsid w:val="00B40D74"/>
    <w:rsid w:val="00B42649"/>
    <w:rsid w:val="00B46467"/>
    <w:rsid w:val="00B52663"/>
    <w:rsid w:val="00B5525E"/>
    <w:rsid w:val="00B56DCB"/>
    <w:rsid w:val="00B61728"/>
    <w:rsid w:val="00B726E5"/>
    <w:rsid w:val="00B770D2"/>
    <w:rsid w:val="00B857A3"/>
    <w:rsid w:val="00B90D96"/>
    <w:rsid w:val="00B93516"/>
    <w:rsid w:val="00B93DEF"/>
    <w:rsid w:val="00B96776"/>
    <w:rsid w:val="00B973E5"/>
    <w:rsid w:val="00BA225A"/>
    <w:rsid w:val="00BA2415"/>
    <w:rsid w:val="00BA396C"/>
    <w:rsid w:val="00BA47A3"/>
    <w:rsid w:val="00BA5026"/>
    <w:rsid w:val="00BA7B5B"/>
    <w:rsid w:val="00BB6E79"/>
    <w:rsid w:val="00BC3B50"/>
    <w:rsid w:val="00BC66AE"/>
    <w:rsid w:val="00BD16FD"/>
    <w:rsid w:val="00BE10C9"/>
    <w:rsid w:val="00BE42C5"/>
    <w:rsid w:val="00BE719A"/>
    <w:rsid w:val="00BE720A"/>
    <w:rsid w:val="00BF0723"/>
    <w:rsid w:val="00BF30E1"/>
    <w:rsid w:val="00BF6650"/>
    <w:rsid w:val="00C067E5"/>
    <w:rsid w:val="00C164CA"/>
    <w:rsid w:val="00C26051"/>
    <w:rsid w:val="00C262F4"/>
    <w:rsid w:val="00C279ED"/>
    <w:rsid w:val="00C42BF8"/>
    <w:rsid w:val="00C460AE"/>
    <w:rsid w:val="00C50043"/>
    <w:rsid w:val="00C5015F"/>
    <w:rsid w:val="00C50A0F"/>
    <w:rsid w:val="00C50F4A"/>
    <w:rsid w:val="00C53372"/>
    <w:rsid w:val="00C62CD0"/>
    <w:rsid w:val="00C72D10"/>
    <w:rsid w:val="00C7573B"/>
    <w:rsid w:val="00C76CF3"/>
    <w:rsid w:val="00C93205"/>
    <w:rsid w:val="00C945DC"/>
    <w:rsid w:val="00CA7844"/>
    <w:rsid w:val="00CB49F9"/>
    <w:rsid w:val="00CB58EF"/>
    <w:rsid w:val="00CD3B73"/>
    <w:rsid w:val="00CE0A93"/>
    <w:rsid w:val="00CF0BB2"/>
    <w:rsid w:val="00D01B2A"/>
    <w:rsid w:val="00D05193"/>
    <w:rsid w:val="00D12B0D"/>
    <w:rsid w:val="00D13441"/>
    <w:rsid w:val="00D243A3"/>
    <w:rsid w:val="00D25CC5"/>
    <w:rsid w:val="00D26902"/>
    <w:rsid w:val="00D33440"/>
    <w:rsid w:val="00D52EFE"/>
    <w:rsid w:val="00D56A0D"/>
    <w:rsid w:val="00D62DE4"/>
    <w:rsid w:val="00D63EF6"/>
    <w:rsid w:val="00D66518"/>
    <w:rsid w:val="00D70DFB"/>
    <w:rsid w:val="00D7109E"/>
    <w:rsid w:val="00D71EEA"/>
    <w:rsid w:val="00D735CD"/>
    <w:rsid w:val="00D766DF"/>
    <w:rsid w:val="00D90841"/>
    <w:rsid w:val="00D924E6"/>
    <w:rsid w:val="00DA2439"/>
    <w:rsid w:val="00DA6F05"/>
    <w:rsid w:val="00DB64FC"/>
    <w:rsid w:val="00DE149E"/>
    <w:rsid w:val="00E01628"/>
    <w:rsid w:val="00E0235E"/>
    <w:rsid w:val="00E034DB"/>
    <w:rsid w:val="00E05704"/>
    <w:rsid w:val="00E12F1A"/>
    <w:rsid w:val="00E22935"/>
    <w:rsid w:val="00E41301"/>
    <w:rsid w:val="00E54292"/>
    <w:rsid w:val="00E60191"/>
    <w:rsid w:val="00E62BE5"/>
    <w:rsid w:val="00E64C3C"/>
    <w:rsid w:val="00E67F73"/>
    <w:rsid w:val="00E74DC7"/>
    <w:rsid w:val="00E77A7A"/>
    <w:rsid w:val="00E87699"/>
    <w:rsid w:val="00E8774F"/>
    <w:rsid w:val="00E92E27"/>
    <w:rsid w:val="00E9586B"/>
    <w:rsid w:val="00E97334"/>
    <w:rsid w:val="00EB3A99"/>
    <w:rsid w:val="00EB65F8"/>
    <w:rsid w:val="00EB6EFB"/>
    <w:rsid w:val="00ED4928"/>
    <w:rsid w:val="00EE3FFE"/>
    <w:rsid w:val="00EE57E8"/>
    <w:rsid w:val="00EE6190"/>
    <w:rsid w:val="00EF2E3A"/>
    <w:rsid w:val="00EF6402"/>
    <w:rsid w:val="00F047E2"/>
    <w:rsid w:val="00F04D57"/>
    <w:rsid w:val="00F078DC"/>
    <w:rsid w:val="00F13E86"/>
    <w:rsid w:val="00F20B52"/>
    <w:rsid w:val="00F23785"/>
    <w:rsid w:val="00F32FCB"/>
    <w:rsid w:val="00F33523"/>
    <w:rsid w:val="00F35C60"/>
    <w:rsid w:val="00F6748D"/>
    <w:rsid w:val="00F677A9"/>
    <w:rsid w:val="00F75912"/>
    <w:rsid w:val="00F8121C"/>
    <w:rsid w:val="00F84CF5"/>
    <w:rsid w:val="00F8612E"/>
    <w:rsid w:val="00F94583"/>
    <w:rsid w:val="00FA14E2"/>
    <w:rsid w:val="00FA420B"/>
    <w:rsid w:val="00FB6AEE"/>
    <w:rsid w:val="00FC3EAC"/>
    <w:rsid w:val="00FD3EBC"/>
    <w:rsid w:val="00FE52C2"/>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2A3A3A-3436-40C4-9AD5-BB3F06D0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Paragraph"/>
    <w:basedOn w:val="OPCParaBase"/>
    <w:link w:val="paragraphChar"/>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character" w:customStyle="1" w:styleId="paragraphChar">
    <w:name w:val="paragraph Char"/>
    <w:aliases w:val="a Char,Paragraph Char"/>
    <w:link w:val="paragraph"/>
    <w:rsid w:val="00910C3F"/>
    <w:rPr>
      <w:rFonts w:eastAsia="Times New Roman" w:cs="Times New Roman"/>
      <w:sz w:val="22"/>
      <w:lang w:eastAsia="en-AU"/>
    </w:rPr>
  </w:style>
  <w:style w:type="character" w:customStyle="1" w:styleId="ActHead5Char">
    <w:name w:val="ActHead 5 Char"/>
    <w:aliases w:val="s Char"/>
    <w:link w:val="ActHead5"/>
    <w:rsid w:val="00910C3F"/>
    <w:rPr>
      <w:rFonts w:eastAsia="Times New Roman" w:cs="Times New Roman"/>
      <w:b/>
      <w:kern w:val="28"/>
      <w:sz w:val="24"/>
      <w:lang w:eastAsia="en-AU"/>
    </w:rPr>
  </w:style>
  <w:style w:type="character" w:styleId="CommentReference">
    <w:name w:val="annotation reference"/>
    <w:basedOn w:val="DefaultParagraphFont"/>
    <w:uiPriority w:val="99"/>
    <w:semiHidden/>
    <w:unhideWhenUsed/>
    <w:rsid w:val="0076246D"/>
    <w:rPr>
      <w:sz w:val="16"/>
      <w:szCs w:val="16"/>
    </w:rPr>
  </w:style>
  <w:style w:type="paragraph" w:styleId="CommentText">
    <w:name w:val="annotation text"/>
    <w:basedOn w:val="Normal"/>
    <w:link w:val="CommentTextChar"/>
    <w:uiPriority w:val="99"/>
    <w:semiHidden/>
    <w:unhideWhenUsed/>
    <w:rsid w:val="0076246D"/>
    <w:pPr>
      <w:spacing w:line="240" w:lineRule="auto"/>
    </w:pPr>
    <w:rPr>
      <w:sz w:val="20"/>
    </w:rPr>
  </w:style>
  <w:style w:type="character" w:customStyle="1" w:styleId="CommentTextChar">
    <w:name w:val="Comment Text Char"/>
    <w:basedOn w:val="DefaultParagraphFont"/>
    <w:link w:val="CommentText"/>
    <w:uiPriority w:val="99"/>
    <w:semiHidden/>
    <w:rsid w:val="0076246D"/>
  </w:style>
  <w:style w:type="paragraph" w:styleId="CommentSubject">
    <w:name w:val="annotation subject"/>
    <w:basedOn w:val="CommentText"/>
    <w:next w:val="CommentText"/>
    <w:link w:val="CommentSubjectChar"/>
    <w:uiPriority w:val="99"/>
    <w:semiHidden/>
    <w:unhideWhenUsed/>
    <w:rsid w:val="0076246D"/>
    <w:rPr>
      <w:b/>
      <w:bCs/>
    </w:rPr>
  </w:style>
  <w:style w:type="character" w:customStyle="1" w:styleId="CommentSubjectChar">
    <w:name w:val="Comment Subject Char"/>
    <w:basedOn w:val="CommentTextChar"/>
    <w:link w:val="CommentSubject"/>
    <w:uiPriority w:val="99"/>
    <w:semiHidden/>
    <w:rsid w:val="0076246D"/>
    <w:rPr>
      <w:b/>
      <w:bCs/>
    </w:rPr>
  </w:style>
  <w:style w:type="character" w:styleId="PlaceholderText">
    <w:name w:val="Placeholder Text"/>
    <w:basedOn w:val="DefaultParagraphFont"/>
    <w:uiPriority w:val="99"/>
    <w:semiHidden/>
    <w:rsid w:val="002E2CF4"/>
    <w:rPr>
      <w:color w:val="808080"/>
    </w:rPr>
  </w:style>
  <w:style w:type="paragraph" w:styleId="Revision">
    <w:name w:val="Revision"/>
    <w:hidden/>
    <w:uiPriority w:val="99"/>
    <w:semiHidden/>
    <w:rsid w:val="007F63E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30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imanage.xml"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customXml" Target="../customXML/item4.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customXml" Target="../customXML/item1.xml"/><Relationship Id="rId30" Type="http://schemas.openxmlformats.org/officeDocument/2006/relationships/customXml" Target="../customXML/item5.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ssim\Work%20Folders\Downloads\template_-_amending_instrument_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C986DFDE75994F940B8C539C91BA04" ma:contentTypeVersion="14" ma:contentTypeDescription="Create a new document." ma:contentTypeScope="" ma:versionID="4141dd26a2ffeb935ee6c41f54aa8c34">
  <xsd:schema xmlns:xsd="http://www.w3.org/2001/XMLSchema" xmlns:xs="http://www.w3.org/2001/XMLSchema" xmlns:p="http://schemas.microsoft.com/office/2006/metadata/properties" xmlns:ns1="http://schemas.microsoft.com/sharepoint/v3" xmlns:ns2="a36bd50b-1532-4c22-b385-5c082c960938" xmlns:ns3="8c4c6479-bb6a-4263-8159-fbb0afc5d491" xmlns:ns4="http://schemas.microsoft.com/sharepoint/v4" targetNamespace="http://schemas.microsoft.com/office/2006/metadata/properties" ma:root="true" ma:fieldsID="35a4915c153d951265893df6741f4417" ns1:_="" ns2:_="" ns3:_="" ns4:_="">
    <xsd:import namespace="http://schemas.microsoft.com/sharepoint/v3"/>
    <xsd:import namespace="a36bd50b-1532-4c22-b385-5c082c960938"/>
    <xsd:import namespace="8c4c6479-bb6a-4263-8159-fbb0afc5d491"/>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a25a1a23adf4c92a153145de6afe324" minOccurs="0"/>
                <xsd:element ref="ns2:TaxCatchAll" minOccurs="0"/>
                <xsd:element ref="ns2:pe2555c81638466f9eb614edb9ecde52" minOccurs="0"/>
                <xsd:element ref="ns2:g7bcb40ba23249a78edca7d43a67c1c9" minOccurs="0"/>
                <xsd:element ref="ns2:adb9bed2e36e4a93af574aeb444da63e" minOccurs="0"/>
                <xsd:element ref="ns2:n99e4c9942c6404eb103464a00e6097b" minOccurs="0"/>
                <xsd:element ref="ns1:Comments" minOccurs="0"/>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2"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6bd50b-1532-4c22-b385-5c082c9609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a25a1a23adf4c92a153145de6afe324" ma:index="12" ma:taxonomy="true" ma:internalName="aa25a1a23adf4c92a153145de6afe324" ma:taxonomyFieldName="DocHub_SecurityClassification" ma:displayName="Security Classification" ma:fieldId="{aa25a1a2-3adf-4c92-a153-145de6afe324}" ma:sspId="fb0313f7-9433-48c0-866e-9e0bbee59a50" ma:termSetId="f68a6a0b-bd85-4d9d-9c73-c45af096016b"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0fbe3fec-c611-4c3e-9ea6-f54bcd1bbf7a}" ma:internalName="TaxCatchAll" ma:showField="CatchAllData" ma:web="8c4c6479-bb6a-4263-8159-fbb0afc5d491">
      <xsd:complexType>
        <xsd:complexContent>
          <xsd:extension base="dms:MultiChoiceLookup">
            <xsd:sequence>
              <xsd:element name="Value" type="dms:Lookup" maxOccurs="unbounded" minOccurs="0" nillable="true"/>
            </xsd:sequence>
          </xsd:extension>
        </xsd:complexContent>
      </xsd:complexType>
    </xsd:element>
    <xsd:element name="pe2555c81638466f9eb614edb9ecde52" ma:index="15" ma:taxonomy="true" ma:internalName="pe2555c81638466f9eb614edb9ecde52" ma:taxonomyFieldName="DocHub_DocumentType" ma:displayName="Document Type" ma:indexed="true" ma:fieldId="{9e2555c8-1638-466f-9eb6-14edb9ecde52}" ma:sspId="fb0313f7-9433-48c0-866e-9e0bbee59a50" ma:termSetId="0e4c18c5-28eb-4f9e-8056-b3cddd4b5d9b" ma:anchorId="00000000-0000-0000-0000-000000000000" ma:open="false" ma:isKeyword="false">
      <xsd:complexType>
        <xsd:sequence>
          <xsd:element ref="pc:Terms" minOccurs="0" maxOccurs="1"/>
        </xsd:sequence>
      </xsd:complexType>
    </xsd:element>
    <xsd:element name="g7bcb40ba23249a78edca7d43a67c1c9" ma:index="17" nillable="true" ma:taxonomy="true" ma:internalName="g7bcb40ba23249a78edca7d43a67c1c9" ma:taxonomyFieldName="DocHub_WorkActivity" ma:displayName="Work Activity" ma:indexed="true" ma:fieldId="{07bcb40b-a232-49a7-8edc-a7d43a67c1c9}" ma:sspId="fb0313f7-9433-48c0-866e-9e0bbee59a50" ma:termSetId="6713ebbd-194a-499f-ab84-a4d70e145fb7" ma:anchorId="00000000-0000-0000-0000-000000000000" ma:open="false" ma:isKeyword="false">
      <xsd:complexType>
        <xsd:sequence>
          <xsd:element ref="pc:Terms" minOccurs="0" maxOccurs="1"/>
        </xsd:sequence>
      </xsd:complexType>
    </xsd:element>
    <xsd:element name="adb9bed2e36e4a93af574aeb444da63e" ma:index="19" nillable="true" ma:taxonomy="true" ma:internalName="adb9bed2e36e4a93af574aeb444da63e" ma:taxonomyFieldName="DocHub_Keywords" ma:displayName="Division Keywords" ma:fieldId="{adb9bed2-e36e-4a93-af57-4aeb444da63e}" ma:taxonomyMulti="true" ma:sspId="fb0313f7-9433-48c0-866e-9e0bbee59a50" ma:termSetId="ea9d8bf4-53b1-4391-9742-58425172aa62" ma:anchorId="00000000-0000-0000-0000-000000000000" ma:open="true" ma:isKeyword="false">
      <xsd:complexType>
        <xsd:sequence>
          <xsd:element ref="pc:Terms" minOccurs="0" maxOccurs="1"/>
        </xsd:sequence>
      </xsd:complexType>
    </xsd:element>
    <xsd:element name="n99e4c9942c6404eb103464a00e6097b" ma:index="21" nillable="true" ma:taxonomy="true" ma:internalName="n99e4c9942c6404eb103464a00e6097b" ma:taxonomyFieldName="DocHub_Year" ma:displayName="Year" ma:indexed="true" ma:fieldId="{799e4c99-42c6-404e-b103-464a00e6097b}" ma:sspId="fb0313f7-9433-48c0-866e-9e0bbee59a50" ma:termSetId="07e1743d-d980-4fe7-a67d-b87ecf7f18f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4c6479-bb6a-4263-8159-fbb0afc5d491"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 D O C U M E N T S ! 4 6 5 0 2 9 6 3 . 6 < / d o c u m e n t i d >  
     < s e n d e r i d > B U S S I M < / s e n d e r i d >  
     < s e n d e r e m a i l > M I C H A E L . B U S S I N G @ A G S . G O V . A U < / s e n d e r e m a i l >  
     < l a s t m o d i f i e d > 2 0 2 2 - 1 2 - 2 0 T 1 8 : 0 3 : 0 0 . 0 0 0 0 0 0 0 + 1 1 : 0 0 < / l a s t m o d i f i e d >  
     < d a t a b a s e > D O C U M E N T S < / d a t a b a s e >  
 < / 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db9bed2e36e4a93af574aeb444da63e xmlns="a36bd50b-1532-4c22-b385-5c082c960938">
      <Terms xmlns="http://schemas.microsoft.com/office/infopath/2007/PartnerControls">
        <TermInfo xmlns="http://schemas.microsoft.com/office/infopath/2007/PartnerControls">
          <TermName xmlns="http://schemas.microsoft.com/office/infopath/2007/PartnerControls">Safeguard Mechanism</TermName>
          <TermId xmlns="http://schemas.microsoft.com/office/infopath/2007/PartnerControls">462066da-c297-4969-b9e8-878ecfcc0dda</TermId>
        </TermInfo>
      </Terms>
    </adb9bed2e36e4a93af574aeb444da63e>
    <n99e4c9942c6404eb103464a00e6097b xmlns="a36bd50b-1532-4c22-b385-5c082c960938">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4a777a70-2aa9-481e-a746-cca47d761c8e</TermId>
        </TermInfo>
      </Terms>
    </n99e4c9942c6404eb103464a00e6097b>
    <IconOverlay xmlns="http://schemas.microsoft.com/sharepoint/v4" xsi:nil="true"/>
    <pe2555c81638466f9eb614edb9ecde52 xmlns="a36bd50b-1532-4c22-b385-5c082c960938">
      <Terms xmlns="http://schemas.microsoft.com/office/infopath/2007/PartnerControls">
        <TermInfo xmlns="http://schemas.microsoft.com/office/infopath/2007/PartnerControls">
          <TermName xmlns="http://schemas.microsoft.com/office/infopath/2007/PartnerControls">Legislative Instrument</TermName>
          <TermId xmlns="http://schemas.microsoft.com/office/infopath/2007/PartnerControls">edbe159b-95f5-40e7-bf23-9dfb62f2e7f0</TermId>
        </TermInfo>
      </Terms>
    </pe2555c81638466f9eb614edb9ecde52>
    <aa25a1a23adf4c92a153145de6afe324 xmlns="a36bd50b-1532-4c22-b385-5c082c960938">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6106d03b-a1a0-4e30-9d91-d5e9fb4314f9</TermId>
        </TermInfo>
      </Terms>
    </aa25a1a23adf4c92a153145de6afe324>
    <g7bcb40ba23249a78edca7d43a67c1c9 xmlns="a36bd50b-1532-4c22-b385-5c082c960938">
      <Terms xmlns="http://schemas.microsoft.com/office/infopath/2007/PartnerControls">
        <TermInfo xmlns="http://schemas.microsoft.com/office/infopath/2007/PartnerControls">
          <TermName xmlns="http://schemas.microsoft.com/office/infopath/2007/PartnerControls">Legislation and Regulation</TermName>
          <TermId xmlns="http://schemas.microsoft.com/office/infopath/2007/PartnerControls">6cbc66f5-f4a2-4565-a58b-d5f2d2ac9bd0</TermId>
        </TermInfo>
      </Terms>
    </g7bcb40ba23249a78edca7d43a67c1c9>
    <TaxCatchAll xmlns="a36bd50b-1532-4c22-b385-5c082c960938">
      <Value>234</Value>
      <Value>3</Value>
      <Value>184</Value>
      <Value>183</Value>
      <Value>1390</Value>
    </TaxCatchAll>
    <Comments xmlns="http://schemas.microsoft.com/sharepoint/v3" xsi:nil="true"/>
  </documentManagement>
</p:properties>
</file>

<file path=customXML/itemProps1.xml><?xml version="1.0" encoding="utf-8"?>
<ds:datastoreItem xmlns:ds="http://schemas.openxmlformats.org/officeDocument/2006/customXml" ds:itemID="{06068112-7684-4123-8CA1-57EA2AB324DA}"/>
</file>

<file path=customXML/itemProps2.xml><?xml version="1.0" encoding="utf-8"?>
<ds:datastoreItem xmlns:ds="http://schemas.openxmlformats.org/officeDocument/2006/customXml" ds:itemID="{799D215D-34C5-4C4D-B103-267761C03DC9}"/>
</file>

<file path=customXML/itemProps3.xml><?xml version="1.0" encoding="utf-8"?>
<ds:datastoreItem xmlns:ds="http://schemas.openxmlformats.org/officeDocument/2006/customXml" ds:itemID="{03FFA42C-67D6-4C25-9224-E5EB2D3D297D}"/>
</file>

<file path=customXML/itemProps4.xml><?xml version="1.0" encoding="utf-8"?>
<ds:datastoreItem xmlns:ds="http://schemas.openxmlformats.org/officeDocument/2006/customXml" ds:itemID="{25BDCEA6-84F4-4E06-87BC-DC51A7CE1194}"/>
</file>

<file path=customXML/itemProps5.xml><?xml version="1.0" encoding="utf-8"?>
<ds:datastoreItem xmlns:ds="http://schemas.openxmlformats.org/officeDocument/2006/customXml" ds:itemID="{1226FBA2-4966-48E1-936F-3E53A755E578}"/>
</file>

<file path=docProps/app.xml><?xml version="1.0" encoding="utf-8"?>
<Properties xmlns="http://schemas.openxmlformats.org/officeDocument/2006/extended-properties" xmlns:vt="http://schemas.openxmlformats.org/officeDocument/2006/docPropsVTypes">
  <Template>template_-_amending_instrument_0 (2)</Template>
  <TotalTime>0</TotalTime>
  <Pages>1</Pages>
  <Words>1218</Words>
  <Characters>6166</Characters>
  <Application>Microsoft Office Word</Application>
  <DocSecurity>0</DocSecurity>
  <Lines>154</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Bussing, Michael</dc:creator>
  <cp:lastModifiedBy>Bussing, Michael</cp:lastModifiedBy>
  <cp:revision>3</cp:revision>
  <dcterms:created xsi:type="dcterms:W3CDTF">2022-12-20T07:03:00Z</dcterms:created>
  <dcterms:modified xsi:type="dcterms:W3CDTF">2022-12-20T07:03:00Z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Template Filename">
    <vt:lpwstr/>
  </property>
  <property fmtid="{D5CDD505-2E9C-101B-9397-08002B2CF9AE}" pid="4" name="ObjectiveRef">
    <vt:lpwstr>Removed</vt:lpwstr>
  </property>
  <property fmtid="{D5CDD505-2E9C-101B-9397-08002B2CF9AE}" pid="5" name="iManageRef">
    <vt:lpwstr>Updated</vt:lpwstr>
  </property>
  <property fmtid="{D5CDD505-2E9C-101B-9397-08002B2CF9AE}" pid="6" name="LeadingLawyers">
    <vt:lpwstr>Removed</vt:lpwstr>
  </property>
  <property fmtid="{D5CDD505-2E9C-101B-9397-08002B2CF9AE}" pid="7" name="ContentTypeId">
    <vt:lpwstr>0x0101005BC986DFDE75994F940B8C539C91BA04</vt:lpwstr>
  </property>
  <property fmtid="{D5CDD505-2E9C-101B-9397-08002B2CF9AE}" pid="8" name="DocHub_Year">
    <vt:lpwstr>1390;#2022|4a777a70-2aa9-481e-a746-cca47d761c8e</vt:lpwstr>
  </property>
  <property fmtid="{D5CDD505-2E9C-101B-9397-08002B2CF9AE}" pid="9" name="DocHub_DocumentType">
    <vt:lpwstr>183;#Legislative Instrument|edbe159b-95f5-40e7-bf23-9dfb62f2e7f0</vt:lpwstr>
  </property>
  <property fmtid="{D5CDD505-2E9C-101B-9397-08002B2CF9AE}" pid="10" name="DocHub_SecurityClassification">
    <vt:lpwstr>3;#OFFICIAL|6106d03b-a1a0-4e30-9d91-d5e9fb4314f9</vt:lpwstr>
  </property>
  <property fmtid="{D5CDD505-2E9C-101B-9397-08002B2CF9AE}" pid="11" name="DocHub_Keywords">
    <vt:lpwstr>234;#Safeguard Mechanism|462066da-c297-4969-b9e8-878ecfcc0dda</vt:lpwstr>
  </property>
  <property fmtid="{D5CDD505-2E9C-101B-9397-08002B2CF9AE}" pid="12" name="DocHub_WorkActivity">
    <vt:lpwstr>184;#Legislation and Regulation|6cbc66f5-f4a2-4565-a58b-d5f2d2ac9bd0</vt:lpwstr>
  </property>
</Properties>
</file>