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51A" w14:textId="131F4C9A" w:rsidR="000E455C" w:rsidRPr="00EA6DEA" w:rsidRDefault="00D80FCE" w:rsidP="00BA2806">
      <w:pPr>
        <w:pStyle w:val="Date"/>
        <w:rPr>
          <w:rFonts w:asciiTheme="minorHAnsi" w:hAnsiTheme="minorHAnsi" w:cstheme="minorHAnsi"/>
        </w:rPr>
      </w:pPr>
      <w:r>
        <w:rPr>
          <w:rFonts w:asciiTheme="minorHAnsi" w:hAnsiTheme="minorHAnsi" w:cstheme="minorHAnsi"/>
        </w:rPr>
        <w:t>March</w:t>
      </w:r>
      <w:r w:rsidR="0044304D" w:rsidRPr="00EA6DEA">
        <w:rPr>
          <w:rFonts w:asciiTheme="minorHAnsi" w:hAnsiTheme="minorHAnsi" w:cstheme="minorHAnsi"/>
        </w:rPr>
        <w:t xml:space="preserve"> </w:t>
      </w:r>
      <w:r w:rsidR="00B82095" w:rsidRPr="00EA6DEA">
        <w:rPr>
          <w:rFonts w:asciiTheme="minorHAnsi" w:hAnsiTheme="minorHAnsi" w:cstheme="minorHAnsi"/>
        </w:rPr>
        <w:t>20</w:t>
      </w:r>
      <w:r w:rsidR="0044304D" w:rsidRPr="00EA6DEA">
        <w:rPr>
          <w:rFonts w:asciiTheme="minorHAnsi" w:hAnsiTheme="minorHAnsi" w:cstheme="minorHAnsi"/>
        </w:rPr>
        <w:t>2</w:t>
      </w:r>
      <w:r w:rsidR="007C00D3" w:rsidRPr="00EA6DEA">
        <w:rPr>
          <w:rFonts w:asciiTheme="minorHAnsi" w:hAnsiTheme="minorHAnsi" w:cstheme="minorHAnsi"/>
        </w:rPr>
        <w:t>4</w:t>
      </w:r>
    </w:p>
    <w:p w14:paraId="2ED37258" w14:textId="5D5D7011" w:rsidR="00D04A3C" w:rsidRPr="00A33EDC" w:rsidRDefault="009A4D2A" w:rsidP="00912FE8">
      <w:pPr>
        <w:pStyle w:val="Series"/>
        <w:rPr>
          <w:rFonts w:cstheme="minorHAnsi"/>
          <w:i w:val="0"/>
          <w:iCs/>
        </w:rPr>
      </w:pPr>
      <w:r w:rsidRPr="00EA6DEA">
        <w:rPr>
          <w:rFonts w:cstheme="minorHAnsi"/>
        </w:rPr>
        <w:t xml:space="preserve">Chemical </w:t>
      </w:r>
      <w:r w:rsidR="003242A9" w:rsidRPr="00EA6DEA">
        <w:rPr>
          <w:rFonts w:cstheme="minorHAnsi"/>
        </w:rPr>
        <w:t>profile</w:t>
      </w:r>
    </w:p>
    <w:p w14:paraId="00D66307" w14:textId="78B75342" w:rsidR="00B82095" w:rsidRPr="00EA6DEA" w:rsidRDefault="007C00D3" w:rsidP="00912FE8">
      <w:pPr>
        <w:pStyle w:val="Heading1"/>
        <w:rPr>
          <w:rFonts w:asciiTheme="minorHAnsi" w:hAnsiTheme="minorHAnsi" w:cstheme="minorHAnsi"/>
        </w:rPr>
      </w:pPr>
      <w:bookmarkStart w:id="0" w:name="_Hlk102571993"/>
      <w:r w:rsidRPr="00EA6DEA">
        <w:rPr>
          <w:rFonts w:asciiTheme="minorHAnsi" w:hAnsiTheme="minorHAnsi" w:cstheme="minorHAnsi"/>
        </w:rPr>
        <w:t>UV</w:t>
      </w:r>
      <w:r w:rsidR="00D8700A" w:rsidRPr="00EA6DEA">
        <w:rPr>
          <w:rFonts w:asciiTheme="minorHAnsi" w:hAnsiTheme="minorHAnsi" w:cstheme="minorHAnsi"/>
        </w:rPr>
        <w:t>-</w:t>
      </w:r>
      <w:r w:rsidRPr="00EA6DEA">
        <w:rPr>
          <w:rFonts w:asciiTheme="minorHAnsi" w:hAnsiTheme="minorHAnsi" w:cstheme="minorHAnsi"/>
        </w:rPr>
        <w:t>328</w:t>
      </w:r>
    </w:p>
    <w:bookmarkEnd w:id="0"/>
    <w:p w14:paraId="28959CA4" w14:textId="61E2B6F3" w:rsidR="009A4D2A" w:rsidRPr="00EA6DEA" w:rsidRDefault="007B601A" w:rsidP="009A4D2A">
      <w:pPr>
        <w:pStyle w:val="Heading2"/>
        <w:rPr>
          <w:rFonts w:asciiTheme="minorHAnsi" w:hAnsiTheme="minorHAnsi" w:cstheme="minorHAnsi"/>
        </w:rPr>
      </w:pPr>
      <w:r w:rsidRPr="00EA6DEA">
        <w:rPr>
          <w:rFonts w:asciiTheme="minorHAnsi" w:hAnsiTheme="minorHAnsi" w:cstheme="minorHAnsi"/>
        </w:rPr>
        <w:t>Summary</w:t>
      </w:r>
    </w:p>
    <w:p w14:paraId="008CD6E7" w14:textId="3CBE92AC" w:rsidR="006335DF" w:rsidRDefault="006335DF" w:rsidP="006335DF">
      <w:pPr>
        <w:pStyle w:val="ListBullet"/>
        <w:numPr>
          <w:ilvl w:val="0"/>
          <w:numId w:val="57"/>
        </w:numPr>
        <w:rPr>
          <w:rFonts w:asciiTheme="minorHAnsi" w:hAnsiTheme="minorHAnsi" w:cstheme="minorHAnsi"/>
        </w:rPr>
      </w:pPr>
      <w:r w:rsidRPr="00EA6DEA">
        <w:rPr>
          <w:rFonts w:asciiTheme="minorHAnsi" w:hAnsiTheme="minorHAnsi" w:cstheme="minorHAnsi"/>
        </w:rPr>
        <w:t xml:space="preserve">UV-328 </w:t>
      </w:r>
      <w:r w:rsidRPr="005E49A1">
        <w:rPr>
          <w:rFonts w:asciiTheme="minorHAnsi" w:hAnsiTheme="minorHAnsi" w:cstheme="minorHAnsi"/>
          <w:lang w:eastAsia="ja-JP"/>
        </w:rPr>
        <w:t xml:space="preserve">is </w:t>
      </w:r>
      <w:r w:rsidR="003E0F28">
        <w:rPr>
          <w:rFonts w:asciiTheme="minorHAnsi" w:hAnsiTheme="minorHAnsi" w:cstheme="minorHAnsi"/>
          <w:lang w:eastAsia="ja-JP"/>
        </w:rPr>
        <w:t xml:space="preserve">internationally </w:t>
      </w:r>
      <w:r w:rsidRPr="005E49A1">
        <w:rPr>
          <w:rFonts w:asciiTheme="minorHAnsi" w:hAnsiTheme="minorHAnsi" w:cstheme="minorHAnsi"/>
          <w:lang w:eastAsia="ja-JP"/>
        </w:rPr>
        <w:t>recognised as an environmental pollutant</w:t>
      </w:r>
      <w:r w:rsidRPr="00EA6DEA">
        <w:rPr>
          <w:rFonts w:asciiTheme="minorHAnsi" w:hAnsiTheme="minorHAnsi" w:cstheme="minorHAnsi"/>
        </w:rPr>
        <w:t xml:space="preserve">. </w:t>
      </w:r>
      <w:r>
        <w:rPr>
          <w:rFonts w:asciiTheme="minorHAnsi" w:hAnsiTheme="minorHAnsi" w:cstheme="minorHAnsi"/>
          <w:lang w:eastAsia="ja-JP"/>
        </w:rPr>
        <w:t xml:space="preserve">It is listed on the </w:t>
      </w:r>
      <w:hyperlink r:id="rId13" w:history="1">
        <w:r w:rsidRPr="00E04B72">
          <w:rPr>
            <w:rStyle w:val="Hyperlink"/>
            <w:rFonts w:asciiTheme="minorHAnsi" w:hAnsiTheme="minorHAnsi" w:cstheme="minorHAnsi"/>
            <w:lang w:eastAsia="ja-JP"/>
          </w:rPr>
          <w:t xml:space="preserve">Stockholm Convention on </w:t>
        </w:r>
        <w:r w:rsidRPr="00E04B72">
          <w:rPr>
            <w:rStyle w:val="Hyperlink"/>
            <w:rFonts w:asciiTheme="minorHAnsi" w:hAnsiTheme="minorHAnsi" w:cstheme="minorHAnsi"/>
          </w:rPr>
          <w:t>Persistent Organic Pollutant</w:t>
        </w:r>
        <w:r w:rsidRPr="00E04B72">
          <w:rPr>
            <w:rStyle w:val="Hyperlink"/>
            <w:rFonts w:asciiTheme="minorHAnsi" w:hAnsiTheme="minorHAnsi" w:cstheme="minorHAnsi"/>
            <w:lang w:eastAsia="ja-JP"/>
          </w:rPr>
          <w:t>s</w:t>
        </w:r>
      </w:hyperlink>
      <w:r>
        <w:rPr>
          <w:rFonts w:asciiTheme="minorHAnsi" w:hAnsiTheme="minorHAnsi" w:cstheme="minorHAnsi"/>
          <w:lang w:eastAsia="ja-JP"/>
        </w:rPr>
        <w:t xml:space="preserve"> to eliminate production and use of the chemical.</w:t>
      </w:r>
    </w:p>
    <w:p w14:paraId="301CCB40" w14:textId="0271E4AD" w:rsidR="006335DF" w:rsidRDefault="006335DF" w:rsidP="006335DF">
      <w:pPr>
        <w:pStyle w:val="ListBullet"/>
        <w:numPr>
          <w:ilvl w:val="0"/>
          <w:numId w:val="57"/>
        </w:numPr>
        <w:rPr>
          <w:rFonts w:asciiTheme="minorHAnsi" w:hAnsiTheme="minorHAnsi" w:cstheme="minorHAnsi"/>
        </w:rPr>
      </w:pPr>
      <w:r w:rsidRPr="00EA6DEA">
        <w:rPr>
          <w:rFonts w:asciiTheme="minorHAnsi" w:hAnsiTheme="minorHAnsi" w:cstheme="minorHAnsi"/>
          <w:lang w:eastAsia="ja-JP"/>
        </w:rPr>
        <w:t xml:space="preserve">UV-328 is a chemical of </w:t>
      </w:r>
      <w:r w:rsidR="000278D8">
        <w:rPr>
          <w:rFonts w:asciiTheme="minorHAnsi" w:hAnsiTheme="minorHAnsi" w:cstheme="minorHAnsi"/>
          <w:lang w:eastAsia="ja-JP"/>
        </w:rPr>
        <w:t xml:space="preserve">high </w:t>
      </w:r>
      <w:r w:rsidRPr="00EA6DEA">
        <w:rPr>
          <w:rFonts w:asciiTheme="minorHAnsi" w:hAnsiTheme="minorHAnsi" w:cstheme="minorHAnsi"/>
          <w:lang w:eastAsia="ja-JP"/>
        </w:rPr>
        <w:t>concern due to its persistence</w:t>
      </w:r>
      <w:r>
        <w:rPr>
          <w:rFonts w:asciiTheme="minorHAnsi" w:hAnsiTheme="minorHAnsi" w:cstheme="minorHAnsi"/>
          <w:lang w:eastAsia="ja-JP"/>
        </w:rPr>
        <w:t xml:space="preserve"> in the environment</w:t>
      </w:r>
      <w:r w:rsidRPr="00EA6DEA">
        <w:rPr>
          <w:rFonts w:asciiTheme="minorHAnsi" w:hAnsiTheme="minorHAnsi" w:cstheme="minorHAnsi"/>
          <w:lang w:eastAsia="ja-JP"/>
        </w:rPr>
        <w:t>, bioaccumulation</w:t>
      </w:r>
      <w:r>
        <w:rPr>
          <w:rFonts w:asciiTheme="minorHAnsi" w:hAnsiTheme="minorHAnsi" w:cstheme="minorHAnsi"/>
          <w:lang w:eastAsia="ja-JP"/>
        </w:rPr>
        <w:t xml:space="preserve"> properties</w:t>
      </w:r>
      <w:r w:rsidRPr="00EA6DEA">
        <w:rPr>
          <w:rFonts w:asciiTheme="minorHAnsi" w:hAnsiTheme="minorHAnsi" w:cstheme="minorHAnsi"/>
          <w:lang w:eastAsia="ja-JP"/>
        </w:rPr>
        <w:t xml:space="preserve"> and </w:t>
      </w:r>
      <w:r>
        <w:rPr>
          <w:rFonts w:asciiTheme="minorHAnsi" w:hAnsiTheme="minorHAnsi" w:cstheme="minorHAnsi"/>
          <w:lang w:eastAsia="ja-JP"/>
        </w:rPr>
        <w:t xml:space="preserve">tendency to undergo </w:t>
      </w:r>
      <w:r w:rsidRPr="00EA6DEA">
        <w:rPr>
          <w:rFonts w:asciiTheme="minorHAnsi" w:hAnsiTheme="minorHAnsi" w:cstheme="minorHAnsi"/>
          <w:lang w:eastAsia="ja-JP"/>
        </w:rPr>
        <w:t>long-range transport</w:t>
      </w:r>
      <w:r>
        <w:rPr>
          <w:rFonts w:asciiTheme="minorHAnsi" w:hAnsiTheme="minorHAnsi" w:cstheme="minorHAnsi"/>
          <w:lang w:eastAsia="ja-JP"/>
        </w:rPr>
        <w:t xml:space="preserve"> through the environment</w:t>
      </w:r>
      <w:r w:rsidR="00A33EDC">
        <w:rPr>
          <w:rFonts w:asciiTheme="minorHAnsi" w:hAnsiTheme="minorHAnsi" w:cstheme="minorHAnsi"/>
          <w:lang w:eastAsia="ja-JP"/>
        </w:rPr>
        <w:t xml:space="preserve"> </w:t>
      </w:r>
      <w:r w:rsidR="00A33EDC">
        <w:rPr>
          <w:rFonts w:asciiTheme="minorHAnsi" w:hAnsiTheme="minorHAnsi" w:cstheme="minorHAnsi"/>
        </w:rPr>
        <w:t>to locations</w:t>
      </w:r>
      <w:r w:rsidR="00A33EDC" w:rsidRPr="004360FC">
        <w:rPr>
          <w:rFonts w:asciiTheme="minorHAnsi" w:hAnsiTheme="minorHAnsi" w:cstheme="minorHAnsi"/>
        </w:rPr>
        <w:t xml:space="preserve"> far from </w:t>
      </w:r>
      <w:r w:rsidR="00A33EDC">
        <w:rPr>
          <w:rFonts w:asciiTheme="minorHAnsi" w:hAnsiTheme="minorHAnsi" w:cstheme="minorHAnsi"/>
        </w:rPr>
        <w:t xml:space="preserve">sites of </w:t>
      </w:r>
      <w:r w:rsidR="00A33EDC" w:rsidRPr="004360FC">
        <w:rPr>
          <w:rFonts w:asciiTheme="minorHAnsi" w:hAnsiTheme="minorHAnsi" w:cstheme="minorHAnsi"/>
        </w:rPr>
        <w:t>production and places of use</w:t>
      </w:r>
      <w:r w:rsidRPr="00EA6DEA">
        <w:rPr>
          <w:rFonts w:asciiTheme="minorHAnsi" w:hAnsiTheme="minorHAnsi" w:cstheme="minorHAnsi"/>
          <w:lang w:eastAsia="ja-JP"/>
        </w:rPr>
        <w:t xml:space="preserve">. </w:t>
      </w:r>
      <w:r w:rsidR="002E7519">
        <w:rPr>
          <w:rFonts w:asciiTheme="minorHAnsi" w:hAnsiTheme="minorHAnsi" w:cstheme="minorHAnsi"/>
          <w:lang w:eastAsia="ja-JP"/>
        </w:rPr>
        <w:t>Since the chemical accumulates in organisms in the environment, l</w:t>
      </w:r>
      <w:r w:rsidRPr="00EA6DEA">
        <w:rPr>
          <w:rFonts w:asciiTheme="minorHAnsi" w:hAnsiTheme="minorHAnsi" w:cstheme="minorHAnsi"/>
          <w:lang w:eastAsia="ja-JP"/>
        </w:rPr>
        <w:t>ong-term toxic effects are likely to occur as a result of high internal concentrations in exposed organisms</w:t>
      </w:r>
      <w:r w:rsidR="00B96177">
        <w:rPr>
          <w:rFonts w:asciiTheme="minorHAnsi" w:hAnsiTheme="minorHAnsi" w:cstheme="minorHAnsi"/>
          <w:lang w:eastAsia="ja-JP"/>
        </w:rPr>
        <w:t>. I</w:t>
      </w:r>
      <w:r w:rsidR="00B96177" w:rsidRPr="00733EA2">
        <w:rPr>
          <w:rFonts w:asciiTheme="minorHAnsi" w:hAnsiTheme="minorHAnsi" w:cstheme="minorHAnsi"/>
        </w:rPr>
        <w:t xml:space="preserve">t is likely to lead to significant adverse </w:t>
      </w:r>
      <w:r w:rsidR="00B96177" w:rsidRPr="00733EA2">
        <w:rPr>
          <w:rFonts w:asciiTheme="minorHAnsi" w:eastAsia="Times New Roman" w:hAnsiTheme="minorHAnsi" w:cstheme="minorHAnsi"/>
          <w:color w:val="000000"/>
          <w:lang w:val="x-none" w:eastAsia="en-AU"/>
        </w:rPr>
        <w:t>human health and/or environmental effects</w:t>
      </w:r>
      <w:r w:rsidR="00B96177">
        <w:rPr>
          <w:rFonts w:asciiTheme="minorHAnsi" w:eastAsia="Times New Roman" w:hAnsiTheme="minorHAnsi" w:cstheme="minorHAnsi"/>
          <w:color w:val="000000"/>
          <w:lang w:eastAsia="en-AU"/>
        </w:rPr>
        <w:t>.</w:t>
      </w:r>
    </w:p>
    <w:p w14:paraId="3333BCD1" w14:textId="6F3BCE5D" w:rsidR="006335DF" w:rsidRPr="00CA1EE4" w:rsidRDefault="006335DF" w:rsidP="006335DF">
      <w:pPr>
        <w:pStyle w:val="ListBullet"/>
        <w:numPr>
          <w:ilvl w:val="0"/>
          <w:numId w:val="57"/>
        </w:numPr>
        <w:rPr>
          <w:rFonts w:asciiTheme="minorHAnsi" w:hAnsiTheme="minorHAnsi" w:cstheme="minorHAnsi"/>
        </w:rPr>
      </w:pPr>
      <w:r w:rsidRPr="00587AA0">
        <w:rPr>
          <w:rFonts w:asciiTheme="minorHAnsi" w:hAnsiTheme="minorHAnsi" w:cstheme="minorHAnsi"/>
        </w:rPr>
        <w:t xml:space="preserve">UV-328 </w:t>
      </w:r>
      <w:r w:rsidR="00025BF9">
        <w:rPr>
          <w:rFonts w:asciiTheme="minorHAnsi" w:hAnsiTheme="minorHAnsi" w:cstheme="minorHAnsi"/>
        </w:rPr>
        <w:t>belongs to a group of chemicals known as</w:t>
      </w:r>
      <w:r w:rsidRPr="00587AA0">
        <w:rPr>
          <w:rFonts w:asciiTheme="minorHAnsi" w:hAnsiTheme="minorHAnsi" w:cstheme="minorHAnsi"/>
        </w:rPr>
        <w:t xml:space="preserve"> phenolic benzotriazole</w:t>
      </w:r>
      <w:r w:rsidR="00025BF9">
        <w:rPr>
          <w:rFonts w:asciiTheme="minorHAnsi" w:hAnsiTheme="minorHAnsi" w:cstheme="minorHAnsi"/>
        </w:rPr>
        <w:t>s</w:t>
      </w:r>
      <w:r w:rsidRPr="00587AA0">
        <w:rPr>
          <w:rFonts w:asciiTheme="minorHAnsi" w:hAnsiTheme="minorHAnsi" w:cstheme="minorHAnsi"/>
        </w:rPr>
        <w:t>.</w:t>
      </w:r>
      <w:r>
        <w:rPr>
          <w:rFonts w:asciiTheme="minorHAnsi" w:hAnsiTheme="minorHAnsi" w:cstheme="minorHAnsi"/>
        </w:rPr>
        <w:t xml:space="preserve"> </w:t>
      </w:r>
      <w:r w:rsidRPr="00587AA0">
        <w:rPr>
          <w:rFonts w:asciiTheme="minorHAnsi" w:hAnsiTheme="minorHAnsi" w:cstheme="minorHAnsi"/>
        </w:rPr>
        <w:t xml:space="preserve">Phenolic benzotriazoles are </w:t>
      </w:r>
      <w:r w:rsidR="00025BF9">
        <w:rPr>
          <w:rFonts w:asciiTheme="minorHAnsi" w:hAnsiTheme="minorHAnsi" w:cstheme="minorHAnsi"/>
        </w:rPr>
        <w:t xml:space="preserve">added to chemical products and </w:t>
      </w:r>
      <w:r w:rsidR="00A7286C">
        <w:rPr>
          <w:rFonts w:asciiTheme="minorHAnsi" w:hAnsiTheme="minorHAnsi" w:cstheme="minorHAnsi"/>
        </w:rPr>
        <w:t xml:space="preserve">plastic </w:t>
      </w:r>
      <w:r w:rsidR="00025BF9">
        <w:rPr>
          <w:rFonts w:asciiTheme="minorHAnsi" w:hAnsiTheme="minorHAnsi" w:cstheme="minorHAnsi"/>
        </w:rPr>
        <w:t>articles</w:t>
      </w:r>
      <w:r w:rsidRPr="00587AA0">
        <w:rPr>
          <w:rFonts w:asciiTheme="minorHAnsi" w:hAnsiTheme="minorHAnsi" w:cstheme="minorHAnsi"/>
        </w:rPr>
        <w:t xml:space="preserve"> as UV stabilisers</w:t>
      </w:r>
      <w:r w:rsidR="00EC5A70">
        <w:rPr>
          <w:rFonts w:asciiTheme="minorHAnsi" w:hAnsiTheme="minorHAnsi" w:cstheme="minorHAnsi"/>
        </w:rPr>
        <w:t xml:space="preserve">. They protect products from degradation </w:t>
      </w:r>
      <w:r w:rsidRPr="00587AA0">
        <w:rPr>
          <w:rFonts w:asciiTheme="minorHAnsi" w:hAnsiTheme="minorHAnsi" w:cstheme="minorHAnsi"/>
        </w:rPr>
        <w:t xml:space="preserve">which </w:t>
      </w:r>
      <w:r w:rsidR="00F12787">
        <w:rPr>
          <w:rFonts w:asciiTheme="minorHAnsi" w:hAnsiTheme="minorHAnsi" w:cstheme="minorHAnsi"/>
        </w:rPr>
        <w:t>may occur when exposed to sunlight</w:t>
      </w:r>
      <w:r w:rsidRPr="00587AA0">
        <w:rPr>
          <w:rFonts w:asciiTheme="minorHAnsi" w:hAnsiTheme="minorHAnsi" w:cstheme="minorHAnsi"/>
        </w:rPr>
        <w:t>.</w:t>
      </w:r>
    </w:p>
    <w:p w14:paraId="560305CE" w14:textId="3CE7B6B8" w:rsidR="006335DF" w:rsidRPr="00EA6DEA" w:rsidRDefault="006335DF" w:rsidP="006335DF">
      <w:pPr>
        <w:pStyle w:val="ListBullet"/>
        <w:numPr>
          <w:ilvl w:val="0"/>
          <w:numId w:val="57"/>
        </w:numPr>
        <w:rPr>
          <w:rFonts w:asciiTheme="minorHAnsi" w:hAnsiTheme="minorHAnsi" w:cstheme="minorHAnsi"/>
          <w:lang w:eastAsia="ja-JP"/>
        </w:rPr>
      </w:pPr>
      <w:r>
        <w:rPr>
          <w:rFonts w:asciiTheme="minorHAnsi" w:hAnsiTheme="minorHAnsi" w:cstheme="minorHAnsi"/>
          <w:lang w:eastAsia="ja-JP"/>
        </w:rPr>
        <w:t xml:space="preserve">UV-328 </w:t>
      </w:r>
      <w:r w:rsidRPr="00A10B9F">
        <w:rPr>
          <w:rFonts w:asciiTheme="minorHAnsi" w:hAnsiTheme="minorHAnsi" w:cstheme="minorHAnsi"/>
          <w:lang w:eastAsia="ja-JP"/>
        </w:rPr>
        <w:t xml:space="preserve">is a priority for scheduling under the </w:t>
      </w:r>
      <w:hyperlink r:id="rId14" w:history="1">
        <w:r w:rsidRPr="00390B46">
          <w:rPr>
            <w:rStyle w:val="Hyperlink"/>
            <w:rFonts w:asciiTheme="minorHAnsi" w:hAnsiTheme="minorHAnsi" w:cstheme="minorHAnsi"/>
            <w:lang w:eastAsia="ja-JP"/>
          </w:rPr>
          <w:t>Industrial Chemicals Environmental Management Standard</w:t>
        </w:r>
      </w:hyperlink>
      <w:r w:rsidRPr="00A10B9F">
        <w:rPr>
          <w:rFonts w:asciiTheme="minorHAnsi" w:hAnsiTheme="minorHAnsi" w:cstheme="minorHAnsi"/>
          <w:lang w:eastAsia="ja-JP"/>
        </w:rPr>
        <w:t xml:space="preserve"> (IChEMS) in order to manage the significant long-term risks </w:t>
      </w:r>
      <w:r>
        <w:rPr>
          <w:rFonts w:asciiTheme="minorHAnsi" w:hAnsiTheme="minorHAnsi" w:cstheme="minorHAnsi"/>
          <w:lang w:eastAsia="ja-JP"/>
        </w:rPr>
        <w:t>it</w:t>
      </w:r>
      <w:r w:rsidRPr="00A10B9F">
        <w:rPr>
          <w:rFonts w:asciiTheme="minorHAnsi" w:hAnsiTheme="minorHAnsi" w:cstheme="minorHAnsi"/>
          <w:lang w:eastAsia="ja-JP"/>
        </w:rPr>
        <w:t xml:space="preserve"> poses to the environment and to fulfill Australia’s international obligations.</w:t>
      </w:r>
    </w:p>
    <w:p w14:paraId="50550466" w14:textId="723F5FE6" w:rsidR="006335DF" w:rsidRPr="00EA6DEA" w:rsidRDefault="006335DF" w:rsidP="001B78A9">
      <w:pPr>
        <w:pStyle w:val="ListBullet"/>
        <w:ind w:left="720" w:firstLine="0"/>
        <w:rPr>
          <w:rFonts w:asciiTheme="minorHAnsi" w:hAnsiTheme="minorHAnsi" w:cstheme="minorHAnsi"/>
        </w:rPr>
      </w:pPr>
    </w:p>
    <w:p w14:paraId="6AE2AF5D" w14:textId="324BA486" w:rsidR="00504A02" w:rsidRPr="00C75F72" w:rsidRDefault="001A4FEF" w:rsidP="00504A02">
      <w:pPr>
        <w:pStyle w:val="Heading2"/>
        <w:rPr>
          <w:rFonts w:asciiTheme="majorHAnsi" w:hAnsiTheme="majorHAnsi"/>
        </w:rPr>
      </w:pPr>
      <w:r w:rsidRPr="00EA6DEA">
        <w:rPr>
          <w:rFonts w:asciiTheme="minorHAnsi" w:hAnsiTheme="minorHAnsi" w:cstheme="minorHAnsi"/>
        </w:rPr>
        <w:t>I</w:t>
      </w:r>
      <w:r w:rsidR="00D82A0A" w:rsidRPr="00EA6DEA">
        <w:rPr>
          <w:rFonts w:asciiTheme="minorHAnsi" w:hAnsiTheme="minorHAnsi" w:cstheme="minorHAnsi"/>
        </w:rPr>
        <w:t>ntroduction</w:t>
      </w:r>
      <w:r w:rsidR="00504A02" w:rsidRPr="00EA6DEA">
        <w:rPr>
          <w:rFonts w:asciiTheme="minorHAnsi" w:hAnsiTheme="minorHAnsi" w:cstheme="minorHAnsi"/>
        </w:rPr>
        <w:t xml:space="preserve"> </w:t>
      </w:r>
      <w:r w:rsidRPr="00EA6DEA">
        <w:rPr>
          <w:rFonts w:asciiTheme="minorHAnsi" w:hAnsiTheme="minorHAnsi" w:cstheme="minorHAnsi"/>
        </w:rPr>
        <w:t xml:space="preserve">and use </w:t>
      </w:r>
      <w:r w:rsidR="00504A02" w:rsidRPr="00EA6DEA">
        <w:rPr>
          <w:rFonts w:asciiTheme="minorHAnsi" w:hAnsiTheme="minorHAnsi" w:cstheme="minorHAnsi"/>
        </w:rPr>
        <w:t xml:space="preserve">of </w:t>
      </w:r>
      <w:r w:rsidR="00A854D9" w:rsidRPr="00EA6DEA">
        <w:rPr>
          <w:rFonts w:asciiTheme="minorHAnsi" w:hAnsiTheme="minorHAnsi" w:cstheme="minorHAnsi"/>
        </w:rPr>
        <w:t>UV-328</w:t>
      </w:r>
      <w:r w:rsidR="00504A02" w:rsidRPr="00EA6DEA">
        <w:rPr>
          <w:rFonts w:asciiTheme="minorHAnsi" w:hAnsiTheme="minorHAnsi" w:cstheme="minorHAnsi"/>
        </w:rPr>
        <w:t xml:space="preserve"> in Australia</w:t>
      </w:r>
    </w:p>
    <w:p w14:paraId="762BA710" w14:textId="665E7ED0" w:rsidR="0080023D" w:rsidRDefault="00DE33A6" w:rsidP="00353817">
      <w:pPr>
        <w:rPr>
          <w:rFonts w:asciiTheme="minorHAnsi" w:hAnsiTheme="minorHAnsi" w:cstheme="minorHAnsi"/>
          <w:lang w:eastAsia="ja-JP"/>
        </w:rPr>
      </w:pPr>
      <w:r w:rsidRPr="00591414">
        <w:rPr>
          <w:rFonts w:asciiTheme="minorHAnsi" w:eastAsia="Times New Roman" w:hAnsiTheme="minorHAnsi" w:cstheme="minorHAnsi"/>
          <w:color w:val="000000"/>
          <w:lang w:eastAsia="en-AU"/>
        </w:rPr>
        <w:t xml:space="preserve">UV-328 </w:t>
      </w:r>
      <w:r w:rsidR="00016E63">
        <w:rPr>
          <w:rFonts w:asciiTheme="minorHAnsi" w:eastAsia="Times New Roman" w:hAnsiTheme="minorHAnsi" w:cstheme="minorHAnsi"/>
          <w:color w:val="000000"/>
          <w:lang w:eastAsia="en-AU"/>
        </w:rPr>
        <w:t>is a</w:t>
      </w:r>
      <w:r w:rsidR="003F4408">
        <w:rPr>
          <w:rFonts w:asciiTheme="minorHAnsi" w:eastAsia="Times New Roman" w:hAnsiTheme="minorHAnsi" w:cstheme="minorHAnsi"/>
          <w:color w:val="000000"/>
          <w:lang w:eastAsia="en-AU"/>
        </w:rPr>
        <w:t>n</w:t>
      </w:r>
      <w:r w:rsidR="00016E63">
        <w:rPr>
          <w:rFonts w:asciiTheme="minorHAnsi" w:eastAsia="Times New Roman" w:hAnsiTheme="minorHAnsi" w:cstheme="minorHAnsi"/>
          <w:color w:val="000000"/>
          <w:lang w:eastAsia="en-AU"/>
        </w:rPr>
        <w:t xml:space="preserve"> </w:t>
      </w:r>
      <w:r w:rsidR="00EE5B79">
        <w:rPr>
          <w:rFonts w:asciiTheme="minorHAnsi" w:eastAsia="Times New Roman" w:hAnsiTheme="minorHAnsi" w:cstheme="minorHAnsi"/>
          <w:color w:val="000000"/>
          <w:lang w:eastAsia="en-AU"/>
        </w:rPr>
        <w:t>ultraviolet radiation (</w:t>
      </w:r>
      <w:r w:rsidR="00016E63">
        <w:rPr>
          <w:rFonts w:asciiTheme="minorHAnsi" w:eastAsia="Times New Roman" w:hAnsiTheme="minorHAnsi" w:cstheme="minorHAnsi"/>
          <w:color w:val="000000"/>
          <w:lang w:eastAsia="en-AU"/>
        </w:rPr>
        <w:t>UV</w:t>
      </w:r>
      <w:r w:rsidR="00EE5B79">
        <w:rPr>
          <w:rFonts w:asciiTheme="minorHAnsi" w:eastAsia="Times New Roman" w:hAnsiTheme="minorHAnsi" w:cstheme="minorHAnsi"/>
          <w:color w:val="000000"/>
          <w:lang w:eastAsia="en-AU"/>
        </w:rPr>
        <w:t>)</w:t>
      </w:r>
      <w:r w:rsidR="00016E63">
        <w:rPr>
          <w:rFonts w:asciiTheme="minorHAnsi" w:eastAsia="Times New Roman" w:hAnsiTheme="minorHAnsi" w:cstheme="minorHAnsi"/>
          <w:color w:val="000000"/>
          <w:lang w:eastAsia="en-AU"/>
        </w:rPr>
        <w:t xml:space="preserve"> </w:t>
      </w:r>
      <w:r w:rsidR="00EB6A15">
        <w:rPr>
          <w:rFonts w:asciiTheme="minorHAnsi" w:eastAsia="Times New Roman" w:hAnsiTheme="minorHAnsi" w:cstheme="minorHAnsi"/>
          <w:color w:val="000000"/>
          <w:lang w:eastAsia="en-AU"/>
        </w:rPr>
        <w:t xml:space="preserve">absorber </w:t>
      </w:r>
      <w:r w:rsidR="00016E63">
        <w:rPr>
          <w:rFonts w:asciiTheme="minorHAnsi" w:eastAsia="Times New Roman" w:hAnsiTheme="minorHAnsi" w:cstheme="minorHAnsi"/>
          <w:color w:val="000000"/>
          <w:lang w:eastAsia="en-AU"/>
        </w:rPr>
        <w:t>additive</w:t>
      </w:r>
      <w:r w:rsidR="00F023AD">
        <w:rPr>
          <w:rFonts w:asciiTheme="minorHAnsi" w:eastAsia="Times New Roman" w:hAnsiTheme="minorHAnsi" w:cstheme="minorHAnsi"/>
          <w:color w:val="000000"/>
          <w:lang w:eastAsia="en-AU"/>
        </w:rPr>
        <w:t xml:space="preserve"> used in plastic products and coatings</w:t>
      </w:r>
      <w:r w:rsidR="00016E63">
        <w:rPr>
          <w:rFonts w:asciiTheme="minorHAnsi" w:eastAsia="Times New Roman" w:hAnsiTheme="minorHAnsi" w:cstheme="minorHAnsi"/>
          <w:color w:val="000000"/>
          <w:lang w:eastAsia="en-AU"/>
        </w:rPr>
        <w:t>. It filters out</w:t>
      </w:r>
      <w:r w:rsidR="00595E37" w:rsidRPr="00591414">
        <w:rPr>
          <w:rFonts w:asciiTheme="minorHAnsi" w:eastAsia="Times New Roman" w:hAnsiTheme="minorHAnsi" w:cstheme="minorHAnsi"/>
          <w:color w:val="000000"/>
          <w:lang w:val="x-none" w:eastAsia="en-AU"/>
        </w:rPr>
        <w:t xml:space="preserve"> UV light </w:t>
      </w:r>
      <w:r w:rsidR="00016E63">
        <w:rPr>
          <w:rFonts w:asciiTheme="minorHAnsi" w:eastAsia="Times New Roman" w:hAnsiTheme="minorHAnsi" w:cstheme="minorHAnsi"/>
          <w:color w:val="000000"/>
          <w:lang w:eastAsia="en-AU"/>
        </w:rPr>
        <w:t xml:space="preserve">to protect </w:t>
      </w:r>
      <w:r w:rsidR="009378B5" w:rsidRPr="00591414">
        <w:rPr>
          <w:rFonts w:asciiTheme="minorHAnsi" w:eastAsia="Times New Roman" w:hAnsiTheme="minorHAnsi" w:cstheme="minorHAnsi"/>
          <w:color w:val="000000"/>
          <w:lang w:val="x-none" w:eastAsia="en-AU"/>
        </w:rPr>
        <w:t>surfaces from disc</w:t>
      </w:r>
      <w:r w:rsidR="00283A08">
        <w:rPr>
          <w:rFonts w:asciiTheme="minorHAnsi" w:eastAsia="Times New Roman" w:hAnsiTheme="minorHAnsi" w:cstheme="minorHAnsi"/>
          <w:color w:val="000000"/>
          <w:lang w:eastAsia="en-AU"/>
        </w:rPr>
        <w:t>olouration</w:t>
      </w:r>
      <w:r w:rsidR="009378B5" w:rsidRPr="00591414">
        <w:rPr>
          <w:rFonts w:asciiTheme="minorHAnsi" w:eastAsia="Times New Roman" w:hAnsiTheme="minorHAnsi" w:cstheme="minorHAnsi"/>
          <w:color w:val="000000"/>
          <w:lang w:val="x-none" w:eastAsia="en-AU"/>
        </w:rPr>
        <w:t xml:space="preserve"> and degradation under </w:t>
      </w:r>
      <w:r w:rsidR="002214EA">
        <w:rPr>
          <w:rFonts w:asciiTheme="minorHAnsi" w:eastAsia="Times New Roman" w:hAnsiTheme="minorHAnsi" w:cstheme="minorHAnsi"/>
          <w:color w:val="000000"/>
          <w:lang w:eastAsia="en-AU"/>
        </w:rPr>
        <w:t>sunlight</w:t>
      </w:r>
      <w:r w:rsidR="002214EA" w:rsidRPr="00591414">
        <w:rPr>
          <w:rFonts w:asciiTheme="minorHAnsi" w:eastAsia="Times New Roman" w:hAnsiTheme="minorHAnsi" w:cstheme="minorHAnsi"/>
          <w:color w:val="000000"/>
          <w:lang w:eastAsia="en-AU"/>
        </w:rPr>
        <w:t xml:space="preserve"> </w:t>
      </w:r>
      <w:r w:rsidR="009378B5" w:rsidRPr="00591414">
        <w:rPr>
          <w:rFonts w:asciiTheme="minorHAnsi" w:eastAsia="Times New Roman" w:hAnsiTheme="minorHAnsi" w:cstheme="minorHAnsi"/>
          <w:color w:val="000000"/>
          <w:lang w:eastAsia="en-AU"/>
        </w:rPr>
        <w:t>exposure.</w:t>
      </w:r>
    </w:p>
    <w:p w14:paraId="7236C0C8" w14:textId="5233D3B8" w:rsidR="00926F66" w:rsidRDefault="00926F66" w:rsidP="00353817">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The chemical is mostly used in</w:t>
      </w:r>
      <w:r w:rsidR="003F6A53" w:rsidRPr="00591414">
        <w:rPr>
          <w:rFonts w:asciiTheme="minorHAnsi" w:eastAsia="Times New Roman" w:hAnsiTheme="minorHAnsi" w:cstheme="minorHAnsi"/>
          <w:color w:val="000000"/>
          <w:lang w:val="x-none" w:eastAsia="en-AU"/>
        </w:rPr>
        <w:t xml:space="preserve"> surface coatings and paints</w:t>
      </w:r>
      <w:r w:rsidR="009447D1" w:rsidRPr="00591414">
        <w:rPr>
          <w:rFonts w:asciiTheme="minorHAnsi" w:eastAsia="Times New Roman" w:hAnsiTheme="minorHAnsi" w:cstheme="minorHAnsi"/>
          <w:color w:val="000000"/>
          <w:lang w:eastAsia="en-AU"/>
        </w:rPr>
        <w:t xml:space="preserve"> </w:t>
      </w:r>
      <w:r w:rsidR="009447D1" w:rsidRPr="00591414">
        <w:rPr>
          <w:rFonts w:asciiTheme="minorHAnsi" w:eastAsia="Times New Roman" w:hAnsiTheme="minorHAnsi" w:cstheme="minorHAnsi"/>
          <w:color w:val="000000"/>
          <w:lang w:val="x-none" w:eastAsia="en-AU"/>
        </w:rPr>
        <w:t>and as an additive in plastics</w:t>
      </w:r>
      <w:r w:rsidR="009447D1" w:rsidRPr="00591414">
        <w:rPr>
          <w:rFonts w:asciiTheme="minorHAnsi" w:eastAsia="Times New Roman" w:hAnsiTheme="minorHAnsi" w:cstheme="minorHAnsi"/>
          <w:color w:val="000000"/>
          <w:lang w:eastAsia="en-AU"/>
        </w:rPr>
        <w:t xml:space="preserve">. </w:t>
      </w:r>
      <w:r w:rsidR="006A2E67" w:rsidRPr="00591414">
        <w:rPr>
          <w:rFonts w:asciiTheme="minorHAnsi" w:eastAsia="Times New Roman" w:hAnsiTheme="minorHAnsi" w:cstheme="minorHAnsi"/>
          <w:color w:val="000000"/>
          <w:lang w:val="x-none" w:eastAsia="en-AU"/>
        </w:rPr>
        <w:t>It is also used in printing inks and adhesives used in food contact materials</w:t>
      </w:r>
      <w:r w:rsidR="006A2E67" w:rsidRPr="00591414">
        <w:rPr>
          <w:rFonts w:asciiTheme="minorHAnsi" w:eastAsia="Times New Roman" w:hAnsiTheme="minorHAnsi" w:cstheme="minorHAnsi"/>
          <w:color w:val="000000"/>
          <w:lang w:eastAsia="en-AU"/>
        </w:rPr>
        <w:t>.</w:t>
      </w:r>
      <w:r w:rsidR="00F023AD">
        <w:rPr>
          <w:rFonts w:asciiTheme="minorHAnsi" w:eastAsia="Times New Roman" w:hAnsiTheme="minorHAnsi" w:cstheme="minorHAnsi"/>
          <w:color w:val="000000"/>
          <w:lang w:eastAsia="en-AU"/>
        </w:rPr>
        <w:t xml:space="preserve"> </w:t>
      </w:r>
      <w:r w:rsidR="00CF24A4">
        <w:rPr>
          <w:rFonts w:asciiTheme="minorHAnsi" w:eastAsia="Times New Roman" w:hAnsiTheme="minorHAnsi" w:cstheme="minorHAnsi"/>
          <w:color w:val="000000"/>
          <w:lang w:eastAsia="en-AU"/>
        </w:rPr>
        <w:t>UV-328 is a critical</w:t>
      </w:r>
      <w:r w:rsidR="00F023AD">
        <w:rPr>
          <w:rFonts w:asciiTheme="minorHAnsi" w:eastAsia="Times New Roman" w:hAnsiTheme="minorHAnsi" w:cstheme="minorHAnsi"/>
          <w:color w:val="000000"/>
          <w:lang w:eastAsia="en-AU"/>
        </w:rPr>
        <w:t xml:space="preserve"> component of liquid crystal displays</w:t>
      </w:r>
      <w:r w:rsidR="00046B38">
        <w:rPr>
          <w:rFonts w:asciiTheme="minorHAnsi" w:eastAsia="Times New Roman" w:hAnsiTheme="minorHAnsi" w:cstheme="minorHAnsi"/>
          <w:color w:val="000000"/>
          <w:lang w:eastAsia="en-AU"/>
        </w:rPr>
        <w:t xml:space="preserve"> (LCDs)</w:t>
      </w:r>
      <w:r w:rsidR="00F023AD">
        <w:rPr>
          <w:rFonts w:asciiTheme="minorHAnsi" w:eastAsia="Times New Roman" w:hAnsiTheme="minorHAnsi" w:cstheme="minorHAnsi"/>
          <w:color w:val="000000"/>
          <w:lang w:eastAsia="en-AU"/>
        </w:rPr>
        <w:t xml:space="preserve"> </w:t>
      </w:r>
      <w:r w:rsidR="00CF24A4">
        <w:rPr>
          <w:rFonts w:asciiTheme="minorHAnsi" w:eastAsia="Times New Roman" w:hAnsiTheme="minorHAnsi" w:cstheme="minorHAnsi"/>
          <w:color w:val="000000"/>
          <w:lang w:eastAsia="en-AU"/>
        </w:rPr>
        <w:t xml:space="preserve">that are </w:t>
      </w:r>
      <w:r w:rsidR="00F023AD">
        <w:rPr>
          <w:rFonts w:asciiTheme="minorHAnsi" w:eastAsia="Times New Roman" w:hAnsiTheme="minorHAnsi" w:cstheme="minorHAnsi"/>
          <w:color w:val="000000"/>
          <w:lang w:eastAsia="en-AU"/>
        </w:rPr>
        <w:t>used in electronic machines and devices.</w:t>
      </w:r>
      <w:r w:rsidR="006A2E67" w:rsidRPr="00591414">
        <w:rPr>
          <w:rFonts w:asciiTheme="minorHAnsi" w:eastAsia="Times New Roman" w:hAnsiTheme="minorHAnsi" w:cstheme="minorHAnsi"/>
          <w:color w:val="000000"/>
          <w:lang w:eastAsia="en-AU"/>
        </w:rPr>
        <w:t xml:space="preserve"> </w:t>
      </w:r>
      <w:r w:rsidR="00B936EC" w:rsidRPr="00591414">
        <w:rPr>
          <w:rFonts w:asciiTheme="minorHAnsi" w:hAnsiTheme="minorHAnsi" w:cstheme="minorHAnsi"/>
          <w:lang w:eastAsia="ja-JP"/>
        </w:rPr>
        <w:t xml:space="preserve">In Australia, UV-328 is used </w:t>
      </w:r>
      <w:r w:rsidR="00BC4CED" w:rsidRPr="00591414">
        <w:rPr>
          <w:rFonts w:asciiTheme="minorHAnsi" w:hAnsiTheme="minorHAnsi" w:cstheme="minorHAnsi"/>
          <w:lang w:eastAsia="ja-JP"/>
        </w:rPr>
        <w:t>in industrial sealants in aftermarket automotive products.</w:t>
      </w:r>
    </w:p>
    <w:p w14:paraId="4A54D778" w14:textId="6E7FFD65" w:rsidR="00A33EDC" w:rsidRDefault="00A33EDC" w:rsidP="00353817">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UV-328 may also be used in chemical products such as </w:t>
      </w:r>
      <w:r w:rsidRPr="00A33EDC">
        <w:rPr>
          <w:rFonts w:asciiTheme="minorHAnsi" w:eastAsia="Times New Roman" w:hAnsiTheme="minorHAnsi" w:cstheme="minorHAnsi"/>
          <w:color w:val="000000"/>
          <w:lang w:eastAsia="en-AU"/>
        </w:rPr>
        <w:t>inks,</w:t>
      </w:r>
      <w:r>
        <w:rPr>
          <w:rFonts w:asciiTheme="minorHAnsi" w:eastAsia="Times New Roman" w:hAnsiTheme="minorHAnsi" w:cstheme="minorHAnsi"/>
          <w:color w:val="000000"/>
          <w:lang w:eastAsia="en-AU"/>
        </w:rPr>
        <w:t xml:space="preserve"> automotive fluids and lubricants,</w:t>
      </w:r>
      <w:r w:rsidRPr="00A33EDC">
        <w:rPr>
          <w:rFonts w:asciiTheme="minorHAnsi" w:eastAsia="Times New Roman" w:hAnsiTheme="minorHAnsi" w:cstheme="minorHAnsi"/>
          <w:color w:val="000000"/>
          <w:lang w:eastAsia="en-AU"/>
        </w:rPr>
        <w:t xml:space="preserve"> lacquers</w:t>
      </w:r>
      <w:r>
        <w:rPr>
          <w:rFonts w:asciiTheme="minorHAnsi" w:eastAsia="Times New Roman" w:hAnsiTheme="minorHAnsi" w:cstheme="minorHAnsi"/>
          <w:color w:val="000000"/>
          <w:lang w:eastAsia="en-AU"/>
        </w:rPr>
        <w:t xml:space="preserve">, </w:t>
      </w:r>
      <w:r w:rsidRPr="00A33EDC">
        <w:rPr>
          <w:rFonts w:asciiTheme="minorHAnsi" w:eastAsia="Times New Roman" w:hAnsiTheme="minorHAnsi" w:cstheme="minorHAnsi"/>
          <w:color w:val="000000"/>
          <w:lang w:eastAsia="en-AU"/>
        </w:rPr>
        <w:t>varnishes, thinners</w:t>
      </w:r>
      <w:r>
        <w:rPr>
          <w:rFonts w:asciiTheme="minorHAnsi" w:eastAsia="Times New Roman" w:hAnsiTheme="minorHAnsi" w:cstheme="minorHAnsi"/>
          <w:color w:val="000000"/>
          <w:lang w:eastAsia="en-AU"/>
        </w:rPr>
        <w:t xml:space="preserve"> and</w:t>
      </w:r>
      <w:r w:rsidRPr="00A33EDC">
        <w:rPr>
          <w:rFonts w:asciiTheme="minorHAnsi" w:eastAsia="Times New Roman" w:hAnsiTheme="minorHAnsi" w:cstheme="minorHAnsi"/>
          <w:color w:val="000000"/>
          <w:lang w:eastAsia="en-AU"/>
        </w:rPr>
        <w:t xml:space="preserve"> </w:t>
      </w:r>
      <w:r>
        <w:rPr>
          <w:rFonts w:asciiTheme="minorHAnsi" w:eastAsia="Times New Roman" w:hAnsiTheme="minorHAnsi" w:cstheme="minorHAnsi"/>
          <w:color w:val="000000"/>
          <w:lang w:eastAsia="en-AU"/>
        </w:rPr>
        <w:t>fragrances. It may also be present in</w:t>
      </w:r>
      <w:r w:rsidRPr="00A33EDC">
        <w:rPr>
          <w:rFonts w:asciiTheme="minorHAnsi" w:eastAsia="Times New Roman" w:hAnsiTheme="minorHAnsi" w:cstheme="minorHAnsi"/>
          <w:color w:val="000000"/>
          <w:lang w:eastAsia="en-AU"/>
        </w:rPr>
        <w:t xml:space="preserve"> photographic paper</w:t>
      </w:r>
      <w:r>
        <w:rPr>
          <w:rFonts w:asciiTheme="minorHAnsi" w:eastAsia="Times New Roman" w:hAnsiTheme="minorHAnsi" w:cstheme="minorHAnsi"/>
          <w:color w:val="000000"/>
          <w:lang w:eastAsia="en-AU"/>
        </w:rPr>
        <w:t xml:space="preserve"> or f</w:t>
      </w:r>
      <w:r w:rsidRPr="00A33EDC">
        <w:rPr>
          <w:rFonts w:asciiTheme="minorHAnsi" w:eastAsia="Times New Roman" w:hAnsiTheme="minorHAnsi" w:cstheme="minorHAnsi"/>
          <w:color w:val="000000"/>
          <w:lang w:eastAsia="en-AU"/>
        </w:rPr>
        <w:t>abrics and textiles</w:t>
      </w:r>
      <w:r>
        <w:rPr>
          <w:rFonts w:asciiTheme="minorHAnsi" w:eastAsia="Times New Roman" w:hAnsiTheme="minorHAnsi" w:cstheme="minorHAnsi"/>
          <w:color w:val="000000"/>
          <w:lang w:eastAsia="en-AU"/>
        </w:rPr>
        <w:t>.</w:t>
      </w:r>
    </w:p>
    <w:p w14:paraId="11DE3BC9" w14:textId="294E28BD" w:rsidR="00504A02" w:rsidRPr="003677CC" w:rsidRDefault="00DE2C50" w:rsidP="00353817">
      <w:pPr>
        <w:rPr>
          <w:rFonts w:asciiTheme="minorHAnsi" w:hAnsiTheme="minorHAnsi" w:cstheme="minorHAnsi"/>
          <w:lang w:eastAsia="ja-JP"/>
        </w:rPr>
      </w:pPr>
      <w:r w:rsidRPr="00DE2C50">
        <w:rPr>
          <w:rFonts w:asciiTheme="minorHAnsi" w:eastAsia="Times New Roman" w:hAnsiTheme="minorHAnsi" w:cstheme="minorHAnsi"/>
          <w:color w:val="000000"/>
          <w:lang w:eastAsia="en-AU"/>
        </w:rPr>
        <w:t>There is no evidence that production of the chemical has occurred</w:t>
      </w:r>
      <w:r w:rsidR="005D63B7" w:rsidRPr="005D63B7">
        <w:rPr>
          <w:rFonts w:asciiTheme="minorHAnsi" w:eastAsia="Times New Roman" w:hAnsiTheme="minorHAnsi" w:cstheme="minorHAnsi"/>
          <w:color w:val="000000"/>
          <w:lang w:eastAsia="en-AU"/>
        </w:rPr>
        <w:t xml:space="preserve"> </w:t>
      </w:r>
      <w:r w:rsidR="005D63B7" w:rsidRPr="00DE2C50">
        <w:rPr>
          <w:rFonts w:asciiTheme="minorHAnsi" w:eastAsia="Times New Roman" w:hAnsiTheme="minorHAnsi" w:cstheme="minorHAnsi"/>
          <w:color w:val="000000"/>
          <w:lang w:eastAsia="en-AU"/>
        </w:rPr>
        <w:t>in Australia</w:t>
      </w:r>
      <w:r w:rsidRPr="00DE2C50">
        <w:rPr>
          <w:rFonts w:asciiTheme="minorHAnsi" w:eastAsia="Times New Roman" w:hAnsiTheme="minorHAnsi" w:cstheme="minorHAnsi"/>
          <w:color w:val="000000"/>
          <w:lang w:eastAsia="en-AU"/>
        </w:rPr>
        <w:t>.</w:t>
      </w:r>
    </w:p>
    <w:p w14:paraId="064B434D" w14:textId="0A049767" w:rsidR="008D1FC9" w:rsidRPr="00D75F11" w:rsidRDefault="008D1FC9" w:rsidP="009452F2">
      <w:pPr>
        <w:pStyle w:val="Heading2"/>
        <w:rPr>
          <w:rFonts w:asciiTheme="minorHAnsi" w:hAnsiTheme="minorHAnsi" w:cstheme="minorHAnsi"/>
        </w:rPr>
      </w:pPr>
      <w:r w:rsidRPr="00D75F11">
        <w:rPr>
          <w:rFonts w:asciiTheme="minorHAnsi" w:hAnsiTheme="minorHAnsi" w:cstheme="minorHAnsi"/>
        </w:rPr>
        <w:t>Controls under the Stockholm Convention</w:t>
      </w:r>
    </w:p>
    <w:p w14:paraId="26478C91" w14:textId="367DADE8" w:rsidR="003677CC" w:rsidRPr="00D75F11" w:rsidRDefault="00333A98" w:rsidP="00403B43">
      <w:pPr>
        <w:rPr>
          <w:rFonts w:asciiTheme="minorHAnsi" w:hAnsiTheme="minorHAnsi" w:cstheme="minorHAnsi"/>
          <w:spacing w:val="-2"/>
          <w:lang w:eastAsia="ja-JP"/>
        </w:rPr>
      </w:pPr>
      <w:r>
        <w:rPr>
          <w:rFonts w:asciiTheme="minorHAnsi" w:hAnsiTheme="minorHAnsi" w:cstheme="minorHAnsi"/>
          <w:spacing w:val="-2"/>
          <w:lang w:eastAsia="ja-JP"/>
        </w:rPr>
        <w:t>UV-328</w:t>
      </w:r>
      <w:r w:rsidR="001052B8" w:rsidRPr="00D75F11">
        <w:rPr>
          <w:rFonts w:asciiTheme="minorHAnsi" w:hAnsiTheme="minorHAnsi" w:cstheme="minorHAnsi"/>
          <w:spacing w:val="-2"/>
          <w:lang w:eastAsia="ja-JP"/>
        </w:rPr>
        <w:t xml:space="preserve"> has been listed under </w:t>
      </w:r>
      <w:r w:rsidR="004C49B8" w:rsidRPr="00D75F11">
        <w:rPr>
          <w:rFonts w:asciiTheme="minorHAnsi" w:hAnsiTheme="minorHAnsi" w:cstheme="minorHAnsi"/>
          <w:spacing w:val="-2"/>
          <w:lang w:eastAsia="ja-JP"/>
        </w:rPr>
        <w:t xml:space="preserve">Annex </w:t>
      </w:r>
      <w:bookmarkStart w:id="1" w:name="_Hlk160118857"/>
      <w:r w:rsidR="004C49B8" w:rsidRPr="00D75F11">
        <w:rPr>
          <w:rFonts w:asciiTheme="minorHAnsi" w:hAnsiTheme="minorHAnsi" w:cstheme="minorHAnsi"/>
          <w:spacing w:val="-2"/>
          <w:lang w:eastAsia="ja-JP"/>
        </w:rPr>
        <w:t xml:space="preserve">A </w:t>
      </w:r>
      <w:r w:rsidR="00830306">
        <w:rPr>
          <w:rFonts w:asciiTheme="minorHAnsi" w:hAnsiTheme="minorHAnsi" w:cstheme="minorHAnsi"/>
          <w:spacing w:val="-2"/>
          <w:lang w:eastAsia="ja-JP"/>
        </w:rPr>
        <w:t xml:space="preserve">(Elimination) </w:t>
      </w:r>
      <w:bookmarkEnd w:id="1"/>
      <w:r w:rsidR="004C49B8" w:rsidRPr="00D75F11">
        <w:rPr>
          <w:rFonts w:asciiTheme="minorHAnsi" w:hAnsiTheme="minorHAnsi" w:cstheme="minorHAnsi"/>
          <w:spacing w:val="-2"/>
          <w:lang w:eastAsia="ja-JP"/>
        </w:rPr>
        <w:t xml:space="preserve">of the Stockholm Convention </w:t>
      </w:r>
      <w:r w:rsidR="00830306">
        <w:rPr>
          <w:rFonts w:asciiTheme="minorHAnsi" w:hAnsiTheme="minorHAnsi" w:cstheme="minorHAnsi"/>
          <w:spacing w:val="-2"/>
          <w:lang w:eastAsia="ja-JP"/>
        </w:rPr>
        <w:t>on</w:t>
      </w:r>
      <w:r w:rsidR="00830306" w:rsidRPr="00D75F11">
        <w:rPr>
          <w:rFonts w:asciiTheme="minorHAnsi" w:hAnsiTheme="minorHAnsi" w:cstheme="minorHAnsi"/>
          <w:spacing w:val="-2"/>
          <w:lang w:eastAsia="ja-JP"/>
        </w:rPr>
        <w:t xml:space="preserve"> </w:t>
      </w:r>
      <w:r w:rsidR="004C49B8" w:rsidRPr="00D75F11">
        <w:rPr>
          <w:rFonts w:asciiTheme="minorHAnsi" w:hAnsiTheme="minorHAnsi" w:cstheme="minorHAnsi"/>
          <w:spacing w:val="-2"/>
          <w:lang w:eastAsia="ja-JP"/>
        </w:rPr>
        <w:t>persistent organic pollutants</w:t>
      </w:r>
      <w:r w:rsidR="00B82F34" w:rsidRPr="00D75F11">
        <w:rPr>
          <w:rFonts w:asciiTheme="minorHAnsi" w:hAnsiTheme="minorHAnsi" w:cstheme="minorHAnsi"/>
          <w:spacing w:val="-2"/>
          <w:lang w:eastAsia="ja-JP"/>
        </w:rPr>
        <w:t>.</w:t>
      </w:r>
      <w:r w:rsidR="009473E8" w:rsidRPr="00D75F11">
        <w:rPr>
          <w:rFonts w:asciiTheme="minorHAnsi" w:hAnsiTheme="minorHAnsi" w:cstheme="minorHAnsi"/>
          <w:spacing w:val="-2"/>
          <w:lang w:eastAsia="ja-JP"/>
        </w:rPr>
        <w:t xml:space="preserve"> Restrictions on import, manufacture, use and disposal of UV-328</w:t>
      </w:r>
      <w:r w:rsidR="009473E8" w:rsidRPr="00D75F11">
        <w:rPr>
          <w:rFonts w:asciiTheme="minorHAnsi" w:hAnsiTheme="minorHAnsi" w:cstheme="minorHAnsi"/>
          <w:lang w:eastAsia="ja-JP"/>
        </w:rPr>
        <w:t xml:space="preserve"> apply in countries that have </w:t>
      </w:r>
      <w:r w:rsidR="009473E8" w:rsidRPr="00D75F11">
        <w:rPr>
          <w:rFonts w:asciiTheme="minorHAnsi" w:hAnsiTheme="minorHAnsi" w:cstheme="minorHAnsi"/>
          <w:lang w:eastAsia="ja-JP"/>
        </w:rPr>
        <w:lastRenderedPageBreak/>
        <w:t xml:space="preserve">ratified the </w:t>
      </w:r>
      <w:r w:rsidR="002F16CD" w:rsidRPr="00D75F11">
        <w:rPr>
          <w:rFonts w:asciiTheme="minorHAnsi" w:hAnsiTheme="minorHAnsi" w:cstheme="minorHAnsi"/>
          <w:lang w:eastAsia="ja-JP"/>
        </w:rPr>
        <w:t>UV-328</w:t>
      </w:r>
      <w:r w:rsidR="009473E8" w:rsidRPr="00D75F11">
        <w:rPr>
          <w:rFonts w:asciiTheme="minorHAnsi" w:hAnsiTheme="minorHAnsi" w:cstheme="minorHAnsi"/>
          <w:lang w:eastAsia="ja-JP"/>
        </w:rPr>
        <w:t xml:space="preserve"> amendment to the Stockholm Convention. Australia has not yet ratified this amendment.</w:t>
      </w:r>
    </w:p>
    <w:p w14:paraId="40739E41" w14:textId="779EB8FF" w:rsidR="00577915" w:rsidRPr="00784B36" w:rsidRDefault="000E49E3" w:rsidP="005D63B7">
      <w:pPr>
        <w:rPr>
          <w:rFonts w:asciiTheme="minorHAnsi" w:hAnsiTheme="minorHAnsi" w:cstheme="minorHAnsi"/>
          <w:spacing w:val="-2"/>
          <w:lang w:eastAsia="ja-JP"/>
        </w:rPr>
      </w:pPr>
      <w:r>
        <w:rPr>
          <w:rFonts w:asciiTheme="minorHAnsi" w:hAnsiTheme="minorHAnsi" w:cstheme="minorHAnsi"/>
          <w:spacing w:val="-2"/>
          <w:lang w:eastAsia="ja-JP"/>
        </w:rPr>
        <w:t xml:space="preserve">The Stockholm Convention </w:t>
      </w:r>
      <w:r w:rsidR="00794E40">
        <w:rPr>
          <w:rFonts w:asciiTheme="minorHAnsi" w:hAnsiTheme="minorHAnsi" w:cstheme="minorHAnsi"/>
          <w:spacing w:val="-2"/>
          <w:lang w:eastAsia="ja-JP"/>
        </w:rPr>
        <w:t xml:space="preserve">listing of UV-328 </w:t>
      </w:r>
      <w:r>
        <w:rPr>
          <w:rFonts w:asciiTheme="minorHAnsi" w:hAnsiTheme="minorHAnsi" w:cstheme="minorHAnsi"/>
          <w:spacing w:val="-2"/>
          <w:lang w:eastAsia="ja-JP"/>
        </w:rPr>
        <w:t>has s</w:t>
      </w:r>
      <w:r w:rsidRPr="00D75F11">
        <w:rPr>
          <w:rFonts w:asciiTheme="minorHAnsi" w:hAnsiTheme="minorHAnsi" w:cstheme="minorHAnsi"/>
          <w:spacing w:val="-2"/>
          <w:lang w:eastAsia="ja-JP"/>
        </w:rPr>
        <w:t xml:space="preserve">pecific </w:t>
      </w:r>
      <w:r w:rsidR="00C77CDF" w:rsidRPr="00D75F11">
        <w:rPr>
          <w:rFonts w:asciiTheme="minorHAnsi" w:hAnsiTheme="minorHAnsi" w:cstheme="minorHAnsi"/>
          <w:spacing w:val="-2"/>
          <w:lang w:eastAsia="ja-JP"/>
        </w:rPr>
        <w:t xml:space="preserve">exemptions </w:t>
      </w:r>
      <w:r>
        <w:rPr>
          <w:rFonts w:asciiTheme="minorHAnsi" w:hAnsiTheme="minorHAnsi" w:cstheme="minorHAnsi"/>
          <w:spacing w:val="-2"/>
          <w:lang w:eastAsia="ja-JP"/>
        </w:rPr>
        <w:t>to allow</w:t>
      </w:r>
      <w:r w:rsidR="00227A54" w:rsidRPr="00D75F11">
        <w:rPr>
          <w:rFonts w:asciiTheme="minorHAnsi" w:hAnsiTheme="minorHAnsi" w:cstheme="minorHAnsi"/>
          <w:spacing w:val="-2"/>
          <w:lang w:eastAsia="ja-JP"/>
        </w:rPr>
        <w:t xml:space="preserve"> </w:t>
      </w:r>
      <w:r w:rsidR="003C443F">
        <w:rPr>
          <w:rFonts w:asciiTheme="minorHAnsi" w:hAnsiTheme="minorHAnsi" w:cstheme="minorHAnsi"/>
          <w:spacing w:val="-2"/>
          <w:lang w:eastAsia="ja-JP"/>
        </w:rPr>
        <w:t>for</w:t>
      </w:r>
      <w:r w:rsidR="003C443F" w:rsidRPr="00D75F11">
        <w:rPr>
          <w:rFonts w:asciiTheme="minorHAnsi" w:hAnsiTheme="minorHAnsi" w:cstheme="minorHAnsi"/>
          <w:spacing w:val="-2"/>
          <w:lang w:eastAsia="ja-JP"/>
        </w:rPr>
        <w:t xml:space="preserve"> </w:t>
      </w:r>
      <w:r w:rsidR="00227A54" w:rsidRPr="00D75F11">
        <w:rPr>
          <w:rFonts w:asciiTheme="minorHAnsi" w:hAnsiTheme="minorHAnsi" w:cstheme="minorHAnsi"/>
          <w:spacing w:val="-2"/>
          <w:lang w:eastAsia="ja-JP"/>
        </w:rPr>
        <w:t xml:space="preserve">production and use </w:t>
      </w:r>
      <w:r>
        <w:rPr>
          <w:rFonts w:asciiTheme="minorHAnsi" w:hAnsiTheme="minorHAnsi" w:cstheme="minorHAnsi"/>
          <w:spacing w:val="-2"/>
          <w:lang w:eastAsia="ja-JP"/>
        </w:rPr>
        <w:t>for select</w:t>
      </w:r>
      <w:r w:rsidR="00830D5D">
        <w:rPr>
          <w:rFonts w:asciiTheme="minorHAnsi" w:hAnsiTheme="minorHAnsi" w:cstheme="minorHAnsi"/>
          <w:spacing w:val="-2"/>
          <w:lang w:eastAsia="ja-JP"/>
        </w:rPr>
        <w:t>ed</w:t>
      </w:r>
      <w:r>
        <w:rPr>
          <w:rFonts w:asciiTheme="minorHAnsi" w:hAnsiTheme="minorHAnsi" w:cstheme="minorHAnsi"/>
          <w:spacing w:val="-2"/>
          <w:lang w:eastAsia="ja-JP"/>
        </w:rPr>
        <w:t xml:space="preserve"> purposes. </w:t>
      </w:r>
      <w:r w:rsidR="000E46F7" w:rsidRPr="000E46F7">
        <w:rPr>
          <w:rFonts w:asciiTheme="minorHAnsi" w:hAnsiTheme="minorHAnsi" w:cstheme="minorHAnsi"/>
          <w:spacing w:val="-2"/>
          <w:lang w:eastAsia="ja-JP"/>
        </w:rPr>
        <w:t>Exemptions are temporary and reduce challenges that some industry sectors may have with the replacement of UV-328 in their products.</w:t>
      </w:r>
      <w:r w:rsidR="002A0684">
        <w:rPr>
          <w:rFonts w:asciiTheme="minorHAnsi" w:hAnsiTheme="minorHAnsi" w:cstheme="minorHAnsi"/>
          <w:spacing w:val="-2"/>
          <w:lang w:eastAsia="ja-JP"/>
        </w:rPr>
        <w:t xml:space="preserve"> </w:t>
      </w:r>
      <w:r>
        <w:rPr>
          <w:rFonts w:asciiTheme="minorHAnsi" w:hAnsiTheme="minorHAnsi" w:cstheme="minorHAnsi"/>
          <w:spacing w:val="-2"/>
          <w:lang w:eastAsia="ja-JP"/>
        </w:rPr>
        <w:t>These</w:t>
      </w:r>
      <w:r w:rsidR="001D790B">
        <w:rPr>
          <w:rFonts w:asciiTheme="minorHAnsi" w:hAnsiTheme="minorHAnsi" w:cstheme="minorHAnsi"/>
          <w:spacing w:val="-2"/>
          <w:lang w:eastAsia="ja-JP"/>
        </w:rPr>
        <w:t xml:space="preserve"> exemptions</w:t>
      </w:r>
      <w:r w:rsidRPr="00D75F11">
        <w:rPr>
          <w:rFonts w:asciiTheme="minorHAnsi" w:hAnsiTheme="minorHAnsi" w:cstheme="minorHAnsi"/>
          <w:spacing w:val="-2"/>
          <w:lang w:eastAsia="ja-JP"/>
        </w:rPr>
        <w:t xml:space="preserve"> </w:t>
      </w:r>
      <w:r w:rsidR="00227A54" w:rsidRPr="00D75F11">
        <w:rPr>
          <w:rFonts w:asciiTheme="minorHAnsi" w:hAnsiTheme="minorHAnsi" w:cstheme="minorHAnsi"/>
          <w:spacing w:val="-2"/>
          <w:lang w:eastAsia="ja-JP"/>
        </w:rPr>
        <w:t>include</w:t>
      </w:r>
      <w:r w:rsidR="00E46D33" w:rsidRPr="00D75F11">
        <w:rPr>
          <w:rFonts w:asciiTheme="minorHAnsi" w:hAnsiTheme="minorHAnsi" w:cstheme="minorHAnsi"/>
          <w:spacing w:val="-2"/>
          <w:lang w:eastAsia="ja-JP"/>
        </w:rPr>
        <w:t xml:space="preserve"> use in motor vehicles</w:t>
      </w:r>
      <w:r w:rsidR="006E4390" w:rsidRPr="00D75F11">
        <w:rPr>
          <w:rFonts w:asciiTheme="minorHAnsi" w:hAnsiTheme="minorHAnsi" w:cstheme="minorHAnsi"/>
          <w:spacing w:val="-2"/>
          <w:lang w:eastAsia="ja-JP"/>
        </w:rPr>
        <w:t>;</w:t>
      </w:r>
      <w:r w:rsidR="00CF7DA1" w:rsidRPr="00D75F11">
        <w:rPr>
          <w:rFonts w:asciiTheme="minorHAnsi" w:hAnsiTheme="minorHAnsi" w:cstheme="minorHAnsi"/>
          <w:spacing w:val="-2"/>
          <w:lang w:eastAsia="ja-JP"/>
        </w:rPr>
        <w:t xml:space="preserve"> automotive coating</w:t>
      </w:r>
      <w:r w:rsidR="00046B38">
        <w:rPr>
          <w:rFonts w:asciiTheme="minorHAnsi" w:hAnsiTheme="minorHAnsi" w:cstheme="minorHAnsi"/>
          <w:spacing w:val="-2"/>
          <w:lang w:eastAsia="ja-JP"/>
        </w:rPr>
        <w:t>s</w:t>
      </w:r>
      <w:r w:rsidR="00585FC5" w:rsidRPr="00D75F11">
        <w:rPr>
          <w:rFonts w:asciiTheme="minorHAnsi" w:hAnsiTheme="minorHAnsi" w:cstheme="minorHAnsi"/>
          <w:spacing w:val="-2"/>
          <w:lang w:eastAsia="ja-JP"/>
        </w:rPr>
        <w:t xml:space="preserve">, </w:t>
      </w:r>
      <w:r w:rsidR="00046B38" w:rsidRPr="00D75F11">
        <w:rPr>
          <w:rFonts w:asciiTheme="minorHAnsi" w:hAnsiTheme="minorHAnsi" w:cstheme="minorHAnsi"/>
          <w:spacing w:val="-2"/>
          <w:lang w:eastAsia="ja-JP"/>
        </w:rPr>
        <w:t xml:space="preserve">machine </w:t>
      </w:r>
      <w:r w:rsidR="009D5C9B" w:rsidRPr="00D75F11">
        <w:rPr>
          <w:rFonts w:asciiTheme="minorHAnsi" w:hAnsiTheme="minorHAnsi" w:cstheme="minorHAnsi"/>
          <w:spacing w:val="-2"/>
          <w:lang w:eastAsia="ja-JP"/>
        </w:rPr>
        <w:t>coating</w:t>
      </w:r>
      <w:r w:rsidR="009D5C9B">
        <w:rPr>
          <w:rFonts w:asciiTheme="minorHAnsi" w:hAnsiTheme="minorHAnsi" w:cstheme="minorHAnsi"/>
          <w:spacing w:val="-2"/>
          <w:lang w:eastAsia="ja-JP"/>
        </w:rPr>
        <w:t xml:space="preserve">s, </w:t>
      </w:r>
      <w:r w:rsidR="00046B38">
        <w:rPr>
          <w:rFonts w:asciiTheme="minorHAnsi" w:hAnsiTheme="minorHAnsi" w:cstheme="minorHAnsi"/>
          <w:spacing w:val="-2"/>
          <w:lang w:eastAsia="ja-JP"/>
        </w:rPr>
        <w:t>rail transit</w:t>
      </w:r>
      <w:r w:rsidR="00585FC5" w:rsidRPr="00D75F11">
        <w:rPr>
          <w:rFonts w:asciiTheme="minorHAnsi" w:hAnsiTheme="minorHAnsi" w:cstheme="minorHAnsi"/>
          <w:spacing w:val="-2"/>
          <w:lang w:eastAsia="ja-JP"/>
        </w:rPr>
        <w:t xml:space="preserve"> coating</w:t>
      </w:r>
      <w:r w:rsidR="00046B38">
        <w:rPr>
          <w:rFonts w:asciiTheme="minorHAnsi" w:hAnsiTheme="minorHAnsi" w:cstheme="minorHAnsi"/>
          <w:spacing w:val="-2"/>
          <w:lang w:eastAsia="ja-JP"/>
        </w:rPr>
        <w:t>s</w:t>
      </w:r>
      <w:r w:rsidR="00585FC5" w:rsidRPr="00D75F11">
        <w:rPr>
          <w:rFonts w:asciiTheme="minorHAnsi" w:hAnsiTheme="minorHAnsi" w:cstheme="minorHAnsi"/>
          <w:spacing w:val="-2"/>
          <w:lang w:eastAsia="ja-JP"/>
        </w:rPr>
        <w:t>, and heavy-duty coating for large steel structures</w:t>
      </w:r>
      <w:r w:rsidR="006E4390" w:rsidRPr="00D75F11">
        <w:rPr>
          <w:rFonts w:asciiTheme="minorHAnsi" w:hAnsiTheme="minorHAnsi" w:cstheme="minorHAnsi"/>
          <w:spacing w:val="-2"/>
          <w:lang w:eastAsia="ja-JP"/>
        </w:rPr>
        <w:t xml:space="preserve">; </w:t>
      </w:r>
      <w:proofErr w:type="spellStart"/>
      <w:r w:rsidR="007737C2">
        <w:rPr>
          <w:rFonts w:asciiTheme="minorHAnsi" w:hAnsiTheme="minorHAnsi" w:cstheme="minorHAnsi"/>
          <w:spacing w:val="-2"/>
          <w:lang w:eastAsia="ja-JP"/>
        </w:rPr>
        <w:t>t</w:t>
      </w:r>
      <w:r w:rsidR="003E05CD">
        <w:rPr>
          <w:rFonts w:asciiTheme="minorHAnsi" w:hAnsiTheme="minorHAnsi" w:cstheme="minorHAnsi"/>
          <w:spacing w:val="-2"/>
          <w:lang w:eastAsia="ja-JP"/>
        </w:rPr>
        <w:t>ri</w:t>
      </w:r>
      <w:r w:rsidR="007737C2">
        <w:rPr>
          <w:rFonts w:asciiTheme="minorHAnsi" w:hAnsiTheme="minorHAnsi" w:cstheme="minorHAnsi"/>
          <w:spacing w:val="-2"/>
          <w:lang w:eastAsia="ja-JP"/>
        </w:rPr>
        <w:t>acetyl</w:t>
      </w:r>
      <w:proofErr w:type="spellEnd"/>
      <w:r w:rsidR="007737C2">
        <w:rPr>
          <w:rFonts w:asciiTheme="minorHAnsi" w:hAnsiTheme="minorHAnsi" w:cstheme="minorHAnsi"/>
          <w:spacing w:val="-2"/>
          <w:lang w:eastAsia="ja-JP"/>
        </w:rPr>
        <w:t xml:space="preserve"> cellulose (</w:t>
      </w:r>
      <w:r w:rsidR="006E4390" w:rsidRPr="00D75F11">
        <w:rPr>
          <w:rFonts w:asciiTheme="minorHAnsi" w:hAnsiTheme="minorHAnsi" w:cstheme="minorHAnsi"/>
          <w:spacing w:val="-2"/>
          <w:lang w:eastAsia="ja-JP"/>
        </w:rPr>
        <w:t>TAC</w:t>
      </w:r>
      <w:r w:rsidR="007737C2">
        <w:rPr>
          <w:rFonts w:asciiTheme="minorHAnsi" w:hAnsiTheme="minorHAnsi" w:cstheme="minorHAnsi"/>
          <w:spacing w:val="-2"/>
          <w:lang w:eastAsia="ja-JP"/>
        </w:rPr>
        <w:t>)</w:t>
      </w:r>
      <w:r w:rsidR="006E4390" w:rsidRPr="00D75F11">
        <w:rPr>
          <w:rFonts w:asciiTheme="minorHAnsi" w:hAnsiTheme="minorHAnsi" w:cstheme="minorHAnsi"/>
          <w:spacing w:val="-2"/>
          <w:lang w:eastAsia="ja-JP"/>
        </w:rPr>
        <w:t xml:space="preserve"> film in polarisers</w:t>
      </w:r>
      <w:r w:rsidR="001D5986" w:rsidRPr="00D75F11">
        <w:rPr>
          <w:rFonts w:asciiTheme="minorHAnsi" w:hAnsiTheme="minorHAnsi" w:cstheme="minorHAnsi"/>
          <w:spacing w:val="-2"/>
          <w:lang w:eastAsia="ja-JP"/>
        </w:rPr>
        <w:t xml:space="preserve">; </w:t>
      </w:r>
      <w:r w:rsidR="005A0695">
        <w:rPr>
          <w:rFonts w:asciiTheme="minorHAnsi" w:hAnsiTheme="minorHAnsi" w:cstheme="minorHAnsi"/>
          <w:spacing w:val="-2"/>
          <w:lang w:eastAsia="ja-JP"/>
        </w:rPr>
        <w:t xml:space="preserve">and </w:t>
      </w:r>
      <w:r w:rsidR="001D5986" w:rsidRPr="00D75F11">
        <w:rPr>
          <w:rFonts w:asciiTheme="minorHAnsi" w:hAnsiTheme="minorHAnsi" w:cstheme="minorHAnsi"/>
          <w:spacing w:val="-2"/>
          <w:lang w:eastAsia="ja-JP"/>
        </w:rPr>
        <w:t>photographic paper</w:t>
      </w:r>
      <w:r w:rsidR="005A0695">
        <w:rPr>
          <w:rFonts w:asciiTheme="minorHAnsi" w:hAnsiTheme="minorHAnsi" w:cstheme="minorHAnsi"/>
          <w:spacing w:val="-2"/>
          <w:lang w:eastAsia="ja-JP"/>
        </w:rPr>
        <w:t xml:space="preserve">. </w:t>
      </w:r>
      <w:r w:rsidR="001D5986" w:rsidRPr="00D75F11">
        <w:rPr>
          <w:rFonts w:asciiTheme="minorHAnsi" w:hAnsiTheme="minorHAnsi" w:cstheme="minorHAnsi"/>
          <w:spacing w:val="-2"/>
          <w:lang w:eastAsia="ja-JP"/>
        </w:rPr>
        <w:t xml:space="preserve"> </w:t>
      </w:r>
      <w:r w:rsidR="00046B38">
        <w:rPr>
          <w:rFonts w:asciiTheme="minorHAnsi" w:hAnsiTheme="minorHAnsi" w:cstheme="minorHAnsi"/>
          <w:spacing w:val="-2"/>
          <w:lang w:eastAsia="ja-JP"/>
        </w:rPr>
        <w:t xml:space="preserve">Exemptions also allow use in </w:t>
      </w:r>
      <w:r w:rsidR="00DD5B8C" w:rsidRPr="00D75F11">
        <w:rPr>
          <w:rFonts w:asciiTheme="minorHAnsi" w:hAnsiTheme="minorHAnsi" w:cstheme="minorHAnsi"/>
          <w:spacing w:val="-2"/>
          <w:lang w:eastAsia="ja-JP"/>
        </w:rPr>
        <w:t>replacement parts for</w:t>
      </w:r>
      <w:r w:rsidR="00F74194">
        <w:rPr>
          <w:rFonts w:asciiTheme="minorHAnsi" w:hAnsiTheme="minorHAnsi" w:cstheme="minorHAnsi"/>
          <w:spacing w:val="-2"/>
          <w:lang w:eastAsia="ja-JP"/>
        </w:rPr>
        <w:t xml:space="preserve"> </w:t>
      </w:r>
      <w:r w:rsidR="00046B38">
        <w:rPr>
          <w:rFonts w:asciiTheme="minorHAnsi" w:hAnsiTheme="minorHAnsi" w:cstheme="minorHAnsi"/>
          <w:spacing w:val="-2"/>
          <w:lang w:eastAsia="ja-JP"/>
        </w:rPr>
        <w:t>m</w:t>
      </w:r>
      <w:r w:rsidR="005E134D" w:rsidRPr="00D75F11">
        <w:rPr>
          <w:rFonts w:asciiTheme="minorHAnsi" w:hAnsiTheme="minorHAnsi" w:cstheme="minorHAnsi"/>
          <w:spacing w:val="-2"/>
          <w:lang w:eastAsia="ja-JP"/>
        </w:rPr>
        <w:t>otor vehicles</w:t>
      </w:r>
      <w:r w:rsidR="00046B38">
        <w:rPr>
          <w:rFonts w:asciiTheme="minorHAnsi" w:hAnsiTheme="minorHAnsi" w:cstheme="minorHAnsi"/>
          <w:spacing w:val="-2"/>
          <w:lang w:eastAsia="ja-JP"/>
        </w:rPr>
        <w:t xml:space="preserve">, </w:t>
      </w:r>
      <w:r w:rsidR="00D75F11" w:rsidRPr="00784B36">
        <w:rPr>
          <w:rFonts w:asciiTheme="minorHAnsi" w:eastAsia="Times New Roman" w:hAnsiTheme="minorHAnsi" w:cstheme="minorHAnsi"/>
          <w:color w:val="000000"/>
          <w:lang w:val="x-none" w:eastAsia="en-AU"/>
        </w:rPr>
        <w:t xml:space="preserve">industrial machines </w:t>
      </w:r>
      <w:r w:rsidR="005E1007">
        <w:rPr>
          <w:rFonts w:asciiTheme="minorHAnsi" w:eastAsia="Times New Roman" w:hAnsiTheme="minorHAnsi" w:cstheme="minorHAnsi"/>
          <w:color w:val="000000"/>
          <w:lang w:eastAsia="en-AU"/>
        </w:rPr>
        <w:t xml:space="preserve">and </w:t>
      </w:r>
      <w:r w:rsidR="002A0229">
        <w:rPr>
          <w:rFonts w:asciiTheme="minorHAnsi" w:eastAsia="Times New Roman" w:hAnsiTheme="minorHAnsi" w:cstheme="minorHAnsi"/>
          <w:color w:val="000000"/>
          <w:lang w:eastAsia="en-AU"/>
        </w:rPr>
        <w:t>LCDs</w:t>
      </w:r>
      <w:r w:rsidR="00577915" w:rsidRPr="00784B36">
        <w:rPr>
          <w:rFonts w:asciiTheme="minorHAnsi" w:eastAsia="Times New Roman" w:hAnsiTheme="minorHAnsi" w:cstheme="minorHAnsi"/>
          <w:color w:val="000000"/>
          <w:lang w:val="x-none" w:eastAsia="en-AU"/>
        </w:rPr>
        <w:t xml:space="preserve"> </w:t>
      </w:r>
      <w:r w:rsidR="00784B36" w:rsidRPr="00784B36">
        <w:rPr>
          <w:rFonts w:asciiTheme="minorHAnsi" w:eastAsia="Times New Roman" w:hAnsiTheme="minorHAnsi" w:cstheme="minorHAnsi"/>
          <w:color w:val="000000"/>
          <w:lang w:val="x-none" w:eastAsia="en-AU"/>
        </w:rPr>
        <w:t>in instruments</w:t>
      </w:r>
      <w:r w:rsidR="005E1007">
        <w:rPr>
          <w:rFonts w:asciiTheme="minorHAnsi" w:eastAsia="Times New Roman" w:hAnsiTheme="minorHAnsi" w:cstheme="minorHAnsi"/>
          <w:color w:val="000000"/>
          <w:lang w:eastAsia="en-AU"/>
        </w:rPr>
        <w:t>.</w:t>
      </w:r>
    </w:p>
    <w:p w14:paraId="383E93E2" w14:textId="6C230FBC" w:rsidR="009C1389" w:rsidRDefault="009C1389" w:rsidP="002A0790">
      <w:pPr>
        <w:rPr>
          <w:rFonts w:asciiTheme="minorHAnsi" w:hAnsiTheme="minorHAnsi" w:cstheme="minorHAnsi"/>
          <w:spacing w:val="-2"/>
          <w:lang w:eastAsia="ja-JP"/>
        </w:rPr>
      </w:pPr>
      <w:r w:rsidRPr="009C1389">
        <w:rPr>
          <w:rFonts w:asciiTheme="minorHAnsi" w:hAnsiTheme="minorHAnsi" w:cstheme="minorHAnsi"/>
          <w:spacing w:val="-2"/>
          <w:lang w:eastAsia="ja-JP"/>
        </w:rPr>
        <w:t xml:space="preserve">The waste management requirements of Article 6 of the Stockholm Convention apply for </w:t>
      </w:r>
      <w:r>
        <w:rPr>
          <w:rFonts w:asciiTheme="minorHAnsi" w:hAnsiTheme="minorHAnsi" w:cstheme="minorHAnsi"/>
          <w:spacing w:val="-2"/>
          <w:lang w:eastAsia="ja-JP"/>
        </w:rPr>
        <w:t>UV-328</w:t>
      </w:r>
      <w:r w:rsidRPr="009C1389">
        <w:rPr>
          <w:rFonts w:asciiTheme="minorHAnsi" w:hAnsiTheme="minorHAnsi" w:cstheme="minorHAnsi"/>
          <w:spacing w:val="-2"/>
          <w:lang w:eastAsia="ja-JP"/>
        </w:rPr>
        <w:t xml:space="preserve"> which include </w:t>
      </w:r>
      <w:r w:rsidR="00080C2A">
        <w:rPr>
          <w:rFonts w:asciiTheme="minorHAnsi" w:hAnsiTheme="minorHAnsi" w:cstheme="minorHAnsi"/>
          <w:spacing w:val="-2"/>
          <w:lang w:eastAsia="ja-JP"/>
        </w:rPr>
        <w:t>the requirement</w:t>
      </w:r>
      <w:r w:rsidRPr="009C1389">
        <w:rPr>
          <w:rFonts w:asciiTheme="minorHAnsi" w:hAnsiTheme="minorHAnsi" w:cstheme="minorHAnsi"/>
          <w:spacing w:val="-2"/>
          <w:lang w:eastAsia="ja-JP"/>
        </w:rPr>
        <w:t xml:space="preserve"> to manage stockpiles and waste disposal in an environmentally sound manner to eliminate or minimise releases.</w:t>
      </w:r>
    </w:p>
    <w:p w14:paraId="23952819" w14:textId="731793B4" w:rsidR="009452F2" w:rsidRPr="00F32D60" w:rsidRDefault="009452F2" w:rsidP="009452F2">
      <w:pPr>
        <w:pStyle w:val="Heading2"/>
        <w:rPr>
          <w:rFonts w:asciiTheme="minorHAnsi" w:hAnsiTheme="minorHAnsi" w:cstheme="minorHAnsi"/>
        </w:rPr>
      </w:pPr>
      <w:r w:rsidRPr="00F32D60">
        <w:rPr>
          <w:rFonts w:asciiTheme="minorHAnsi" w:hAnsiTheme="minorHAnsi" w:cstheme="minorHAnsi"/>
        </w:rPr>
        <w:t>Chemical identity</w:t>
      </w:r>
    </w:p>
    <w:p w14:paraId="13012516" w14:textId="4F975102" w:rsidR="00A24EA9" w:rsidRPr="00123599" w:rsidRDefault="00DA4D06" w:rsidP="009954B9">
      <w:pPr>
        <w:pStyle w:val="ListParagraph"/>
        <w:numPr>
          <w:ilvl w:val="0"/>
          <w:numId w:val="56"/>
        </w:numPr>
        <w:spacing w:after="80"/>
        <w:ind w:left="426"/>
        <w:rPr>
          <w:rFonts w:asciiTheme="minorHAnsi" w:hAnsiTheme="minorHAnsi" w:cstheme="minorHAnsi"/>
          <w:color w:val="000000"/>
          <w:shd w:val="clear" w:color="auto" w:fill="FFFFFF"/>
        </w:rPr>
      </w:pPr>
      <w:r w:rsidRPr="00A33EDC">
        <w:rPr>
          <w:rFonts w:asciiTheme="minorHAnsi" w:hAnsiTheme="minorHAnsi" w:cstheme="minorHAnsi"/>
          <w:b/>
          <w:bCs/>
          <w:lang w:eastAsia="ja-JP"/>
        </w:rPr>
        <w:t>CAS Name</w:t>
      </w:r>
      <w:r w:rsidRPr="00123599">
        <w:rPr>
          <w:rFonts w:asciiTheme="minorHAnsi" w:hAnsiTheme="minorHAnsi" w:cstheme="minorHAnsi"/>
          <w:lang w:eastAsia="ja-JP"/>
        </w:rPr>
        <w:t xml:space="preserve">: </w:t>
      </w:r>
      <w:r w:rsidRPr="00123599">
        <w:rPr>
          <w:rFonts w:asciiTheme="minorHAnsi" w:hAnsiTheme="minorHAnsi" w:cstheme="minorHAnsi"/>
          <w:color w:val="000000"/>
          <w:shd w:val="clear" w:color="auto" w:fill="FFFFFF"/>
        </w:rPr>
        <w:t>Phenol, 2-(2H-benzotriazol-2-yl)-4,6-bis(1,1-dimethylpropyl)-</w:t>
      </w:r>
    </w:p>
    <w:p w14:paraId="48A5C07A" w14:textId="64E102A5" w:rsidR="00372208" w:rsidRPr="00123599" w:rsidRDefault="00372208" w:rsidP="009954B9">
      <w:pPr>
        <w:pStyle w:val="ListParagraph"/>
        <w:numPr>
          <w:ilvl w:val="0"/>
          <w:numId w:val="56"/>
        </w:numPr>
        <w:spacing w:after="80"/>
        <w:ind w:left="426"/>
        <w:rPr>
          <w:rFonts w:asciiTheme="minorHAnsi" w:hAnsiTheme="minorHAnsi" w:cstheme="minorHAnsi"/>
        </w:rPr>
      </w:pPr>
      <w:r w:rsidRPr="00A33EDC">
        <w:rPr>
          <w:rFonts w:asciiTheme="minorHAnsi" w:hAnsiTheme="minorHAnsi" w:cstheme="minorHAnsi"/>
          <w:b/>
          <w:bCs/>
          <w:color w:val="111827"/>
          <w:shd w:val="clear" w:color="auto" w:fill="FFFFFF"/>
        </w:rPr>
        <w:t xml:space="preserve">CAS </w:t>
      </w:r>
      <w:r w:rsidR="00865D4B" w:rsidRPr="00A33EDC">
        <w:rPr>
          <w:rFonts w:asciiTheme="minorHAnsi" w:hAnsiTheme="minorHAnsi" w:cstheme="minorHAnsi"/>
          <w:b/>
          <w:bCs/>
          <w:color w:val="111827"/>
          <w:shd w:val="clear" w:color="auto" w:fill="FFFFFF"/>
        </w:rPr>
        <w:t>registry number</w:t>
      </w:r>
      <w:r w:rsidR="00865D4B" w:rsidRPr="00123599">
        <w:rPr>
          <w:rFonts w:asciiTheme="minorHAnsi" w:hAnsiTheme="minorHAnsi" w:cstheme="minorHAnsi"/>
          <w:color w:val="111827"/>
          <w:shd w:val="clear" w:color="auto" w:fill="FFFFFF"/>
        </w:rPr>
        <w:t xml:space="preserve">: </w:t>
      </w:r>
      <w:r w:rsidR="00865D4B" w:rsidRPr="00123599">
        <w:rPr>
          <w:rFonts w:asciiTheme="minorHAnsi" w:hAnsiTheme="minorHAnsi" w:cstheme="minorHAnsi"/>
        </w:rPr>
        <w:t>25973-55-1</w:t>
      </w:r>
    </w:p>
    <w:p w14:paraId="36F957DB" w14:textId="2BC3002F" w:rsidR="00D2148F" w:rsidRDefault="00D2148F" w:rsidP="009954B9">
      <w:pPr>
        <w:pStyle w:val="ListParagraph"/>
        <w:numPr>
          <w:ilvl w:val="0"/>
          <w:numId w:val="56"/>
        </w:numPr>
        <w:spacing w:after="80"/>
        <w:ind w:left="426"/>
        <w:rPr>
          <w:rFonts w:asciiTheme="minorHAnsi" w:hAnsiTheme="minorHAnsi" w:cstheme="minorHAnsi"/>
          <w:lang w:eastAsia="ja-JP"/>
        </w:rPr>
      </w:pPr>
      <w:r w:rsidRPr="00A33EDC">
        <w:rPr>
          <w:rFonts w:asciiTheme="minorHAnsi" w:hAnsiTheme="minorHAnsi" w:cstheme="minorHAnsi"/>
          <w:b/>
          <w:bCs/>
        </w:rPr>
        <w:t>Synonyms</w:t>
      </w:r>
      <w:r w:rsidRPr="00123599">
        <w:rPr>
          <w:rFonts w:asciiTheme="minorHAnsi" w:hAnsiTheme="minorHAnsi" w:cstheme="minorHAnsi"/>
        </w:rPr>
        <w:t>: UV-328</w:t>
      </w:r>
      <w:r w:rsidR="00805290">
        <w:rPr>
          <w:rFonts w:asciiTheme="minorHAnsi" w:hAnsiTheme="minorHAnsi" w:cstheme="minorHAnsi"/>
        </w:rPr>
        <w:t>; Tinuvin 328</w:t>
      </w:r>
      <w:r w:rsidR="00CD79FB" w:rsidRPr="00123599">
        <w:rPr>
          <w:rFonts w:asciiTheme="minorHAnsi" w:hAnsiTheme="minorHAnsi" w:cstheme="minorHAnsi"/>
        </w:rPr>
        <w:t>;</w:t>
      </w:r>
      <w:r w:rsidR="00C778AE" w:rsidRPr="00C778AE">
        <w:t xml:space="preserve"> </w:t>
      </w:r>
      <w:r w:rsidR="00C778AE" w:rsidRPr="00123599">
        <w:rPr>
          <w:rFonts w:asciiTheme="minorHAnsi" w:hAnsiTheme="minorHAnsi" w:cstheme="minorHAnsi"/>
        </w:rPr>
        <w:t>2-(2H-Benzotriazol-2-yl)-4,6-di-tert-pentylphenol;</w:t>
      </w:r>
      <w:r w:rsidR="00081BA0" w:rsidRPr="00081BA0">
        <w:t xml:space="preserve"> </w:t>
      </w:r>
      <w:r w:rsidR="00081BA0" w:rsidRPr="00123599">
        <w:rPr>
          <w:rFonts w:asciiTheme="minorHAnsi" w:hAnsiTheme="minorHAnsi" w:cstheme="minorHAnsi"/>
        </w:rPr>
        <w:t>2-(2H-Benzotriazol-</w:t>
      </w:r>
    </w:p>
    <w:p w14:paraId="5B1082C1" w14:textId="28E3973B" w:rsidR="003F25C6" w:rsidRPr="00CA1EE4" w:rsidRDefault="003F25C6" w:rsidP="0075515B">
      <w:pPr>
        <w:pStyle w:val="ListBullet"/>
        <w:ind w:left="0" w:firstLine="0"/>
        <w:rPr>
          <w:rFonts w:asciiTheme="minorHAnsi" w:hAnsiTheme="minorHAnsi" w:cstheme="minorHAnsi"/>
        </w:rPr>
      </w:pPr>
      <w:r w:rsidRPr="00587AA0">
        <w:rPr>
          <w:rFonts w:asciiTheme="minorHAnsi" w:hAnsiTheme="minorHAnsi" w:cstheme="minorHAnsi"/>
        </w:rPr>
        <w:t xml:space="preserve">UV-328 </w:t>
      </w:r>
      <w:r>
        <w:rPr>
          <w:rFonts w:asciiTheme="minorHAnsi" w:hAnsiTheme="minorHAnsi" w:cstheme="minorHAnsi"/>
        </w:rPr>
        <w:t>belongs to a group of chemicals known as</w:t>
      </w:r>
      <w:r w:rsidRPr="00587AA0">
        <w:rPr>
          <w:rFonts w:asciiTheme="minorHAnsi" w:hAnsiTheme="minorHAnsi" w:cstheme="minorHAnsi"/>
        </w:rPr>
        <w:t xml:space="preserve"> phenolic benzotriazole</w:t>
      </w:r>
      <w:r>
        <w:rPr>
          <w:rFonts w:asciiTheme="minorHAnsi" w:hAnsiTheme="minorHAnsi" w:cstheme="minorHAnsi"/>
        </w:rPr>
        <w:t>s</w:t>
      </w:r>
      <w:r w:rsidRPr="00587AA0">
        <w:rPr>
          <w:rFonts w:asciiTheme="minorHAnsi" w:hAnsiTheme="minorHAnsi" w:cstheme="minorHAnsi"/>
        </w:rPr>
        <w:t>.</w:t>
      </w:r>
      <w:r>
        <w:rPr>
          <w:rFonts w:asciiTheme="minorHAnsi" w:hAnsiTheme="minorHAnsi" w:cstheme="minorHAnsi"/>
        </w:rPr>
        <w:t xml:space="preserve"> </w:t>
      </w:r>
      <w:r w:rsidRPr="00587AA0">
        <w:rPr>
          <w:rFonts w:asciiTheme="minorHAnsi" w:hAnsiTheme="minorHAnsi" w:cstheme="minorHAnsi"/>
        </w:rPr>
        <w:t xml:space="preserve">Phenolic benzotriazoles are </w:t>
      </w:r>
      <w:r>
        <w:rPr>
          <w:rFonts w:asciiTheme="minorHAnsi" w:hAnsiTheme="minorHAnsi" w:cstheme="minorHAnsi"/>
        </w:rPr>
        <w:t>added to chemical products and plastic articles</w:t>
      </w:r>
      <w:r w:rsidRPr="00587AA0">
        <w:rPr>
          <w:rFonts w:asciiTheme="minorHAnsi" w:hAnsiTheme="minorHAnsi" w:cstheme="minorHAnsi"/>
        </w:rPr>
        <w:t xml:space="preserve"> as UV stabilisers</w:t>
      </w:r>
      <w:r>
        <w:rPr>
          <w:rFonts w:asciiTheme="minorHAnsi" w:hAnsiTheme="minorHAnsi" w:cstheme="minorHAnsi"/>
        </w:rPr>
        <w:t>.</w:t>
      </w:r>
      <w:r w:rsidR="00D63E61">
        <w:rPr>
          <w:rFonts w:asciiTheme="minorHAnsi" w:hAnsiTheme="minorHAnsi" w:cstheme="minorHAnsi"/>
        </w:rPr>
        <w:t xml:space="preserve"> </w:t>
      </w:r>
      <w:r>
        <w:rPr>
          <w:rFonts w:asciiTheme="minorHAnsi" w:hAnsiTheme="minorHAnsi" w:cstheme="minorHAnsi"/>
        </w:rPr>
        <w:t xml:space="preserve">They protect products from degradation </w:t>
      </w:r>
      <w:r w:rsidRPr="00587AA0">
        <w:rPr>
          <w:rFonts w:asciiTheme="minorHAnsi" w:hAnsiTheme="minorHAnsi" w:cstheme="minorHAnsi"/>
        </w:rPr>
        <w:t xml:space="preserve">which </w:t>
      </w:r>
      <w:r>
        <w:rPr>
          <w:rFonts w:asciiTheme="minorHAnsi" w:hAnsiTheme="minorHAnsi" w:cstheme="minorHAnsi"/>
        </w:rPr>
        <w:t>may occur when exposed to sunlight</w:t>
      </w:r>
      <w:r w:rsidRPr="00587AA0">
        <w:rPr>
          <w:rFonts w:asciiTheme="minorHAnsi" w:hAnsiTheme="minorHAnsi" w:cstheme="minorHAnsi"/>
        </w:rPr>
        <w:t>.</w:t>
      </w:r>
    </w:p>
    <w:p w14:paraId="742FB50F" w14:textId="77777777" w:rsidR="003F25C6" w:rsidRPr="0075515B" w:rsidRDefault="003F25C6" w:rsidP="005D63B7">
      <w:pPr>
        <w:spacing w:after="80"/>
        <w:ind w:left="66"/>
        <w:rPr>
          <w:rFonts w:asciiTheme="minorHAnsi" w:hAnsiTheme="minorHAnsi" w:cstheme="minorHAnsi"/>
          <w:lang w:eastAsia="ja-JP"/>
        </w:rPr>
      </w:pPr>
    </w:p>
    <w:p w14:paraId="21E9E009" w14:textId="515AD8A4" w:rsidR="00435AD9" w:rsidRPr="000837E4" w:rsidRDefault="000104CB" w:rsidP="00374D26">
      <w:pPr>
        <w:spacing w:after="80"/>
        <w:rPr>
          <w:rFonts w:asciiTheme="minorHAnsi" w:hAnsiTheme="minorHAnsi" w:cstheme="minorHAnsi"/>
          <w:lang w:eastAsia="ja-JP"/>
        </w:rPr>
      </w:pPr>
      <w:r>
        <w:rPr>
          <w:noProof/>
        </w:rPr>
        <w:drawing>
          <wp:inline distT="0" distB="0" distL="0" distR="0" wp14:anchorId="44BB1575" wp14:editId="3B81E375">
            <wp:extent cx="1755971" cy="1243584"/>
            <wp:effectExtent l="0" t="0" r="0" b="0"/>
            <wp:docPr id="484080991" name="Picture 48408099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1728" cy="1247661"/>
                    </a:xfrm>
                    <a:prstGeom prst="rect">
                      <a:avLst/>
                    </a:prstGeom>
                    <a:noFill/>
                    <a:ln>
                      <a:noFill/>
                    </a:ln>
                  </pic:spPr>
                </pic:pic>
              </a:graphicData>
            </a:graphic>
          </wp:inline>
        </w:drawing>
      </w:r>
      <w:r w:rsidRPr="00865D4B" w:rsidDel="00435AD9">
        <w:rPr>
          <w:rFonts w:asciiTheme="minorHAnsi" w:hAnsiTheme="minorHAnsi" w:cstheme="minorHAnsi"/>
          <w:lang w:eastAsia="ja-JP"/>
        </w:rPr>
        <w:t xml:space="preserve"> </w:t>
      </w:r>
    </w:p>
    <w:p w14:paraId="6F516DF6" w14:textId="3E2D8B00" w:rsidR="006E0742" w:rsidRPr="00C75F72" w:rsidRDefault="00335C11" w:rsidP="00AA4A6C">
      <w:pPr>
        <w:pStyle w:val="Caption"/>
      </w:pPr>
      <w:bookmarkStart w:id="2" w:name="_Hlk114814444"/>
      <w:r>
        <w:t xml:space="preserve">Figure </w:t>
      </w:r>
      <w:r>
        <w:fldChar w:fldCharType="begin"/>
      </w:r>
      <w:r>
        <w:instrText xml:space="preserve"> SEQ Figure \* ARABIC </w:instrText>
      </w:r>
      <w:r>
        <w:fldChar w:fldCharType="separate"/>
      </w:r>
      <w:r>
        <w:rPr>
          <w:noProof/>
        </w:rPr>
        <w:t>1</w:t>
      </w:r>
      <w:r>
        <w:rPr>
          <w:noProof/>
        </w:rPr>
        <w:fldChar w:fldCharType="end"/>
      </w:r>
      <w:r>
        <w:t xml:space="preserve"> - </w:t>
      </w:r>
      <w:r w:rsidRPr="00927305">
        <w:t>Chemical structure of UV-328.</w:t>
      </w:r>
    </w:p>
    <w:bookmarkEnd w:id="2"/>
    <w:p w14:paraId="227B78D1" w14:textId="4814FCC3" w:rsidR="00C34AC4" w:rsidRPr="00733EA2" w:rsidRDefault="00C34AC4" w:rsidP="00C34AC4">
      <w:pPr>
        <w:pStyle w:val="Heading2"/>
        <w:rPr>
          <w:rFonts w:asciiTheme="minorHAnsi" w:hAnsiTheme="minorHAnsi" w:cstheme="minorHAnsi"/>
        </w:rPr>
      </w:pPr>
      <w:r w:rsidRPr="00733EA2">
        <w:rPr>
          <w:rFonts w:asciiTheme="minorHAnsi" w:hAnsiTheme="minorHAnsi" w:cstheme="minorHAnsi"/>
        </w:rPr>
        <w:t xml:space="preserve">Hazards </w:t>
      </w:r>
      <w:r w:rsidR="00A85639" w:rsidRPr="00733EA2">
        <w:rPr>
          <w:rFonts w:asciiTheme="minorHAnsi" w:hAnsiTheme="minorHAnsi" w:cstheme="minorHAnsi"/>
        </w:rPr>
        <w:t xml:space="preserve">and risks </w:t>
      </w:r>
      <w:r w:rsidRPr="00733EA2">
        <w:rPr>
          <w:rFonts w:asciiTheme="minorHAnsi" w:hAnsiTheme="minorHAnsi" w:cstheme="minorHAnsi"/>
        </w:rPr>
        <w:t>to the environment</w:t>
      </w:r>
    </w:p>
    <w:p w14:paraId="5EB072D2" w14:textId="0E2F52DF" w:rsidR="003012EA" w:rsidRDefault="00A25A2C" w:rsidP="000913E2">
      <w:pPr>
        <w:rPr>
          <w:rFonts w:asciiTheme="minorHAnsi" w:hAnsiTheme="minorHAnsi" w:cstheme="minorHAnsi"/>
        </w:rPr>
      </w:pPr>
      <w:bookmarkStart w:id="3" w:name="_Hlk104382385"/>
      <w:r w:rsidRPr="00733EA2">
        <w:rPr>
          <w:rFonts w:asciiTheme="minorHAnsi" w:hAnsiTheme="minorHAnsi" w:cstheme="minorHAnsi"/>
        </w:rPr>
        <w:t xml:space="preserve">UV-328 poses </w:t>
      </w:r>
      <w:r w:rsidR="000367B4" w:rsidRPr="00733EA2">
        <w:rPr>
          <w:rFonts w:asciiTheme="minorHAnsi" w:hAnsiTheme="minorHAnsi" w:cstheme="minorHAnsi"/>
        </w:rPr>
        <w:t>a risk to the environment be</w:t>
      </w:r>
      <w:r w:rsidR="008E123F" w:rsidRPr="00733EA2">
        <w:rPr>
          <w:rFonts w:asciiTheme="minorHAnsi" w:hAnsiTheme="minorHAnsi" w:cstheme="minorHAnsi"/>
        </w:rPr>
        <w:t>cause of its persistence</w:t>
      </w:r>
      <w:r w:rsidR="0057090F" w:rsidRPr="00733EA2">
        <w:rPr>
          <w:rFonts w:asciiTheme="minorHAnsi" w:hAnsiTheme="minorHAnsi" w:cstheme="minorHAnsi"/>
        </w:rPr>
        <w:t xml:space="preserve">, </w:t>
      </w:r>
      <w:r w:rsidR="00521C64">
        <w:rPr>
          <w:rFonts w:asciiTheme="minorHAnsi" w:hAnsiTheme="minorHAnsi" w:cstheme="minorHAnsi"/>
        </w:rPr>
        <w:t xml:space="preserve">potential to </w:t>
      </w:r>
      <w:r w:rsidR="00C51143">
        <w:rPr>
          <w:rFonts w:asciiTheme="minorHAnsi" w:hAnsiTheme="minorHAnsi" w:cstheme="minorHAnsi"/>
        </w:rPr>
        <w:t>undergo</w:t>
      </w:r>
      <w:r w:rsidR="00B95D61" w:rsidRPr="00733EA2">
        <w:rPr>
          <w:rFonts w:asciiTheme="minorHAnsi" w:hAnsiTheme="minorHAnsi" w:cstheme="minorHAnsi"/>
        </w:rPr>
        <w:t xml:space="preserve"> long-range environmental transport</w:t>
      </w:r>
      <w:r w:rsidR="00746379" w:rsidRPr="00733EA2">
        <w:rPr>
          <w:rFonts w:asciiTheme="minorHAnsi" w:hAnsiTheme="minorHAnsi" w:cstheme="minorHAnsi"/>
        </w:rPr>
        <w:t>, bioaccumulation and toxicity in mammals</w:t>
      </w:r>
      <w:r w:rsidR="00D81185" w:rsidRPr="00733EA2">
        <w:rPr>
          <w:rFonts w:asciiTheme="minorHAnsi" w:hAnsiTheme="minorHAnsi" w:cstheme="minorHAnsi"/>
        </w:rPr>
        <w:t>.</w:t>
      </w:r>
      <w:r w:rsidR="00D83EEB" w:rsidRPr="00733EA2">
        <w:rPr>
          <w:rFonts w:asciiTheme="minorHAnsi" w:hAnsiTheme="minorHAnsi" w:cstheme="minorHAnsi"/>
        </w:rPr>
        <w:t xml:space="preserve"> UV-328 has been detected </w:t>
      </w:r>
      <w:r w:rsidR="0022544B" w:rsidRPr="00733EA2">
        <w:rPr>
          <w:rFonts w:asciiTheme="minorHAnsi" w:hAnsiTheme="minorHAnsi" w:cstheme="minorHAnsi"/>
        </w:rPr>
        <w:t>frequently in the biota of remote regions</w:t>
      </w:r>
      <w:r w:rsidR="00512613" w:rsidRPr="00733EA2">
        <w:rPr>
          <w:rFonts w:asciiTheme="minorHAnsi" w:hAnsiTheme="minorHAnsi" w:cstheme="minorHAnsi"/>
        </w:rPr>
        <w:t xml:space="preserve"> </w:t>
      </w:r>
      <w:r w:rsidR="002C64BD">
        <w:rPr>
          <w:rFonts w:asciiTheme="minorHAnsi" w:hAnsiTheme="minorHAnsi" w:cstheme="minorHAnsi"/>
        </w:rPr>
        <w:t>due to</w:t>
      </w:r>
      <w:r w:rsidR="00512613" w:rsidRPr="00733EA2">
        <w:rPr>
          <w:rFonts w:asciiTheme="minorHAnsi" w:hAnsiTheme="minorHAnsi" w:cstheme="minorHAnsi"/>
        </w:rPr>
        <w:t xml:space="preserve"> its long-range environmental transport potential.</w:t>
      </w:r>
      <w:r w:rsidR="00B241E0">
        <w:rPr>
          <w:rFonts w:asciiTheme="minorHAnsi" w:hAnsiTheme="minorHAnsi" w:cstheme="minorHAnsi"/>
        </w:rPr>
        <w:t xml:space="preserve"> </w:t>
      </w:r>
      <w:r w:rsidR="00B241E0" w:rsidRPr="004D742A">
        <w:rPr>
          <w:rFonts w:asciiTheme="minorHAnsi" w:hAnsiTheme="minorHAnsi" w:cstheme="minorHAnsi"/>
        </w:rPr>
        <w:t xml:space="preserve">UV-328 is not chemically bound to </w:t>
      </w:r>
      <w:r w:rsidR="004D742A" w:rsidRPr="004D742A">
        <w:rPr>
          <w:rFonts w:asciiTheme="minorHAnsi" w:hAnsiTheme="minorHAnsi" w:cstheme="minorHAnsi"/>
        </w:rPr>
        <w:t xml:space="preserve">the </w:t>
      </w:r>
      <w:r w:rsidR="00B241E0" w:rsidRPr="004D742A">
        <w:rPr>
          <w:rFonts w:asciiTheme="minorHAnsi" w:hAnsiTheme="minorHAnsi" w:cstheme="minorHAnsi"/>
        </w:rPr>
        <w:t>materials</w:t>
      </w:r>
      <w:r w:rsidR="004D742A" w:rsidRPr="004D742A">
        <w:rPr>
          <w:rFonts w:asciiTheme="minorHAnsi" w:hAnsiTheme="minorHAnsi" w:cstheme="minorHAnsi"/>
        </w:rPr>
        <w:t xml:space="preserve"> that its added to,</w:t>
      </w:r>
      <w:r w:rsidR="00D126AB" w:rsidRPr="004D742A">
        <w:rPr>
          <w:rFonts w:asciiTheme="minorHAnsi" w:hAnsiTheme="minorHAnsi" w:cstheme="minorHAnsi"/>
        </w:rPr>
        <w:t xml:space="preserve"> </w:t>
      </w:r>
      <w:r w:rsidR="0083087E" w:rsidRPr="004D742A">
        <w:rPr>
          <w:rFonts w:asciiTheme="minorHAnsi" w:hAnsiTheme="minorHAnsi" w:cstheme="minorHAnsi"/>
        </w:rPr>
        <w:t xml:space="preserve">which </w:t>
      </w:r>
      <w:r w:rsidR="00096B21" w:rsidRPr="004D742A">
        <w:rPr>
          <w:rFonts w:asciiTheme="minorHAnsi" w:hAnsiTheme="minorHAnsi" w:cstheme="minorHAnsi"/>
        </w:rPr>
        <w:t xml:space="preserve">results in release </w:t>
      </w:r>
      <w:r w:rsidR="0043201B" w:rsidRPr="004D742A">
        <w:rPr>
          <w:rFonts w:asciiTheme="minorHAnsi" w:hAnsiTheme="minorHAnsi" w:cstheme="minorHAnsi"/>
        </w:rPr>
        <w:t>from</w:t>
      </w:r>
      <w:r w:rsidR="004D742A" w:rsidRPr="004D742A">
        <w:rPr>
          <w:rFonts w:asciiTheme="minorHAnsi" w:hAnsiTheme="minorHAnsi" w:cstheme="minorHAnsi"/>
        </w:rPr>
        <w:t xml:space="preserve"> these</w:t>
      </w:r>
      <w:r w:rsidR="0043201B" w:rsidRPr="004D742A">
        <w:rPr>
          <w:rFonts w:asciiTheme="minorHAnsi" w:hAnsiTheme="minorHAnsi" w:cstheme="minorHAnsi"/>
        </w:rPr>
        <w:t xml:space="preserve"> products</w:t>
      </w:r>
      <w:r w:rsidR="0043201B">
        <w:rPr>
          <w:rFonts w:asciiTheme="minorHAnsi" w:hAnsiTheme="minorHAnsi" w:cstheme="minorHAnsi"/>
        </w:rPr>
        <w:t xml:space="preserve"> into the environment.</w:t>
      </w:r>
      <w:r w:rsidR="00215870">
        <w:rPr>
          <w:rFonts w:asciiTheme="minorHAnsi" w:hAnsiTheme="minorHAnsi" w:cstheme="minorHAnsi"/>
        </w:rPr>
        <w:t xml:space="preserve"> </w:t>
      </w:r>
      <w:r w:rsidR="00D349D9" w:rsidRPr="00733EA2">
        <w:rPr>
          <w:rFonts w:asciiTheme="minorHAnsi" w:hAnsiTheme="minorHAnsi" w:cstheme="minorHAnsi"/>
        </w:rPr>
        <w:t>UV-328 is released to the environment during industrial production</w:t>
      </w:r>
      <w:r w:rsidR="00A706A3" w:rsidRPr="00733EA2">
        <w:rPr>
          <w:rFonts w:asciiTheme="minorHAnsi" w:hAnsiTheme="minorHAnsi" w:cstheme="minorHAnsi"/>
        </w:rPr>
        <w:t xml:space="preserve"> of the substance</w:t>
      </w:r>
      <w:r w:rsidR="00C20282">
        <w:rPr>
          <w:rFonts w:asciiTheme="minorHAnsi" w:hAnsiTheme="minorHAnsi" w:cstheme="minorHAnsi"/>
        </w:rPr>
        <w:t>,</w:t>
      </w:r>
      <w:r w:rsidR="00C51143">
        <w:rPr>
          <w:rFonts w:asciiTheme="minorHAnsi" w:hAnsiTheme="minorHAnsi" w:cstheme="minorHAnsi"/>
        </w:rPr>
        <w:t xml:space="preserve"> </w:t>
      </w:r>
      <w:r w:rsidR="00A706A3" w:rsidRPr="00733EA2">
        <w:rPr>
          <w:rFonts w:asciiTheme="minorHAnsi" w:hAnsiTheme="minorHAnsi" w:cstheme="minorHAnsi"/>
        </w:rPr>
        <w:t>during its use in products and as a result of end-of-life management</w:t>
      </w:r>
      <w:r w:rsidR="00B97E87" w:rsidRPr="00733EA2">
        <w:rPr>
          <w:rFonts w:asciiTheme="minorHAnsi" w:hAnsiTheme="minorHAnsi" w:cstheme="minorHAnsi"/>
        </w:rPr>
        <w:t xml:space="preserve"> of products containing UV-328.</w:t>
      </w:r>
    </w:p>
    <w:p w14:paraId="6601954E" w14:textId="1AD73173" w:rsidR="00C609D5" w:rsidRDefault="003A362A" w:rsidP="000913E2">
      <w:pPr>
        <w:rPr>
          <w:rFonts w:asciiTheme="minorHAnsi" w:hAnsiTheme="minorHAnsi" w:cstheme="minorHAnsi"/>
        </w:rPr>
      </w:pPr>
      <w:r>
        <w:rPr>
          <w:rFonts w:asciiTheme="minorHAnsi" w:hAnsiTheme="minorHAnsi" w:cstheme="minorHAnsi"/>
        </w:rPr>
        <w:t>Emissions of UV-328 occur at all life cycle stages: it</w:t>
      </w:r>
      <w:r w:rsidRPr="00A73E0F">
        <w:rPr>
          <w:rFonts w:asciiTheme="minorHAnsi" w:hAnsiTheme="minorHAnsi" w:cstheme="minorHAnsi"/>
        </w:rPr>
        <w:t xml:space="preserve"> is released to the environment through diffuse emissions from </w:t>
      </w:r>
      <w:r>
        <w:rPr>
          <w:rFonts w:asciiTheme="minorHAnsi" w:hAnsiTheme="minorHAnsi" w:cstheme="minorHAnsi"/>
        </w:rPr>
        <w:t>UV-328-containing</w:t>
      </w:r>
      <w:r w:rsidRPr="00A73E0F">
        <w:rPr>
          <w:rFonts w:asciiTheme="minorHAnsi" w:hAnsiTheme="minorHAnsi" w:cstheme="minorHAnsi"/>
        </w:rPr>
        <w:t xml:space="preserve"> articles as well as from point source emissions such as manufacturing plants, wastewater treatment plants and landfills.</w:t>
      </w:r>
      <w:r w:rsidR="009D2C34">
        <w:rPr>
          <w:rFonts w:asciiTheme="minorHAnsi" w:hAnsiTheme="minorHAnsi" w:cstheme="minorHAnsi"/>
        </w:rPr>
        <w:t xml:space="preserve"> </w:t>
      </w:r>
    </w:p>
    <w:p w14:paraId="6997AF7A" w14:textId="4C90D787" w:rsidR="00B10E98" w:rsidRDefault="00806CAF" w:rsidP="000913E2">
      <w:pPr>
        <w:rPr>
          <w:rFonts w:asciiTheme="minorHAnsi" w:hAnsiTheme="minorHAnsi" w:cstheme="minorHAnsi"/>
        </w:rPr>
      </w:pPr>
      <w:r w:rsidRPr="00806CAF">
        <w:rPr>
          <w:rFonts w:asciiTheme="minorHAnsi" w:hAnsiTheme="minorHAnsi" w:cstheme="minorHAnsi"/>
        </w:rPr>
        <w:t xml:space="preserve">Environmental monitoring data </w:t>
      </w:r>
      <w:r>
        <w:rPr>
          <w:rFonts w:asciiTheme="minorHAnsi" w:hAnsiTheme="minorHAnsi" w:cstheme="minorHAnsi"/>
        </w:rPr>
        <w:t xml:space="preserve">show that UV-328 is present in </w:t>
      </w:r>
      <w:r w:rsidR="00710905">
        <w:rPr>
          <w:rFonts w:asciiTheme="minorHAnsi" w:hAnsiTheme="minorHAnsi" w:cstheme="minorHAnsi"/>
        </w:rPr>
        <w:t>water and sediment samples</w:t>
      </w:r>
      <w:r w:rsidR="007C0522">
        <w:rPr>
          <w:rFonts w:asciiTheme="minorHAnsi" w:hAnsiTheme="minorHAnsi" w:cstheme="minorHAnsi"/>
        </w:rPr>
        <w:t xml:space="preserve"> taken from </w:t>
      </w:r>
      <w:r w:rsidR="008E1DF2">
        <w:rPr>
          <w:rFonts w:asciiTheme="minorHAnsi" w:hAnsiTheme="minorHAnsi" w:cstheme="minorHAnsi"/>
        </w:rPr>
        <w:t>urban areas and nearby production facilities. It</w:t>
      </w:r>
      <w:r w:rsidR="00E57CDF">
        <w:rPr>
          <w:rFonts w:asciiTheme="minorHAnsi" w:hAnsiTheme="minorHAnsi" w:cstheme="minorHAnsi"/>
        </w:rPr>
        <w:t xml:space="preserve"> is frequently detected in ar</w:t>
      </w:r>
      <w:r w:rsidR="00706103">
        <w:rPr>
          <w:rFonts w:asciiTheme="minorHAnsi" w:hAnsiTheme="minorHAnsi" w:cstheme="minorHAnsi"/>
        </w:rPr>
        <w:t>c</w:t>
      </w:r>
      <w:r w:rsidR="00E57CDF">
        <w:rPr>
          <w:rFonts w:asciiTheme="minorHAnsi" w:hAnsiTheme="minorHAnsi" w:cstheme="minorHAnsi"/>
        </w:rPr>
        <w:t>tic biota</w:t>
      </w:r>
      <w:r w:rsidR="006F0120">
        <w:rPr>
          <w:rFonts w:asciiTheme="minorHAnsi" w:hAnsiTheme="minorHAnsi" w:cstheme="minorHAnsi"/>
        </w:rPr>
        <w:t>, particularly</w:t>
      </w:r>
      <w:r w:rsidR="006B1217">
        <w:rPr>
          <w:rFonts w:asciiTheme="minorHAnsi" w:hAnsiTheme="minorHAnsi" w:cstheme="minorHAnsi"/>
        </w:rPr>
        <w:t xml:space="preserve"> in</w:t>
      </w:r>
      <w:r w:rsidR="006F0120">
        <w:rPr>
          <w:rFonts w:asciiTheme="minorHAnsi" w:hAnsiTheme="minorHAnsi" w:cstheme="minorHAnsi"/>
        </w:rPr>
        <w:t xml:space="preserve"> birds and mammals</w:t>
      </w:r>
      <w:r w:rsidR="001055BE">
        <w:rPr>
          <w:rFonts w:asciiTheme="minorHAnsi" w:hAnsiTheme="minorHAnsi" w:cstheme="minorHAnsi"/>
        </w:rPr>
        <w:t xml:space="preserve">. </w:t>
      </w:r>
      <w:r w:rsidR="00215870" w:rsidRPr="00733EA2">
        <w:rPr>
          <w:rFonts w:asciiTheme="minorHAnsi" w:hAnsiTheme="minorHAnsi" w:cstheme="minorHAnsi"/>
        </w:rPr>
        <w:t xml:space="preserve">UV-328 </w:t>
      </w:r>
      <w:r w:rsidR="00215870">
        <w:rPr>
          <w:rFonts w:asciiTheme="minorHAnsi" w:hAnsiTheme="minorHAnsi" w:cstheme="minorHAnsi"/>
        </w:rPr>
        <w:t xml:space="preserve">may cause </w:t>
      </w:r>
      <w:r w:rsidR="00215870" w:rsidRPr="00733EA2">
        <w:rPr>
          <w:rFonts w:asciiTheme="minorHAnsi" w:hAnsiTheme="minorHAnsi" w:cstheme="minorHAnsi"/>
        </w:rPr>
        <w:t xml:space="preserve">significant adverse effects </w:t>
      </w:r>
      <w:r w:rsidR="00215870">
        <w:rPr>
          <w:rFonts w:asciiTheme="minorHAnsi" w:hAnsiTheme="minorHAnsi" w:cstheme="minorHAnsi"/>
        </w:rPr>
        <w:t>to</w:t>
      </w:r>
      <w:r w:rsidR="00215870" w:rsidRPr="00733EA2">
        <w:rPr>
          <w:rFonts w:asciiTheme="minorHAnsi" w:hAnsiTheme="minorHAnsi" w:cstheme="minorHAnsi"/>
        </w:rPr>
        <w:t xml:space="preserve"> mammal</w:t>
      </w:r>
      <w:r w:rsidR="00215870">
        <w:rPr>
          <w:rFonts w:asciiTheme="minorHAnsi" w:hAnsiTheme="minorHAnsi" w:cstheme="minorHAnsi"/>
        </w:rPr>
        <w:t xml:space="preserve">s </w:t>
      </w:r>
      <w:r w:rsidR="00215870" w:rsidRPr="00733EA2">
        <w:rPr>
          <w:rFonts w:asciiTheme="minorHAnsi" w:hAnsiTheme="minorHAnsi" w:cstheme="minorHAnsi"/>
        </w:rPr>
        <w:t>and fish based</w:t>
      </w:r>
      <w:r w:rsidR="00215870">
        <w:rPr>
          <w:rFonts w:asciiTheme="minorHAnsi" w:hAnsiTheme="minorHAnsi" w:cstheme="minorHAnsi"/>
        </w:rPr>
        <w:t xml:space="preserve"> on</w:t>
      </w:r>
      <w:r w:rsidR="00215870" w:rsidRPr="00733EA2">
        <w:rPr>
          <w:rFonts w:asciiTheme="minorHAnsi" w:hAnsiTheme="minorHAnsi" w:cstheme="minorHAnsi"/>
        </w:rPr>
        <w:t xml:space="preserve"> repeated-dose toxicity studies.</w:t>
      </w:r>
    </w:p>
    <w:p w14:paraId="37E58D59" w14:textId="38B7559E" w:rsidR="00A71BD7" w:rsidRPr="00733EA2" w:rsidRDefault="00A71BD7" w:rsidP="000913E2">
      <w:pPr>
        <w:rPr>
          <w:rFonts w:asciiTheme="minorHAnsi" w:hAnsiTheme="minorHAnsi" w:cstheme="minorHAnsi"/>
        </w:rPr>
      </w:pPr>
      <w:r w:rsidRPr="00733EA2">
        <w:rPr>
          <w:rFonts w:asciiTheme="minorHAnsi" w:hAnsiTheme="minorHAnsi" w:cstheme="minorHAnsi"/>
        </w:rPr>
        <w:lastRenderedPageBreak/>
        <w:t xml:space="preserve">In humans, exposure to UV-328 </w:t>
      </w:r>
      <w:r w:rsidR="009720AD" w:rsidRPr="00733EA2">
        <w:rPr>
          <w:rFonts w:asciiTheme="minorHAnsi" w:hAnsiTheme="minorHAnsi" w:cstheme="minorHAnsi"/>
        </w:rPr>
        <w:t xml:space="preserve">can occur </w:t>
      </w:r>
      <w:r w:rsidR="00AB3124">
        <w:rPr>
          <w:rFonts w:asciiTheme="minorHAnsi" w:hAnsiTheme="minorHAnsi" w:cstheme="minorHAnsi"/>
        </w:rPr>
        <w:t xml:space="preserve">by </w:t>
      </w:r>
      <w:r w:rsidR="000043E7">
        <w:rPr>
          <w:rFonts w:asciiTheme="minorHAnsi" w:hAnsiTheme="minorHAnsi" w:cstheme="minorHAnsi"/>
        </w:rPr>
        <w:t>ingesting</w:t>
      </w:r>
      <w:r w:rsidR="00AB3124">
        <w:rPr>
          <w:rFonts w:asciiTheme="minorHAnsi" w:hAnsiTheme="minorHAnsi" w:cstheme="minorHAnsi"/>
        </w:rPr>
        <w:t xml:space="preserve"> or </w:t>
      </w:r>
      <w:r w:rsidR="006B01AD">
        <w:rPr>
          <w:rFonts w:asciiTheme="minorHAnsi" w:hAnsiTheme="minorHAnsi" w:cstheme="minorHAnsi"/>
        </w:rPr>
        <w:t>inhal</w:t>
      </w:r>
      <w:r w:rsidR="00AB3124">
        <w:rPr>
          <w:rFonts w:asciiTheme="minorHAnsi" w:hAnsiTheme="minorHAnsi" w:cstheme="minorHAnsi"/>
        </w:rPr>
        <w:t>ing</w:t>
      </w:r>
      <w:r w:rsidR="009720AD" w:rsidRPr="00733EA2">
        <w:rPr>
          <w:rFonts w:asciiTheme="minorHAnsi" w:hAnsiTheme="minorHAnsi" w:cstheme="minorHAnsi"/>
        </w:rPr>
        <w:t xml:space="preserve"> contaminated dust as well as </w:t>
      </w:r>
      <w:r w:rsidR="00AB3124">
        <w:rPr>
          <w:rFonts w:asciiTheme="minorHAnsi" w:hAnsiTheme="minorHAnsi" w:cstheme="minorHAnsi"/>
        </w:rPr>
        <w:t>by</w:t>
      </w:r>
      <w:r w:rsidR="00AB3124" w:rsidRPr="00733EA2">
        <w:rPr>
          <w:rFonts w:asciiTheme="minorHAnsi" w:hAnsiTheme="minorHAnsi" w:cstheme="minorHAnsi"/>
        </w:rPr>
        <w:t xml:space="preserve"> </w:t>
      </w:r>
      <w:r w:rsidR="006B01AD">
        <w:rPr>
          <w:rFonts w:asciiTheme="minorHAnsi" w:hAnsiTheme="minorHAnsi" w:cstheme="minorHAnsi"/>
        </w:rPr>
        <w:t>consumi</w:t>
      </w:r>
      <w:r w:rsidR="00AB3124">
        <w:rPr>
          <w:rFonts w:asciiTheme="minorHAnsi" w:hAnsiTheme="minorHAnsi" w:cstheme="minorHAnsi"/>
        </w:rPr>
        <w:t>ng</w:t>
      </w:r>
      <w:r w:rsidR="005D310D" w:rsidRPr="00733EA2">
        <w:rPr>
          <w:rFonts w:asciiTheme="minorHAnsi" w:hAnsiTheme="minorHAnsi" w:cstheme="minorHAnsi"/>
        </w:rPr>
        <w:t xml:space="preserve"> contaminated seafood.</w:t>
      </w:r>
      <w:r w:rsidR="0037547F" w:rsidRPr="00733EA2">
        <w:rPr>
          <w:rFonts w:asciiTheme="minorHAnsi" w:hAnsiTheme="minorHAnsi" w:cstheme="minorHAnsi"/>
        </w:rPr>
        <w:t xml:space="preserve"> UV-328 has been detected in human adipose tissue and breast milk.</w:t>
      </w:r>
    </w:p>
    <w:p w14:paraId="7EE67C1C" w14:textId="72E165E8" w:rsidR="00C34AC4" w:rsidRPr="00646062" w:rsidRDefault="008D2648" w:rsidP="00C34AC4">
      <w:pPr>
        <w:rPr>
          <w:rFonts w:asciiTheme="minorHAnsi" w:hAnsiTheme="minorHAnsi" w:cstheme="minorHAnsi"/>
        </w:rPr>
      </w:pPr>
      <w:r w:rsidRPr="00733EA2">
        <w:rPr>
          <w:rFonts w:asciiTheme="minorHAnsi" w:hAnsiTheme="minorHAnsi" w:cstheme="minorHAnsi"/>
        </w:rPr>
        <w:t>Based on the evidence of UV</w:t>
      </w:r>
      <w:r w:rsidR="00BA0405">
        <w:rPr>
          <w:rFonts w:asciiTheme="minorHAnsi" w:hAnsiTheme="minorHAnsi" w:cstheme="minorHAnsi"/>
        </w:rPr>
        <w:t>-</w:t>
      </w:r>
      <w:r w:rsidRPr="00733EA2">
        <w:rPr>
          <w:rFonts w:asciiTheme="minorHAnsi" w:hAnsiTheme="minorHAnsi" w:cstheme="minorHAnsi"/>
        </w:rPr>
        <w:t xml:space="preserve">328’s </w:t>
      </w:r>
      <w:r w:rsidR="004C5EA0" w:rsidRPr="00733EA2">
        <w:rPr>
          <w:rFonts w:asciiTheme="minorHAnsi" w:hAnsiTheme="minorHAnsi" w:cstheme="minorHAnsi"/>
        </w:rPr>
        <w:t>persistence, bioaccumulation,</w:t>
      </w:r>
      <w:r w:rsidR="00AD1BAB" w:rsidRPr="00733EA2">
        <w:rPr>
          <w:rFonts w:asciiTheme="minorHAnsi" w:hAnsiTheme="minorHAnsi" w:cstheme="minorHAnsi"/>
        </w:rPr>
        <w:t xml:space="preserve"> </w:t>
      </w:r>
      <w:r w:rsidR="004C5EA0" w:rsidRPr="00733EA2">
        <w:rPr>
          <w:rFonts w:asciiTheme="minorHAnsi" w:hAnsiTheme="minorHAnsi" w:cstheme="minorHAnsi"/>
        </w:rPr>
        <w:t>toxicity in mammals</w:t>
      </w:r>
      <w:r w:rsidR="00AD1BAB" w:rsidRPr="00733EA2">
        <w:rPr>
          <w:rFonts w:asciiTheme="minorHAnsi" w:hAnsiTheme="minorHAnsi" w:cstheme="minorHAnsi"/>
        </w:rPr>
        <w:t xml:space="preserve"> and long-range environmental transport </w:t>
      </w:r>
      <w:r w:rsidR="00B87ACD" w:rsidRPr="00733EA2">
        <w:rPr>
          <w:rFonts w:asciiTheme="minorHAnsi" w:hAnsiTheme="minorHAnsi" w:cstheme="minorHAnsi"/>
        </w:rPr>
        <w:t xml:space="preserve">potential, it is likely </w:t>
      </w:r>
      <w:r w:rsidR="00B618CD" w:rsidRPr="00733EA2">
        <w:rPr>
          <w:rFonts w:asciiTheme="minorHAnsi" w:hAnsiTheme="minorHAnsi" w:cstheme="minorHAnsi"/>
        </w:rPr>
        <w:t xml:space="preserve">to lead to significant adverse </w:t>
      </w:r>
      <w:r w:rsidR="00540E90" w:rsidRPr="00733EA2">
        <w:rPr>
          <w:rFonts w:asciiTheme="minorHAnsi" w:eastAsia="Times New Roman" w:hAnsiTheme="minorHAnsi" w:cstheme="minorHAnsi"/>
          <w:color w:val="000000"/>
          <w:lang w:val="x-none" w:eastAsia="en-AU"/>
        </w:rPr>
        <w:t>human health and/or environmental effects</w:t>
      </w:r>
      <w:bookmarkEnd w:id="3"/>
      <w:r w:rsidR="00646062">
        <w:rPr>
          <w:rFonts w:asciiTheme="minorHAnsi" w:eastAsia="Times New Roman" w:hAnsiTheme="minorHAnsi" w:cstheme="minorHAnsi"/>
          <w:color w:val="000000"/>
          <w:lang w:eastAsia="en-AU"/>
        </w:rPr>
        <w:t>.</w:t>
      </w:r>
    </w:p>
    <w:p w14:paraId="19BDF52B" w14:textId="5B6C68B6" w:rsidR="000178E5" w:rsidRPr="00733EA2" w:rsidRDefault="00405691" w:rsidP="00B34CEA">
      <w:pPr>
        <w:pStyle w:val="Heading2"/>
        <w:keepLines/>
        <w:rPr>
          <w:rFonts w:asciiTheme="minorHAnsi" w:hAnsiTheme="minorHAnsi" w:cstheme="minorHAnsi"/>
        </w:rPr>
      </w:pPr>
      <w:r w:rsidRPr="00733EA2">
        <w:rPr>
          <w:rFonts w:asciiTheme="minorHAnsi" w:hAnsiTheme="minorHAnsi" w:cstheme="minorHAnsi"/>
        </w:rPr>
        <w:t xml:space="preserve">Additional information: </w:t>
      </w:r>
      <w:r w:rsidR="007F12A9" w:rsidRPr="00733EA2">
        <w:rPr>
          <w:rFonts w:asciiTheme="minorHAnsi" w:hAnsiTheme="minorHAnsi" w:cstheme="minorHAnsi"/>
        </w:rPr>
        <w:t>r</w:t>
      </w:r>
      <w:r w:rsidR="000178E5" w:rsidRPr="00733EA2">
        <w:rPr>
          <w:rFonts w:asciiTheme="minorHAnsi" w:hAnsiTheme="minorHAnsi" w:cstheme="minorHAnsi"/>
        </w:rPr>
        <w:t xml:space="preserve">egulation of </w:t>
      </w:r>
      <w:r w:rsidR="0063503C" w:rsidRPr="00733EA2">
        <w:rPr>
          <w:rFonts w:asciiTheme="minorHAnsi" w:hAnsiTheme="minorHAnsi" w:cstheme="minorHAnsi"/>
        </w:rPr>
        <w:t>UV-328</w:t>
      </w:r>
      <w:r w:rsidR="001A4FEF" w:rsidRPr="00733EA2">
        <w:rPr>
          <w:rFonts w:asciiTheme="minorHAnsi" w:hAnsiTheme="minorHAnsi" w:cstheme="minorHAnsi"/>
        </w:rPr>
        <w:t xml:space="preserve"> in Australia</w:t>
      </w:r>
    </w:p>
    <w:p w14:paraId="653629E0" w14:textId="1736E82F" w:rsidR="00D66DB3" w:rsidRPr="00A4390A" w:rsidRDefault="00C97D00" w:rsidP="00B34CEA">
      <w:pPr>
        <w:keepLines/>
        <w:rPr>
          <w:rFonts w:asciiTheme="minorHAnsi" w:hAnsiTheme="minorHAnsi" w:cstheme="minorHAnsi"/>
          <w:shd w:val="clear" w:color="auto" w:fill="FFFFFF"/>
        </w:rPr>
      </w:pPr>
      <w:bookmarkStart w:id="4" w:name="_Hlk104904220"/>
      <w:r w:rsidRPr="00A4390A">
        <w:rPr>
          <w:rFonts w:asciiTheme="minorHAnsi" w:hAnsiTheme="minorHAnsi" w:cstheme="minorHAnsi"/>
          <w:lang w:eastAsia="ja-JP"/>
        </w:rPr>
        <w:t xml:space="preserve">The </w:t>
      </w:r>
      <w:r w:rsidR="00EE616B" w:rsidRPr="00A4390A">
        <w:rPr>
          <w:rFonts w:asciiTheme="minorHAnsi" w:hAnsiTheme="minorHAnsi" w:cstheme="minorHAnsi"/>
          <w:lang w:eastAsia="ja-JP"/>
        </w:rPr>
        <w:t xml:space="preserve">National Industrial Chemicals Notification and Assessment Scheme (NICNAS), now known as </w:t>
      </w:r>
      <w:r w:rsidR="006723E7" w:rsidRPr="00A4390A">
        <w:rPr>
          <w:rFonts w:asciiTheme="minorHAnsi" w:hAnsiTheme="minorHAnsi" w:cstheme="minorHAnsi"/>
          <w:shd w:val="clear" w:color="auto" w:fill="FFFFFF"/>
        </w:rPr>
        <w:t xml:space="preserve">Australian Industrial Chemicals Introduction Scheme (AICIS), published an </w:t>
      </w:r>
      <w:hyperlink r:id="rId16" w:history="1">
        <w:r w:rsidR="001F1E69" w:rsidRPr="00A4390A">
          <w:rPr>
            <w:rStyle w:val="Hyperlink"/>
            <w:rFonts w:asciiTheme="minorHAnsi" w:hAnsiTheme="minorHAnsi" w:cstheme="minorHAnsi"/>
            <w:shd w:val="clear" w:color="auto" w:fill="FFFFFF"/>
          </w:rPr>
          <w:t>Inventory Multi-tiered Assessment and Prioritisation (IMAP)</w:t>
        </w:r>
        <w:r w:rsidR="006723E7" w:rsidRPr="00A4390A">
          <w:rPr>
            <w:rStyle w:val="Hyperlink"/>
            <w:rFonts w:asciiTheme="minorHAnsi" w:hAnsiTheme="minorHAnsi" w:cstheme="minorHAnsi"/>
            <w:shd w:val="clear" w:color="auto" w:fill="FFFFFF"/>
          </w:rPr>
          <w:t xml:space="preserve"> Assessment</w:t>
        </w:r>
      </w:hyperlink>
      <w:r w:rsidR="006723E7" w:rsidRPr="00A4390A">
        <w:rPr>
          <w:rFonts w:asciiTheme="minorHAnsi" w:hAnsiTheme="minorHAnsi" w:cstheme="minorHAnsi"/>
          <w:color w:val="313131"/>
          <w:shd w:val="clear" w:color="auto" w:fill="FFFFFF"/>
        </w:rPr>
        <w:t xml:space="preserve"> </w:t>
      </w:r>
      <w:r w:rsidR="00302B97" w:rsidRPr="00A4390A">
        <w:rPr>
          <w:rFonts w:asciiTheme="minorHAnsi" w:hAnsiTheme="minorHAnsi" w:cstheme="minorHAnsi"/>
          <w:shd w:val="clear" w:color="auto" w:fill="FFFFFF"/>
        </w:rPr>
        <w:t xml:space="preserve">for </w:t>
      </w:r>
      <w:r w:rsidR="00A52C62" w:rsidRPr="00A4390A">
        <w:rPr>
          <w:rFonts w:asciiTheme="minorHAnsi" w:hAnsiTheme="minorHAnsi" w:cstheme="minorHAnsi"/>
          <w:shd w:val="clear" w:color="auto" w:fill="FFFFFF"/>
        </w:rPr>
        <w:t>phenolic benzotriazoles in J</w:t>
      </w:r>
      <w:r w:rsidR="00E14D2D" w:rsidRPr="00A4390A">
        <w:rPr>
          <w:rFonts w:asciiTheme="minorHAnsi" w:hAnsiTheme="minorHAnsi" w:cstheme="minorHAnsi"/>
          <w:shd w:val="clear" w:color="auto" w:fill="FFFFFF"/>
        </w:rPr>
        <w:t xml:space="preserve">une 2017. </w:t>
      </w:r>
      <w:r w:rsidR="00995708" w:rsidRPr="00A4390A">
        <w:rPr>
          <w:rFonts w:asciiTheme="minorHAnsi" w:hAnsiTheme="minorHAnsi" w:cstheme="minorHAnsi"/>
          <w:shd w:val="clear" w:color="auto" w:fill="FFFFFF"/>
        </w:rPr>
        <w:t xml:space="preserve">The assessment for UV-328 concluded that </w:t>
      </w:r>
      <w:r w:rsidR="00234B9F" w:rsidRPr="00A4390A">
        <w:rPr>
          <w:rFonts w:asciiTheme="minorHAnsi" w:hAnsiTheme="minorHAnsi" w:cstheme="minorHAnsi"/>
          <w:shd w:val="clear" w:color="auto" w:fill="FFFFFF"/>
        </w:rPr>
        <w:t>its hazard characteristics are of concern for the environment.</w:t>
      </w:r>
    </w:p>
    <w:p w14:paraId="48987AF9" w14:textId="74B3B609" w:rsidR="00A40487" w:rsidRPr="00A4390A" w:rsidRDefault="00A40487" w:rsidP="00B34CEA">
      <w:pPr>
        <w:keepLines/>
        <w:rPr>
          <w:rFonts w:asciiTheme="minorHAnsi" w:hAnsiTheme="minorHAnsi" w:cstheme="minorHAnsi"/>
          <w:shd w:val="clear" w:color="auto" w:fill="FFFFFF"/>
        </w:rPr>
      </w:pPr>
      <w:r w:rsidRPr="00A4390A">
        <w:rPr>
          <w:rStyle w:val="normaltextrun"/>
          <w:rFonts w:asciiTheme="minorHAnsi" w:hAnsiTheme="minorHAnsi" w:cstheme="minorHAnsi"/>
          <w:color w:val="000000"/>
          <w:shd w:val="clear" w:color="auto" w:fill="FFFFFF"/>
        </w:rPr>
        <w:t xml:space="preserve">UV-328 is listed on the </w:t>
      </w:r>
      <w:hyperlink r:id="rId17" w:tgtFrame="_blank" w:history="1">
        <w:r w:rsidRPr="00A4390A">
          <w:rPr>
            <w:rStyle w:val="normaltextrun"/>
            <w:rFonts w:asciiTheme="minorHAnsi" w:hAnsiTheme="minorHAnsi" w:cstheme="minorHAnsi"/>
            <w:color w:val="165788"/>
            <w:u w:val="single"/>
            <w:shd w:val="clear" w:color="auto" w:fill="FFFFFF"/>
          </w:rPr>
          <w:t>Australian Inventory of Industrial Chemicals</w:t>
        </w:r>
      </w:hyperlink>
      <w:r w:rsidRPr="00A4390A">
        <w:rPr>
          <w:rStyle w:val="normaltextrun"/>
          <w:rFonts w:asciiTheme="minorHAnsi" w:hAnsiTheme="minorHAnsi" w:cstheme="minorHAnsi"/>
          <w:color w:val="165788"/>
          <w:u w:val="single"/>
          <w:shd w:val="clear" w:color="auto" w:fill="FFFFFF"/>
        </w:rPr>
        <w:t xml:space="preserve"> (AIIC)</w:t>
      </w:r>
      <w:r w:rsidR="00DB259D">
        <w:rPr>
          <w:rStyle w:val="normaltextrun"/>
          <w:rFonts w:asciiTheme="minorHAnsi" w:hAnsiTheme="minorHAnsi" w:cstheme="minorHAnsi"/>
          <w:color w:val="165788"/>
          <w:u w:val="single"/>
          <w:shd w:val="clear" w:color="auto" w:fill="FFFFFF"/>
        </w:rPr>
        <w:t>,</w:t>
      </w:r>
      <w:r w:rsidRPr="00A4390A">
        <w:rPr>
          <w:rStyle w:val="normaltextrun"/>
          <w:rFonts w:asciiTheme="minorHAnsi" w:hAnsiTheme="minorHAnsi" w:cstheme="minorHAnsi"/>
          <w:color w:val="000000"/>
          <w:shd w:val="clear" w:color="auto" w:fill="FFFFFF"/>
        </w:rPr>
        <w:t xml:space="preserve"> which </w:t>
      </w:r>
      <w:r w:rsidR="008D7A90" w:rsidRPr="00A4390A">
        <w:rPr>
          <w:rStyle w:val="normaltextrun"/>
          <w:rFonts w:asciiTheme="minorHAnsi" w:hAnsiTheme="minorHAnsi" w:cstheme="minorHAnsi"/>
          <w:color w:val="000000"/>
          <w:shd w:val="clear" w:color="auto" w:fill="FFFFFF"/>
        </w:rPr>
        <w:t>permits its</w:t>
      </w:r>
      <w:r w:rsidRPr="00A4390A">
        <w:rPr>
          <w:rStyle w:val="normaltextrun"/>
          <w:rFonts w:asciiTheme="minorHAnsi" w:hAnsiTheme="minorHAnsi" w:cstheme="minorHAnsi"/>
          <w:color w:val="000000"/>
          <w:shd w:val="clear" w:color="auto" w:fill="FFFFFF"/>
        </w:rPr>
        <w:t xml:space="preserve"> </w:t>
      </w:r>
      <w:r w:rsidR="002A659F">
        <w:rPr>
          <w:rStyle w:val="normaltextrun"/>
          <w:rFonts w:asciiTheme="minorHAnsi" w:hAnsiTheme="minorHAnsi" w:cstheme="minorHAnsi"/>
          <w:color w:val="000000"/>
          <w:shd w:val="clear" w:color="auto" w:fill="FFFFFF"/>
        </w:rPr>
        <w:t>introduction</w:t>
      </w:r>
      <w:r w:rsidR="002A659F" w:rsidRPr="00A4390A">
        <w:rPr>
          <w:rStyle w:val="normaltextrun"/>
          <w:rFonts w:asciiTheme="minorHAnsi" w:hAnsiTheme="minorHAnsi" w:cstheme="minorHAnsi"/>
          <w:color w:val="000000"/>
          <w:shd w:val="clear" w:color="auto" w:fill="FFFFFF"/>
        </w:rPr>
        <w:t xml:space="preserve"> </w:t>
      </w:r>
      <w:r w:rsidRPr="00A4390A">
        <w:rPr>
          <w:rStyle w:val="normaltextrun"/>
          <w:rFonts w:asciiTheme="minorHAnsi" w:hAnsiTheme="minorHAnsi" w:cstheme="minorHAnsi"/>
          <w:color w:val="000000"/>
          <w:shd w:val="clear" w:color="auto" w:fill="FFFFFF"/>
        </w:rPr>
        <w:t>into Australia</w:t>
      </w:r>
      <w:r w:rsidR="00BD727E" w:rsidRPr="00A4390A">
        <w:rPr>
          <w:rStyle w:val="normaltextrun"/>
          <w:rFonts w:asciiTheme="minorHAnsi" w:hAnsiTheme="minorHAnsi" w:cstheme="minorHAnsi"/>
          <w:color w:val="000000"/>
          <w:shd w:val="clear" w:color="auto" w:fill="FFFFFF"/>
        </w:rPr>
        <w:t xml:space="preserve"> subject to any AICIS conditions on the listing.</w:t>
      </w:r>
    </w:p>
    <w:p w14:paraId="725161C6" w14:textId="0302385A" w:rsidR="000178E5" w:rsidRPr="00A4390A" w:rsidRDefault="009B01F7" w:rsidP="00096799">
      <w:pPr>
        <w:keepLines/>
        <w:rPr>
          <w:rFonts w:asciiTheme="minorHAnsi" w:hAnsiTheme="minorHAnsi" w:cstheme="minorHAnsi"/>
          <w:lang w:eastAsia="ja-JP"/>
        </w:rPr>
      </w:pPr>
      <w:r w:rsidRPr="00A4390A">
        <w:rPr>
          <w:rFonts w:asciiTheme="minorHAnsi" w:hAnsiTheme="minorHAnsi" w:cstheme="minorHAnsi"/>
          <w:lang w:eastAsia="ja-JP"/>
        </w:rPr>
        <w:t>The industrial use of UV-328 is not subject to any national environmental regulations in Australia</w:t>
      </w:r>
      <w:r w:rsidR="00CB3288" w:rsidRPr="00A4390A">
        <w:rPr>
          <w:rFonts w:asciiTheme="minorHAnsi" w:hAnsiTheme="minorHAnsi" w:cstheme="minorHAnsi"/>
          <w:lang w:eastAsia="ja-JP"/>
        </w:rPr>
        <w:t>.</w:t>
      </w:r>
      <w:bookmarkStart w:id="5" w:name="_Hlk104904540"/>
      <w:bookmarkEnd w:id="4"/>
    </w:p>
    <w:bookmarkEnd w:id="5"/>
    <w:p w14:paraId="65CC2371" w14:textId="0302385A" w:rsidR="00151BB1" w:rsidRPr="00733EA2" w:rsidRDefault="005342F3" w:rsidP="000E0093">
      <w:pPr>
        <w:pStyle w:val="Heading2"/>
        <w:spacing w:before="240"/>
        <w:ind w:left="0" w:firstLine="0"/>
        <w:rPr>
          <w:rFonts w:asciiTheme="minorHAnsi" w:hAnsiTheme="minorHAnsi" w:cstheme="minorHAnsi"/>
        </w:rPr>
      </w:pPr>
      <w:r w:rsidRPr="00733EA2">
        <w:rPr>
          <w:rFonts w:asciiTheme="minorHAnsi" w:hAnsiTheme="minorHAnsi" w:cstheme="minorHAnsi"/>
        </w:rPr>
        <w:t>Additional information: r</w:t>
      </w:r>
      <w:r w:rsidR="00151BB1" w:rsidRPr="00733EA2">
        <w:rPr>
          <w:rFonts w:asciiTheme="minorHAnsi" w:hAnsiTheme="minorHAnsi" w:cstheme="minorHAnsi"/>
        </w:rPr>
        <w:t xml:space="preserve">eplacements for </w:t>
      </w:r>
      <w:r w:rsidR="00553044" w:rsidRPr="00733EA2">
        <w:rPr>
          <w:rFonts w:asciiTheme="minorHAnsi" w:hAnsiTheme="minorHAnsi" w:cstheme="minorHAnsi"/>
        </w:rPr>
        <w:t>UV-328</w:t>
      </w:r>
    </w:p>
    <w:p w14:paraId="78C8B5E5" w14:textId="30760487" w:rsidR="00553044" w:rsidRDefault="00385A64" w:rsidP="00151BB1">
      <w:pPr>
        <w:rPr>
          <w:rFonts w:asciiTheme="minorHAnsi" w:hAnsiTheme="minorHAnsi" w:cstheme="minorHAnsi"/>
          <w:lang w:eastAsia="ja-JP"/>
        </w:rPr>
      </w:pPr>
      <w:r w:rsidRPr="00733EA2">
        <w:rPr>
          <w:rFonts w:asciiTheme="minorHAnsi" w:hAnsiTheme="minorHAnsi" w:cstheme="minorHAnsi"/>
          <w:lang w:eastAsia="ja-JP"/>
        </w:rPr>
        <w:t xml:space="preserve">There are </w:t>
      </w:r>
      <w:r w:rsidR="00015A3B">
        <w:rPr>
          <w:rFonts w:asciiTheme="minorHAnsi" w:hAnsiTheme="minorHAnsi" w:cstheme="minorHAnsi"/>
          <w:lang w:eastAsia="ja-JP"/>
        </w:rPr>
        <w:t xml:space="preserve">available </w:t>
      </w:r>
      <w:r w:rsidRPr="00733EA2">
        <w:rPr>
          <w:rFonts w:asciiTheme="minorHAnsi" w:hAnsiTheme="minorHAnsi" w:cstheme="minorHAnsi"/>
          <w:lang w:eastAsia="ja-JP"/>
        </w:rPr>
        <w:t>alternatives to UV-328</w:t>
      </w:r>
      <w:r w:rsidR="00534575" w:rsidRPr="00733EA2">
        <w:rPr>
          <w:rFonts w:asciiTheme="minorHAnsi" w:hAnsiTheme="minorHAnsi" w:cstheme="minorHAnsi"/>
          <w:lang w:eastAsia="ja-JP"/>
        </w:rPr>
        <w:t xml:space="preserve"> </w:t>
      </w:r>
      <w:r w:rsidR="007C1745">
        <w:rPr>
          <w:rFonts w:asciiTheme="minorHAnsi" w:hAnsiTheme="minorHAnsi" w:cstheme="minorHAnsi"/>
          <w:lang w:eastAsia="ja-JP"/>
        </w:rPr>
        <w:t>in most applications</w:t>
      </w:r>
      <w:r w:rsidR="00534575" w:rsidRPr="00733EA2">
        <w:rPr>
          <w:rFonts w:asciiTheme="minorHAnsi" w:hAnsiTheme="minorHAnsi" w:cstheme="minorHAnsi"/>
          <w:lang w:eastAsia="ja-JP"/>
        </w:rPr>
        <w:t>.</w:t>
      </w:r>
    </w:p>
    <w:p w14:paraId="494507D8" w14:textId="26C40EE2" w:rsidR="00BF23CE" w:rsidRPr="00B6728D" w:rsidRDefault="00A4304B" w:rsidP="00151BB1">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Some users of UV-328 </w:t>
      </w:r>
      <w:r w:rsidR="00B43A48" w:rsidRPr="007E4CFD">
        <w:rPr>
          <w:rFonts w:asciiTheme="minorHAnsi" w:eastAsia="Times New Roman" w:hAnsiTheme="minorHAnsi" w:cstheme="minorHAnsi"/>
          <w:color w:val="000000"/>
          <w:lang w:eastAsia="en-AU"/>
        </w:rPr>
        <w:t xml:space="preserve">have </w:t>
      </w:r>
      <w:r>
        <w:rPr>
          <w:rFonts w:asciiTheme="minorHAnsi" w:eastAsia="Times New Roman" w:hAnsiTheme="minorHAnsi" w:cstheme="minorHAnsi"/>
          <w:color w:val="000000"/>
          <w:lang w:eastAsia="en-AU"/>
        </w:rPr>
        <w:t xml:space="preserve">highlighted </w:t>
      </w:r>
      <w:r w:rsidR="00196411" w:rsidRPr="007E4CFD">
        <w:rPr>
          <w:rFonts w:asciiTheme="minorHAnsi" w:eastAsia="Times New Roman" w:hAnsiTheme="minorHAnsi" w:cstheme="minorHAnsi"/>
          <w:color w:val="000000"/>
          <w:lang w:val="x-none" w:eastAsia="en-AU"/>
        </w:rPr>
        <w:t xml:space="preserve">difficulties </w:t>
      </w:r>
      <w:r w:rsidR="00B71262" w:rsidRPr="007E4CFD">
        <w:rPr>
          <w:rFonts w:asciiTheme="minorHAnsi" w:eastAsia="Times New Roman" w:hAnsiTheme="minorHAnsi" w:cstheme="minorHAnsi"/>
          <w:color w:val="000000"/>
          <w:lang w:eastAsia="en-AU"/>
        </w:rPr>
        <w:t>in</w:t>
      </w:r>
      <w:r w:rsidR="00196411" w:rsidRPr="007E4CFD">
        <w:rPr>
          <w:rFonts w:asciiTheme="minorHAnsi" w:eastAsia="Times New Roman" w:hAnsiTheme="minorHAnsi" w:cstheme="minorHAnsi"/>
          <w:color w:val="000000"/>
          <w:lang w:val="x-none" w:eastAsia="en-AU"/>
        </w:rPr>
        <w:t xml:space="preserve"> </w:t>
      </w:r>
      <w:r w:rsidR="00CB24A0">
        <w:rPr>
          <w:rFonts w:asciiTheme="minorHAnsi" w:eastAsia="Times New Roman" w:hAnsiTheme="minorHAnsi" w:cstheme="minorHAnsi"/>
          <w:color w:val="000000"/>
          <w:lang w:eastAsia="en-AU"/>
        </w:rPr>
        <w:t xml:space="preserve">the </w:t>
      </w:r>
      <w:r w:rsidR="00DB259D">
        <w:rPr>
          <w:rFonts w:asciiTheme="minorHAnsi" w:eastAsia="Times New Roman" w:hAnsiTheme="minorHAnsi" w:cstheme="minorHAnsi"/>
          <w:color w:val="000000"/>
          <w:lang w:eastAsia="en-AU"/>
        </w:rPr>
        <w:t>substituti</w:t>
      </w:r>
      <w:r w:rsidR="00CB24A0">
        <w:rPr>
          <w:rFonts w:asciiTheme="minorHAnsi" w:eastAsia="Times New Roman" w:hAnsiTheme="minorHAnsi" w:cstheme="minorHAnsi"/>
          <w:color w:val="000000"/>
          <w:lang w:eastAsia="en-AU"/>
        </w:rPr>
        <w:t>on of</w:t>
      </w:r>
      <w:r w:rsidR="00196411" w:rsidRPr="007E4CFD">
        <w:rPr>
          <w:rFonts w:asciiTheme="minorHAnsi" w:eastAsia="Times New Roman" w:hAnsiTheme="minorHAnsi" w:cstheme="minorHAnsi"/>
          <w:color w:val="000000"/>
          <w:lang w:val="x-none" w:eastAsia="en-AU"/>
        </w:rPr>
        <w:t xml:space="preserve"> UV-328 in replacement parts of </w:t>
      </w:r>
      <w:r>
        <w:rPr>
          <w:rFonts w:asciiTheme="minorHAnsi" w:eastAsia="Times New Roman" w:hAnsiTheme="minorHAnsi" w:cstheme="minorHAnsi"/>
          <w:color w:val="000000"/>
          <w:lang w:eastAsia="en-AU"/>
        </w:rPr>
        <w:t>motor vehicles</w:t>
      </w:r>
      <w:r w:rsidRPr="007E4CFD">
        <w:rPr>
          <w:rFonts w:asciiTheme="minorHAnsi" w:eastAsia="Times New Roman" w:hAnsiTheme="minorHAnsi" w:cstheme="minorHAnsi"/>
          <w:color w:val="000000"/>
          <w:lang w:val="x-none" w:eastAsia="en-AU"/>
        </w:rPr>
        <w:t xml:space="preserve"> </w:t>
      </w:r>
      <w:r w:rsidR="00196411" w:rsidRPr="007E4CFD">
        <w:rPr>
          <w:rFonts w:asciiTheme="minorHAnsi" w:eastAsia="Times New Roman" w:hAnsiTheme="minorHAnsi" w:cstheme="minorHAnsi"/>
          <w:color w:val="000000"/>
          <w:lang w:val="x-none" w:eastAsia="en-AU"/>
        </w:rPr>
        <w:t xml:space="preserve">and construction machinery as well as </w:t>
      </w:r>
      <w:r w:rsidR="00795F67">
        <w:rPr>
          <w:rFonts w:asciiTheme="minorHAnsi" w:eastAsia="Times New Roman" w:hAnsiTheme="minorHAnsi" w:cstheme="minorHAnsi"/>
          <w:color w:val="000000"/>
          <w:lang w:eastAsia="en-AU"/>
        </w:rPr>
        <w:t xml:space="preserve">some </w:t>
      </w:r>
      <w:r w:rsidR="00196411" w:rsidRPr="007E4CFD">
        <w:rPr>
          <w:rFonts w:asciiTheme="minorHAnsi" w:eastAsia="Times New Roman" w:hAnsiTheme="minorHAnsi" w:cstheme="minorHAnsi"/>
          <w:color w:val="000000"/>
          <w:lang w:val="x-none" w:eastAsia="en-AU"/>
        </w:rPr>
        <w:t>electric and electronic instruments.</w:t>
      </w:r>
      <w:r w:rsidR="002D5E19" w:rsidRPr="007E4CFD">
        <w:rPr>
          <w:rFonts w:asciiTheme="minorHAnsi" w:eastAsia="Times New Roman" w:hAnsiTheme="minorHAnsi" w:cstheme="minorHAnsi"/>
          <w:color w:val="000000"/>
          <w:lang w:eastAsia="en-AU"/>
        </w:rPr>
        <w:t xml:space="preserve"> These di</w:t>
      </w:r>
      <w:r w:rsidR="00941261">
        <w:rPr>
          <w:rFonts w:asciiTheme="minorHAnsi" w:eastAsia="Times New Roman" w:hAnsiTheme="minorHAnsi" w:cstheme="minorHAnsi"/>
          <w:color w:val="000000"/>
          <w:lang w:eastAsia="en-AU"/>
        </w:rPr>
        <w:t>fficulties</w:t>
      </w:r>
      <w:r w:rsidR="002D5E19" w:rsidRPr="007E4CFD">
        <w:rPr>
          <w:rFonts w:asciiTheme="minorHAnsi" w:eastAsia="Times New Roman" w:hAnsiTheme="minorHAnsi" w:cstheme="minorHAnsi"/>
          <w:color w:val="000000"/>
          <w:lang w:val="x-none" w:eastAsia="en-AU"/>
        </w:rPr>
        <w:t xml:space="preserve"> </w:t>
      </w:r>
      <w:r w:rsidR="00342B74">
        <w:rPr>
          <w:rFonts w:asciiTheme="minorHAnsi" w:eastAsia="Times New Roman" w:hAnsiTheme="minorHAnsi" w:cstheme="minorHAnsi"/>
          <w:color w:val="000000"/>
          <w:lang w:eastAsia="en-AU"/>
        </w:rPr>
        <w:t xml:space="preserve">stem from </w:t>
      </w:r>
      <w:r w:rsidR="00DB259D">
        <w:rPr>
          <w:rFonts w:asciiTheme="minorHAnsi" w:eastAsia="Times New Roman" w:hAnsiTheme="minorHAnsi" w:cstheme="minorHAnsi"/>
          <w:color w:val="000000"/>
          <w:lang w:eastAsia="en-AU"/>
        </w:rPr>
        <w:t xml:space="preserve">the </w:t>
      </w:r>
      <w:r w:rsidR="002D5E19" w:rsidRPr="007E4CFD">
        <w:rPr>
          <w:rFonts w:asciiTheme="minorHAnsi" w:eastAsia="Times New Roman" w:hAnsiTheme="minorHAnsi" w:cstheme="minorHAnsi"/>
          <w:color w:val="000000"/>
          <w:lang w:val="x-none" w:eastAsia="en-AU"/>
        </w:rPr>
        <w:t>technical challenges of testing alternatives</w:t>
      </w:r>
      <w:r w:rsidR="001F728D">
        <w:rPr>
          <w:rFonts w:asciiTheme="minorHAnsi" w:eastAsia="Times New Roman" w:hAnsiTheme="minorHAnsi" w:cstheme="minorHAnsi"/>
          <w:color w:val="000000"/>
          <w:lang w:eastAsia="en-AU"/>
        </w:rPr>
        <w:t xml:space="preserve"> in a timely manner</w:t>
      </w:r>
      <w:r w:rsidR="002D5E19" w:rsidRPr="007E4CFD">
        <w:rPr>
          <w:rFonts w:asciiTheme="minorHAnsi" w:eastAsia="Times New Roman" w:hAnsiTheme="minorHAnsi" w:cstheme="minorHAnsi"/>
          <w:color w:val="000000"/>
          <w:lang w:val="x-none" w:eastAsia="en-AU"/>
        </w:rPr>
        <w:t xml:space="preserve">. </w:t>
      </w:r>
      <w:r w:rsidR="00BF23CE">
        <w:rPr>
          <w:rFonts w:asciiTheme="minorHAnsi" w:eastAsia="Times New Roman" w:hAnsiTheme="minorHAnsi" w:cstheme="minorHAnsi"/>
          <w:color w:val="000000"/>
          <w:lang w:eastAsia="en-AU"/>
        </w:rPr>
        <w:t xml:space="preserve">The terms of the Stockholm Convention listing </w:t>
      </w:r>
      <w:r w:rsidR="00007F2B">
        <w:rPr>
          <w:rFonts w:asciiTheme="minorHAnsi" w:eastAsia="Times New Roman" w:hAnsiTheme="minorHAnsi" w:cstheme="minorHAnsi"/>
          <w:color w:val="000000"/>
          <w:lang w:eastAsia="en-AU"/>
        </w:rPr>
        <w:t>allow</w:t>
      </w:r>
      <w:r w:rsidR="00BF23CE">
        <w:rPr>
          <w:rFonts w:asciiTheme="minorHAnsi" w:eastAsia="Times New Roman" w:hAnsiTheme="minorHAnsi" w:cstheme="minorHAnsi"/>
          <w:color w:val="000000"/>
          <w:lang w:eastAsia="en-AU"/>
        </w:rPr>
        <w:t xml:space="preserve"> time-limited </w:t>
      </w:r>
      <w:r w:rsidR="00712C33">
        <w:rPr>
          <w:rFonts w:asciiTheme="minorHAnsi" w:eastAsia="Times New Roman" w:hAnsiTheme="minorHAnsi" w:cstheme="minorHAnsi"/>
          <w:color w:val="000000"/>
          <w:lang w:eastAsia="en-AU"/>
        </w:rPr>
        <w:t>exemptions to prohibition</w:t>
      </w:r>
      <w:r w:rsidR="00B37BC4">
        <w:rPr>
          <w:rFonts w:asciiTheme="minorHAnsi" w:eastAsia="Times New Roman" w:hAnsiTheme="minorHAnsi" w:cstheme="minorHAnsi"/>
          <w:color w:val="000000"/>
          <w:lang w:eastAsia="en-AU"/>
        </w:rPr>
        <w:t>s</w:t>
      </w:r>
      <w:r w:rsidR="00712C33">
        <w:rPr>
          <w:rFonts w:asciiTheme="minorHAnsi" w:eastAsia="Times New Roman" w:hAnsiTheme="minorHAnsi" w:cstheme="minorHAnsi"/>
          <w:color w:val="000000"/>
          <w:lang w:eastAsia="en-AU"/>
        </w:rPr>
        <w:t xml:space="preserve"> to </w:t>
      </w:r>
      <w:r w:rsidR="004F5EED">
        <w:rPr>
          <w:rFonts w:asciiTheme="minorHAnsi" w:eastAsia="Times New Roman" w:hAnsiTheme="minorHAnsi" w:cstheme="minorHAnsi"/>
          <w:color w:val="000000"/>
          <w:lang w:eastAsia="en-AU"/>
        </w:rPr>
        <w:t>assist</w:t>
      </w:r>
      <w:r w:rsidR="00712C33">
        <w:rPr>
          <w:rFonts w:asciiTheme="minorHAnsi" w:eastAsia="Times New Roman" w:hAnsiTheme="minorHAnsi" w:cstheme="minorHAnsi"/>
          <w:color w:val="000000"/>
          <w:lang w:eastAsia="en-AU"/>
        </w:rPr>
        <w:t xml:space="preserve"> transition to alternative technologies.</w:t>
      </w:r>
    </w:p>
    <w:p w14:paraId="44034C60" w14:textId="2B16C026" w:rsidR="00222CBE" w:rsidRDefault="00D95FBE" w:rsidP="00151BB1">
      <w:pPr>
        <w:rPr>
          <w:rFonts w:asciiTheme="minorHAnsi" w:eastAsia="Times New Roman" w:hAnsiTheme="minorHAnsi" w:cstheme="minorHAnsi"/>
          <w:color w:val="000000"/>
          <w:lang w:eastAsia="en-AU"/>
        </w:rPr>
      </w:pPr>
      <w:r w:rsidRPr="007E4CFD">
        <w:rPr>
          <w:rFonts w:asciiTheme="minorHAnsi" w:eastAsia="Times New Roman" w:hAnsiTheme="minorHAnsi" w:cstheme="minorHAnsi"/>
          <w:color w:val="000000"/>
          <w:lang w:val="x-none" w:eastAsia="en-AU"/>
        </w:rPr>
        <w:t xml:space="preserve">The automotive industry has already started to investigate </w:t>
      </w:r>
      <w:r w:rsidR="001F728D">
        <w:rPr>
          <w:rFonts w:asciiTheme="minorHAnsi" w:eastAsia="Times New Roman" w:hAnsiTheme="minorHAnsi" w:cstheme="minorHAnsi"/>
          <w:color w:val="000000"/>
          <w:lang w:eastAsia="en-AU"/>
        </w:rPr>
        <w:t>alternatives to UV-328 and</w:t>
      </w:r>
      <w:r w:rsidRPr="007E4CFD">
        <w:rPr>
          <w:rFonts w:asciiTheme="minorHAnsi" w:eastAsia="Times New Roman" w:hAnsiTheme="minorHAnsi" w:cstheme="minorHAnsi"/>
          <w:color w:val="000000"/>
          <w:lang w:val="x-none" w:eastAsia="en-AU"/>
        </w:rPr>
        <w:t xml:space="preserve"> substitution is in progress</w:t>
      </w:r>
      <w:r w:rsidR="004A7371">
        <w:rPr>
          <w:rFonts w:asciiTheme="minorHAnsi" w:eastAsia="Times New Roman" w:hAnsiTheme="minorHAnsi" w:cstheme="minorHAnsi"/>
          <w:color w:val="000000"/>
          <w:lang w:eastAsia="en-AU"/>
        </w:rPr>
        <w:t>.</w:t>
      </w:r>
    </w:p>
    <w:p w14:paraId="36EEA9FB" w14:textId="738F7629" w:rsidR="00A33EDC" w:rsidRPr="00733EA2" w:rsidRDefault="00A33EDC" w:rsidP="00A33EDC">
      <w:pPr>
        <w:pStyle w:val="Heading2"/>
        <w:spacing w:before="240"/>
        <w:ind w:left="0" w:firstLine="0"/>
        <w:rPr>
          <w:rFonts w:asciiTheme="minorHAnsi" w:hAnsiTheme="minorHAnsi" w:cstheme="minorHAnsi"/>
        </w:rPr>
      </w:pPr>
      <w:r w:rsidRPr="00733EA2">
        <w:rPr>
          <w:rFonts w:asciiTheme="minorHAnsi" w:hAnsiTheme="minorHAnsi" w:cstheme="minorHAnsi"/>
        </w:rPr>
        <w:t xml:space="preserve">Additional information: </w:t>
      </w:r>
      <w:r>
        <w:rPr>
          <w:rFonts w:asciiTheme="minorHAnsi" w:hAnsiTheme="minorHAnsi" w:cstheme="minorHAnsi"/>
        </w:rPr>
        <w:t>disposal of</w:t>
      </w:r>
      <w:r w:rsidRPr="00733EA2">
        <w:rPr>
          <w:rFonts w:asciiTheme="minorHAnsi" w:hAnsiTheme="minorHAnsi" w:cstheme="minorHAnsi"/>
        </w:rPr>
        <w:t xml:space="preserve"> UV-328</w:t>
      </w:r>
    </w:p>
    <w:p w14:paraId="5C0473B4" w14:textId="0380EBBE" w:rsidR="00A33EDC" w:rsidRPr="004A7371" w:rsidRDefault="00A33EDC" w:rsidP="00151BB1">
      <w:pPr>
        <w:rPr>
          <w:rFonts w:asciiTheme="minorHAnsi" w:hAnsiTheme="minorHAnsi" w:cstheme="minorHAnsi"/>
          <w:lang w:eastAsia="ja-JP"/>
        </w:rPr>
      </w:pPr>
      <w:r>
        <w:rPr>
          <w:rFonts w:asciiTheme="minorHAnsi" w:hAnsiTheme="minorHAnsi" w:cstheme="minorHAnsi"/>
        </w:rPr>
        <w:t>The destruction of UV-328-containing waste in accordance with Article 6 of the Convention is the most effective way of minimising the emissions of UV-328 from waste. UV-328 decomposes at a temperature of 448</w:t>
      </w:r>
      <w:r>
        <w:rPr>
          <w:rFonts w:ascii="Abadi" w:hAnsi="Abadi" w:cstheme="minorHAnsi"/>
        </w:rPr>
        <w:t>°</w:t>
      </w:r>
      <w:r>
        <w:rPr>
          <w:rFonts w:asciiTheme="minorHAnsi" w:hAnsiTheme="minorHAnsi" w:cstheme="minorHAnsi"/>
        </w:rPr>
        <w:t>C and appropriate waste incineration facilities may ensure its complete destruction. Since UV-328 is a non-halogenated chemical, halogenated POPs do not arise from its incineration. However, halogenated POPs may be formed from the incineration of a halogenated material containing UV-328.</w:t>
      </w:r>
    </w:p>
    <w:p w14:paraId="1C49835E" w14:textId="3A34B82C" w:rsidR="006B5B44" w:rsidRPr="00733EA2" w:rsidRDefault="009E4CF6" w:rsidP="00374D26">
      <w:pPr>
        <w:pStyle w:val="Heading2"/>
        <w:spacing w:before="240"/>
        <w:rPr>
          <w:rFonts w:asciiTheme="minorHAnsi" w:hAnsiTheme="minorHAnsi" w:cstheme="minorHAnsi"/>
        </w:rPr>
      </w:pPr>
      <w:r>
        <w:rPr>
          <w:rFonts w:asciiTheme="minorHAnsi" w:hAnsiTheme="minorHAnsi" w:cstheme="minorHAnsi"/>
        </w:rPr>
        <w:t>R</w:t>
      </w:r>
      <w:r w:rsidR="006B5B44" w:rsidRPr="00733EA2">
        <w:rPr>
          <w:rFonts w:asciiTheme="minorHAnsi" w:hAnsiTheme="minorHAnsi" w:cstheme="minorHAnsi"/>
        </w:rPr>
        <w:t>eferences</w:t>
      </w:r>
    </w:p>
    <w:p w14:paraId="237C3B79" w14:textId="3A43AEB0" w:rsidR="00A90695" w:rsidRPr="00A90695" w:rsidRDefault="00306297"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r w:rsidRPr="00A90695">
        <w:rPr>
          <w:rFonts w:asciiTheme="minorHAnsi" w:eastAsia="Times New Roman" w:hAnsiTheme="minorHAnsi" w:cstheme="minorHAnsi"/>
          <w:color w:val="000000"/>
          <w:lang w:val="x-none" w:eastAsia="en-AU"/>
        </w:rPr>
        <w:t>Annex F</w:t>
      </w:r>
      <w:r>
        <w:rPr>
          <w:rFonts w:asciiTheme="minorHAnsi" w:eastAsia="Times New Roman" w:hAnsiTheme="minorHAnsi" w:cstheme="minorHAnsi"/>
          <w:color w:val="000000"/>
          <w:lang w:eastAsia="en-AU"/>
        </w:rPr>
        <w:t xml:space="preserve">, </w:t>
      </w:r>
      <w:r w:rsidRPr="00A90695">
        <w:rPr>
          <w:rFonts w:asciiTheme="minorHAnsi" w:eastAsia="Times New Roman" w:hAnsiTheme="minorHAnsi" w:cstheme="minorHAnsi"/>
          <w:color w:val="000000"/>
          <w:lang w:val="x-none" w:eastAsia="en-AU"/>
        </w:rPr>
        <w:t>ACEA (2022)</w:t>
      </w:r>
      <w:r>
        <w:rPr>
          <w:rFonts w:asciiTheme="minorHAnsi" w:eastAsia="Times New Roman" w:hAnsiTheme="minorHAnsi" w:cstheme="minorHAnsi"/>
          <w:color w:val="000000"/>
          <w:lang w:eastAsia="en-AU"/>
        </w:rPr>
        <w:t>.</w:t>
      </w:r>
      <w:r w:rsidRPr="00A90695">
        <w:rPr>
          <w:rFonts w:asciiTheme="minorHAnsi" w:eastAsia="Times New Roman" w:hAnsiTheme="minorHAnsi" w:cstheme="minorHAnsi"/>
          <w:color w:val="000000"/>
          <w:lang w:val="x-none" w:eastAsia="en-AU"/>
        </w:rPr>
        <w:t xml:space="preserve"> </w:t>
      </w:r>
      <w:hyperlink r:id="rId18" w:history="1">
        <w:r w:rsidRPr="00507912">
          <w:rPr>
            <w:rStyle w:val="Hyperlink"/>
            <w:rFonts w:asciiTheme="minorHAnsi" w:eastAsia="Times New Roman" w:hAnsiTheme="minorHAnsi" w:cstheme="minorHAnsi"/>
            <w:i/>
            <w:lang w:val="x-none" w:eastAsia="en-AU"/>
          </w:rPr>
          <w:t>Form for submission of information specified in Annex F to the Stockholm Convention pursuant to Article 8 of the Convention</w:t>
        </w:r>
      </w:hyperlink>
      <w:r w:rsidRPr="00A90695">
        <w:rPr>
          <w:rFonts w:asciiTheme="minorHAnsi" w:eastAsia="Times New Roman" w:hAnsiTheme="minorHAnsi" w:cstheme="minorHAnsi"/>
          <w:i/>
          <w:color w:val="000000"/>
          <w:lang w:val="x-none" w:eastAsia="en-AU"/>
        </w:rPr>
        <w:t>.</w:t>
      </w:r>
      <w:r>
        <w:rPr>
          <w:rFonts w:asciiTheme="minorHAnsi" w:eastAsia="Times New Roman" w:hAnsiTheme="minorHAnsi" w:cstheme="minorHAnsi"/>
          <w:i/>
          <w:color w:val="000000"/>
          <w:lang w:eastAsia="en-AU"/>
        </w:rPr>
        <w:t xml:space="preserve"> </w:t>
      </w:r>
      <w:r w:rsidRPr="00695159">
        <w:rPr>
          <w:rFonts w:asciiTheme="minorHAnsi" w:eastAsia="Times New Roman" w:hAnsiTheme="minorHAnsi" w:cstheme="minorHAnsi"/>
          <w:iCs/>
          <w:color w:val="000000"/>
          <w:lang w:eastAsia="en-AU"/>
        </w:rPr>
        <w:t>European Automobile Manufacturers Association.</w:t>
      </w:r>
    </w:p>
    <w:p w14:paraId="26D0B0E8" w14:textId="77777777" w:rsidR="00A90695" w:rsidRPr="00A90695" w:rsidRDefault="00A90695"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7D9FC780" w14:textId="4A4B8F0A" w:rsidR="00B85D57" w:rsidRPr="00B85D57" w:rsidRDefault="00C8685F"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r w:rsidRPr="00A90695">
        <w:rPr>
          <w:rFonts w:asciiTheme="minorHAnsi" w:eastAsia="Times New Roman" w:hAnsiTheme="minorHAnsi" w:cstheme="minorHAnsi"/>
          <w:color w:val="000000"/>
          <w:lang w:val="x-none" w:eastAsia="en-AU"/>
        </w:rPr>
        <w:t xml:space="preserve">Annex F, Japan (2022). </w:t>
      </w:r>
      <w:hyperlink r:id="rId19" w:history="1">
        <w:r w:rsidRPr="002727E3">
          <w:rPr>
            <w:rStyle w:val="Hyperlink"/>
            <w:rFonts w:asciiTheme="minorHAnsi" w:eastAsia="Times New Roman" w:hAnsiTheme="minorHAnsi" w:cstheme="minorHAnsi"/>
            <w:i/>
            <w:lang w:val="x-none" w:eastAsia="en-AU"/>
          </w:rPr>
          <w:t>Form for submission of information specified in Annex F to the Stockholm Convention pursuant to Article 8 of the Convention</w:t>
        </w:r>
      </w:hyperlink>
      <w:r w:rsidR="00022E11">
        <w:rPr>
          <w:rFonts w:asciiTheme="minorHAnsi" w:eastAsia="Times New Roman" w:hAnsiTheme="minorHAnsi" w:cstheme="minorHAnsi"/>
          <w:iCs/>
          <w:color w:val="000000"/>
          <w:lang w:eastAsia="en-AU"/>
        </w:rPr>
        <w:t>.</w:t>
      </w:r>
    </w:p>
    <w:p w14:paraId="4D052BD5" w14:textId="77777777" w:rsidR="00B85D57" w:rsidRPr="00B85D57" w:rsidRDefault="00B85D57"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71FB7EDC" w14:textId="47DAE00E" w:rsidR="00CF1A2E" w:rsidRPr="00B85D57" w:rsidRDefault="00364F52" w:rsidP="00446BE7">
      <w:pPr>
        <w:autoSpaceDE w:val="0"/>
        <w:autoSpaceDN w:val="0"/>
        <w:adjustRightInd w:val="0"/>
        <w:snapToGrid w:val="0"/>
        <w:spacing w:after="0" w:line="240" w:lineRule="auto"/>
        <w:rPr>
          <w:rFonts w:asciiTheme="minorHAnsi" w:eastAsia="Times New Roman" w:hAnsiTheme="minorHAnsi" w:cstheme="minorHAnsi"/>
          <w:iCs/>
          <w:color w:val="000000"/>
          <w:lang w:eastAsia="en-AU"/>
        </w:rPr>
      </w:pPr>
      <w:r w:rsidRPr="00B85D57">
        <w:rPr>
          <w:rFonts w:asciiTheme="minorHAnsi" w:eastAsia="Times New Roman" w:hAnsiTheme="minorHAnsi" w:cstheme="minorHAnsi"/>
          <w:color w:val="000000"/>
          <w:lang w:val="x-none" w:eastAsia="en-AU"/>
        </w:rPr>
        <w:t xml:space="preserve">Annex F, UK (2022). </w:t>
      </w:r>
      <w:hyperlink r:id="rId20" w:history="1">
        <w:r w:rsidRPr="00F422DC">
          <w:rPr>
            <w:rStyle w:val="Hyperlink"/>
            <w:rFonts w:asciiTheme="minorHAnsi" w:eastAsia="Times New Roman" w:hAnsiTheme="minorHAnsi" w:cstheme="minorHAnsi"/>
            <w:i/>
            <w:lang w:val="x-none" w:eastAsia="en-AU"/>
          </w:rPr>
          <w:t>Form for submission of information specified in Annex F to the Stockholm Convention pursuant to Article 8 of the Convention</w:t>
        </w:r>
      </w:hyperlink>
      <w:r w:rsidRPr="00B85D57">
        <w:rPr>
          <w:rFonts w:asciiTheme="minorHAnsi" w:eastAsia="Times New Roman" w:hAnsiTheme="minorHAnsi" w:cstheme="minorHAnsi"/>
          <w:iCs/>
          <w:color w:val="000000"/>
          <w:lang w:eastAsia="en-AU"/>
        </w:rPr>
        <w:t>.</w:t>
      </w:r>
    </w:p>
    <w:p w14:paraId="7A58800F" w14:textId="77777777" w:rsidR="00CF1A2E" w:rsidRPr="00B85D57" w:rsidRDefault="00CF1A2E"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10AA74AB" w14:textId="03437E41" w:rsidR="00446BE7" w:rsidRPr="00CF1A2E" w:rsidRDefault="00DF367F"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r w:rsidRPr="00733EA2">
        <w:rPr>
          <w:rFonts w:asciiTheme="minorHAnsi" w:eastAsia="Times New Roman" w:hAnsiTheme="minorHAnsi" w:cstheme="minorHAnsi"/>
          <w:color w:val="000000"/>
          <w:lang w:val="x-none" w:eastAsia="en-AU"/>
        </w:rPr>
        <w:t>Danish EPA (2015</w:t>
      </w:r>
      <w:r w:rsidRPr="00CF1A2E">
        <w:rPr>
          <w:rFonts w:asciiTheme="minorHAnsi" w:eastAsia="Times New Roman" w:hAnsiTheme="minorHAnsi" w:cstheme="minorHAnsi"/>
          <w:color w:val="000000"/>
          <w:lang w:val="x-none" w:eastAsia="en-AU"/>
        </w:rPr>
        <w:t xml:space="preserve">). </w:t>
      </w:r>
      <w:r w:rsidRPr="00CF1A2E">
        <w:rPr>
          <w:rFonts w:asciiTheme="minorHAnsi" w:eastAsia="Times New Roman" w:hAnsiTheme="minorHAnsi" w:cstheme="minorHAnsi"/>
          <w:i/>
          <w:color w:val="000000"/>
          <w:lang w:val="x-none" w:eastAsia="en-AU"/>
        </w:rPr>
        <w:t xml:space="preserve">Survey and health assessment of UV filters. </w:t>
      </w:r>
      <w:r w:rsidRPr="00CF1A2E">
        <w:rPr>
          <w:rFonts w:asciiTheme="minorHAnsi" w:eastAsia="Times New Roman" w:hAnsiTheme="minorHAnsi" w:cstheme="minorHAnsi"/>
          <w:color w:val="000000"/>
          <w:lang w:val="x-none" w:eastAsia="en-AU"/>
        </w:rPr>
        <w:t>Danish Environmental Protection Agency, Copenhagen,</w:t>
      </w:r>
      <w:r w:rsidRPr="00CF1A2E">
        <w:rPr>
          <w:rFonts w:asciiTheme="minorHAnsi" w:eastAsia="Times New Roman" w:hAnsiTheme="minorHAnsi" w:cstheme="minorHAnsi"/>
          <w:color w:val="000000"/>
          <w:lang w:eastAsia="en-AU"/>
        </w:rPr>
        <w:t xml:space="preserve"> </w:t>
      </w:r>
      <w:r w:rsidRPr="00CF1A2E">
        <w:rPr>
          <w:rFonts w:asciiTheme="minorHAnsi" w:eastAsia="Times New Roman" w:hAnsiTheme="minorHAnsi" w:cstheme="minorHAnsi"/>
          <w:color w:val="000000"/>
          <w:lang w:val="x-none" w:eastAsia="en-AU"/>
        </w:rPr>
        <w:t xml:space="preserve">Denmark. Accessed </w:t>
      </w:r>
      <w:r>
        <w:rPr>
          <w:rFonts w:asciiTheme="minorHAnsi" w:eastAsia="Times New Roman" w:hAnsiTheme="minorHAnsi" w:cstheme="minorHAnsi"/>
          <w:color w:val="000000"/>
          <w:lang w:eastAsia="en-AU"/>
        </w:rPr>
        <w:t>14</w:t>
      </w:r>
      <w:r w:rsidRPr="0037193F">
        <w:rPr>
          <w:rFonts w:asciiTheme="minorHAnsi" w:eastAsia="Times New Roman" w:hAnsiTheme="minorHAnsi" w:cstheme="minorHAnsi"/>
          <w:color w:val="000000"/>
          <w:lang w:val="x-none" w:eastAsia="en-AU"/>
        </w:rPr>
        <w:t xml:space="preserve"> </w:t>
      </w:r>
      <w:r>
        <w:rPr>
          <w:rFonts w:asciiTheme="minorHAnsi" w:eastAsia="Times New Roman" w:hAnsiTheme="minorHAnsi" w:cstheme="minorHAnsi"/>
          <w:color w:val="000000"/>
          <w:lang w:eastAsia="en-AU"/>
        </w:rPr>
        <w:t>February</w:t>
      </w:r>
      <w:r w:rsidRPr="0037193F">
        <w:rPr>
          <w:rFonts w:asciiTheme="minorHAnsi" w:eastAsia="Times New Roman" w:hAnsiTheme="minorHAnsi" w:cstheme="minorHAnsi"/>
          <w:color w:val="000000"/>
          <w:lang w:val="x-none" w:eastAsia="en-AU"/>
        </w:rPr>
        <w:t xml:space="preserve"> 20</w:t>
      </w:r>
      <w:r>
        <w:rPr>
          <w:rFonts w:asciiTheme="minorHAnsi" w:eastAsia="Times New Roman" w:hAnsiTheme="minorHAnsi" w:cstheme="minorHAnsi"/>
          <w:color w:val="000000"/>
          <w:lang w:eastAsia="en-AU"/>
        </w:rPr>
        <w:t>24</w:t>
      </w:r>
      <w:r w:rsidRPr="0037193F">
        <w:rPr>
          <w:rFonts w:asciiTheme="minorHAnsi" w:eastAsia="Times New Roman" w:hAnsiTheme="minorHAnsi" w:cstheme="minorHAnsi"/>
          <w:color w:val="000000"/>
          <w:lang w:val="x-none" w:eastAsia="en-AU"/>
        </w:rPr>
        <w:t xml:space="preserve"> at </w:t>
      </w:r>
      <w:hyperlink r:id="rId21" w:history="1">
        <w:r w:rsidRPr="0016006E">
          <w:rPr>
            <w:rStyle w:val="Hyperlink"/>
            <w:rFonts w:asciiTheme="minorHAnsi" w:eastAsia="Times New Roman" w:hAnsiTheme="minorHAnsi" w:cstheme="minorHAnsi"/>
            <w:lang w:val="x-none" w:eastAsia="en-AU"/>
          </w:rPr>
          <w:t>https://www2.mst.dk/udgiv/publications/2015/10/978-87-93352-82-7.pdf</w:t>
        </w:r>
      </w:hyperlink>
      <w:r w:rsidRPr="0037193F">
        <w:rPr>
          <w:rFonts w:asciiTheme="minorHAnsi" w:eastAsia="Times New Roman" w:hAnsiTheme="minorHAnsi" w:cstheme="minorHAnsi"/>
          <w:color w:val="000000"/>
          <w:lang w:val="x-none" w:eastAsia="en-AU"/>
        </w:rPr>
        <w:t>.</w:t>
      </w:r>
    </w:p>
    <w:p w14:paraId="11BE21D7" w14:textId="77777777" w:rsidR="002D03E0" w:rsidRPr="00CF1A2E" w:rsidRDefault="002D03E0"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4D9C6011" w14:textId="4F4F28A1" w:rsidR="009D32CD" w:rsidRPr="00A33EDC" w:rsidRDefault="009D32CD" w:rsidP="00446BE7">
      <w:pPr>
        <w:autoSpaceDE w:val="0"/>
        <w:autoSpaceDN w:val="0"/>
        <w:adjustRightInd w:val="0"/>
        <w:snapToGrid w:val="0"/>
        <w:spacing w:after="0" w:line="240" w:lineRule="auto"/>
        <w:rPr>
          <w:rFonts w:asciiTheme="minorHAnsi" w:eastAsia="Times New Roman" w:hAnsiTheme="minorHAnsi" w:cstheme="minorHAnsi"/>
          <w:iCs/>
          <w:color w:val="000000"/>
          <w:lang w:eastAsia="en-AU"/>
        </w:rPr>
      </w:pPr>
      <w:r w:rsidRPr="00CF1A2E">
        <w:rPr>
          <w:rFonts w:asciiTheme="minorHAnsi" w:eastAsia="Times New Roman" w:hAnsiTheme="minorHAnsi" w:cstheme="minorHAnsi"/>
          <w:color w:val="000000"/>
          <w:lang w:val="x-none" w:eastAsia="en-AU"/>
        </w:rPr>
        <w:t xml:space="preserve">ECHA (2014). </w:t>
      </w:r>
      <w:hyperlink r:id="rId22" w:history="1">
        <w:r w:rsidRPr="00955CC0">
          <w:rPr>
            <w:rStyle w:val="Hyperlink"/>
            <w:rFonts w:asciiTheme="minorHAnsi" w:eastAsia="Times New Roman" w:hAnsiTheme="minorHAnsi" w:cstheme="minorHAnsi"/>
            <w:i/>
            <w:lang w:val="x-none" w:eastAsia="en-AU"/>
          </w:rPr>
          <w:t>Member State Committee Support Document for Identification of 2-(2H-Benzotriazol-2-yl)-4,6-diterpentylphenol (UV-328) as a substance of very high concern because of its PBT/vPvB properties</w:t>
        </w:r>
      </w:hyperlink>
      <w:r w:rsidR="00022E11">
        <w:rPr>
          <w:rFonts w:asciiTheme="minorHAnsi" w:eastAsia="Times New Roman" w:hAnsiTheme="minorHAnsi" w:cstheme="minorHAnsi"/>
          <w:iCs/>
          <w:color w:val="000000"/>
          <w:lang w:eastAsia="en-AU"/>
        </w:rPr>
        <w:t>.</w:t>
      </w:r>
    </w:p>
    <w:p w14:paraId="53565A5F" w14:textId="77777777" w:rsidR="009D32CD" w:rsidRPr="000B634D" w:rsidRDefault="009D32CD"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1CE99BC1" w14:textId="2AD677FE" w:rsidR="006A2E67" w:rsidRPr="00A33EDC" w:rsidRDefault="006A2E67" w:rsidP="00446BE7">
      <w:pPr>
        <w:autoSpaceDE w:val="0"/>
        <w:autoSpaceDN w:val="0"/>
        <w:adjustRightInd w:val="0"/>
        <w:snapToGrid w:val="0"/>
        <w:spacing w:after="0" w:line="240" w:lineRule="auto"/>
        <w:rPr>
          <w:rFonts w:asciiTheme="minorHAnsi" w:eastAsia="Times New Roman" w:hAnsiTheme="minorHAnsi" w:cstheme="minorHAnsi"/>
          <w:iCs/>
          <w:color w:val="000000"/>
          <w:lang w:eastAsia="en-AU"/>
        </w:rPr>
      </w:pPr>
      <w:r w:rsidRPr="000B634D">
        <w:rPr>
          <w:rFonts w:asciiTheme="minorHAnsi" w:eastAsia="Times New Roman" w:hAnsiTheme="minorHAnsi" w:cstheme="minorHAnsi"/>
          <w:color w:val="000000"/>
          <w:lang w:val="x-none" w:eastAsia="en-AU"/>
        </w:rPr>
        <w:t xml:space="preserve">EuPIA (2013). </w:t>
      </w:r>
      <w:r w:rsidRPr="000B634D">
        <w:rPr>
          <w:rFonts w:asciiTheme="minorHAnsi" w:eastAsia="Times New Roman" w:hAnsiTheme="minorHAnsi" w:cstheme="minorHAnsi"/>
          <w:i/>
          <w:color w:val="000000"/>
          <w:lang w:val="x-none" w:eastAsia="en-AU"/>
        </w:rPr>
        <w:t xml:space="preserve">EuPIA European Printing Ink Association, a sector of CEPE aisbl. INVENTORY LIST – VERSION December 2013 </w:t>
      </w:r>
      <w:hyperlink r:id="rId23" w:history="1">
        <w:r w:rsidRPr="00C22AC2">
          <w:rPr>
            <w:rStyle w:val="Hyperlink"/>
            <w:rFonts w:asciiTheme="minorHAnsi" w:eastAsia="Times New Roman" w:hAnsiTheme="minorHAnsi" w:cstheme="minorHAnsi"/>
            <w:i/>
            <w:lang w:val="x-none" w:eastAsia="en-AU"/>
          </w:rPr>
          <w:t>COMPRISING PACKAGING INK RAW MATERIALS APPLIED TO THE NON-FOOD CONTACT SURFACE OF FOOD PACKAGING</w:t>
        </w:r>
      </w:hyperlink>
      <w:r w:rsidR="00022E11">
        <w:rPr>
          <w:rFonts w:asciiTheme="minorHAnsi" w:eastAsia="Times New Roman" w:hAnsiTheme="minorHAnsi" w:cstheme="minorHAnsi"/>
          <w:iCs/>
          <w:color w:val="000000"/>
          <w:lang w:eastAsia="en-AU"/>
        </w:rPr>
        <w:t>.</w:t>
      </w:r>
    </w:p>
    <w:p w14:paraId="78765459" w14:textId="77777777" w:rsidR="006A2E67" w:rsidRPr="000B634D" w:rsidRDefault="006A2E67"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50B51C60" w14:textId="00C60B0B" w:rsidR="00DF6738" w:rsidRPr="000B634D" w:rsidRDefault="00DF6738"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r w:rsidRPr="000B634D">
        <w:rPr>
          <w:rFonts w:asciiTheme="minorHAnsi" w:eastAsia="Times New Roman" w:hAnsiTheme="minorHAnsi" w:cstheme="minorHAnsi"/>
          <w:color w:val="000000"/>
          <w:lang w:val="x-none" w:eastAsia="en-AU"/>
        </w:rPr>
        <w:t xml:space="preserve">Lopez-Avila, V., &amp; Hites, R. A. (1980). Organic Compounds in an Industrial Wastewater. Their Transport into Sediments. </w:t>
      </w:r>
      <w:r w:rsidRPr="000B634D">
        <w:rPr>
          <w:rFonts w:asciiTheme="minorHAnsi" w:eastAsia="Times New Roman" w:hAnsiTheme="minorHAnsi" w:cstheme="minorHAnsi"/>
          <w:i/>
          <w:color w:val="000000"/>
          <w:lang w:val="x-none" w:eastAsia="en-AU"/>
        </w:rPr>
        <w:t>Environmental Science and Technology, 14(</w:t>
      </w:r>
      <w:r w:rsidRPr="000B634D">
        <w:rPr>
          <w:rFonts w:asciiTheme="minorHAnsi" w:eastAsia="Times New Roman" w:hAnsiTheme="minorHAnsi" w:cstheme="minorHAnsi"/>
          <w:color w:val="000000"/>
          <w:lang w:val="x-none" w:eastAsia="en-AU"/>
        </w:rPr>
        <w:t>11), 1382–1390.</w:t>
      </w:r>
    </w:p>
    <w:p w14:paraId="53430D48" w14:textId="54DA2B1F" w:rsidR="00DF6738" w:rsidRPr="000B634D" w:rsidRDefault="00DF6738"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r w:rsidRPr="000B634D">
        <w:rPr>
          <w:rFonts w:asciiTheme="minorHAnsi" w:eastAsia="Times New Roman" w:hAnsiTheme="minorHAnsi" w:cstheme="minorHAnsi"/>
          <w:color w:val="000000"/>
          <w:lang w:val="x-none" w:eastAsia="en-AU"/>
        </w:rPr>
        <w:t>https://doi.org/10.1021/es60171a007</w:t>
      </w:r>
    </w:p>
    <w:p w14:paraId="56FE84EB" w14:textId="77777777" w:rsidR="00DF6738" w:rsidRPr="000B634D" w:rsidRDefault="00DF6738" w:rsidP="00446BE7">
      <w:pPr>
        <w:autoSpaceDE w:val="0"/>
        <w:autoSpaceDN w:val="0"/>
        <w:adjustRightInd w:val="0"/>
        <w:snapToGrid w:val="0"/>
        <w:spacing w:after="0" w:line="240" w:lineRule="auto"/>
        <w:rPr>
          <w:rFonts w:asciiTheme="minorHAnsi" w:eastAsia="Times New Roman" w:hAnsiTheme="minorHAnsi" w:cstheme="minorHAnsi"/>
          <w:color w:val="000000"/>
          <w:lang w:val="x-none" w:eastAsia="en-AU"/>
        </w:rPr>
      </w:pPr>
    </w:p>
    <w:p w14:paraId="124E9E8B" w14:textId="55303294" w:rsidR="002D03E0" w:rsidRPr="000B634D" w:rsidRDefault="006F59A5" w:rsidP="00446BE7">
      <w:pPr>
        <w:autoSpaceDE w:val="0"/>
        <w:autoSpaceDN w:val="0"/>
        <w:adjustRightInd w:val="0"/>
        <w:snapToGrid w:val="0"/>
        <w:spacing w:after="0" w:line="240" w:lineRule="auto"/>
        <w:rPr>
          <w:rFonts w:asciiTheme="minorHAnsi" w:hAnsiTheme="minorHAnsi" w:cstheme="minorHAnsi"/>
          <w:lang w:eastAsia="ja-JP"/>
        </w:rPr>
      </w:pPr>
      <w:r w:rsidRPr="000B634D">
        <w:rPr>
          <w:rFonts w:asciiTheme="minorHAnsi" w:eastAsia="Times New Roman" w:hAnsiTheme="minorHAnsi" w:cstheme="minorHAnsi"/>
          <w:color w:val="000000"/>
          <w:lang w:val="x-none" w:eastAsia="en-AU"/>
        </w:rPr>
        <w:t xml:space="preserve">NICNAS (2017). </w:t>
      </w:r>
      <w:hyperlink r:id="rId24" w:history="1">
        <w:r w:rsidRPr="000B634D">
          <w:rPr>
            <w:rStyle w:val="Hyperlink"/>
            <w:rFonts w:asciiTheme="minorHAnsi" w:eastAsia="Times New Roman" w:hAnsiTheme="minorHAnsi" w:cstheme="minorHAnsi"/>
            <w:iCs/>
            <w:lang w:val="x-none" w:eastAsia="en-AU"/>
          </w:rPr>
          <w:t>Phenolic benzotriazoles: Environment tier II assessment</w:t>
        </w:r>
      </w:hyperlink>
      <w:r w:rsidRPr="000B634D">
        <w:rPr>
          <w:rFonts w:asciiTheme="minorHAnsi" w:eastAsia="Times New Roman" w:hAnsiTheme="minorHAnsi" w:cstheme="minorHAnsi"/>
          <w:i/>
          <w:color w:val="000000"/>
          <w:lang w:val="x-none" w:eastAsia="en-AU"/>
        </w:rPr>
        <w:t xml:space="preserve">. </w:t>
      </w:r>
      <w:r w:rsidR="00755AAF" w:rsidRPr="000B634D">
        <w:rPr>
          <w:rFonts w:asciiTheme="minorHAnsi" w:hAnsiTheme="minorHAnsi" w:cstheme="minorHAnsi"/>
          <w:lang w:eastAsia="ja-JP"/>
        </w:rPr>
        <w:t>National Industrial Chemicals Notification and Assessment Scheme, Sydney, Australia.</w:t>
      </w:r>
    </w:p>
    <w:p w14:paraId="2E7E2E61" w14:textId="77777777" w:rsidR="00D0690D" w:rsidRDefault="00D0690D" w:rsidP="00446BE7">
      <w:pPr>
        <w:autoSpaceDE w:val="0"/>
        <w:autoSpaceDN w:val="0"/>
        <w:adjustRightInd w:val="0"/>
        <w:snapToGrid w:val="0"/>
        <w:spacing w:after="0" w:line="240" w:lineRule="auto"/>
        <w:rPr>
          <w:rFonts w:asciiTheme="minorHAnsi" w:hAnsiTheme="minorHAnsi" w:cstheme="minorHAnsi"/>
          <w:lang w:eastAsia="ja-JP"/>
        </w:rPr>
      </w:pPr>
    </w:p>
    <w:p w14:paraId="23718062" w14:textId="0AB7D56F" w:rsidR="0009174E" w:rsidRPr="005E76A1" w:rsidRDefault="00130BB3" w:rsidP="00446BE7">
      <w:pPr>
        <w:autoSpaceDE w:val="0"/>
        <w:autoSpaceDN w:val="0"/>
        <w:adjustRightInd w:val="0"/>
        <w:snapToGrid w:val="0"/>
        <w:spacing w:after="0" w:line="240" w:lineRule="auto"/>
        <w:rPr>
          <w:rFonts w:asciiTheme="minorHAnsi" w:hAnsiTheme="minorHAnsi" w:cstheme="minorHAnsi"/>
          <w:lang w:eastAsia="ja-JP"/>
        </w:rPr>
      </w:pPr>
      <w:r w:rsidRPr="005E76A1">
        <w:rPr>
          <w:rFonts w:asciiTheme="minorHAnsi" w:hAnsiTheme="minorHAnsi" w:cstheme="minorHAnsi"/>
          <w:lang w:eastAsia="ja-JP"/>
        </w:rPr>
        <w:t xml:space="preserve">UNEP 2023, </w:t>
      </w:r>
      <w:hyperlink r:id="rId25" w:history="1">
        <w:r w:rsidRPr="00E106DA">
          <w:rPr>
            <w:rStyle w:val="Hyperlink"/>
            <w:rFonts w:asciiTheme="minorHAnsi" w:hAnsiTheme="minorHAnsi" w:cstheme="minorHAnsi"/>
            <w:lang w:eastAsia="ja-JP"/>
          </w:rPr>
          <w:t xml:space="preserve">Addendum: </w:t>
        </w:r>
        <w:r w:rsidRPr="00E106DA">
          <w:rPr>
            <w:rStyle w:val="Hyperlink"/>
            <w:rFonts w:asciiTheme="minorHAnsi" w:eastAsia="Times New Roman" w:hAnsiTheme="minorHAnsi" w:cstheme="minorHAnsi"/>
            <w:lang w:val="x-none" w:eastAsia="en-AU"/>
          </w:rPr>
          <w:t>Risk management evaluation for UV-328</w:t>
        </w:r>
      </w:hyperlink>
      <w:r w:rsidRPr="005E76A1">
        <w:rPr>
          <w:rFonts w:asciiTheme="minorHAnsi" w:hAnsiTheme="minorHAnsi" w:cstheme="minorHAnsi"/>
          <w:lang w:eastAsia="ja-JP"/>
        </w:rPr>
        <w:t xml:space="preserve">, </w:t>
      </w:r>
      <w:r w:rsidRPr="005E76A1">
        <w:rPr>
          <w:rFonts w:asciiTheme="minorHAnsi" w:eastAsia="Times New Roman" w:hAnsiTheme="minorHAnsi" w:cstheme="minorHAnsi"/>
          <w:color w:val="000000"/>
          <w:lang w:val="x-none" w:eastAsia="en-AU"/>
        </w:rPr>
        <w:t xml:space="preserve">Report of the Persistent Organic Pollutants Review Committee on the work of its </w:t>
      </w:r>
      <w:r w:rsidRPr="005E76A1">
        <w:rPr>
          <w:rFonts w:asciiTheme="minorHAnsi" w:eastAsia="Times New Roman" w:hAnsiTheme="minorHAnsi" w:cstheme="minorHAnsi"/>
          <w:color w:val="000000"/>
          <w:lang w:eastAsia="en-AU"/>
        </w:rPr>
        <w:t>eig</w:t>
      </w:r>
      <w:r>
        <w:rPr>
          <w:rFonts w:asciiTheme="minorHAnsi" w:eastAsia="Times New Roman" w:hAnsiTheme="minorHAnsi" w:cstheme="minorHAnsi"/>
          <w:color w:val="000000"/>
          <w:lang w:eastAsia="en-AU"/>
        </w:rPr>
        <w:t>ht</w:t>
      </w:r>
      <w:r w:rsidRPr="005E76A1">
        <w:rPr>
          <w:rFonts w:asciiTheme="minorHAnsi" w:eastAsia="Times New Roman" w:hAnsiTheme="minorHAnsi" w:cstheme="minorHAnsi"/>
          <w:color w:val="000000"/>
          <w:lang w:eastAsia="en-AU"/>
        </w:rPr>
        <w:t>eenth</w:t>
      </w:r>
      <w:r w:rsidRPr="005E76A1">
        <w:rPr>
          <w:rFonts w:asciiTheme="minorHAnsi" w:eastAsia="Times New Roman" w:hAnsiTheme="minorHAnsi" w:cstheme="minorHAnsi"/>
          <w:color w:val="000000"/>
          <w:lang w:val="x-none" w:eastAsia="en-AU"/>
        </w:rPr>
        <w:t xml:space="preserve"> meeting</w:t>
      </w:r>
      <w:r>
        <w:rPr>
          <w:rFonts w:asciiTheme="minorHAnsi" w:eastAsia="Times New Roman" w:hAnsiTheme="minorHAnsi" w:cstheme="minorHAnsi"/>
          <w:color w:val="000000"/>
          <w:lang w:eastAsia="en-AU"/>
        </w:rPr>
        <w:t xml:space="preserve">, </w:t>
      </w:r>
      <w:r w:rsidRPr="0007325E">
        <w:rPr>
          <w:rFonts w:asciiTheme="minorHAnsi" w:eastAsia="Times New Roman" w:hAnsiTheme="minorHAnsi" w:cstheme="minorHAnsi"/>
          <w:color w:val="000000"/>
          <w:lang w:eastAsia="en-AU"/>
        </w:rPr>
        <w:t>UNEP/POPS/POPRC.18/11/Add.2</w:t>
      </w:r>
      <w:r>
        <w:rPr>
          <w:rFonts w:asciiTheme="minorHAnsi" w:eastAsia="Times New Roman" w:hAnsiTheme="minorHAnsi" w:cstheme="minorHAnsi"/>
          <w:color w:val="000000"/>
          <w:lang w:eastAsia="en-AU"/>
        </w:rPr>
        <w:t>, United Nations Environment Programme (UNEP),</w:t>
      </w:r>
      <w:r w:rsidRPr="005E76A1">
        <w:rPr>
          <w:rFonts w:asciiTheme="minorHAnsi" w:hAnsiTheme="minorHAnsi" w:cstheme="minorHAnsi"/>
          <w:lang w:eastAsia="ja-JP"/>
        </w:rPr>
        <w:t xml:space="preserve"> Rome, 26-30 September 2022.</w:t>
      </w:r>
    </w:p>
    <w:p w14:paraId="20A6D8AB" w14:textId="77777777" w:rsidR="0009174E" w:rsidRDefault="0009174E" w:rsidP="00446BE7">
      <w:pPr>
        <w:autoSpaceDE w:val="0"/>
        <w:autoSpaceDN w:val="0"/>
        <w:adjustRightInd w:val="0"/>
        <w:snapToGrid w:val="0"/>
        <w:spacing w:after="0" w:line="240" w:lineRule="auto"/>
        <w:rPr>
          <w:rFonts w:asciiTheme="minorHAnsi" w:hAnsiTheme="minorHAnsi" w:cstheme="minorHAnsi"/>
          <w:lang w:eastAsia="ja-JP"/>
        </w:rPr>
      </w:pPr>
    </w:p>
    <w:p w14:paraId="7B4A9926" w14:textId="70531004" w:rsidR="00D0690D" w:rsidRPr="008F7F07" w:rsidRDefault="00991BCD" w:rsidP="00446BE7">
      <w:pPr>
        <w:autoSpaceDE w:val="0"/>
        <w:autoSpaceDN w:val="0"/>
        <w:adjustRightInd w:val="0"/>
        <w:snapToGrid w:val="0"/>
        <w:spacing w:after="0" w:line="240" w:lineRule="auto"/>
        <w:rPr>
          <w:rFonts w:asciiTheme="minorHAnsi" w:hAnsiTheme="minorHAnsi" w:cstheme="minorHAnsi"/>
          <w:lang w:eastAsia="ja-JP"/>
        </w:rPr>
      </w:pPr>
      <w:r w:rsidRPr="008F7F07">
        <w:rPr>
          <w:rFonts w:asciiTheme="minorHAnsi" w:hAnsiTheme="minorHAnsi" w:cstheme="minorHAnsi"/>
          <w:lang w:eastAsia="ja-JP"/>
        </w:rPr>
        <w:t xml:space="preserve">UNEP 2022, </w:t>
      </w:r>
      <w:hyperlink r:id="rId26" w:history="1">
        <w:r w:rsidRPr="00A1223C">
          <w:rPr>
            <w:rStyle w:val="Hyperlink"/>
            <w:rFonts w:asciiTheme="minorHAnsi" w:hAnsiTheme="minorHAnsi" w:cstheme="minorHAnsi"/>
            <w:lang w:eastAsia="ja-JP"/>
          </w:rPr>
          <w:t>Addendum: Risk profile for UV-328</w:t>
        </w:r>
      </w:hyperlink>
      <w:r w:rsidRPr="008F7F07">
        <w:rPr>
          <w:rFonts w:asciiTheme="minorHAnsi" w:hAnsiTheme="minorHAnsi" w:cstheme="minorHAnsi"/>
          <w:lang w:eastAsia="ja-JP"/>
        </w:rPr>
        <w:t xml:space="preserve">, </w:t>
      </w:r>
      <w:r w:rsidRPr="008F7F07">
        <w:rPr>
          <w:rFonts w:asciiTheme="minorHAnsi" w:eastAsia="Times New Roman" w:hAnsiTheme="minorHAnsi" w:cstheme="minorHAnsi"/>
          <w:color w:val="000000"/>
          <w:lang w:val="x-none" w:eastAsia="en-AU"/>
        </w:rPr>
        <w:t>Report of the Persistent Organic Pollutants Review Committee on the work of its seventeenth meeting</w:t>
      </w:r>
      <w:r>
        <w:rPr>
          <w:rFonts w:asciiTheme="minorHAnsi" w:eastAsia="Times New Roman" w:hAnsiTheme="minorHAnsi" w:cstheme="minorHAnsi"/>
          <w:color w:val="000000"/>
          <w:lang w:eastAsia="en-AU"/>
        </w:rPr>
        <w:t xml:space="preserve">, </w:t>
      </w:r>
      <w:r w:rsidRPr="0007325E">
        <w:rPr>
          <w:rFonts w:asciiTheme="minorHAnsi" w:eastAsia="Times New Roman" w:hAnsiTheme="minorHAnsi" w:cstheme="minorHAnsi"/>
          <w:color w:val="000000"/>
          <w:lang w:eastAsia="en-AU"/>
        </w:rPr>
        <w:t>UNEP/POPS/POPRC.17/11/Add.3</w:t>
      </w:r>
      <w:r>
        <w:rPr>
          <w:rFonts w:asciiTheme="minorHAnsi" w:eastAsia="Times New Roman" w:hAnsiTheme="minorHAnsi" w:cstheme="minorHAnsi"/>
          <w:color w:val="000000"/>
          <w:lang w:eastAsia="en-AU"/>
        </w:rPr>
        <w:t>, United Nations Environment Programme (UNEP),</w:t>
      </w:r>
      <w:r w:rsidRPr="008F7F07">
        <w:rPr>
          <w:rFonts w:asciiTheme="minorHAnsi" w:hAnsiTheme="minorHAnsi" w:cstheme="minorHAnsi"/>
          <w:lang w:eastAsia="ja-JP"/>
        </w:rPr>
        <w:t xml:space="preserve"> Geneva, 24-28 January 2022.</w:t>
      </w:r>
    </w:p>
    <w:p w14:paraId="3C1348C5" w14:textId="77777777" w:rsidR="00D0690D" w:rsidRDefault="00D0690D" w:rsidP="00446BE7">
      <w:pPr>
        <w:autoSpaceDE w:val="0"/>
        <w:autoSpaceDN w:val="0"/>
        <w:adjustRightInd w:val="0"/>
        <w:snapToGrid w:val="0"/>
        <w:spacing w:after="0" w:line="240" w:lineRule="auto"/>
        <w:rPr>
          <w:rFonts w:asciiTheme="minorHAnsi" w:hAnsiTheme="minorHAnsi" w:cstheme="minorHAnsi"/>
          <w:lang w:eastAsia="ja-JP"/>
        </w:rPr>
      </w:pPr>
    </w:p>
    <w:p w14:paraId="63DDA754" w14:textId="541B5E30" w:rsidR="00D0690D" w:rsidRPr="00733EA2" w:rsidRDefault="009E6AE5" w:rsidP="00446BE7">
      <w:pPr>
        <w:autoSpaceDE w:val="0"/>
        <w:autoSpaceDN w:val="0"/>
        <w:adjustRightInd w:val="0"/>
        <w:snapToGrid w:val="0"/>
        <w:spacing w:after="0" w:line="240" w:lineRule="auto"/>
        <w:rPr>
          <w:rFonts w:asciiTheme="minorHAnsi" w:hAnsiTheme="minorHAnsi" w:cstheme="minorHAnsi"/>
          <w:lang w:eastAsia="ja-JP"/>
        </w:rPr>
      </w:pPr>
      <w:r w:rsidRPr="0066155C">
        <w:rPr>
          <w:rFonts w:asciiTheme="minorHAnsi" w:hAnsiTheme="minorHAnsi" w:cstheme="minorHAnsi"/>
          <w:lang w:eastAsia="ja-JP"/>
        </w:rPr>
        <w:t xml:space="preserve">UNEP 2021, </w:t>
      </w:r>
      <w:hyperlink r:id="rId27" w:history="1">
        <w:r w:rsidRPr="00A5712F">
          <w:rPr>
            <w:rStyle w:val="Hyperlink"/>
            <w:rFonts w:asciiTheme="minorHAnsi" w:eastAsia="Times New Roman" w:hAnsiTheme="minorHAnsi" w:cstheme="minorHAnsi"/>
            <w:lang w:val="x-none" w:eastAsia="en-AU"/>
          </w:rPr>
          <w:t>Proposal to list UV-328 in Annex A to the Stockholm Convention on Persistent Organic Pollutants</w:t>
        </w:r>
      </w:hyperlink>
      <w:r w:rsidRPr="00733EA2">
        <w:rPr>
          <w:rFonts w:asciiTheme="minorHAnsi" w:hAnsiTheme="minorHAnsi" w:cstheme="minorHAnsi"/>
          <w:lang w:eastAsia="ja-JP"/>
        </w:rPr>
        <w:t xml:space="preserve">, </w:t>
      </w:r>
      <w:r w:rsidRPr="00733EA2">
        <w:rPr>
          <w:rFonts w:asciiTheme="minorHAnsi" w:eastAsia="Times New Roman" w:hAnsiTheme="minorHAnsi" w:cstheme="minorHAnsi"/>
          <w:color w:val="000000"/>
          <w:lang w:val="x-none" w:eastAsia="en-AU"/>
        </w:rPr>
        <w:t xml:space="preserve">Report of the Persistent Organic Pollutants Review Committee on the work of its </w:t>
      </w:r>
      <w:r w:rsidRPr="00733EA2">
        <w:rPr>
          <w:rFonts w:asciiTheme="minorHAnsi" w:eastAsia="Times New Roman" w:hAnsiTheme="minorHAnsi" w:cstheme="minorHAnsi"/>
          <w:color w:val="000000"/>
          <w:lang w:eastAsia="en-AU"/>
        </w:rPr>
        <w:t>sixteenth</w:t>
      </w:r>
      <w:r w:rsidRPr="00733EA2">
        <w:rPr>
          <w:rFonts w:asciiTheme="minorHAnsi" w:eastAsia="Times New Roman" w:hAnsiTheme="minorHAnsi" w:cstheme="minorHAnsi"/>
          <w:color w:val="000000"/>
          <w:lang w:val="x-none" w:eastAsia="en-AU"/>
        </w:rPr>
        <w:t xml:space="preserve"> meeting</w:t>
      </w:r>
      <w:r>
        <w:rPr>
          <w:rFonts w:asciiTheme="minorHAnsi" w:eastAsia="Times New Roman" w:hAnsiTheme="minorHAnsi" w:cstheme="minorHAnsi"/>
          <w:color w:val="000000"/>
          <w:lang w:eastAsia="en-AU"/>
        </w:rPr>
        <w:t xml:space="preserve">, </w:t>
      </w:r>
      <w:r w:rsidRPr="0007325E">
        <w:rPr>
          <w:rFonts w:asciiTheme="minorHAnsi" w:eastAsia="Times New Roman" w:hAnsiTheme="minorHAnsi" w:cstheme="minorHAnsi"/>
          <w:color w:val="000000"/>
          <w:lang w:eastAsia="en-AU"/>
        </w:rPr>
        <w:t>UNEP/POPS/POPRC.16/4</w:t>
      </w:r>
      <w:r>
        <w:rPr>
          <w:rFonts w:asciiTheme="minorHAnsi" w:eastAsia="Times New Roman" w:hAnsiTheme="minorHAnsi" w:cstheme="minorHAnsi"/>
          <w:color w:val="000000"/>
          <w:lang w:eastAsia="en-AU"/>
        </w:rPr>
        <w:t>, United Nations Environment Programme (UNEP),</w:t>
      </w:r>
      <w:r w:rsidRPr="00733EA2">
        <w:rPr>
          <w:rFonts w:asciiTheme="minorHAnsi" w:hAnsiTheme="minorHAnsi" w:cstheme="minorHAnsi"/>
          <w:lang w:eastAsia="ja-JP"/>
        </w:rPr>
        <w:t xml:space="preserve"> Geneva (online), 11-16 January 2021.</w:t>
      </w:r>
    </w:p>
    <w:p w14:paraId="167D1FBF" w14:textId="77777777" w:rsidR="00B82095" w:rsidRPr="00733EA2" w:rsidRDefault="000913B5" w:rsidP="00374D26">
      <w:pPr>
        <w:pStyle w:val="Heading2"/>
        <w:spacing w:before="240"/>
        <w:rPr>
          <w:rFonts w:asciiTheme="minorHAnsi" w:hAnsiTheme="minorHAnsi" w:cstheme="minorHAnsi"/>
        </w:rPr>
      </w:pPr>
      <w:r w:rsidRPr="00733EA2">
        <w:rPr>
          <w:rFonts w:asciiTheme="minorHAnsi" w:hAnsiTheme="minorHAnsi" w:cstheme="minorHAnsi"/>
        </w:rPr>
        <w:t>More</w:t>
      </w:r>
      <w:r w:rsidR="00B82095" w:rsidRPr="00733EA2">
        <w:rPr>
          <w:rFonts w:asciiTheme="minorHAnsi" w:hAnsiTheme="minorHAnsi" w:cstheme="minorHAnsi"/>
        </w:rPr>
        <w:t xml:space="preserve"> information</w:t>
      </w:r>
    </w:p>
    <w:p w14:paraId="5937AFC9" w14:textId="17438D6E" w:rsidR="00B82095" w:rsidRPr="00733EA2" w:rsidRDefault="00B82095" w:rsidP="00B82095">
      <w:pPr>
        <w:rPr>
          <w:rFonts w:asciiTheme="minorHAnsi" w:hAnsiTheme="minorHAnsi" w:cstheme="minorHAnsi"/>
          <w:lang w:eastAsia="ja-JP"/>
        </w:rPr>
      </w:pPr>
      <w:r w:rsidRPr="00733EA2">
        <w:rPr>
          <w:rFonts w:asciiTheme="minorHAnsi" w:hAnsiTheme="minorHAnsi" w:cstheme="minorHAnsi"/>
          <w:lang w:eastAsia="ja-JP"/>
        </w:rPr>
        <w:t xml:space="preserve">Email </w:t>
      </w:r>
      <w:hyperlink r:id="rId28" w:history="1">
        <w:r w:rsidR="00606DF3" w:rsidRPr="00733EA2">
          <w:rPr>
            <w:rStyle w:val="Hyperlink"/>
            <w:rFonts w:asciiTheme="minorHAnsi" w:hAnsiTheme="minorHAnsi" w:cstheme="minorHAnsi"/>
            <w:lang w:eastAsia="ja-JP"/>
          </w:rPr>
          <w:t>ichems.enquiry@dcceew.gov.au</w:t>
        </w:r>
      </w:hyperlink>
    </w:p>
    <w:p w14:paraId="485FA436" w14:textId="6D24FCEF" w:rsidR="00B82095" w:rsidRPr="00733EA2" w:rsidRDefault="00B82095" w:rsidP="00A8157A">
      <w:pPr>
        <w:spacing w:after="360"/>
        <w:rPr>
          <w:rFonts w:asciiTheme="minorHAnsi" w:hAnsiTheme="minorHAnsi" w:cstheme="minorHAnsi"/>
          <w:lang w:eastAsia="ja-JP"/>
        </w:rPr>
      </w:pPr>
      <w:r w:rsidRPr="00733EA2">
        <w:rPr>
          <w:rFonts w:asciiTheme="minorHAnsi" w:hAnsiTheme="minorHAnsi" w:cstheme="minorHAnsi"/>
          <w:lang w:eastAsia="ja-JP"/>
        </w:rPr>
        <w:t xml:space="preserve">Web </w:t>
      </w:r>
      <w:bookmarkStart w:id="6" w:name="_Hlk114237026"/>
      <w:r w:rsidR="00472784" w:rsidRPr="00733EA2">
        <w:rPr>
          <w:rFonts w:asciiTheme="minorHAnsi" w:hAnsiTheme="minorHAnsi" w:cstheme="minorHAnsi"/>
          <w:lang w:eastAsia="ja-JP"/>
        </w:rPr>
        <w:fldChar w:fldCharType="begin"/>
      </w:r>
      <w:r w:rsidR="00472784" w:rsidRPr="00733EA2">
        <w:rPr>
          <w:rFonts w:asciiTheme="minorHAnsi" w:hAnsiTheme="minorHAnsi" w:cstheme="minorHAnsi"/>
          <w:lang w:eastAsia="ja-JP"/>
        </w:rPr>
        <w:instrText xml:space="preserve"> HYPERLINK "http://www.dcceew.gov.au/environment/protection/chemicals-management/national-standard" </w:instrText>
      </w:r>
      <w:r w:rsidR="00472784" w:rsidRPr="00733EA2">
        <w:rPr>
          <w:rFonts w:asciiTheme="minorHAnsi" w:hAnsiTheme="minorHAnsi" w:cstheme="minorHAnsi"/>
          <w:lang w:eastAsia="ja-JP"/>
        </w:rPr>
      </w:r>
      <w:r w:rsidR="00472784" w:rsidRPr="00733EA2">
        <w:rPr>
          <w:rFonts w:asciiTheme="minorHAnsi" w:hAnsiTheme="minorHAnsi" w:cstheme="minorHAnsi"/>
          <w:lang w:eastAsia="ja-JP"/>
        </w:rPr>
        <w:fldChar w:fldCharType="separate"/>
      </w:r>
      <w:r w:rsidR="00472784" w:rsidRPr="00733EA2">
        <w:rPr>
          <w:rStyle w:val="Hyperlink"/>
          <w:rFonts w:asciiTheme="minorHAnsi" w:hAnsiTheme="minorHAnsi" w:cstheme="minorHAnsi"/>
          <w:lang w:eastAsia="ja-JP"/>
        </w:rPr>
        <w:t>www.dcceew.gov.au/environment/protection/chemicals-management/national-standard</w:t>
      </w:r>
      <w:bookmarkEnd w:id="6"/>
      <w:r w:rsidR="00472784" w:rsidRPr="00733EA2">
        <w:rPr>
          <w:rFonts w:asciiTheme="minorHAnsi" w:hAnsiTheme="minorHAnsi" w:cstheme="minorHAnsi"/>
          <w:lang w:eastAsia="ja-JP"/>
        </w:rPr>
        <w:fldChar w:fldCharType="end"/>
      </w:r>
    </w:p>
    <w:p w14:paraId="182B7E91" w14:textId="77777777" w:rsidR="000A5BA0" w:rsidRPr="00733EA2" w:rsidRDefault="000A5BA0" w:rsidP="000A5BA0">
      <w:pPr>
        <w:pStyle w:val="Normalsmall"/>
        <w:rPr>
          <w:rFonts w:asciiTheme="minorHAnsi" w:hAnsiTheme="minorHAnsi" w:cstheme="minorHAnsi"/>
        </w:rPr>
      </w:pPr>
      <w:r w:rsidRPr="00733EA2">
        <w:rPr>
          <w:rStyle w:val="Strong"/>
          <w:rFonts w:asciiTheme="minorHAnsi" w:hAnsiTheme="minorHAnsi" w:cstheme="minorHAnsi"/>
        </w:rPr>
        <w:t>Acknowledgement of Country</w:t>
      </w:r>
    </w:p>
    <w:p w14:paraId="57A33713" w14:textId="1A50F6F4" w:rsidR="000A5BA0" w:rsidRPr="00733EA2" w:rsidRDefault="000A5BA0" w:rsidP="007E488C">
      <w:pPr>
        <w:pStyle w:val="Normalsmall"/>
        <w:spacing w:after="0"/>
        <w:rPr>
          <w:rStyle w:val="Hyperlink"/>
          <w:rFonts w:asciiTheme="minorHAnsi" w:hAnsiTheme="minorHAnsi" w:cstheme="minorHAnsi"/>
          <w:color w:val="auto"/>
          <w:u w:val="none"/>
        </w:rPr>
      </w:pPr>
      <w:r w:rsidRPr="00733EA2">
        <w:rPr>
          <w:rFonts w:asciiTheme="minorHAnsi" w:hAnsiTheme="minorHAnsi" w:cstheme="minorHAnsi"/>
        </w:rPr>
        <w:t xml:space="preserve">We </w:t>
      </w:r>
      <w:r w:rsidR="00555AA1" w:rsidRPr="00733EA2">
        <w:rPr>
          <w:rFonts w:asciiTheme="minorHAnsi" w:hAnsiTheme="minorHAnsi" w:cstheme="minorHAnsi"/>
        </w:rPr>
        <w:t>recognise the First Peoples of this nation and their ongoing connection to culture and country. We acknowledge First Nations Peoples as the Traditional Owners, Custodians and Lore Keepers of the world's oldest living culture and pay respects to their Elders past, present and emerging.</w:t>
      </w:r>
    </w:p>
    <w:p w14:paraId="2B84A8CC" w14:textId="37E76A7C" w:rsidR="00E9781D" w:rsidRPr="00733EA2" w:rsidRDefault="00E9781D" w:rsidP="00374D26">
      <w:pPr>
        <w:pStyle w:val="Normalsmall"/>
        <w:spacing w:before="240"/>
        <w:rPr>
          <w:rFonts w:asciiTheme="minorHAnsi" w:hAnsiTheme="minorHAnsi" w:cstheme="minorHAnsi"/>
        </w:rPr>
      </w:pPr>
      <w:r w:rsidRPr="00733EA2">
        <w:rPr>
          <w:rFonts w:asciiTheme="minorHAnsi" w:hAnsiTheme="minorHAnsi" w:cstheme="minorHAnsi"/>
        </w:rPr>
        <w:t>© Commonwealth of Australia 202</w:t>
      </w:r>
      <w:r w:rsidR="00194371">
        <w:rPr>
          <w:rFonts w:asciiTheme="minorHAnsi" w:hAnsiTheme="minorHAnsi" w:cstheme="minorHAnsi"/>
        </w:rPr>
        <w:t>4</w:t>
      </w:r>
    </w:p>
    <w:p w14:paraId="1B4C6C3C" w14:textId="77777777" w:rsidR="00E9781D" w:rsidRPr="00733EA2" w:rsidRDefault="00E9781D" w:rsidP="00E9781D">
      <w:pPr>
        <w:pStyle w:val="Normalsmall"/>
        <w:rPr>
          <w:rFonts w:asciiTheme="minorHAnsi" w:hAnsiTheme="minorHAnsi" w:cstheme="minorHAnsi"/>
        </w:rPr>
      </w:pPr>
      <w:r w:rsidRPr="00733EA2">
        <w:rPr>
          <w:rFonts w:asciiTheme="minorHAnsi" w:hAnsiTheme="minorHAnsi" w:cstheme="minorHAnsi"/>
        </w:rPr>
        <w:t>Unless otherwise noted, copyright (and any other intellectual property rights) in this publication is owned by the Commonwealth of Australia (referred to as the Commonwealth).</w:t>
      </w:r>
    </w:p>
    <w:p w14:paraId="5DE0F045" w14:textId="77777777" w:rsidR="00E9781D" w:rsidRPr="00733EA2" w:rsidRDefault="00E9781D" w:rsidP="00E9781D">
      <w:pPr>
        <w:pStyle w:val="Normalsmall"/>
        <w:rPr>
          <w:rFonts w:asciiTheme="minorHAnsi" w:hAnsiTheme="minorHAnsi" w:cstheme="minorHAnsi"/>
        </w:rPr>
      </w:pPr>
      <w:r w:rsidRPr="00733EA2">
        <w:rPr>
          <w:rFonts w:asciiTheme="minorHAnsi" w:hAnsiTheme="minorHAnsi" w:cstheme="minorHAnsi"/>
        </w:rPr>
        <w:t xml:space="preserve">All material in this publication is licensed under a </w:t>
      </w:r>
      <w:hyperlink r:id="rId29" w:history="1">
        <w:r w:rsidRPr="00733EA2">
          <w:rPr>
            <w:rStyle w:val="Hyperlink"/>
            <w:rFonts w:asciiTheme="minorHAnsi" w:hAnsiTheme="minorHAnsi" w:cstheme="minorHAnsi"/>
          </w:rPr>
          <w:t>Creative Commons Attribution 4.0 International Licence</w:t>
        </w:r>
      </w:hyperlink>
      <w:r w:rsidRPr="00733EA2">
        <w:rPr>
          <w:rFonts w:asciiTheme="minorHAnsi" w:hAnsiTheme="minorHAnsi" w:cstheme="minorHAnsi"/>
        </w:rPr>
        <w:t xml:space="preserve"> except content supplied by third parties, logos and the Commonwealth Coat of Arms.</w:t>
      </w:r>
    </w:p>
    <w:p w14:paraId="196E62EE" w14:textId="5195AA71" w:rsidR="00696682" w:rsidRPr="00733EA2" w:rsidRDefault="00E9781D" w:rsidP="00E9781D">
      <w:pPr>
        <w:pStyle w:val="Normalsmall"/>
        <w:rPr>
          <w:rFonts w:asciiTheme="minorHAnsi" w:hAnsiTheme="minorHAnsi" w:cstheme="minorHAnsi"/>
        </w:rPr>
      </w:pPr>
      <w:r w:rsidRPr="00733EA2">
        <w:rPr>
          <w:rFonts w:asciiTheme="minorHAnsi" w:hAnsiTheme="minorHAnsi" w:cstheme="minorHAnsi"/>
        </w:rPr>
        <w:t xml:space="preserve">The Australian Government acting through the Department of </w:t>
      </w:r>
      <w:r w:rsidR="00555AA1" w:rsidRPr="00733EA2">
        <w:rPr>
          <w:rFonts w:asciiTheme="minorHAnsi" w:hAnsiTheme="minorHAnsi" w:cstheme="minorHAnsi"/>
        </w:rPr>
        <w:t>Climate Change, Energy, the Environment and Water</w:t>
      </w:r>
      <w:r w:rsidRPr="00733EA2">
        <w:rPr>
          <w:rFonts w:asciiTheme="minorHAnsi" w:hAnsiTheme="minorHAnsi" w:cstheme="minorHAnsi"/>
        </w:rPr>
        <w:t xml:space="preserve">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RPr="00733EA2" w:rsidSect="007F630E">
      <w:headerReference w:type="default" r:id="rId30"/>
      <w:footerReference w:type="default" r:id="rId31"/>
      <w:headerReference w:type="first" r:id="rId32"/>
      <w:footerReference w:type="first" r:id="rId33"/>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7C55" w14:textId="77777777" w:rsidR="007F630E" w:rsidRDefault="007F630E">
      <w:r>
        <w:separator/>
      </w:r>
    </w:p>
    <w:p w14:paraId="7BCBA2B7" w14:textId="77777777" w:rsidR="007F630E" w:rsidRDefault="007F630E"/>
    <w:p w14:paraId="4E2E3E84" w14:textId="77777777" w:rsidR="007F630E" w:rsidRDefault="007F630E"/>
  </w:endnote>
  <w:endnote w:type="continuationSeparator" w:id="0">
    <w:p w14:paraId="15F4E8F0" w14:textId="77777777" w:rsidR="007F630E" w:rsidRDefault="007F630E">
      <w:r>
        <w:continuationSeparator/>
      </w:r>
    </w:p>
    <w:p w14:paraId="6F9902B2" w14:textId="77777777" w:rsidR="007F630E" w:rsidRDefault="007F630E"/>
    <w:p w14:paraId="5C0959C1" w14:textId="77777777" w:rsidR="007F630E" w:rsidRDefault="007F630E"/>
  </w:endnote>
  <w:endnote w:type="continuationNotice" w:id="1">
    <w:p w14:paraId="3DA7D450" w14:textId="77777777" w:rsidR="007F630E" w:rsidRDefault="007F630E">
      <w:pPr>
        <w:pStyle w:val="Footer"/>
      </w:pPr>
    </w:p>
    <w:p w14:paraId="6A88DA99" w14:textId="77777777" w:rsidR="007F630E" w:rsidRDefault="007F630E"/>
    <w:p w14:paraId="1F37221C" w14:textId="77777777" w:rsidR="007F630E" w:rsidRDefault="007F6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806" w14:textId="79DCFD4E" w:rsidR="000542B4" w:rsidRDefault="000542B4" w:rsidP="000542B4">
    <w:pPr>
      <w:pStyle w:val="Footer"/>
    </w:pPr>
    <w:r>
      <w:t xml:space="preserve">Department of </w:t>
    </w:r>
    <w:r w:rsidR="00574412">
      <w:t xml:space="preserve">Climate Change, Energy, the Environment and </w:t>
    </w:r>
    <w:r>
      <w:t>Water</w:t>
    </w:r>
  </w:p>
  <w:p w14:paraId="381BBB17" w14:textId="77777777" w:rsidR="000542B4" w:rsidRDefault="00A5019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0E20BE9" w14:textId="445AE0DF" w:rsidR="000542B4" w:rsidRDefault="000542B4" w:rsidP="00A77E8E">
        <w:pPr>
          <w:pStyle w:val="Footer"/>
        </w:pPr>
        <w:r>
          <w:t xml:space="preserve">Department of </w:t>
        </w:r>
        <w:r w:rsidR="008A54D4">
          <w:t xml:space="preserve">Climate Change, Energy, </w:t>
        </w:r>
        <w:r>
          <w:t>the Environment</w:t>
        </w:r>
        <w:r w:rsidR="008A54D4">
          <w:t xml:space="preserve"> and Water</w:t>
        </w:r>
      </w:p>
      <w:p w14:paraId="1AEFB4CD"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0509" w14:textId="77777777" w:rsidR="007F630E" w:rsidRDefault="007F630E">
      <w:r>
        <w:separator/>
      </w:r>
    </w:p>
    <w:p w14:paraId="76A62347" w14:textId="77777777" w:rsidR="007F630E" w:rsidRDefault="007F630E"/>
    <w:p w14:paraId="5EA4420B" w14:textId="77777777" w:rsidR="007F630E" w:rsidRDefault="007F630E"/>
  </w:footnote>
  <w:footnote w:type="continuationSeparator" w:id="0">
    <w:p w14:paraId="69BD443D" w14:textId="77777777" w:rsidR="007F630E" w:rsidRDefault="007F630E">
      <w:r>
        <w:continuationSeparator/>
      </w:r>
    </w:p>
    <w:p w14:paraId="1CEFBAD8" w14:textId="77777777" w:rsidR="007F630E" w:rsidRDefault="007F630E"/>
    <w:p w14:paraId="33DFAC6A" w14:textId="77777777" w:rsidR="007F630E" w:rsidRDefault="007F630E"/>
  </w:footnote>
  <w:footnote w:type="continuationNotice" w:id="1">
    <w:p w14:paraId="6518AD86" w14:textId="77777777" w:rsidR="007F630E" w:rsidRDefault="007F630E">
      <w:pPr>
        <w:pStyle w:val="Footer"/>
      </w:pPr>
    </w:p>
    <w:p w14:paraId="7EC5E63C" w14:textId="77777777" w:rsidR="007F630E" w:rsidRDefault="007F630E"/>
    <w:p w14:paraId="091E95F8" w14:textId="77777777" w:rsidR="007F630E" w:rsidRDefault="007F6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5CA8" w14:textId="0EB60119" w:rsidR="000542B4" w:rsidRPr="003A4138" w:rsidRDefault="00BF4B06" w:rsidP="003A4138">
    <w:pPr>
      <w:pStyle w:val="Header"/>
    </w:pPr>
    <w:r>
      <w:t>UV-328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AF51" w14:textId="26E330BD" w:rsidR="000E455C" w:rsidRDefault="009A4D2A" w:rsidP="009D1671">
    <w:pPr>
      <w:pStyle w:val="Footer"/>
      <w:spacing w:after="0"/>
      <w:jc w:val="both"/>
    </w:pPr>
    <w:r>
      <w:rPr>
        <w:b/>
        <w:noProof/>
        <w:lang w:val="en-US"/>
      </w:rPr>
      <w:drawing>
        <wp:anchor distT="0" distB="0" distL="114300" distR="114300" simplePos="0" relativeHeight="251658240" behindDoc="1" locked="0" layoutInCell="1" allowOverlap="1" wp14:anchorId="74D18245" wp14:editId="50E49A3F">
          <wp:simplePos x="0" y="0"/>
          <wp:positionH relativeFrom="column">
            <wp:posOffset>-785495</wp:posOffset>
          </wp:positionH>
          <wp:positionV relativeFrom="paragraph">
            <wp:posOffset>-354330</wp:posOffset>
          </wp:positionV>
          <wp:extent cx="7567198" cy="1892935"/>
          <wp:effectExtent l="0" t="0" r="0" b="0"/>
          <wp:wrapNone/>
          <wp:docPr id="4" name="Picture 4" descr="Australian Government Industrial Chemicals Environmental Management Standard (ICh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Industrial Chemicals Environmental Management Standard (ICh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198" cy="189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2A8A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454268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293531"/>
    <w:multiLevelType w:val="hybridMultilevel"/>
    <w:tmpl w:val="A622E1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4D644D2"/>
    <w:multiLevelType w:val="hybridMultilevel"/>
    <w:tmpl w:val="C980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4F4729"/>
    <w:multiLevelType w:val="multilevel"/>
    <w:tmpl w:val="A0241B28"/>
    <w:numStyleLink w:val="List1"/>
  </w:abstractNum>
  <w:abstractNum w:abstractNumId="2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F11B6"/>
    <w:multiLevelType w:val="hybridMultilevel"/>
    <w:tmpl w:val="6142A658"/>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64B7890"/>
    <w:multiLevelType w:val="hybridMultilevel"/>
    <w:tmpl w:val="0B480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6800B4"/>
    <w:multiLevelType w:val="multilevel"/>
    <w:tmpl w:val="A0241B28"/>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47AAA7EE"/>
    <w:numStyleLink w:val="Numberlist"/>
  </w:abstractNum>
  <w:abstractNum w:abstractNumId="29"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7D2822"/>
    <w:multiLevelType w:val="hybridMultilevel"/>
    <w:tmpl w:val="6C0CA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6E55108"/>
    <w:multiLevelType w:val="hybridMultilevel"/>
    <w:tmpl w:val="E1E24D9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15:restartNumberingAfterBreak="0">
    <w:nsid w:val="5B8F3B04"/>
    <w:multiLevelType w:val="multilevel"/>
    <w:tmpl w:val="47AAA7EE"/>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0"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62605"/>
    <w:multiLevelType w:val="hybridMultilevel"/>
    <w:tmpl w:val="95824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4" w15:restartNumberingAfterBreak="0">
    <w:nsid w:val="6C8C10A1"/>
    <w:multiLevelType w:val="multilevel"/>
    <w:tmpl w:val="47AAA7EE"/>
    <w:numStyleLink w:val="Numberlist"/>
  </w:abstractNum>
  <w:abstractNum w:abstractNumId="45" w15:restartNumberingAfterBreak="0">
    <w:nsid w:val="733934B7"/>
    <w:multiLevelType w:val="multilevel"/>
    <w:tmpl w:val="A0241B28"/>
    <w:numStyleLink w:val="List1"/>
  </w:abstractNum>
  <w:abstractNum w:abstractNumId="46" w15:restartNumberingAfterBreak="0">
    <w:nsid w:val="79BC6609"/>
    <w:multiLevelType w:val="hybridMultilevel"/>
    <w:tmpl w:val="9B72E230"/>
    <w:lvl w:ilvl="0" w:tplc="99AE4878">
      <w:start w:val="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7355181">
    <w:abstractNumId w:val="7"/>
  </w:num>
  <w:num w:numId="2" w16cid:durableId="1145469364">
    <w:abstractNumId w:val="26"/>
  </w:num>
  <w:num w:numId="3" w16cid:durableId="1933396840">
    <w:abstractNumId w:val="27"/>
  </w:num>
  <w:num w:numId="4" w16cid:durableId="810827552">
    <w:abstractNumId w:val="12"/>
  </w:num>
  <w:num w:numId="5" w16cid:durableId="504326712">
    <w:abstractNumId w:val="38"/>
  </w:num>
  <w:num w:numId="6" w16cid:durableId="161168502">
    <w:abstractNumId w:val="39"/>
  </w:num>
  <w:num w:numId="7" w16cid:durableId="1771704571">
    <w:abstractNumId w:val="9"/>
  </w:num>
  <w:num w:numId="8" w16cid:durableId="2081974873">
    <w:abstractNumId w:val="15"/>
  </w:num>
  <w:num w:numId="9" w16cid:durableId="1092123663">
    <w:abstractNumId w:val="20"/>
  </w:num>
  <w:num w:numId="10" w16cid:durableId="95089314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7562361">
    <w:abstractNumId w:val="6"/>
  </w:num>
  <w:num w:numId="12" w16cid:durableId="345985605">
    <w:abstractNumId w:val="5"/>
  </w:num>
  <w:num w:numId="13" w16cid:durableId="1526677434">
    <w:abstractNumId w:val="4"/>
  </w:num>
  <w:num w:numId="14" w16cid:durableId="227423067">
    <w:abstractNumId w:val="3"/>
  </w:num>
  <w:num w:numId="15" w16cid:durableId="1338002923">
    <w:abstractNumId w:val="13"/>
  </w:num>
  <w:num w:numId="16" w16cid:durableId="878594483">
    <w:abstractNumId w:val="36"/>
  </w:num>
  <w:num w:numId="17" w16cid:durableId="203754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488761">
    <w:abstractNumId w:val="41"/>
  </w:num>
  <w:num w:numId="19" w16cid:durableId="1809276063">
    <w:abstractNumId w:val="1"/>
  </w:num>
  <w:num w:numId="20" w16cid:durableId="830026942">
    <w:abstractNumId w:val="0"/>
  </w:num>
  <w:num w:numId="21" w16cid:durableId="1369375353">
    <w:abstractNumId w:val="16"/>
  </w:num>
  <w:num w:numId="22" w16cid:durableId="973213031">
    <w:abstractNumId w:val="28"/>
  </w:num>
  <w:num w:numId="23" w16cid:durableId="907107572">
    <w:abstractNumId w:val="44"/>
  </w:num>
  <w:num w:numId="24" w16cid:durableId="246353156">
    <w:abstractNumId w:val="14"/>
    <w:lvlOverride w:ilvl="0">
      <w:lvl w:ilvl="0">
        <w:start w:val="1"/>
        <w:numFmt w:val="decimal"/>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741825651">
    <w:abstractNumId w:val="22"/>
  </w:num>
  <w:num w:numId="26" w16cid:durableId="661348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5139601">
    <w:abstractNumId w:val="45"/>
  </w:num>
  <w:num w:numId="28" w16cid:durableId="1556508676">
    <w:abstractNumId w:val="30"/>
  </w:num>
  <w:num w:numId="29" w16cid:durableId="1255625450">
    <w:abstractNumId w:val="37"/>
  </w:num>
  <w:num w:numId="30" w16cid:durableId="1031610561">
    <w:abstractNumId w:val="11"/>
  </w:num>
  <w:num w:numId="31" w16cid:durableId="1223129597">
    <w:abstractNumId w:val="40"/>
  </w:num>
  <w:num w:numId="32" w16cid:durableId="1791388583">
    <w:abstractNumId w:val="8"/>
  </w:num>
  <w:num w:numId="33" w16cid:durableId="1781602420">
    <w:abstractNumId w:val="33"/>
  </w:num>
  <w:num w:numId="34" w16cid:durableId="720901972">
    <w:abstractNumId w:val="29"/>
  </w:num>
  <w:num w:numId="35" w16cid:durableId="1880509402">
    <w:abstractNumId w:val="17"/>
  </w:num>
  <w:num w:numId="36" w16cid:durableId="1060323063">
    <w:abstractNumId w:val="10"/>
  </w:num>
  <w:num w:numId="37" w16cid:durableId="83647414">
    <w:abstractNumId w:val="21"/>
  </w:num>
  <w:num w:numId="38" w16cid:durableId="1273248038">
    <w:abstractNumId w:val="23"/>
  </w:num>
  <w:num w:numId="39" w16cid:durableId="450784875">
    <w:abstractNumId w:val="14"/>
  </w:num>
  <w:num w:numId="40" w16cid:durableId="1902713961">
    <w:abstractNumId w:val="31"/>
  </w:num>
  <w:num w:numId="41" w16cid:durableId="1787579114">
    <w:abstractNumId w:val="34"/>
  </w:num>
  <w:num w:numId="42" w16cid:durableId="1144347755">
    <w:abstractNumId w:val="24"/>
  </w:num>
  <w:num w:numId="43" w16cid:durableId="282006745">
    <w:abstractNumId w:val="43"/>
  </w:num>
  <w:num w:numId="44" w16cid:durableId="913586113">
    <w:abstractNumId w:val="14"/>
  </w:num>
  <w:num w:numId="45" w16cid:durableId="2023777361">
    <w:abstractNumId w:val="14"/>
  </w:num>
  <w:num w:numId="46" w16cid:durableId="1618757904">
    <w:abstractNumId w:val="2"/>
  </w:num>
  <w:num w:numId="47" w16cid:durableId="762917799">
    <w:abstractNumId w:val="14"/>
  </w:num>
  <w:num w:numId="48" w16cid:durableId="340007635">
    <w:abstractNumId w:val="38"/>
  </w:num>
  <w:num w:numId="49" w16cid:durableId="609431809">
    <w:abstractNumId w:val="25"/>
  </w:num>
  <w:num w:numId="50" w16cid:durableId="2057772574">
    <w:abstractNumId w:val="35"/>
  </w:num>
  <w:num w:numId="51" w16cid:durableId="695428212">
    <w:abstractNumId w:val="46"/>
  </w:num>
  <w:num w:numId="52" w16cid:durableId="1964000795">
    <w:abstractNumId w:val="18"/>
  </w:num>
  <w:num w:numId="53" w16cid:durableId="2065135712">
    <w:abstractNumId w:val="38"/>
  </w:num>
  <w:num w:numId="54" w16cid:durableId="1014186190">
    <w:abstractNumId w:val="38"/>
  </w:num>
  <w:num w:numId="55" w16cid:durableId="1197349374">
    <w:abstractNumId w:val="32"/>
  </w:num>
  <w:num w:numId="56" w16cid:durableId="289943112">
    <w:abstractNumId w:val="19"/>
  </w:num>
  <w:num w:numId="57" w16cid:durableId="123412083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A"/>
    <w:rsid w:val="0000059E"/>
    <w:rsid w:val="0000066F"/>
    <w:rsid w:val="00002EE7"/>
    <w:rsid w:val="00002F47"/>
    <w:rsid w:val="000034A9"/>
    <w:rsid w:val="000043E7"/>
    <w:rsid w:val="00007F2B"/>
    <w:rsid w:val="000104CB"/>
    <w:rsid w:val="00015A3B"/>
    <w:rsid w:val="00016E63"/>
    <w:rsid w:val="000174E0"/>
    <w:rsid w:val="000178E5"/>
    <w:rsid w:val="00021590"/>
    <w:rsid w:val="00022E11"/>
    <w:rsid w:val="00023394"/>
    <w:rsid w:val="0002572F"/>
    <w:rsid w:val="00025BF9"/>
    <w:rsid w:val="00025D09"/>
    <w:rsid w:val="00025D1B"/>
    <w:rsid w:val="000266C4"/>
    <w:rsid w:val="000277F7"/>
    <w:rsid w:val="000278D8"/>
    <w:rsid w:val="00027DB1"/>
    <w:rsid w:val="00030E32"/>
    <w:rsid w:val="00032C51"/>
    <w:rsid w:val="00035D33"/>
    <w:rsid w:val="000367B4"/>
    <w:rsid w:val="00040A03"/>
    <w:rsid w:val="0004113A"/>
    <w:rsid w:val="000421B6"/>
    <w:rsid w:val="00046B38"/>
    <w:rsid w:val="000504C2"/>
    <w:rsid w:val="00050B9A"/>
    <w:rsid w:val="000542B4"/>
    <w:rsid w:val="00056045"/>
    <w:rsid w:val="000618F3"/>
    <w:rsid w:val="00066D0B"/>
    <w:rsid w:val="000717D2"/>
    <w:rsid w:val="000719ED"/>
    <w:rsid w:val="00071B99"/>
    <w:rsid w:val="00074A56"/>
    <w:rsid w:val="00077CF9"/>
    <w:rsid w:val="00080827"/>
    <w:rsid w:val="00080C2A"/>
    <w:rsid w:val="00081BA0"/>
    <w:rsid w:val="00081CB3"/>
    <w:rsid w:val="0008277A"/>
    <w:rsid w:val="000837E4"/>
    <w:rsid w:val="000861A9"/>
    <w:rsid w:val="000904C1"/>
    <w:rsid w:val="000913B5"/>
    <w:rsid w:val="000913E2"/>
    <w:rsid w:val="0009174E"/>
    <w:rsid w:val="00093D83"/>
    <w:rsid w:val="000947CA"/>
    <w:rsid w:val="00094C9A"/>
    <w:rsid w:val="0009552E"/>
    <w:rsid w:val="00096799"/>
    <w:rsid w:val="00096B21"/>
    <w:rsid w:val="000A0C3D"/>
    <w:rsid w:val="000A30B4"/>
    <w:rsid w:val="000A43E9"/>
    <w:rsid w:val="000A5BA0"/>
    <w:rsid w:val="000B0F55"/>
    <w:rsid w:val="000B1E1D"/>
    <w:rsid w:val="000B3924"/>
    <w:rsid w:val="000B3C44"/>
    <w:rsid w:val="000B3F1F"/>
    <w:rsid w:val="000B4C7D"/>
    <w:rsid w:val="000B5467"/>
    <w:rsid w:val="000B634D"/>
    <w:rsid w:val="000C0412"/>
    <w:rsid w:val="000C08C8"/>
    <w:rsid w:val="000C4558"/>
    <w:rsid w:val="000C70A1"/>
    <w:rsid w:val="000C7C82"/>
    <w:rsid w:val="000C7F11"/>
    <w:rsid w:val="000D4D84"/>
    <w:rsid w:val="000D5B8C"/>
    <w:rsid w:val="000D677A"/>
    <w:rsid w:val="000D78EC"/>
    <w:rsid w:val="000E0093"/>
    <w:rsid w:val="000E1372"/>
    <w:rsid w:val="000E3087"/>
    <w:rsid w:val="000E373B"/>
    <w:rsid w:val="000E3D4F"/>
    <w:rsid w:val="000E455C"/>
    <w:rsid w:val="000E46F7"/>
    <w:rsid w:val="000E49E3"/>
    <w:rsid w:val="000E781C"/>
    <w:rsid w:val="000F2A13"/>
    <w:rsid w:val="000F385D"/>
    <w:rsid w:val="000F462E"/>
    <w:rsid w:val="000F56CF"/>
    <w:rsid w:val="000F5F52"/>
    <w:rsid w:val="001052B8"/>
    <w:rsid w:val="001055BE"/>
    <w:rsid w:val="00111427"/>
    <w:rsid w:val="00112613"/>
    <w:rsid w:val="00113D8E"/>
    <w:rsid w:val="001233A8"/>
    <w:rsid w:val="00123599"/>
    <w:rsid w:val="00123878"/>
    <w:rsid w:val="00130BB3"/>
    <w:rsid w:val="00130D5C"/>
    <w:rsid w:val="00130F92"/>
    <w:rsid w:val="00131366"/>
    <w:rsid w:val="00134C5E"/>
    <w:rsid w:val="00135C91"/>
    <w:rsid w:val="00140083"/>
    <w:rsid w:val="00147769"/>
    <w:rsid w:val="00147995"/>
    <w:rsid w:val="00147CFF"/>
    <w:rsid w:val="001503B5"/>
    <w:rsid w:val="001515B8"/>
    <w:rsid w:val="001517A5"/>
    <w:rsid w:val="00151BB1"/>
    <w:rsid w:val="00152195"/>
    <w:rsid w:val="001569F1"/>
    <w:rsid w:val="0016072D"/>
    <w:rsid w:val="001610BA"/>
    <w:rsid w:val="00161D85"/>
    <w:rsid w:val="001630D9"/>
    <w:rsid w:val="00163EED"/>
    <w:rsid w:val="0017235A"/>
    <w:rsid w:val="00175A6E"/>
    <w:rsid w:val="00180098"/>
    <w:rsid w:val="00180667"/>
    <w:rsid w:val="00182E8D"/>
    <w:rsid w:val="0018318D"/>
    <w:rsid w:val="0018533A"/>
    <w:rsid w:val="0018692D"/>
    <w:rsid w:val="00190D7E"/>
    <w:rsid w:val="00191DCA"/>
    <w:rsid w:val="00192027"/>
    <w:rsid w:val="001929D2"/>
    <w:rsid w:val="00194371"/>
    <w:rsid w:val="001944C2"/>
    <w:rsid w:val="00196411"/>
    <w:rsid w:val="00197163"/>
    <w:rsid w:val="001A1DB8"/>
    <w:rsid w:val="001A4894"/>
    <w:rsid w:val="001A4BCD"/>
    <w:rsid w:val="001A4FEF"/>
    <w:rsid w:val="001A6968"/>
    <w:rsid w:val="001A7C18"/>
    <w:rsid w:val="001B317B"/>
    <w:rsid w:val="001B78A9"/>
    <w:rsid w:val="001C74EB"/>
    <w:rsid w:val="001C7F3C"/>
    <w:rsid w:val="001D0EF3"/>
    <w:rsid w:val="001D5986"/>
    <w:rsid w:val="001D75B0"/>
    <w:rsid w:val="001D790B"/>
    <w:rsid w:val="001E1CD9"/>
    <w:rsid w:val="001E2F14"/>
    <w:rsid w:val="001E4C30"/>
    <w:rsid w:val="001E4CB0"/>
    <w:rsid w:val="001E7B2B"/>
    <w:rsid w:val="001F1E69"/>
    <w:rsid w:val="001F65FC"/>
    <w:rsid w:val="001F728D"/>
    <w:rsid w:val="00201D65"/>
    <w:rsid w:val="00202A7E"/>
    <w:rsid w:val="00203DE1"/>
    <w:rsid w:val="00212BC9"/>
    <w:rsid w:val="00215870"/>
    <w:rsid w:val="00216C82"/>
    <w:rsid w:val="00220618"/>
    <w:rsid w:val="002214EA"/>
    <w:rsid w:val="00222CBE"/>
    <w:rsid w:val="0022544B"/>
    <w:rsid w:val="002254DA"/>
    <w:rsid w:val="0022751F"/>
    <w:rsid w:val="00227A54"/>
    <w:rsid w:val="002329D2"/>
    <w:rsid w:val="00232ADD"/>
    <w:rsid w:val="0023474F"/>
    <w:rsid w:val="00234B9F"/>
    <w:rsid w:val="002378D2"/>
    <w:rsid w:val="00237A69"/>
    <w:rsid w:val="00241254"/>
    <w:rsid w:val="002462F3"/>
    <w:rsid w:val="0024636F"/>
    <w:rsid w:val="00250C98"/>
    <w:rsid w:val="00250DE8"/>
    <w:rsid w:val="00253AE9"/>
    <w:rsid w:val="002547DA"/>
    <w:rsid w:val="00255A2E"/>
    <w:rsid w:val="002564F0"/>
    <w:rsid w:val="00256EFE"/>
    <w:rsid w:val="0025771B"/>
    <w:rsid w:val="00262686"/>
    <w:rsid w:val="002635F1"/>
    <w:rsid w:val="00263CFE"/>
    <w:rsid w:val="00263E11"/>
    <w:rsid w:val="0026552D"/>
    <w:rsid w:val="00266D22"/>
    <w:rsid w:val="0027220C"/>
    <w:rsid w:val="00273F54"/>
    <w:rsid w:val="002742A7"/>
    <w:rsid w:val="00274DB8"/>
    <w:rsid w:val="002754AA"/>
    <w:rsid w:val="00275B58"/>
    <w:rsid w:val="00276C22"/>
    <w:rsid w:val="0027780E"/>
    <w:rsid w:val="002820EC"/>
    <w:rsid w:val="00283A08"/>
    <w:rsid w:val="00284B53"/>
    <w:rsid w:val="002852DB"/>
    <w:rsid w:val="00285BCD"/>
    <w:rsid w:val="0028628A"/>
    <w:rsid w:val="002941D1"/>
    <w:rsid w:val="002A0229"/>
    <w:rsid w:val="002A0684"/>
    <w:rsid w:val="002A0790"/>
    <w:rsid w:val="002A0925"/>
    <w:rsid w:val="002A4E90"/>
    <w:rsid w:val="002A659F"/>
    <w:rsid w:val="002B13EF"/>
    <w:rsid w:val="002B1FAF"/>
    <w:rsid w:val="002B373C"/>
    <w:rsid w:val="002B5E4B"/>
    <w:rsid w:val="002B6E1A"/>
    <w:rsid w:val="002C64BD"/>
    <w:rsid w:val="002D03E0"/>
    <w:rsid w:val="002D043D"/>
    <w:rsid w:val="002D39D6"/>
    <w:rsid w:val="002D4C0F"/>
    <w:rsid w:val="002D5E19"/>
    <w:rsid w:val="002E0267"/>
    <w:rsid w:val="002E0DE7"/>
    <w:rsid w:val="002E2287"/>
    <w:rsid w:val="002E3FD4"/>
    <w:rsid w:val="002E3FEE"/>
    <w:rsid w:val="002E68AB"/>
    <w:rsid w:val="002E7519"/>
    <w:rsid w:val="002F16CD"/>
    <w:rsid w:val="002F4595"/>
    <w:rsid w:val="002F4AA1"/>
    <w:rsid w:val="002F759B"/>
    <w:rsid w:val="00300AFD"/>
    <w:rsid w:val="003012EA"/>
    <w:rsid w:val="00302B97"/>
    <w:rsid w:val="003032C0"/>
    <w:rsid w:val="0030393C"/>
    <w:rsid w:val="00306297"/>
    <w:rsid w:val="003067E5"/>
    <w:rsid w:val="00307984"/>
    <w:rsid w:val="00310744"/>
    <w:rsid w:val="003112AD"/>
    <w:rsid w:val="00311417"/>
    <w:rsid w:val="003120D5"/>
    <w:rsid w:val="00314449"/>
    <w:rsid w:val="00316679"/>
    <w:rsid w:val="003169CE"/>
    <w:rsid w:val="00316BC8"/>
    <w:rsid w:val="003242A9"/>
    <w:rsid w:val="00326DD3"/>
    <w:rsid w:val="003311FA"/>
    <w:rsid w:val="00333A98"/>
    <w:rsid w:val="003355DB"/>
    <w:rsid w:val="00335C11"/>
    <w:rsid w:val="00336B60"/>
    <w:rsid w:val="00337B40"/>
    <w:rsid w:val="003411C6"/>
    <w:rsid w:val="00342B74"/>
    <w:rsid w:val="00344071"/>
    <w:rsid w:val="00344BF6"/>
    <w:rsid w:val="00345BED"/>
    <w:rsid w:val="0035108D"/>
    <w:rsid w:val="00353817"/>
    <w:rsid w:val="003569F9"/>
    <w:rsid w:val="00360DEB"/>
    <w:rsid w:val="00362ACC"/>
    <w:rsid w:val="00362E1A"/>
    <w:rsid w:val="003648C7"/>
    <w:rsid w:val="00364F52"/>
    <w:rsid w:val="00365AFF"/>
    <w:rsid w:val="00366721"/>
    <w:rsid w:val="003677CC"/>
    <w:rsid w:val="00370990"/>
    <w:rsid w:val="00372208"/>
    <w:rsid w:val="00374616"/>
    <w:rsid w:val="00374D26"/>
    <w:rsid w:val="0037547F"/>
    <w:rsid w:val="00375E3A"/>
    <w:rsid w:val="0037698A"/>
    <w:rsid w:val="003829C6"/>
    <w:rsid w:val="00382C46"/>
    <w:rsid w:val="00382F9A"/>
    <w:rsid w:val="003836D7"/>
    <w:rsid w:val="00385A64"/>
    <w:rsid w:val="00390B46"/>
    <w:rsid w:val="00392124"/>
    <w:rsid w:val="003937B8"/>
    <w:rsid w:val="00393FFF"/>
    <w:rsid w:val="00395440"/>
    <w:rsid w:val="003A3312"/>
    <w:rsid w:val="003A362A"/>
    <w:rsid w:val="003A364A"/>
    <w:rsid w:val="003A4138"/>
    <w:rsid w:val="003B24E8"/>
    <w:rsid w:val="003C3808"/>
    <w:rsid w:val="003C443F"/>
    <w:rsid w:val="003C4C31"/>
    <w:rsid w:val="003C79D2"/>
    <w:rsid w:val="003D04A5"/>
    <w:rsid w:val="003D1098"/>
    <w:rsid w:val="003D45F5"/>
    <w:rsid w:val="003D52FE"/>
    <w:rsid w:val="003D6111"/>
    <w:rsid w:val="003D7901"/>
    <w:rsid w:val="003E05CD"/>
    <w:rsid w:val="003E09D0"/>
    <w:rsid w:val="003E0F28"/>
    <w:rsid w:val="003E43E6"/>
    <w:rsid w:val="003E4F43"/>
    <w:rsid w:val="003F0C7D"/>
    <w:rsid w:val="003F25C6"/>
    <w:rsid w:val="003F4408"/>
    <w:rsid w:val="003F6A53"/>
    <w:rsid w:val="003F6F75"/>
    <w:rsid w:val="003F73D7"/>
    <w:rsid w:val="003F7F5A"/>
    <w:rsid w:val="00403365"/>
    <w:rsid w:val="00403B43"/>
    <w:rsid w:val="00405691"/>
    <w:rsid w:val="004075A3"/>
    <w:rsid w:val="00411260"/>
    <w:rsid w:val="0041729D"/>
    <w:rsid w:val="00417464"/>
    <w:rsid w:val="004200E8"/>
    <w:rsid w:val="00423817"/>
    <w:rsid w:val="00423E31"/>
    <w:rsid w:val="004241C6"/>
    <w:rsid w:val="00430319"/>
    <w:rsid w:val="0043201B"/>
    <w:rsid w:val="004334E4"/>
    <w:rsid w:val="004337F8"/>
    <w:rsid w:val="00435AD9"/>
    <w:rsid w:val="00442630"/>
    <w:rsid w:val="0044304D"/>
    <w:rsid w:val="00446BE7"/>
    <w:rsid w:val="00446CB3"/>
    <w:rsid w:val="004517AC"/>
    <w:rsid w:val="004575CC"/>
    <w:rsid w:val="0046143C"/>
    <w:rsid w:val="00462031"/>
    <w:rsid w:val="00463627"/>
    <w:rsid w:val="00463F45"/>
    <w:rsid w:val="00472784"/>
    <w:rsid w:val="00474BB1"/>
    <w:rsid w:val="00475182"/>
    <w:rsid w:val="0047539A"/>
    <w:rsid w:val="004753FC"/>
    <w:rsid w:val="00476C4E"/>
    <w:rsid w:val="00480B76"/>
    <w:rsid w:val="00483FFF"/>
    <w:rsid w:val="00492EB7"/>
    <w:rsid w:val="00493447"/>
    <w:rsid w:val="0049438C"/>
    <w:rsid w:val="004949AA"/>
    <w:rsid w:val="004959FA"/>
    <w:rsid w:val="00496663"/>
    <w:rsid w:val="004A37CC"/>
    <w:rsid w:val="004A41FA"/>
    <w:rsid w:val="004A510C"/>
    <w:rsid w:val="004A6371"/>
    <w:rsid w:val="004A7371"/>
    <w:rsid w:val="004B3923"/>
    <w:rsid w:val="004B6F2E"/>
    <w:rsid w:val="004B7151"/>
    <w:rsid w:val="004B72F8"/>
    <w:rsid w:val="004C1138"/>
    <w:rsid w:val="004C2DA2"/>
    <w:rsid w:val="004C49B8"/>
    <w:rsid w:val="004C5EA0"/>
    <w:rsid w:val="004C6183"/>
    <w:rsid w:val="004C700A"/>
    <w:rsid w:val="004C7557"/>
    <w:rsid w:val="004D0888"/>
    <w:rsid w:val="004D152E"/>
    <w:rsid w:val="004D6466"/>
    <w:rsid w:val="004D6C23"/>
    <w:rsid w:val="004D742A"/>
    <w:rsid w:val="004E0196"/>
    <w:rsid w:val="004E0680"/>
    <w:rsid w:val="004E2EAD"/>
    <w:rsid w:val="004E380B"/>
    <w:rsid w:val="004E38D8"/>
    <w:rsid w:val="004E4F46"/>
    <w:rsid w:val="004E7685"/>
    <w:rsid w:val="004F5EED"/>
    <w:rsid w:val="0050127C"/>
    <w:rsid w:val="005019C1"/>
    <w:rsid w:val="00504A02"/>
    <w:rsid w:val="00506503"/>
    <w:rsid w:val="00506952"/>
    <w:rsid w:val="00510A79"/>
    <w:rsid w:val="00511717"/>
    <w:rsid w:val="0051199B"/>
    <w:rsid w:val="0051233F"/>
    <w:rsid w:val="00512613"/>
    <w:rsid w:val="0051338D"/>
    <w:rsid w:val="00513EEE"/>
    <w:rsid w:val="00515287"/>
    <w:rsid w:val="00520158"/>
    <w:rsid w:val="00521C64"/>
    <w:rsid w:val="00523B64"/>
    <w:rsid w:val="0052754C"/>
    <w:rsid w:val="00530ADE"/>
    <w:rsid w:val="00531B5A"/>
    <w:rsid w:val="005342F3"/>
    <w:rsid w:val="00534575"/>
    <w:rsid w:val="00534A62"/>
    <w:rsid w:val="00535424"/>
    <w:rsid w:val="005360A3"/>
    <w:rsid w:val="00536484"/>
    <w:rsid w:val="005366DC"/>
    <w:rsid w:val="005371D2"/>
    <w:rsid w:val="00540AA5"/>
    <w:rsid w:val="00540E90"/>
    <w:rsid w:val="0054128E"/>
    <w:rsid w:val="00541A75"/>
    <w:rsid w:val="0054213C"/>
    <w:rsid w:val="00543890"/>
    <w:rsid w:val="00543BC3"/>
    <w:rsid w:val="00551A7A"/>
    <w:rsid w:val="00553044"/>
    <w:rsid w:val="00553E9D"/>
    <w:rsid w:val="0055447F"/>
    <w:rsid w:val="00554B5B"/>
    <w:rsid w:val="00555AA1"/>
    <w:rsid w:val="00556BC1"/>
    <w:rsid w:val="00561D04"/>
    <w:rsid w:val="005629F1"/>
    <w:rsid w:val="00564AAA"/>
    <w:rsid w:val="00567DFC"/>
    <w:rsid w:val="00570062"/>
    <w:rsid w:val="0057090F"/>
    <w:rsid w:val="00573972"/>
    <w:rsid w:val="00574412"/>
    <w:rsid w:val="005750A0"/>
    <w:rsid w:val="00576DE9"/>
    <w:rsid w:val="0057745A"/>
    <w:rsid w:val="00577915"/>
    <w:rsid w:val="00577F29"/>
    <w:rsid w:val="0058231B"/>
    <w:rsid w:val="00585FC5"/>
    <w:rsid w:val="00586D01"/>
    <w:rsid w:val="0058768D"/>
    <w:rsid w:val="00587AA0"/>
    <w:rsid w:val="00591414"/>
    <w:rsid w:val="00595514"/>
    <w:rsid w:val="00595E37"/>
    <w:rsid w:val="00596C10"/>
    <w:rsid w:val="005A0695"/>
    <w:rsid w:val="005A29C1"/>
    <w:rsid w:val="005A3DD0"/>
    <w:rsid w:val="005A48A6"/>
    <w:rsid w:val="005A609C"/>
    <w:rsid w:val="005B0C60"/>
    <w:rsid w:val="005B2DFB"/>
    <w:rsid w:val="005B613F"/>
    <w:rsid w:val="005C2BFD"/>
    <w:rsid w:val="005C3FD8"/>
    <w:rsid w:val="005C4E47"/>
    <w:rsid w:val="005C6B7E"/>
    <w:rsid w:val="005D03F2"/>
    <w:rsid w:val="005D0C58"/>
    <w:rsid w:val="005D25C0"/>
    <w:rsid w:val="005D310D"/>
    <w:rsid w:val="005D63B7"/>
    <w:rsid w:val="005E060E"/>
    <w:rsid w:val="005E1007"/>
    <w:rsid w:val="005E134D"/>
    <w:rsid w:val="005E2189"/>
    <w:rsid w:val="005E76A1"/>
    <w:rsid w:val="005F201C"/>
    <w:rsid w:val="005F56A5"/>
    <w:rsid w:val="005F6B99"/>
    <w:rsid w:val="005F75E5"/>
    <w:rsid w:val="00605E11"/>
    <w:rsid w:val="00606DF3"/>
    <w:rsid w:val="00607A21"/>
    <w:rsid w:val="00607A36"/>
    <w:rsid w:val="00610D10"/>
    <w:rsid w:val="00613B37"/>
    <w:rsid w:val="006156DF"/>
    <w:rsid w:val="006161DC"/>
    <w:rsid w:val="006207B3"/>
    <w:rsid w:val="006236ED"/>
    <w:rsid w:val="00624A9B"/>
    <w:rsid w:val="00624B55"/>
    <w:rsid w:val="00625D8D"/>
    <w:rsid w:val="00627B3C"/>
    <w:rsid w:val="006335DF"/>
    <w:rsid w:val="0063377D"/>
    <w:rsid w:val="006348E0"/>
    <w:rsid w:val="0063503C"/>
    <w:rsid w:val="006360F9"/>
    <w:rsid w:val="00640750"/>
    <w:rsid w:val="0064091B"/>
    <w:rsid w:val="00642F36"/>
    <w:rsid w:val="00646062"/>
    <w:rsid w:val="00646917"/>
    <w:rsid w:val="006473C4"/>
    <w:rsid w:val="00651693"/>
    <w:rsid w:val="00656587"/>
    <w:rsid w:val="0066155C"/>
    <w:rsid w:val="00664BB4"/>
    <w:rsid w:val="00664F3E"/>
    <w:rsid w:val="00671F16"/>
    <w:rsid w:val="006723E7"/>
    <w:rsid w:val="006746B2"/>
    <w:rsid w:val="00675EA3"/>
    <w:rsid w:val="00676CE3"/>
    <w:rsid w:val="006777A8"/>
    <w:rsid w:val="0068600C"/>
    <w:rsid w:val="006945C2"/>
    <w:rsid w:val="00696682"/>
    <w:rsid w:val="006969F3"/>
    <w:rsid w:val="006A011B"/>
    <w:rsid w:val="006A0527"/>
    <w:rsid w:val="006A1DC5"/>
    <w:rsid w:val="006A1DEC"/>
    <w:rsid w:val="006A2E67"/>
    <w:rsid w:val="006B0030"/>
    <w:rsid w:val="006B01AD"/>
    <w:rsid w:val="006B032E"/>
    <w:rsid w:val="006B0D2A"/>
    <w:rsid w:val="006B1217"/>
    <w:rsid w:val="006B392B"/>
    <w:rsid w:val="006B414F"/>
    <w:rsid w:val="006B5B44"/>
    <w:rsid w:val="006B5C9A"/>
    <w:rsid w:val="006C442A"/>
    <w:rsid w:val="006C71CE"/>
    <w:rsid w:val="006D3FCE"/>
    <w:rsid w:val="006D413F"/>
    <w:rsid w:val="006E0742"/>
    <w:rsid w:val="006E18FB"/>
    <w:rsid w:val="006E1D18"/>
    <w:rsid w:val="006E4390"/>
    <w:rsid w:val="006E5B6C"/>
    <w:rsid w:val="006E7547"/>
    <w:rsid w:val="006F0120"/>
    <w:rsid w:val="006F12C3"/>
    <w:rsid w:val="006F59A5"/>
    <w:rsid w:val="006F6FE8"/>
    <w:rsid w:val="006F7569"/>
    <w:rsid w:val="006F7B92"/>
    <w:rsid w:val="007007A0"/>
    <w:rsid w:val="00701EDB"/>
    <w:rsid w:val="00702F9D"/>
    <w:rsid w:val="0070464B"/>
    <w:rsid w:val="00705D54"/>
    <w:rsid w:val="00706103"/>
    <w:rsid w:val="00710905"/>
    <w:rsid w:val="0071138D"/>
    <w:rsid w:val="0071179C"/>
    <w:rsid w:val="007117F4"/>
    <w:rsid w:val="00712572"/>
    <w:rsid w:val="00712C33"/>
    <w:rsid w:val="00713A3E"/>
    <w:rsid w:val="007174EE"/>
    <w:rsid w:val="00721291"/>
    <w:rsid w:val="00721466"/>
    <w:rsid w:val="007222C9"/>
    <w:rsid w:val="00725293"/>
    <w:rsid w:val="007258B1"/>
    <w:rsid w:val="00725C8B"/>
    <w:rsid w:val="007322FF"/>
    <w:rsid w:val="00733479"/>
    <w:rsid w:val="00733EA2"/>
    <w:rsid w:val="007370E7"/>
    <w:rsid w:val="007413DB"/>
    <w:rsid w:val="007448A2"/>
    <w:rsid w:val="00744DFC"/>
    <w:rsid w:val="00746379"/>
    <w:rsid w:val="007502BD"/>
    <w:rsid w:val="007521A4"/>
    <w:rsid w:val="00754CA3"/>
    <w:rsid w:val="0075515B"/>
    <w:rsid w:val="00755AAF"/>
    <w:rsid w:val="00762485"/>
    <w:rsid w:val="0076549B"/>
    <w:rsid w:val="00767495"/>
    <w:rsid w:val="007735E2"/>
    <w:rsid w:val="007737C2"/>
    <w:rsid w:val="00783681"/>
    <w:rsid w:val="00784B36"/>
    <w:rsid w:val="007912C6"/>
    <w:rsid w:val="00792F04"/>
    <w:rsid w:val="00793E18"/>
    <w:rsid w:val="00794E40"/>
    <w:rsid w:val="00795F67"/>
    <w:rsid w:val="00797777"/>
    <w:rsid w:val="007A074B"/>
    <w:rsid w:val="007A376F"/>
    <w:rsid w:val="007A4BB8"/>
    <w:rsid w:val="007A6705"/>
    <w:rsid w:val="007A747E"/>
    <w:rsid w:val="007B2AE0"/>
    <w:rsid w:val="007B5489"/>
    <w:rsid w:val="007B601A"/>
    <w:rsid w:val="007B78DB"/>
    <w:rsid w:val="007C0010"/>
    <w:rsid w:val="007C00D3"/>
    <w:rsid w:val="007C0522"/>
    <w:rsid w:val="007C0FB0"/>
    <w:rsid w:val="007C1745"/>
    <w:rsid w:val="007C2804"/>
    <w:rsid w:val="007C7E90"/>
    <w:rsid w:val="007E1E21"/>
    <w:rsid w:val="007E305D"/>
    <w:rsid w:val="007E37F2"/>
    <w:rsid w:val="007E488C"/>
    <w:rsid w:val="007E4CFD"/>
    <w:rsid w:val="007E6175"/>
    <w:rsid w:val="007E69AF"/>
    <w:rsid w:val="007E75B2"/>
    <w:rsid w:val="007F12A9"/>
    <w:rsid w:val="007F1F1F"/>
    <w:rsid w:val="007F24D6"/>
    <w:rsid w:val="007F4B25"/>
    <w:rsid w:val="007F630E"/>
    <w:rsid w:val="007F6F72"/>
    <w:rsid w:val="007F7383"/>
    <w:rsid w:val="0080023D"/>
    <w:rsid w:val="008028F9"/>
    <w:rsid w:val="00803053"/>
    <w:rsid w:val="00804DE6"/>
    <w:rsid w:val="0080517C"/>
    <w:rsid w:val="00805290"/>
    <w:rsid w:val="00806007"/>
    <w:rsid w:val="00806CAF"/>
    <w:rsid w:val="008133EE"/>
    <w:rsid w:val="008159F8"/>
    <w:rsid w:val="00830306"/>
    <w:rsid w:val="0083087E"/>
    <w:rsid w:val="00830D5D"/>
    <w:rsid w:val="00831314"/>
    <w:rsid w:val="00832638"/>
    <w:rsid w:val="008364F8"/>
    <w:rsid w:val="00847FE5"/>
    <w:rsid w:val="008517A2"/>
    <w:rsid w:val="00855D64"/>
    <w:rsid w:val="00860322"/>
    <w:rsid w:val="00862549"/>
    <w:rsid w:val="008625E0"/>
    <w:rsid w:val="00865130"/>
    <w:rsid w:val="00865D4B"/>
    <w:rsid w:val="00870DA1"/>
    <w:rsid w:val="008736D9"/>
    <w:rsid w:val="00880393"/>
    <w:rsid w:val="00883D49"/>
    <w:rsid w:val="00884FD2"/>
    <w:rsid w:val="00890610"/>
    <w:rsid w:val="00892484"/>
    <w:rsid w:val="00892F53"/>
    <w:rsid w:val="00893637"/>
    <w:rsid w:val="00895341"/>
    <w:rsid w:val="00895BD9"/>
    <w:rsid w:val="008A39CA"/>
    <w:rsid w:val="008A54D4"/>
    <w:rsid w:val="008B05B5"/>
    <w:rsid w:val="008B1D09"/>
    <w:rsid w:val="008C2407"/>
    <w:rsid w:val="008D1FC9"/>
    <w:rsid w:val="008D2648"/>
    <w:rsid w:val="008D7A90"/>
    <w:rsid w:val="008E123F"/>
    <w:rsid w:val="008E1B03"/>
    <w:rsid w:val="008E1DF2"/>
    <w:rsid w:val="008E3B54"/>
    <w:rsid w:val="008E3F0D"/>
    <w:rsid w:val="008E76D3"/>
    <w:rsid w:val="008F0CD5"/>
    <w:rsid w:val="008F14CA"/>
    <w:rsid w:val="008F1712"/>
    <w:rsid w:val="008F1F79"/>
    <w:rsid w:val="008F382A"/>
    <w:rsid w:val="008F4245"/>
    <w:rsid w:val="008F4C9E"/>
    <w:rsid w:val="008F4D6F"/>
    <w:rsid w:val="008F7F07"/>
    <w:rsid w:val="00902E92"/>
    <w:rsid w:val="00905DC8"/>
    <w:rsid w:val="0090743D"/>
    <w:rsid w:val="0091131E"/>
    <w:rsid w:val="00911F4A"/>
    <w:rsid w:val="00912FE8"/>
    <w:rsid w:val="009136B1"/>
    <w:rsid w:val="00916FC3"/>
    <w:rsid w:val="009176BE"/>
    <w:rsid w:val="00926F66"/>
    <w:rsid w:val="00932B99"/>
    <w:rsid w:val="0093388D"/>
    <w:rsid w:val="009347D8"/>
    <w:rsid w:val="009378B5"/>
    <w:rsid w:val="00941261"/>
    <w:rsid w:val="009420C3"/>
    <w:rsid w:val="00942335"/>
    <w:rsid w:val="00943779"/>
    <w:rsid w:val="009447D1"/>
    <w:rsid w:val="00945103"/>
    <w:rsid w:val="009452F2"/>
    <w:rsid w:val="009473E8"/>
    <w:rsid w:val="00950963"/>
    <w:rsid w:val="00953285"/>
    <w:rsid w:val="00953EAA"/>
    <w:rsid w:val="00955CC0"/>
    <w:rsid w:val="009635B0"/>
    <w:rsid w:val="009720AD"/>
    <w:rsid w:val="009739CC"/>
    <w:rsid w:val="00974CD6"/>
    <w:rsid w:val="009805A7"/>
    <w:rsid w:val="00980FF0"/>
    <w:rsid w:val="00982E1E"/>
    <w:rsid w:val="00983645"/>
    <w:rsid w:val="009844EA"/>
    <w:rsid w:val="00985957"/>
    <w:rsid w:val="009867E4"/>
    <w:rsid w:val="00986F62"/>
    <w:rsid w:val="0099066B"/>
    <w:rsid w:val="00991BCD"/>
    <w:rsid w:val="0099471E"/>
    <w:rsid w:val="00994825"/>
    <w:rsid w:val="009954B9"/>
    <w:rsid w:val="00995708"/>
    <w:rsid w:val="00996178"/>
    <w:rsid w:val="009A4D2A"/>
    <w:rsid w:val="009A7262"/>
    <w:rsid w:val="009A766D"/>
    <w:rsid w:val="009B01F7"/>
    <w:rsid w:val="009B09DC"/>
    <w:rsid w:val="009B4D17"/>
    <w:rsid w:val="009B6E34"/>
    <w:rsid w:val="009C0E9D"/>
    <w:rsid w:val="009C1389"/>
    <w:rsid w:val="009C17A4"/>
    <w:rsid w:val="009C206F"/>
    <w:rsid w:val="009C230C"/>
    <w:rsid w:val="009C3FA3"/>
    <w:rsid w:val="009C5668"/>
    <w:rsid w:val="009C5CE4"/>
    <w:rsid w:val="009C6262"/>
    <w:rsid w:val="009D1671"/>
    <w:rsid w:val="009D251F"/>
    <w:rsid w:val="009D2C34"/>
    <w:rsid w:val="009D32CD"/>
    <w:rsid w:val="009D3566"/>
    <w:rsid w:val="009D5C9B"/>
    <w:rsid w:val="009D5E9D"/>
    <w:rsid w:val="009D7044"/>
    <w:rsid w:val="009E1D27"/>
    <w:rsid w:val="009E4CF6"/>
    <w:rsid w:val="009E6AE5"/>
    <w:rsid w:val="009F0D4E"/>
    <w:rsid w:val="009F3831"/>
    <w:rsid w:val="009F3A9C"/>
    <w:rsid w:val="00A0420F"/>
    <w:rsid w:val="00A04AFD"/>
    <w:rsid w:val="00A055D7"/>
    <w:rsid w:val="00A07735"/>
    <w:rsid w:val="00A1095B"/>
    <w:rsid w:val="00A10B9F"/>
    <w:rsid w:val="00A12238"/>
    <w:rsid w:val="00A130F7"/>
    <w:rsid w:val="00A14AC4"/>
    <w:rsid w:val="00A171B5"/>
    <w:rsid w:val="00A1753C"/>
    <w:rsid w:val="00A179F2"/>
    <w:rsid w:val="00A17B87"/>
    <w:rsid w:val="00A24EA9"/>
    <w:rsid w:val="00A25A2C"/>
    <w:rsid w:val="00A25EEA"/>
    <w:rsid w:val="00A26939"/>
    <w:rsid w:val="00A32860"/>
    <w:rsid w:val="00A33EDC"/>
    <w:rsid w:val="00A35025"/>
    <w:rsid w:val="00A40487"/>
    <w:rsid w:val="00A42C18"/>
    <w:rsid w:val="00A4304B"/>
    <w:rsid w:val="00A431EE"/>
    <w:rsid w:val="00A4390A"/>
    <w:rsid w:val="00A444B1"/>
    <w:rsid w:val="00A45A0D"/>
    <w:rsid w:val="00A45D2F"/>
    <w:rsid w:val="00A5019D"/>
    <w:rsid w:val="00A52C62"/>
    <w:rsid w:val="00A52DDF"/>
    <w:rsid w:val="00A5302E"/>
    <w:rsid w:val="00A535B9"/>
    <w:rsid w:val="00A54872"/>
    <w:rsid w:val="00A629DA"/>
    <w:rsid w:val="00A62F99"/>
    <w:rsid w:val="00A65D84"/>
    <w:rsid w:val="00A706A3"/>
    <w:rsid w:val="00A71BD7"/>
    <w:rsid w:val="00A7286C"/>
    <w:rsid w:val="00A7388C"/>
    <w:rsid w:val="00A75C99"/>
    <w:rsid w:val="00A76B46"/>
    <w:rsid w:val="00A77E8E"/>
    <w:rsid w:val="00A80C6D"/>
    <w:rsid w:val="00A811F7"/>
    <w:rsid w:val="00A8157A"/>
    <w:rsid w:val="00A82E6C"/>
    <w:rsid w:val="00A8418F"/>
    <w:rsid w:val="00A84EF1"/>
    <w:rsid w:val="00A854D9"/>
    <w:rsid w:val="00A85639"/>
    <w:rsid w:val="00A85E1E"/>
    <w:rsid w:val="00A867AF"/>
    <w:rsid w:val="00A8787E"/>
    <w:rsid w:val="00A9029F"/>
    <w:rsid w:val="00A90695"/>
    <w:rsid w:val="00AA03EA"/>
    <w:rsid w:val="00AA105A"/>
    <w:rsid w:val="00AA1089"/>
    <w:rsid w:val="00AA1677"/>
    <w:rsid w:val="00AA1D89"/>
    <w:rsid w:val="00AA3F9B"/>
    <w:rsid w:val="00AA4A6C"/>
    <w:rsid w:val="00AA57DD"/>
    <w:rsid w:val="00AA5966"/>
    <w:rsid w:val="00AA7206"/>
    <w:rsid w:val="00AB30E4"/>
    <w:rsid w:val="00AB3124"/>
    <w:rsid w:val="00AB4AA4"/>
    <w:rsid w:val="00AB7FCA"/>
    <w:rsid w:val="00AC0157"/>
    <w:rsid w:val="00AC2FA5"/>
    <w:rsid w:val="00AC63C9"/>
    <w:rsid w:val="00AD1BAB"/>
    <w:rsid w:val="00AD2E1F"/>
    <w:rsid w:val="00AD45B9"/>
    <w:rsid w:val="00AD4771"/>
    <w:rsid w:val="00AD56DB"/>
    <w:rsid w:val="00AD5BE3"/>
    <w:rsid w:val="00AE1E6E"/>
    <w:rsid w:val="00AE23E5"/>
    <w:rsid w:val="00AE4763"/>
    <w:rsid w:val="00AF05EA"/>
    <w:rsid w:val="00AF05FB"/>
    <w:rsid w:val="00AF15BA"/>
    <w:rsid w:val="00AF7294"/>
    <w:rsid w:val="00B00E6B"/>
    <w:rsid w:val="00B0121B"/>
    <w:rsid w:val="00B02179"/>
    <w:rsid w:val="00B02753"/>
    <w:rsid w:val="00B036A9"/>
    <w:rsid w:val="00B0455B"/>
    <w:rsid w:val="00B04DAA"/>
    <w:rsid w:val="00B05585"/>
    <w:rsid w:val="00B10E98"/>
    <w:rsid w:val="00B110AB"/>
    <w:rsid w:val="00B1166B"/>
    <w:rsid w:val="00B11E02"/>
    <w:rsid w:val="00B12063"/>
    <w:rsid w:val="00B12EAD"/>
    <w:rsid w:val="00B148C4"/>
    <w:rsid w:val="00B15525"/>
    <w:rsid w:val="00B221CF"/>
    <w:rsid w:val="00B22C1A"/>
    <w:rsid w:val="00B2345E"/>
    <w:rsid w:val="00B241E0"/>
    <w:rsid w:val="00B2427B"/>
    <w:rsid w:val="00B25405"/>
    <w:rsid w:val="00B26566"/>
    <w:rsid w:val="00B31416"/>
    <w:rsid w:val="00B32ECD"/>
    <w:rsid w:val="00B33D3D"/>
    <w:rsid w:val="00B3476F"/>
    <w:rsid w:val="00B34CEA"/>
    <w:rsid w:val="00B350BE"/>
    <w:rsid w:val="00B36A77"/>
    <w:rsid w:val="00B36F47"/>
    <w:rsid w:val="00B37BC4"/>
    <w:rsid w:val="00B41232"/>
    <w:rsid w:val="00B41611"/>
    <w:rsid w:val="00B43568"/>
    <w:rsid w:val="00B43A48"/>
    <w:rsid w:val="00B43E05"/>
    <w:rsid w:val="00B44D12"/>
    <w:rsid w:val="00B50A84"/>
    <w:rsid w:val="00B5214C"/>
    <w:rsid w:val="00B53990"/>
    <w:rsid w:val="00B54E44"/>
    <w:rsid w:val="00B618CD"/>
    <w:rsid w:val="00B62644"/>
    <w:rsid w:val="00B63AF1"/>
    <w:rsid w:val="00B6728D"/>
    <w:rsid w:val="00B67CDF"/>
    <w:rsid w:val="00B67DE4"/>
    <w:rsid w:val="00B71262"/>
    <w:rsid w:val="00B71327"/>
    <w:rsid w:val="00B71C70"/>
    <w:rsid w:val="00B75603"/>
    <w:rsid w:val="00B82095"/>
    <w:rsid w:val="00B82F34"/>
    <w:rsid w:val="00B83662"/>
    <w:rsid w:val="00B85D57"/>
    <w:rsid w:val="00B86FB4"/>
    <w:rsid w:val="00B87ACD"/>
    <w:rsid w:val="00B90975"/>
    <w:rsid w:val="00B93571"/>
    <w:rsid w:val="00B936EC"/>
    <w:rsid w:val="00B94CBD"/>
    <w:rsid w:val="00B9562C"/>
    <w:rsid w:val="00B95D61"/>
    <w:rsid w:val="00B96177"/>
    <w:rsid w:val="00B97E87"/>
    <w:rsid w:val="00BA0405"/>
    <w:rsid w:val="00BA2806"/>
    <w:rsid w:val="00BA3920"/>
    <w:rsid w:val="00BA79C4"/>
    <w:rsid w:val="00BB3EDB"/>
    <w:rsid w:val="00BB3EF7"/>
    <w:rsid w:val="00BB707C"/>
    <w:rsid w:val="00BC0804"/>
    <w:rsid w:val="00BC4CED"/>
    <w:rsid w:val="00BD0039"/>
    <w:rsid w:val="00BD005D"/>
    <w:rsid w:val="00BD2A06"/>
    <w:rsid w:val="00BD4F8E"/>
    <w:rsid w:val="00BD6E86"/>
    <w:rsid w:val="00BD727E"/>
    <w:rsid w:val="00BE0704"/>
    <w:rsid w:val="00BE23E8"/>
    <w:rsid w:val="00BE345B"/>
    <w:rsid w:val="00BE48F7"/>
    <w:rsid w:val="00BE6DB1"/>
    <w:rsid w:val="00BE7FF7"/>
    <w:rsid w:val="00BF23CE"/>
    <w:rsid w:val="00BF4B06"/>
    <w:rsid w:val="00C04A98"/>
    <w:rsid w:val="00C04BC3"/>
    <w:rsid w:val="00C056E6"/>
    <w:rsid w:val="00C12440"/>
    <w:rsid w:val="00C124B8"/>
    <w:rsid w:val="00C12CEB"/>
    <w:rsid w:val="00C16C88"/>
    <w:rsid w:val="00C20282"/>
    <w:rsid w:val="00C22956"/>
    <w:rsid w:val="00C22AC2"/>
    <w:rsid w:val="00C300D2"/>
    <w:rsid w:val="00C34AC4"/>
    <w:rsid w:val="00C35D4F"/>
    <w:rsid w:val="00C40725"/>
    <w:rsid w:val="00C42279"/>
    <w:rsid w:val="00C425C9"/>
    <w:rsid w:val="00C47D49"/>
    <w:rsid w:val="00C47ED1"/>
    <w:rsid w:val="00C50151"/>
    <w:rsid w:val="00C51143"/>
    <w:rsid w:val="00C51368"/>
    <w:rsid w:val="00C52361"/>
    <w:rsid w:val="00C55929"/>
    <w:rsid w:val="00C55949"/>
    <w:rsid w:val="00C56146"/>
    <w:rsid w:val="00C609D5"/>
    <w:rsid w:val="00C6128D"/>
    <w:rsid w:val="00C62CEE"/>
    <w:rsid w:val="00C640FD"/>
    <w:rsid w:val="00C66D5D"/>
    <w:rsid w:val="00C6751D"/>
    <w:rsid w:val="00C67C28"/>
    <w:rsid w:val="00C73278"/>
    <w:rsid w:val="00C733D0"/>
    <w:rsid w:val="00C745A4"/>
    <w:rsid w:val="00C75C3B"/>
    <w:rsid w:val="00C75F72"/>
    <w:rsid w:val="00C765C8"/>
    <w:rsid w:val="00C778AE"/>
    <w:rsid w:val="00C77CDF"/>
    <w:rsid w:val="00C82029"/>
    <w:rsid w:val="00C85D40"/>
    <w:rsid w:val="00C8685F"/>
    <w:rsid w:val="00C90850"/>
    <w:rsid w:val="00C9283A"/>
    <w:rsid w:val="00C95039"/>
    <w:rsid w:val="00C95D73"/>
    <w:rsid w:val="00C95FF1"/>
    <w:rsid w:val="00C96A66"/>
    <w:rsid w:val="00C97D00"/>
    <w:rsid w:val="00CA4615"/>
    <w:rsid w:val="00CA7C6F"/>
    <w:rsid w:val="00CB057E"/>
    <w:rsid w:val="00CB05C9"/>
    <w:rsid w:val="00CB24A0"/>
    <w:rsid w:val="00CB3288"/>
    <w:rsid w:val="00CB3603"/>
    <w:rsid w:val="00CB3A4B"/>
    <w:rsid w:val="00CB4AFE"/>
    <w:rsid w:val="00CB4DDB"/>
    <w:rsid w:val="00CB598A"/>
    <w:rsid w:val="00CB6745"/>
    <w:rsid w:val="00CB6C7A"/>
    <w:rsid w:val="00CC2580"/>
    <w:rsid w:val="00CC3D22"/>
    <w:rsid w:val="00CC404B"/>
    <w:rsid w:val="00CC63B7"/>
    <w:rsid w:val="00CC745B"/>
    <w:rsid w:val="00CD3A6F"/>
    <w:rsid w:val="00CD45A4"/>
    <w:rsid w:val="00CD5687"/>
    <w:rsid w:val="00CD79FB"/>
    <w:rsid w:val="00CE0E36"/>
    <w:rsid w:val="00CE112A"/>
    <w:rsid w:val="00CE137E"/>
    <w:rsid w:val="00CE3263"/>
    <w:rsid w:val="00CE3963"/>
    <w:rsid w:val="00CE76B9"/>
    <w:rsid w:val="00CE7F36"/>
    <w:rsid w:val="00CF1A2E"/>
    <w:rsid w:val="00CF222A"/>
    <w:rsid w:val="00CF24A4"/>
    <w:rsid w:val="00CF4150"/>
    <w:rsid w:val="00CF7D08"/>
    <w:rsid w:val="00CF7DA1"/>
    <w:rsid w:val="00D04897"/>
    <w:rsid w:val="00D04A3C"/>
    <w:rsid w:val="00D0690D"/>
    <w:rsid w:val="00D06D8C"/>
    <w:rsid w:val="00D07C23"/>
    <w:rsid w:val="00D126AB"/>
    <w:rsid w:val="00D14C54"/>
    <w:rsid w:val="00D1715B"/>
    <w:rsid w:val="00D2148F"/>
    <w:rsid w:val="00D22097"/>
    <w:rsid w:val="00D268C6"/>
    <w:rsid w:val="00D3216A"/>
    <w:rsid w:val="00D32D4E"/>
    <w:rsid w:val="00D33F1B"/>
    <w:rsid w:val="00D349D9"/>
    <w:rsid w:val="00D351F4"/>
    <w:rsid w:val="00D36C41"/>
    <w:rsid w:val="00D3792A"/>
    <w:rsid w:val="00D4039B"/>
    <w:rsid w:val="00D413DD"/>
    <w:rsid w:val="00D42CEB"/>
    <w:rsid w:val="00D512A0"/>
    <w:rsid w:val="00D51B5E"/>
    <w:rsid w:val="00D55A85"/>
    <w:rsid w:val="00D60C8C"/>
    <w:rsid w:val="00D638CB"/>
    <w:rsid w:val="00D63E61"/>
    <w:rsid w:val="00D65D53"/>
    <w:rsid w:val="00D66DB3"/>
    <w:rsid w:val="00D709D6"/>
    <w:rsid w:val="00D74BC4"/>
    <w:rsid w:val="00D750D0"/>
    <w:rsid w:val="00D75F11"/>
    <w:rsid w:val="00D763C6"/>
    <w:rsid w:val="00D80FCE"/>
    <w:rsid w:val="00D81185"/>
    <w:rsid w:val="00D82A0A"/>
    <w:rsid w:val="00D83A40"/>
    <w:rsid w:val="00D83EEB"/>
    <w:rsid w:val="00D8700A"/>
    <w:rsid w:val="00D87480"/>
    <w:rsid w:val="00D92230"/>
    <w:rsid w:val="00D95B92"/>
    <w:rsid w:val="00D95FBE"/>
    <w:rsid w:val="00DA3858"/>
    <w:rsid w:val="00DA4D06"/>
    <w:rsid w:val="00DA5A35"/>
    <w:rsid w:val="00DA60A6"/>
    <w:rsid w:val="00DA6543"/>
    <w:rsid w:val="00DB0124"/>
    <w:rsid w:val="00DB259D"/>
    <w:rsid w:val="00DB56E9"/>
    <w:rsid w:val="00DB71FD"/>
    <w:rsid w:val="00DB738D"/>
    <w:rsid w:val="00DC453F"/>
    <w:rsid w:val="00DC57F0"/>
    <w:rsid w:val="00DD5B8C"/>
    <w:rsid w:val="00DE2C50"/>
    <w:rsid w:val="00DE33A6"/>
    <w:rsid w:val="00DE546F"/>
    <w:rsid w:val="00DE5AA6"/>
    <w:rsid w:val="00DE67CF"/>
    <w:rsid w:val="00DE7EE7"/>
    <w:rsid w:val="00DF0747"/>
    <w:rsid w:val="00DF241E"/>
    <w:rsid w:val="00DF367F"/>
    <w:rsid w:val="00DF3AB8"/>
    <w:rsid w:val="00DF4236"/>
    <w:rsid w:val="00DF5A11"/>
    <w:rsid w:val="00DF6560"/>
    <w:rsid w:val="00DF6738"/>
    <w:rsid w:val="00E00A08"/>
    <w:rsid w:val="00E03050"/>
    <w:rsid w:val="00E10567"/>
    <w:rsid w:val="00E11820"/>
    <w:rsid w:val="00E11A77"/>
    <w:rsid w:val="00E11CA2"/>
    <w:rsid w:val="00E1377E"/>
    <w:rsid w:val="00E14CA3"/>
    <w:rsid w:val="00E14D2D"/>
    <w:rsid w:val="00E25A07"/>
    <w:rsid w:val="00E269F7"/>
    <w:rsid w:val="00E26B82"/>
    <w:rsid w:val="00E31D55"/>
    <w:rsid w:val="00E333DF"/>
    <w:rsid w:val="00E451A8"/>
    <w:rsid w:val="00E46D33"/>
    <w:rsid w:val="00E50D32"/>
    <w:rsid w:val="00E51E88"/>
    <w:rsid w:val="00E556F8"/>
    <w:rsid w:val="00E55782"/>
    <w:rsid w:val="00E57CDF"/>
    <w:rsid w:val="00E601F4"/>
    <w:rsid w:val="00E61014"/>
    <w:rsid w:val="00E62D9B"/>
    <w:rsid w:val="00E63DE9"/>
    <w:rsid w:val="00E668A2"/>
    <w:rsid w:val="00E8014C"/>
    <w:rsid w:val="00E82479"/>
    <w:rsid w:val="00E82DC5"/>
    <w:rsid w:val="00E83C41"/>
    <w:rsid w:val="00E84EAB"/>
    <w:rsid w:val="00E858D6"/>
    <w:rsid w:val="00E85965"/>
    <w:rsid w:val="00E87A0B"/>
    <w:rsid w:val="00E90281"/>
    <w:rsid w:val="00E93383"/>
    <w:rsid w:val="00E976FA"/>
    <w:rsid w:val="00E9781D"/>
    <w:rsid w:val="00E97896"/>
    <w:rsid w:val="00E97D8C"/>
    <w:rsid w:val="00EA0588"/>
    <w:rsid w:val="00EA5D76"/>
    <w:rsid w:val="00EA6DEA"/>
    <w:rsid w:val="00EB23B3"/>
    <w:rsid w:val="00EB4E6B"/>
    <w:rsid w:val="00EB5873"/>
    <w:rsid w:val="00EB6A15"/>
    <w:rsid w:val="00EC0900"/>
    <w:rsid w:val="00EC2925"/>
    <w:rsid w:val="00EC3618"/>
    <w:rsid w:val="00EC5579"/>
    <w:rsid w:val="00EC5A70"/>
    <w:rsid w:val="00EC5C40"/>
    <w:rsid w:val="00EC5C6A"/>
    <w:rsid w:val="00EC6280"/>
    <w:rsid w:val="00ED42B5"/>
    <w:rsid w:val="00ED6540"/>
    <w:rsid w:val="00ED774B"/>
    <w:rsid w:val="00ED7F94"/>
    <w:rsid w:val="00EE0118"/>
    <w:rsid w:val="00EE2567"/>
    <w:rsid w:val="00EE4496"/>
    <w:rsid w:val="00EE49CE"/>
    <w:rsid w:val="00EE5B79"/>
    <w:rsid w:val="00EE616B"/>
    <w:rsid w:val="00EE7C8D"/>
    <w:rsid w:val="00EF24B1"/>
    <w:rsid w:val="00EF3918"/>
    <w:rsid w:val="00EF5DE3"/>
    <w:rsid w:val="00EF64C4"/>
    <w:rsid w:val="00EF653D"/>
    <w:rsid w:val="00EF69C9"/>
    <w:rsid w:val="00F001EC"/>
    <w:rsid w:val="00F023AD"/>
    <w:rsid w:val="00F0476F"/>
    <w:rsid w:val="00F12787"/>
    <w:rsid w:val="00F16E08"/>
    <w:rsid w:val="00F26BAA"/>
    <w:rsid w:val="00F31D24"/>
    <w:rsid w:val="00F3247A"/>
    <w:rsid w:val="00F32D60"/>
    <w:rsid w:val="00F330C3"/>
    <w:rsid w:val="00F35614"/>
    <w:rsid w:val="00F36B75"/>
    <w:rsid w:val="00F4049B"/>
    <w:rsid w:val="00F40880"/>
    <w:rsid w:val="00F47AE2"/>
    <w:rsid w:val="00F53498"/>
    <w:rsid w:val="00F57BF4"/>
    <w:rsid w:val="00F63F2C"/>
    <w:rsid w:val="00F659F8"/>
    <w:rsid w:val="00F65D3C"/>
    <w:rsid w:val="00F65F88"/>
    <w:rsid w:val="00F667B2"/>
    <w:rsid w:val="00F667B5"/>
    <w:rsid w:val="00F704B1"/>
    <w:rsid w:val="00F70B0A"/>
    <w:rsid w:val="00F74194"/>
    <w:rsid w:val="00F75F33"/>
    <w:rsid w:val="00F84236"/>
    <w:rsid w:val="00F90F58"/>
    <w:rsid w:val="00F93DB8"/>
    <w:rsid w:val="00F962DB"/>
    <w:rsid w:val="00FA2238"/>
    <w:rsid w:val="00FA2C5E"/>
    <w:rsid w:val="00FA328E"/>
    <w:rsid w:val="00FA37A0"/>
    <w:rsid w:val="00FA41F6"/>
    <w:rsid w:val="00FA4A13"/>
    <w:rsid w:val="00FA4BCF"/>
    <w:rsid w:val="00FA59BC"/>
    <w:rsid w:val="00FB01FE"/>
    <w:rsid w:val="00FB02DE"/>
    <w:rsid w:val="00FB3A8B"/>
    <w:rsid w:val="00FB6C49"/>
    <w:rsid w:val="00FC27B2"/>
    <w:rsid w:val="00FC2CE4"/>
    <w:rsid w:val="00FC379E"/>
    <w:rsid w:val="00FC4106"/>
    <w:rsid w:val="00FC6041"/>
    <w:rsid w:val="00FD0359"/>
    <w:rsid w:val="00FD0F5D"/>
    <w:rsid w:val="00FD2C38"/>
    <w:rsid w:val="00FD337C"/>
    <w:rsid w:val="00FD3BAE"/>
    <w:rsid w:val="00FD5236"/>
    <w:rsid w:val="00FD7D5B"/>
    <w:rsid w:val="00FE0F23"/>
    <w:rsid w:val="00FE1C8F"/>
    <w:rsid w:val="00FE271C"/>
    <w:rsid w:val="00FE3936"/>
    <w:rsid w:val="00FE6069"/>
    <w:rsid w:val="00FE703D"/>
    <w:rsid w:val="00FF3D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A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ind w:left="425" w:hanging="425"/>
    </w:pPr>
  </w:style>
  <w:style w:type="paragraph" w:styleId="ListBullet2">
    <w:name w:val="List Bullet 2"/>
    <w:basedOn w:val="Normal"/>
    <w:uiPriority w:val="8"/>
    <w:qFormat/>
    <w:pPr>
      <w:spacing w:before="120"/>
      <w:ind w:left="851" w:hanging="426"/>
      <w:contextualSpacing/>
    </w:pPr>
  </w:style>
  <w:style w:type="paragraph" w:styleId="ListNumber">
    <w:name w:val="List Number"/>
    <w:basedOn w:val="Normal"/>
    <w:uiPriority w:val="9"/>
    <w:qFormat/>
    <w:rsid w:val="004075A3"/>
    <w:pPr>
      <w:tabs>
        <w:tab w:val="left" w:pos="142"/>
      </w:tabs>
      <w:spacing w:before="120"/>
      <w:ind w:left="425" w:hanging="425"/>
    </w:pPr>
    <w:rPr>
      <w:rFonts w:ascii="Cambria" w:hAnsi="Cambria"/>
    </w:rPr>
  </w:style>
  <w:style w:type="paragraph" w:styleId="ListNumber2">
    <w:name w:val="List Number 2"/>
    <w:uiPriority w:val="10"/>
    <w:qFormat/>
    <w:rsid w:val="004075A3"/>
    <w:pPr>
      <w:tabs>
        <w:tab w:val="left" w:pos="567"/>
      </w:tabs>
      <w:spacing w:before="120" w:after="120" w:line="264" w:lineRule="auto"/>
      <w:ind w:left="851" w:hanging="426"/>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D65D53"/>
    <w:pPr>
      <w:spacing w:before="1800"/>
    </w:pPr>
  </w:style>
  <w:style w:type="character" w:customStyle="1" w:styleId="DateChar">
    <w:name w:val="Date Char"/>
    <w:aliases w:val="Reference Char"/>
    <w:basedOn w:val="DefaultParagraphFont"/>
    <w:link w:val="Date"/>
    <w:uiPriority w:val="99"/>
    <w:rsid w:val="00D65D53"/>
    <w:rPr>
      <w:rFonts w:asciiTheme="majorHAnsi" w:eastAsiaTheme="minorHAnsi" w:hAnsiTheme="maj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paragraph" w:styleId="ListNumber3">
    <w:name w:val="List Number 3"/>
    <w:uiPriority w:val="11"/>
    <w:qFormat/>
    <w:rsid w:val="004075A3"/>
    <w:pPr>
      <w:spacing w:before="120" w:after="120" w:line="264" w:lineRule="auto"/>
      <w:ind w:left="1191" w:hanging="340"/>
    </w:pPr>
    <w:rPr>
      <w:rFonts w:eastAsia="Times New Roman"/>
      <w:sz w:val="22"/>
      <w:szCs w:val="24"/>
      <w:lang w:eastAsia="en-US"/>
    </w:rPr>
  </w:style>
  <w:style w:type="character" w:styleId="UnresolvedMention">
    <w:name w:val="Unresolved Mention"/>
    <w:basedOn w:val="DefaultParagraphFont"/>
    <w:uiPriority w:val="99"/>
    <w:semiHidden/>
    <w:unhideWhenUsed/>
    <w:rsid w:val="00C34AC4"/>
    <w:rPr>
      <w:color w:val="605E5C"/>
      <w:shd w:val="clear" w:color="auto" w:fill="E1DFDD"/>
    </w:rPr>
  </w:style>
  <w:style w:type="paragraph" w:styleId="ListParagraph">
    <w:name w:val="List Paragraph"/>
    <w:basedOn w:val="Normal"/>
    <w:uiPriority w:val="99"/>
    <w:rsid w:val="00BE7FF7"/>
    <w:pPr>
      <w:ind w:left="720"/>
      <w:contextualSpacing/>
    </w:pPr>
  </w:style>
  <w:style w:type="character" w:customStyle="1" w:styleId="normaltextrun">
    <w:name w:val="normaltextrun"/>
    <w:basedOn w:val="DefaultParagraphFont"/>
    <w:rsid w:val="00F5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825">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9005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7059">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416655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4533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8212692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2747">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610406">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m.pops.int/TheConvention/ThePOPs/ListingofPOPs/tabid/2509/Default.aspx" TargetMode="External"/><Relationship Id="rId18" Type="http://schemas.openxmlformats.org/officeDocument/2006/relationships/hyperlink" Target="https://chm.pops.int/TheConvention/POPsReviewCommittee/Meetings/POPRC17/POPRC17Followup/AnnexFUV328Submission/tabid/9100/ctl/Download/mid/25355/Default.aspx?id=0&amp;ObjID=30226" TargetMode="External"/><Relationship Id="rId26" Type="http://schemas.openxmlformats.org/officeDocument/2006/relationships/hyperlink" Target="https://chm.pops.int/TheConvention/POPsReviewCommittee/Recommendations/tabid/243/ctl/Download/mid/23997/Default.aspx?id=41&amp;ObjID=30674" TargetMode="External"/><Relationship Id="rId3" Type="http://schemas.openxmlformats.org/officeDocument/2006/relationships/customXml" Target="../customXml/item3.xml"/><Relationship Id="rId21" Type="http://schemas.openxmlformats.org/officeDocument/2006/relationships/hyperlink" Target="https://www2.mst.dk/udgiv/publications/2015/10/978-87-93352-82-7.pdf"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ervices.industrialchemicals.gov.au/chemical-details-page/?id=1feb1e4b-11b0-ec11-8108-005056a07365" TargetMode="External"/><Relationship Id="rId25" Type="http://schemas.openxmlformats.org/officeDocument/2006/relationships/hyperlink" Target="https://chm.pops.int/TheConvention/POPsReviewCommittee/Recommendations/tabid/243/ctl/Download/mid/23997/Default.aspx?id=65&amp;ObjID=3131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dnservices.industrialchemicals.gov.au/statements/IMAP_48420%20-%20IMAP%20Assessment%20-%2030%20June%202017.pdf" TargetMode="External"/><Relationship Id="rId20" Type="http://schemas.openxmlformats.org/officeDocument/2006/relationships/hyperlink" Target="https://www.pops.int/TheConvention/POPsReviewCommittee/Meetings/POPRC17/POPRC17Followup/AnnexFUV328Submission/tabid/9100/ctl/Download/mid/25354/Default.aspx?id=12&amp;ObjID=30234" TargetMode="External"/><Relationship Id="rId29"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dustrialchemicals.gov.au/sites/default/files/Phenolic%20benzotriazoles_%20Environment%20tier%20II%20assessment.pdf"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scribd.com/document/124323609/EuPIA-Packaging-Inks-for-Non-food-Contact-Surface-of-Food-Packaging" TargetMode="External"/><Relationship Id="rId28" Type="http://schemas.openxmlformats.org/officeDocument/2006/relationships/hyperlink" Target="mailto:ichems.enquiry@dcceew.gov.au" TargetMode="External"/><Relationship Id="rId10" Type="http://schemas.openxmlformats.org/officeDocument/2006/relationships/webSettings" Target="webSettings.xml"/><Relationship Id="rId19" Type="http://schemas.openxmlformats.org/officeDocument/2006/relationships/hyperlink" Target="https://www.pops.int/TheConvention/POPsReviewCommittee/Meetings/POPRC17/POPRC17Followup/AnnexFUV328Submission/tabid/9100/ctl/Download/mid/25354/Default.aspx?id=5&amp;ObjID=3009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cceew.gov.au/environment/protection/chemicals-management/national-standard/ichems-online-register" TargetMode="External"/><Relationship Id="rId22" Type="http://schemas.openxmlformats.org/officeDocument/2006/relationships/hyperlink" Target="https://echa.europa.eu/documents/10162/62ba9ea9-8d91-4f51-a4d0-f7117c06453d" TargetMode="External"/><Relationship Id="rId27" Type="http://schemas.openxmlformats.org/officeDocument/2006/relationships/hyperlink" Target="https://chm.pops.int/TheConvention/POPsReviewCommittee/Recommendations/tabid/243/ctl/Download/mid/23997/Default.aspx?id=17&amp;ObjID=27983"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FFCD72D51FDFB047951A2F14C34AD564" ma:contentTypeVersion="8" ma:contentTypeDescription="SPIRE Document" ma:contentTypeScope="" ma:versionID="56465df39f751e0daa48567e046a2de7">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1201fbac-4e05-4e09-943f-b1daffa0ea6b">Part of the HYS package for public consultation in April 2024.</DocumentDescription>
    <RecordNumber xmlns="1201fbac-4e05-4e09-943f-b1daffa0ea6b" xsi:nil="true"/>
    <Approval xmlns="1201fbac-4e05-4e09-943f-b1daffa0ea6b">For Review</Approval>
    <Function xmlns="1201fbac-4e05-4e09-943f-b1daffa0ea6b">Program Admin</Function>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B05E90A-2CA8-4F69-9F67-23CF7EE3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A1A2C-8C4F-415A-B949-3DC0DD50746C}">
  <ds:schemaRefs>
    <ds:schemaRef ds:uri="http://schemas.microsoft.com/sharepoint/events"/>
  </ds:schemaRefs>
</ds:datastoreItem>
</file>

<file path=customXml/itemProps3.xml><?xml version="1.0" encoding="utf-8"?>
<ds:datastoreItem xmlns:ds="http://schemas.openxmlformats.org/officeDocument/2006/customXml" ds:itemID="{D54B8519-9589-4AFA-909C-4748609D10B4}">
  <ds:schemaRefs>
    <ds:schemaRef ds:uri="http://schemas.microsoft.com/office/2006/metadata/customXsn"/>
  </ds:schemaRefs>
</ds:datastoreItem>
</file>

<file path=customXml/itemProps4.xml><?xml version="1.0" encoding="utf-8"?>
<ds:datastoreItem xmlns:ds="http://schemas.openxmlformats.org/officeDocument/2006/customXml" ds:itemID="{3BDD5CA6-04B6-4F7B-9E96-F1A85BB55CE0}">
  <ds:schemaRefs>
    <ds:schemaRef ds:uri="http://schemas.microsoft.com/sharepoint/v3/contenttype/forms"/>
  </ds:schemaRefs>
</ds:datastoreItem>
</file>

<file path=customXml/itemProps5.xml><?xml version="1.0" encoding="utf-8"?>
<ds:datastoreItem xmlns:ds="http://schemas.openxmlformats.org/officeDocument/2006/customXml" ds:itemID="{D4F4F967-F233-439D-8828-967A680B9326}">
  <ds:schemaRefs>
    <ds:schemaRef ds:uri="http://schemas.microsoft.com/office/2006/documentManagement/types"/>
    <ds:schemaRef ds:uri="http://schemas.openxmlformats.org/package/2006/metadata/core-properties"/>
    <ds:schemaRef ds:uri="http://purl.org/dc/elements/1.1/"/>
    <ds:schemaRef ds:uri="http://purl.org/dc/dcmitype/"/>
    <ds:schemaRef ds:uri="1201fbac-4e05-4e09-943f-b1daffa0ea6b"/>
    <ds:schemaRef ds:uri="http://schemas.microsoft.com/sharepoint/v4"/>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Links>
    <vt:vector size="102" baseType="variant">
      <vt:variant>
        <vt:i4>5373952</vt:i4>
      </vt:variant>
      <vt:variant>
        <vt:i4>51</vt:i4>
      </vt:variant>
      <vt:variant>
        <vt:i4>0</vt:i4>
      </vt:variant>
      <vt:variant>
        <vt:i4>5</vt:i4>
      </vt:variant>
      <vt:variant>
        <vt:lpwstr>https://creativecommons.org/licenses/by/4.0/legalcode</vt:lpwstr>
      </vt:variant>
      <vt:variant>
        <vt:lpwstr/>
      </vt:variant>
      <vt:variant>
        <vt:i4>7733347</vt:i4>
      </vt:variant>
      <vt:variant>
        <vt:i4>48</vt:i4>
      </vt:variant>
      <vt:variant>
        <vt:i4>0</vt:i4>
      </vt:variant>
      <vt:variant>
        <vt:i4>5</vt:i4>
      </vt:variant>
      <vt:variant>
        <vt:lpwstr>http://www.dcceew.gov.au/environment/protection/chemicals-management/national-standard</vt:lpwstr>
      </vt:variant>
      <vt:variant>
        <vt:lpwstr/>
      </vt:variant>
      <vt:variant>
        <vt:i4>524342</vt:i4>
      </vt:variant>
      <vt:variant>
        <vt:i4>45</vt:i4>
      </vt:variant>
      <vt:variant>
        <vt:i4>0</vt:i4>
      </vt:variant>
      <vt:variant>
        <vt:i4>5</vt:i4>
      </vt:variant>
      <vt:variant>
        <vt:lpwstr>mailto:ichems.enquiry@dcceew.gov.au</vt:lpwstr>
      </vt:variant>
      <vt:variant>
        <vt:lpwstr/>
      </vt:variant>
      <vt:variant>
        <vt:i4>7077937</vt:i4>
      </vt:variant>
      <vt:variant>
        <vt:i4>42</vt:i4>
      </vt:variant>
      <vt:variant>
        <vt:i4>0</vt:i4>
      </vt:variant>
      <vt:variant>
        <vt:i4>5</vt:i4>
      </vt:variant>
      <vt:variant>
        <vt:lpwstr>https://chm.pops.int/TheConvention/POPsReviewCommittee/Recommendations/tabid/243/ctl/Download/mid/23997/Default.aspx?id=17&amp;ObjID=27983</vt:lpwstr>
      </vt:variant>
      <vt:variant>
        <vt:lpwstr/>
      </vt:variant>
      <vt:variant>
        <vt:i4>6488124</vt:i4>
      </vt:variant>
      <vt:variant>
        <vt:i4>39</vt:i4>
      </vt:variant>
      <vt:variant>
        <vt:i4>0</vt:i4>
      </vt:variant>
      <vt:variant>
        <vt:i4>5</vt:i4>
      </vt:variant>
      <vt:variant>
        <vt:lpwstr>https://chm.pops.int/TheConvention/POPsReviewCommittee/Recommendations/tabid/243/ctl/Download/mid/23997/Default.aspx?id=41&amp;ObjID=30674</vt:lpwstr>
      </vt:variant>
      <vt:variant>
        <vt:lpwstr/>
      </vt:variant>
      <vt:variant>
        <vt:i4>6619193</vt:i4>
      </vt:variant>
      <vt:variant>
        <vt:i4>36</vt:i4>
      </vt:variant>
      <vt:variant>
        <vt:i4>0</vt:i4>
      </vt:variant>
      <vt:variant>
        <vt:i4>5</vt:i4>
      </vt:variant>
      <vt:variant>
        <vt:lpwstr>https://chm.pops.int/TheConvention/POPsReviewCommittee/Recommendations/tabid/243/ctl/Download/mid/23997/Default.aspx?id=65&amp;ObjID=31313</vt:lpwstr>
      </vt:variant>
      <vt:variant>
        <vt:lpwstr/>
      </vt:variant>
      <vt:variant>
        <vt:i4>3342346</vt:i4>
      </vt:variant>
      <vt:variant>
        <vt:i4>33</vt:i4>
      </vt:variant>
      <vt:variant>
        <vt:i4>0</vt:i4>
      </vt:variant>
      <vt:variant>
        <vt:i4>5</vt:i4>
      </vt:variant>
      <vt:variant>
        <vt:lpwstr>https://www.industrialchemicals.gov.au/sites/default/files/Phenolic benzotriazoles_ Environment tier II assessment.pdf</vt:lpwstr>
      </vt:variant>
      <vt:variant>
        <vt:lpwstr/>
      </vt:variant>
      <vt:variant>
        <vt:i4>5570589</vt:i4>
      </vt:variant>
      <vt:variant>
        <vt:i4>30</vt:i4>
      </vt:variant>
      <vt:variant>
        <vt:i4>0</vt:i4>
      </vt:variant>
      <vt:variant>
        <vt:i4>5</vt:i4>
      </vt:variant>
      <vt:variant>
        <vt:lpwstr>https://www.scribd.com/document/124323609/EuPIA-Packaging-Inks-for-Non-food-Contact-Surface-of-Food-Packaging</vt:lpwstr>
      </vt:variant>
      <vt:variant>
        <vt:lpwstr/>
      </vt:variant>
      <vt:variant>
        <vt:i4>6357093</vt:i4>
      </vt:variant>
      <vt:variant>
        <vt:i4>27</vt:i4>
      </vt:variant>
      <vt:variant>
        <vt:i4>0</vt:i4>
      </vt:variant>
      <vt:variant>
        <vt:i4>5</vt:i4>
      </vt:variant>
      <vt:variant>
        <vt:lpwstr>https://echa.europa.eu/documents/10162/62ba9ea9-8d91-4f51-a4d0-f7117c06453d</vt:lpwstr>
      </vt:variant>
      <vt:variant>
        <vt:lpwstr/>
      </vt:variant>
      <vt:variant>
        <vt:i4>393311</vt:i4>
      </vt:variant>
      <vt:variant>
        <vt:i4>24</vt:i4>
      </vt:variant>
      <vt:variant>
        <vt:i4>0</vt:i4>
      </vt:variant>
      <vt:variant>
        <vt:i4>5</vt:i4>
      </vt:variant>
      <vt:variant>
        <vt:lpwstr>https://www2.mst.dk/udgiv/publications/2015/10/978-87-93352-82-7.pdf</vt:lpwstr>
      </vt:variant>
      <vt:variant>
        <vt:lpwstr/>
      </vt:variant>
      <vt:variant>
        <vt:i4>6946943</vt:i4>
      </vt:variant>
      <vt:variant>
        <vt:i4>21</vt:i4>
      </vt:variant>
      <vt:variant>
        <vt:i4>0</vt:i4>
      </vt:variant>
      <vt:variant>
        <vt:i4>5</vt:i4>
      </vt:variant>
      <vt:variant>
        <vt:lpwstr>https://www.pops.int/TheConvention/POPsReviewCommittee/Meetings/POPRC17/POPRC17Followup/AnnexFUV328Submission/tabid/9100/ctl/Download/mid/25354/Default.aspx?id=12&amp;ObjID=30234</vt:lpwstr>
      </vt:variant>
      <vt:variant>
        <vt:lpwstr/>
      </vt:variant>
      <vt:variant>
        <vt:i4>1376266</vt:i4>
      </vt:variant>
      <vt:variant>
        <vt:i4>18</vt:i4>
      </vt:variant>
      <vt:variant>
        <vt:i4>0</vt:i4>
      </vt:variant>
      <vt:variant>
        <vt:i4>5</vt:i4>
      </vt:variant>
      <vt:variant>
        <vt:lpwstr>https://www.pops.int/TheConvention/POPsReviewCommittee/Meetings/POPRC17/POPRC17Followup/AnnexFUV328Submission/tabid/9100/ctl/Download/mid/25354/Default.aspx?id=5&amp;ObjID=30099</vt:lpwstr>
      </vt:variant>
      <vt:variant>
        <vt:lpwstr/>
      </vt:variant>
      <vt:variant>
        <vt:i4>65538</vt:i4>
      </vt:variant>
      <vt:variant>
        <vt:i4>15</vt:i4>
      </vt:variant>
      <vt:variant>
        <vt:i4>0</vt:i4>
      </vt:variant>
      <vt:variant>
        <vt:i4>5</vt:i4>
      </vt:variant>
      <vt:variant>
        <vt:lpwstr>https://chm.pops.int/TheConvention/POPsReviewCommittee/Meetings/POPRC17/POPRC17Followup/AnnexFUV328Submission/tabid/9100/ctl/Download/mid/25355/Default.aspx?id=0&amp;ObjID=30226</vt:lpwstr>
      </vt:variant>
      <vt:variant>
        <vt:lpwstr/>
      </vt:variant>
      <vt:variant>
        <vt:i4>3866749</vt:i4>
      </vt:variant>
      <vt:variant>
        <vt:i4>12</vt:i4>
      </vt:variant>
      <vt:variant>
        <vt:i4>0</vt:i4>
      </vt:variant>
      <vt:variant>
        <vt:i4>5</vt:i4>
      </vt:variant>
      <vt:variant>
        <vt:lpwstr>https://services.industrialchemicals.gov.au/chemical-details-page/?id=1feb1e4b-11b0-ec11-8108-005056a07365</vt:lpwstr>
      </vt:variant>
      <vt:variant>
        <vt:lpwstr/>
      </vt:variant>
      <vt:variant>
        <vt:i4>6160432</vt:i4>
      </vt:variant>
      <vt:variant>
        <vt:i4>9</vt:i4>
      </vt:variant>
      <vt:variant>
        <vt:i4>0</vt:i4>
      </vt:variant>
      <vt:variant>
        <vt:i4>5</vt:i4>
      </vt:variant>
      <vt:variant>
        <vt:lpwstr>https://cdnservices.industrialchemicals.gov.au/statements/IMAP_48420 - IMAP Assessment - 30 June 2017.pdf</vt:lpwstr>
      </vt:variant>
      <vt:variant>
        <vt:lpwstr/>
      </vt:variant>
      <vt:variant>
        <vt:i4>7012413</vt:i4>
      </vt:variant>
      <vt:variant>
        <vt:i4>3</vt:i4>
      </vt:variant>
      <vt:variant>
        <vt:i4>0</vt:i4>
      </vt:variant>
      <vt:variant>
        <vt:i4>5</vt:i4>
      </vt:variant>
      <vt:variant>
        <vt:lpwstr>https://www.dcceew.gov.au/environment/protection/chemicals-management/national-standard/ichems-online-register</vt:lpwstr>
      </vt:variant>
      <vt:variant>
        <vt:lpwstr/>
      </vt:variant>
      <vt:variant>
        <vt:i4>4391000</vt:i4>
      </vt:variant>
      <vt:variant>
        <vt:i4>0</vt:i4>
      </vt:variant>
      <vt:variant>
        <vt:i4>0</vt:i4>
      </vt:variant>
      <vt:variant>
        <vt:i4>5</vt:i4>
      </vt:variant>
      <vt:variant>
        <vt:lpwstr>https://chm.pops.int/TheConvention/ThePOPs/ListingofPOPs/tabid/2509/Default.aspx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 Chemical Profile UV-328</dc:title>
  <dc:subject/>
  <dc:creator/>
  <cp:keywords/>
  <cp:lastModifiedBy/>
  <cp:revision>1</cp:revision>
  <dcterms:created xsi:type="dcterms:W3CDTF">2024-04-04T05:38:00Z</dcterms:created>
  <dcterms:modified xsi:type="dcterms:W3CDTF">2024-04-04T05:38:00Z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RecordPoint_ActiveItemListId">
    <vt:lpwstr>{e4bf394d-b520-43fd-a8fd-13d32c0a99c6}</vt:lpwstr>
  </property>
  <property fmtid="{D5CDD505-2E9C-101B-9397-08002B2CF9AE}" pid="5" name="MediaServiceImageTags">
    <vt:lpwstr/>
  </property>
  <property fmtid="{D5CDD505-2E9C-101B-9397-08002B2CF9AE}" pid="6" name="ContentTypeId">
    <vt:lpwstr>0x01010087E80B6A94CF17418D78389AE32387B500FFCD72D51FDFB047951A2F14C34AD564</vt:lpwstr>
  </property>
  <property fmtid="{D5CDD505-2E9C-101B-9397-08002B2CF9AE}" pid="7" name="RecordPoint_ActiveItemUniqueId">
    <vt:lpwstr>{63f94b53-c6f4-45b1-b489-313b0f67b2ec}</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RecordFormat">
    <vt:lpwstr/>
  </property>
  <property fmtid="{D5CDD505-2E9C-101B-9397-08002B2CF9AE}" pid="11" name="RecordPoint_ActiveItemWebId">
    <vt:lpwstr>{edaef781-6d59-4de0-aebc-4a921f40e4bc}</vt:lpwstr>
  </property>
  <property fmtid="{D5CDD505-2E9C-101B-9397-08002B2CF9AE}" pid="12" name="RecordPoint_WorkflowType">
    <vt:lpwstr>ActiveSubmitStub</vt:lpwstr>
  </property>
  <property fmtid="{D5CDD505-2E9C-101B-9397-08002B2CF9AE}" pid="13" name="RecordPoint_ActiveItemSiteId">
    <vt:lpwstr>{1385f4fc-5717-4abf-b566-e69ec52ac4b2}</vt:lpwstr>
  </property>
</Properties>
</file>