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BA8CE" w14:textId="77777777" w:rsidR="00A57A26" w:rsidRDefault="00A57A26" w:rsidP="00AB06FB">
      <w:pPr>
        <w:pStyle w:val="Heading1"/>
        <w:rPr>
          <w:rFonts w:asciiTheme="minorHAnsi" w:hAnsiTheme="minorHAnsi" w:cstheme="minorHAnsi"/>
          <w:b/>
          <w:bCs/>
          <w:sz w:val="40"/>
          <w:szCs w:val="40"/>
        </w:rPr>
      </w:pPr>
    </w:p>
    <w:p w14:paraId="3E1F55EA" w14:textId="77777777" w:rsidR="00A57A26" w:rsidRDefault="00A57A26" w:rsidP="00AB06FB">
      <w:pPr>
        <w:pStyle w:val="Heading1"/>
        <w:rPr>
          <w:rFonts w:asciiTheme="minorHAnsi" w:hAnsiTheme="minorHAnsi" w:cstheme="minorHAnsi"/>
          <w:b/>
          <w:bCs/>
          <w:sz w:val="40"/>
          <w:szCs w:val="40"/>
        </w:rPr>
      </w:pPr>
    </w:p>
    <w:p w14:paraId="6C5AA698" w14:textId="77777777" w:rsidR="00A57A26" w:rsidRDefault="00A57A26" w:rsidP="00AB06FB">
      <w:pPr>
        <w:pStyle w:val="Heading1"/>
        <w:rPr>
          <w:rFonts w:asciiTheme="minorHAnsi" w:hAnsiTheme="minorHAnsi" w:cstheme="minorHAnsi"/>
          <w:b/>
          <w:bCs/>
          <w:sz w:val="40"/>
          <w:szCs w:val="40"/>
        </w:rPr>
      </w:pPr>
    </w:p>
    <w:p w14:paraId="009E4BE7" w14:textId="16A552FA" w:rsidR="00A57A26" w:rsidRPr="00717243" w:rsidRDefault="00A57A26" w:rsidP="00717243">
      <w:r>
        <w:t xml:space="preserve">March </w:t>
      </w:r>
      <w:r w:rsidRPr="00A57A26">
        <w:t>2024</w:t>
      </w:r>
    </w:p>
    <w:p w14:paraId="5FD62D89" w14:textId="67A135A7" w:rsidR="00A57A26" w:rsidRPr="00717243" w:rsidRDefault="00862CB9" w:rsidP="00AB06FB">
      <w:pPr>
        <w:pStyle w:val="Heading1"/>
        <w:rPr>
          <w:rFonts w:asciiTheme="minorHAnsi" w:hAnsiTheme="minorHAnsi" w:cstheme="minorHAnsi"/>
          <w:b/>
          <w:bCs/>
          <w:i/>
          <w:iCs/>
        </w:rPr>
      </w:pPr>
      <w:r w:rsidRPr="00717243">
        <w:rPr>
          <w:rFonts w:asciiTheme="minorHAnsi" w:hAnsiTheme="minorHAnsi" w:cstheme="minorHAnsi"/>
          <w:b/>
          <w:bCs/>
          <w:i/>
          <w:iCs/>
          <w:color w:val="5482AB"/>
        </w:rPr>
        <w:t xml:space="preserve">Chemical profile </w:t>
      </w:r>
    </w:p>
    <w:p w14:paraId="48A9168A" w14:textId="1F4885F0" w:rsidR="003F1AA7" w:rsidRPr="00717243" w:rsidRDefault="003F1AA7" w:rsidP="00717243">
      <w:pPr>
        <w:pStyle w:val="Heading1"/>
        <w:spacing w:after="120"/>
        <w:rPr>
          <w:rFonts w:asciiTheme="minorHAnsi" w:hAnsiTheme="minorHAnsi" w:cstheme="minorHAnsi"/>
          <w:b/>
          <w:bCs/>
          <w:color w:val="auto"/>
          <w:sz w:val="40"/>
          <w:szCs w:val="40"/>
        </w:rPr>
      </w:pPr>
      <w:r w:rsidRPr="00717243">
        <w:rPr>
          <w:rFonts w:asciiTheme="minorHAnsi" w:hAnsiTheme="minorHAnsi" w:cstheme="minorHAnsi"/>
          <w:b/>
          <w:bCs/>
          <w:color w:val="auto"/>
          <w:sz w:val="40"/>
          <w:szCs w:val="40"/>
        </w:rPr>
        <w:t>Boric acid</w:t>
      </w:r>
      <w:r w:rsidR="00A17C5A" w:rsidRPr="00717243">
        <w:rPr>
          <w:rFonts w:asciiTheme="minorHAnsi" w:hAnsiTheme="minorHAnsi" w:cstheme="minorHAnsi"/>
          <w:b/>
          <w:bCs/>
          <w:color w:val="auto"/>
          <w:sz w:val="40"/>
          <w:szCs w:val="40"/>
        </w:rPr>
        <w:t xml:space="preserve"> and </w:t>
      </w:r>
      <w:r w:rsidR="00FF1176" w:rsidRPr="00717243">
        <w:rPr>
          <w:rFonts w:asciiTheme="minorHAnsi" w:hAnsiTheme="minorHAnsi" w:cstheme="minorHAnsi"/>
          <w:b/>
          <w:bCs/>
          <w:color w:val="auto"/>
          <w:sz w:val="40"/>
          <w:szCs w:val="40"/>
        </w:rPr>
        <w:t>its precursors</w:t>
      </w:r>
    </w:p>
    <w:p w14:paraId="19D2903D" w14:textId="41A32415" w:rsidR="003F1AA7" w:rsidRPr="00717243" w:rsidRDefault="003F1AA7" w:rsidP="003F1AA7">
      <w:pPr>
        <w:rPr>
          <w:b/>
          <w:bCs/>
          <w:color w:val="5482AB"/>
          <w:sz w:val="28"/>
          <w:szCs w:val="28"/>
        </w:rPr>
      </w:pPr>
      <w:r w:rsidRPr="00717243">
        <w:rPr>
          <w:b/>
          <w:bCs/>
          <w:color w:val="5482AB"/>
          <w:sz w:val="28"/>
          <w:szCs w:val="28"/>
        </w:rPr>
        <w:t>Summary</w:t>
      </w:r>
    </w:p>
    <w:p w14:paraId="4AD74A81" w14:textId="3CD6014D" w:rsidR="00A17C5A" w:rsidRDefault="00C96906" w:rsidP="00A17C5A">
      <w:pPr>
        <w:pStyle w:val="ListParagraph"/>
        <w:numPr>
          <w:ilvl w:val="0"/>
          <w:numId w:val="2"/>
        </w:numPr>
        <w:ind w:left="284" w:hanging="284"/>
      </w:pPr>
      <w:r>
        <w:t>Boric acid and borax</w:t>
      </w:r>
      <w:r w:rsidR="00A17C5A">
        <w:t xml:space="preserve"> </w:t>
      </w:r>
      <w:r w:rsidR="00251549">
        <w:t>are</w:t>
      </w:r>
      <w:r w:rsidR="00A17C5A">
        <w:t xml:space="preserve"> used in large volumes in Australia, </w:t>
      </w:r>
      <w:r w:rsidR="004C1C74">
        <w:t>in a wide range of applications.</w:t>
      </w:r>
    </w:p>
    <w:p w14:paraId="13DE4868" w14:textId="705FA7A2" w:rsidR="00836E2F" w:rsidRDefault="00A17C5A" w:rsidP="00836E2F">
      <w:pPr>
        <w:pStyle w:val="ListParagraph"/>
        <w:numPr>
          <w:ilvl w:val="0"/>
          <w:numId w:val="2"/>
        </w:numPr>
        <w:ind w:left="284" w:hanging="284"/>
      </w:pPr>
      <w:r>
        <w:t xml:space="preserve">The </w:t>
      </w:r>
      <w:r w:rsidRPr="00E54A60">
        <w:t xml:space="preserve">environmental risk </w:t>
      </w:r>
      <w:r>
        <w:t xml:space="preserve">of the chemical was </w:t>
      </w:r>
      <w:hyperlink r:id="rId12" w:history="1">
        <w:r w:rsidR="007A41B6">
          <w:rPr>
            <w:rStyle w:val="Hyperlink"/>
          </w:rPr>
          <w:t>assessed</w:t>
        </w:r>
      </w:hyperlink>
      <w:r>
        <w:t xml:space="preserve"> by the </w:t>
      </w:r>
      <w:r w:rsidR="00041D48">
        <w:t>National Industrial Chemicals Notification and Assessment Scheme (NICNAS)</w:t>
      </w:r>
      <w:r>
        <w:t>.</w:t>
      </w:r>
    </w:p>
    <w:p w14:paraId="466DE467" w14:textId="7736120E" w:rsidR="00836E2F" w:rsidRDefault="00836E2F" w:rsidP="00836E2F">
      <w:pPr>
        <w:pStyle w:val="ListParagraph"/>
        <w:numPr>
          <w:ilvl w:val="0"/>
          <w:numId w:val="2"/>
        </w:numPr>
        <w:ind w:left="284" w:hanging="284"/>
      </w:pPr>
      <w:r>
        <w:t>Boric acid and its precursors are mainly used in construction materials, as additives,</w:t>
      </w:r>
      <w:r w:rsidR="000132DD">
        <w:t xml:space="preserve"> </w:t>
      </w:r>
      <w:r>
        <w:t>flame retardant</w:t>
      </w:r>
      <w:r w:rsidR="000132DD">
        <w:t>s</w:t>
      </w:r>
      <w:r>
        <w:t>, fire-preventing agents, tanning agents, domestic/cleaning products and for the manufacture of other chemicals.</w:t>
      </w:r>
    </w:p>
    <w:p w14:paraId="70C459D7" w14:textId="239C325D" w:rsidR="00A17C5A" w:rsidRDefault="00A17C5A" w:rsidP="00836E2F">
      <w:pPr>
        <w:pStyle w:val="ListParagraph"/>
        <w:numPr>
          <w:ilvl w:val="0"/>
          <w:numId w:val="2"/>
        </w:numPr>
        <w:ind w:left="284" w:hanging="284"/>
      </w:pPr>
      <w:r>
        <w:t>Based on these assessed use patterns, the chemical</w:t>
      </w:r>
      <w:r w:rsidR="00A56E42">
        <w:t>s</w:t>
      </w:r>
      <w:r>
        <w:t xml:space="preserve"> </w:t>
      </w:r>
      <w:r w:rsidR="00075CE7" w:rsidRPr="00075CE7">
        <w:t>pose a low risk to aquatic and soil ecosystems</w:t>
      </w:r>
      <w:r>
        <w:t>.</w:t>
      </w:r>
    </w:p>
    <w:p w14:paraId="37B77C13" w14:textId="4B4327A0" w:rsidR="00A17C5A" w:rsidRDefault="00A17C5A" w:rsidP="00A17C5A">
      <w:pPr>
        <w:pStyle w:val="ListParagraph"/>
        <w:numPr>
          <w:ilvl w:val="0"/>
          <w:numId w:val="2"/>
        </w:numPr>
        <w:ind w:left="284" w:hanging="284"/>
      </w:pPr>
      <w:r>
        <w:t>The chemical</w:t>
      </w:r>
      <w:r w:rsidR="00A56E42">
        <w:t>s</w:t>
      </w:r>
      <w:r>
        <w:t xml:space="preserve"> do not satisfy the criteria for classification for acute or chronic aquatic hazard under the Globally Harmonised System of Classification and Labelling of Chemicals (GHS).</w:t>
      </w:r>
    </w:p>
    <w:p w14:paraId="151FBF32" w14:textId="4A8F517D" w:rsidR="00A17C5A" w:rsidRPr="00316137" w:rsidRDefault="00A17C5A" w:rsidP="00A17C5A">
      <w:pPr>
        <w:pStyle w:val="ListParagraph"/>
        <w:numPr>
          <w:ilvl w:val="0"/>
          <w:numId w:val="2"/>
        </w:numPr>
        <w:ind w:left="284" w:hanging="284"/>
      </w:pPr>
      <w:r>
        <w:t>The chemical</w:t>
      </w:r>
      <w:r w:rsidR="00A56E42">
        <w:t>s</w:t>
      </w:r>
      <w:r>
        <w:t xml:space="preserve"> ha</w:t>
      </w:r>
      <w:r w:rsidR="00A56E42">
        <w:t>ve</w:t>
      </w:r>
      <w:r>
        <w:t xml:space="preserve"> risk characteristics of a Schedule 2 chemical, as set out in the </w:t>
      </w:r>
      <w:hyperlink r:id="rId13" w:history="1">
        <w:r w:rsidRPr="00E05E20">
          <w:rPr>
            <w:rStyle w:val="Hyperlink"/>
          </w:rPr>
          <w:t>IChEMS Principles</w:t>
        </w:r>
      </w:hyperlink>
      <w:r>
        <w:t>.</w:t>
      </w:r>
    </w:p>
    <w:p w14:paraId="08CE1F8A" w14:textId="20AED822" w:rsidR="003F1AA7" w:rsidRPr="00717243" w:rsidRDefault="003F1AA7" w:rsidP="003F1AA7">
      <w:pPr>
        <w:rPr>
          <w:b/>
          <w:bCs/>
          <w:color w:val="5482AB"/>
          <w:sz w:val="28"/>
          <w:szCs w:val="28"/>
        </w:rPr>
      </w:pPr>
      <w:r w:rsidRPr="00717243">
        <w:rPr>
          <w:b/>
          <w:bCs/>
          <w:color w:val="5482AB"/>
          <w:sz w:val="28"/>
          <w:szCs w:val="28"/>
        </w:rPr>
        <w:t>End Use</w:t>
      </w:r>
    </w:p>
    <w:p w14:paraId="669CA6B4" w14:textId="7943178F" w:rsidR="003F1AA7" w:rsidRDefault="00397462" w:rsidP="003F1AA7">
      <w:r>
        <w:t xml:space="preserve">Boric acid and borax </w:t>
      </w:r>
      <w:r w:rsidR="00A56E42">
        <w:t>are</w:t>
      </w:r>
      <w:r w:rsidR="003F1AA7" w:rsidRPr="000F7FFC">
        <w:t xml:space="preserve"> used industrially </w:t>
      </w:r>
      <w:r>
        <w:t>in</w:t>
      </w:r>
      <w:r w:rsidR="003F1AA7" w:rsidRPr="000F7FFC">
        <w:t xml:space="preserve"> construction materials, </w:t>
      </w:r>
      <w:r>
        <w:t xml:space="preserve">as </w:t>
      </w:r>
      <w:r w:rsidR="003F1AA7" w:rsidRPr="000F7FFC">
        <w:t>additives, flame retardant</w:t>
      </w:r>
      <w:r w:rsidR="00A56E42">
        <w:t>s</w:t>
      </w:r>
      <w:r w:rsidR="003F1AA7" w:rsidRPr="000F7FFC">
        <w:t>, fire-preventing agent</w:t>
      </w:r>
      <w:r w:rsidR="00A56E42">
        <w:t>s</w:t>
      </w:r>
      <w:r w:rsidR="003F1AA7" w:rsidRPr="000F7FFC">
        <w:t>, tanning agent</w:t>
      </w:r>
      <w:r w:rsidR="00A56E42">
        <w:t>s</w:t>
      </w:r>
      <w:r w:rsidR="003F1AA7" w:rsidRPr="000F7FFC">
        <w:t>,</w:t>
      </w:r>
      <w:r w:rsidR="00746F09">
        <w:t xml:space="preserve"> in</w:t>
      </w:r>
      <w:r w:rsidR="003F1AA7" w:rsidRPr="000F7FFC">
        <w:t xml:space="preserve"> domestic/cleaning products and for the manufacture of other chemicals and products such as glass, fibreglass and porcelain.</w:t>
      </w:r>
    </w:p>
    <w:p w14:paraId="22B442BA" w14:textId="77777777" w:rsidR="003F1AA7" w:rsidRPr="00717243" w:rsidRDefault="003F1AA7" w:rsidP="003F1AA7">
      <w:pPr>
        <w:rPr>
          <w:b/>
          <w:bCs/>
          <w:color w:val="5482AB"/>
          <w:sz w:val="28"/>
          <w:szCs w:val="28"/>
        </w:rPr>
      </w:pPr>
      <w:r w:rsidRPr="00717243">
        <w:rPr>
          <w:b/>
          <w:bCs/>
          <w:color w:val="5482AB"/>
          <w:sz w:val="28"/>
          <w:szCs w:val="28"/>
        </w:rPr>
        <w:t>Chemical identity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689"/>
        <w:gridCol w:w="1701"/>
        <w:gridCol w:w="4536"/>
      </w:tblGrid>
      <w:tr w:rsidR="00A70D31" w14:paraId="1367FDB4" w14:textId="77777777" w:rsidTr="00777E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C7FD07B" w14:textId="04DD6DAE" w:rsidR="00A70D31" w:rsidRPr="00127DE6" w:rsidRDefault="00A70D31" w:rsidP="003F1AA7">
            <w:r w:rsidRPr="00127DE6">
              <w:t xml:space="preserve">CAS Name </w:t>
            </w:r>
          </w:p>
        </w:tc>
        <w:tc>
          <w:tcPr>
            <w:tcW w:w="1701" w:type="dxa"/>
          </w:tcPr>
          <w:p w14:paraId="3E6DD560" w14:textId="0C3D856D" w:rsidR="00A70D31" w:rsidRPr="00127DE6" w:rsidRDefault="00A70D31" w:rsidP="003F1A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27DE6">
              <w:t>CAS RN</w:t>
            </w:r>
          </w:p>
        </w:tc>
        <w:tc>
          <w:tcPr>
            <w:tcW w:w="4536" w:type="dxa"/>
          </w:tcPr>
          <w:p w14:paraId="055B1CAE" w14:textId="4AA90C2D" w:rsidR="00A70D31" w:rsidRPr="00127DE6" w:rsidRDefault="00A70D31" w:rsidP="003F1A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27DE6">
              <w:t>Synonyms</w:t>
            </w:r>
          </w:p>
        </w:tc>
      </w:tr>
      <w:tr w:rsidR="00A70D31" w14:paraId="61294D30" w14:textId="77777777" w:rsidTr="00777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77CA89A" w14:textId="136FCCA5" w:rsidR="00A70D31" w:rsidRPr="00127DE6" w:rsidRDefault="00A70D31" w:rsidP="003F1AA7">
            <w:pPr>
              <w:rPr>
                <w:b w:val="0"/>
                <w:bCs w:val="0"/>
              </w:rPr>
            </w:pPr>
            <w:r w:rsidRPr="00127DE6">
              <w:rPr>
                <w:b w:val="0"/>
                <w:bCs w:val="0"/>
              </w:rPr>
              <w:t>Boric acid (H</w:t>
            </w:r>
            <w:r w:rsidRPr="00127DE6">
              <w:rPr>
                <w:b w:val="0"/>
                <w:bCs w:val="0"/>
                <w:vertAlign w:val="subscript"/>
              </w:rPr>
              <w:t>3</w:t>
            </w:r>
            <w:r w:rsidRPr="00127DE6">
              <w:rPr>
                <w:b w:val="0"/>
                <w:bCs w:val="0"/>
              </w:rPr>
              <w:t>BO</w:t>
            </w:r>
            <w:r w:rsidRPr="00127DE6">
              <w:rPr>
                <w:b w:val="0"/>
                <w:bCs w:val="0"/>
                <w:vertAlign w:val="subscript"/>
              </w:rPr>
              <w:t>3</w:t>
            </w:r>
            <w:r w:rsidRPr="00127DE6">
              <w:rPr>
                <w:b w:val="0"/>
                <w:bCs w:val="0"/>
              </w:rPr>
              <w:t>)</w:t>
            </w:r>
          </w:p>
        </w:tc>
        <w:tc>
          <w:tcPr>
            <w:tcW w:w="1701" w:type="dxa"/>
          </w:tcPr>
          <w:p w14:paraId="4A4928ED" w14:textId="77777777" w:rsidR="00A70D31" w:rsidRPr="00127DE6" w:rsidRDefault="00A70D31" w:rsidP="003F1A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7DE6">
              <w:t xml:space="preserve">10043-35-3 </w:t>
            </w:r>
          </w:p>
          <w:p w14:paraId="245CD6FE" w14:textId="7B50152C" w:rsidR="00A70D31" w:rsidRPr="00127DE6" w:rsidRDefault="00A70D31" w:rsidP="003F1A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7DE6">
              <w:t>11113-50-1</w:t>
            </w:r>
          </w:p>
        </w:tc>
        <w:tc>
          <w:tcPr>
            <w:tcW w:w="4536" w:type="dxa"/>
          </w:tcPr>
          <w:p w14:paraId="4731EBA1" w14:textId="1624C50B" w:rsidR="00A70D31" w:rsidRPr="00127DE6" w:rsidRDefault="00A70D31" w:rsidP="003F1A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7DE6">
              <w:t>boric acid</w:t>
            </w:r>
          </w:p>
        </w:tc>
      </w:tr>
      <w:tr w:rsidR="00A70D31" w14:paraId="53A30993" w14:textId="77777777" w:rsidTr="00777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E696F82" w14:textId="53841A99" w:rsidR="00A70D31" w:rsidRPr="00127DE6" w:rsidRDefault="00A70D31" w:rsidP="003F1AA7">
            <w:pPr>
              <w:rPr>
                <w:b w:val="0"/>
                <w:bCs w:val="0"/>
              </w:rPr>
            </w:pPr>
            <w:r w:rsidRPr="00127DE6">
              <w:rPr>
                <w:b w:val="0"/>
                <w:bCs w:val="0"/>
              </w:rPr>
              <w:t>Boric acid (H</w:t>
            </w:r>
            <w:r w:rsidRPr="00127DE6">
              <w:rPr>
                <w:b w:val="0"/>
                <w:bCs w:val="0"/>
                <w:vertAlign w:val="subscript"/>
              </w:rPr>
              <w:t>3</w:t>
            </w:r>
            <w:r w:rsidRPr="00127DE6">
              <w:rPr>
                <w:b w:val="0"/>
                <w:bCs w:val="0"/>
              </w:rPr>
              <w:t>B</w:t>
            </w:r>
            <w:r w:rsidRPr="00127DE6">
              <w:rPr>
                <w:b w:val="0"/>
                <w:bCs w:val="0"/>
                <w:vertAlign w:val="subscript"/>
              </w:rPr>
              <w:t>3</w:t>
            </w:r>
            <w:r w:rsidRPr="00127DE6">
              <w:rPr>
                <w:b w:val="0"/>
                <w:bCs w:val="0"/>
              </w:rPr>
              <w:t>O</w:t>
            </w:r>
            <w:r w:rsidRPr="00127DE6">
              <w:rPr>
                <w:b w:val="0"/>
                <w:bCs w:val="0"/>
                <w:vertAlign w:val="subscript"/>
              </w:rPr>
              <w:t>6</w:t>
            </w:r>
            <w:r w:rsidRPr="00127DE6">
              <w:rPr>
                <w:b w:val="0"/>
                <w:bCs w:val="0"/>
              </w:rPr>
              <w:t>)</w:t>
            </w:r>
          </w:p>
        </w:tc>
        <w:tc>
          <w:tcPr>
            <w:tcW w:w="1701" w:type="dxa"/>
          </w:tcPr>
          <w:p w14:paraId="0DE7BED9" w14:textId="73410EAC" w:rsidR="00A70D31" w:rsidRPr="00127DE6" w:rsidRDefault="00A70D31" w:rsidP="003F1A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7DE6">
              <w:t>13460-51-0</w:t>
            </w:r>
          </w:p>
        </w:tc>
        <w:tc>
          <w:tcPr>
            <w:tcW w:w="4536" w:type="dxa"/>
          </w:tcPr>
          <w:p w14:paraId="7518CDFB" w14:textId="2AB151C8" w:rsidR="00A70D31" w:rsidRPr="00127DE6" w:rsidRDefault="00A70D31" w:rsidP="003F1A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7DE6">
              <w:t>metaboric acid</w:t>
            </w:r>
          </w:p>
        </w:tc>
      </w:tr>
      <w:tr w:rsidR="00A70D31" w14:paraId="6339FFAD" w14:textId="77777777" w:rsidTr="00777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3B6CF71" w14:textId="1453AAC0" w:rsidR="00A70D31" w:rsidRPr="00127DE6" w:rsidRDefault="00A70D31" w:rsidP="003F1AA7">
            <w:pPr>
              <w:rPr>
                <w:b w:val="0"/>
                <w:bCs w:val="0"/>
              </w:rPr>
            </w:pPr>
            <w:r w:rsidRPr="00127DE6">
              <w:rPr>
                <w:b w:val="0"/>
                <w:bCs w:val="0"/>
              </w:rPr>
              <w:t>Boric acid, (H</w:t>
            </w:r>
            <w:r w:rsidRPr="00127DE6">
              <w:rPr>
                <w:b w:val="0"/>
                <w:bCs w:val="0"/>
                <w:vertAlign w:val="subscript"/>
              </w:rPr>
              <w:t>2</w:t>
            </w:r>
            <w:r w:rsidRPr="00127DE6">
              <w:rPr>
                <w:b w:val="0"/>
                <w:bCs w:val="0"/>
              </w:rPr>
              <w:t>B</w:t>
            </w:r>
            <w:r w:rsidRPr="00127DE6">
              <w:rPr>
                <w:b w:val="0"/>
                <w:bCs w:val="0"/>
                <w:vertAlign w:val="subscript"/>
              </w:rPr>
              <w:t>8</w:t>
            </w:r>
            <w:r w:rsidRPr="00127DE6">
              <w:rPr>
                <w:b w:val="0"/>
                <w:bCs w:val="0"/>
              </w:rPr>
              <w:t>O</w:t>
            </w:r>
            <w:r w:rsidRPr="00127DE6">
              <w:rPr>
                <w:b w:val="0"/>
                <w:bCs w:val="0"/>
                <w:vertAlign w:val="subscript"/>
              </w:rPr>
              <w:t>13</w:t>
            </w:r>
            <w:r w:rsidRPr="00127DE6">
              <w:rPr>
                <w:b w:val="0"/>
                <w:bCs w:val="0"/>
              </w:rPr>
              <w:t>), disodium salt</w:t>
            </w:r>
          </w:p>
        </w:tc>
        <w:tc>
          <w:tcPr>
            <w:tcW w:w="1701" w:type="dxa"/>
          </w:tcPr>
          <w:p w14:paraId="6740E183" w14:textId="59F4313D" w:rsidR="00A70D31" w:rsidRPr="00127DE6" w:rsidRDefault="00A70D31" w:rsidP="003F1A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7DE6">
              <w:t>12008-41-2</w:t>
            </w:r>
          </w:p>
        </w:tc>
        <w:tc>
          <w:tcPr>
            <w:tcW w:w="4536" w:type="dxa"/>
          </w:tcPr>
          <w:p w14:paraId="241C0D61" w14:textId="50CBEB01" w:rsidR="00A70D31" w:rsidRPr="00127DE6" w:rsidRDefault="00A70D31" w:rsidP="003F1A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7DE6">
              <w:t>disodium octaborate sodium borate</w:t>
            </w:r>
          </w:p>
        </w:tc>
      </w:tr>
      <w:tr w:rsidR="00A70D31" w14:paraId="2EFA9A75" w14:textId="77777777" w:rsidTr="00777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78D4FE3" w14:textId="6E6060AC" w:rsidR="00A70D31" w:rsidRPr="00127DE6" w:rsidRDefault="00A70D31" w:rsidP="003F1AA7">
            <w:pPr>
              <w:rPr>
                <w:b w:val="0"/>
                <w:bCs w:val="0"/>
              </w:rPr>
            </w:pPr>
            <w:r w:rsidRPr="00127DE6">
              <w:rPr>
                <w:b w:val="0"/>
                <w:bCs w:val="0"/>
              </w:rPr>
              <w:t>Borax (Na</w:t>
            </w:r>
            <w:r w:rsidRPr="00127DE6">
              <w:rPr>
                <w:b w:val="0"/>
                <w:bCs w:val="0"/>
                <w:vertAlign w:val="subscript"/>
              </w:rPr>
              <w:t>2</w:t>
            </w:r>
            <w:r w:rsidRPr="00127DE6">
              <w:rPr>
                <w:b w:val="0"/>
                <w:bCs w:val="0"/>
              </w:rPr>
              <w:t>(B</w:t>
            </w:r>
            <w:r w:rsidRPr="00127DE6">
              <w:rPr>
                <w:b w:val="0"/>
                <w:bCs w:val="0"/>
                <w:vertAlign w:val="subscript"/>
              </w:rPr>
              <w:t>4</w:t>
            </w:r>
            <w:r w:rsidRPr="00127DE6">
              <w:rPr>
                <w:b w:val="0"/>
                <w:bCs w:val="0"/>
              </w:rPr>
              <w:t>O</w:t>
            </w:r>
            <w:r w:rsidRPr="00127DE6">
              <w:rPr>
                <w:b w:val="0"/>
                <w:bCs w:val="0"/>
                <w:vertAlign w:val="subscript"/>
              </w:rPr>
              <w:t>7</w:t>
            </w:r>
            <w:r w:rsidRPr="00127DE6">
              <w:rPr>
                <w:b w:val="0"/>
                <w:bCs w:val="0"/>
              </w:rPr>
              <w:t>).10H</w:t>
            </w:r>
            <w:r w:rsidRPr="00127DE6">
              <w:rPr>
                <w:b w:val="0"/>
                <w:bCs w:val="0"/>
                <w:vertAlign w:val="subscript"/>
              </w:rPr>
              <w:t>2</w:t>
            </w:r>
            <w:r w:rsidRPr="00127DE6">
              <w:rPr>
                <w:b w:val="0"/>
                <w:bCs w:val="0"/>
              </w:rPr>
              <w:t>O)</w:t>
            </w:r>
          </w:p>
        </w:tc>
        <w:tc>
          <w:tcPr>
            <w:tcW w:w="1701" w:type="dxa"/>
          </w:tcPr>
          <w:p w14:paraId="333E9A4C" w14:textId="03EED2D1" w:rsidR="00A70D31" w:rsidRPr="00127DE6" w:rsidRDefault="00A70D31" w:rsidP="003F1A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7DE6">
              <w:t>1303-96-4</w:t>
            </w:r>
          </w:p>
        </w:tc>
        <w:tc>
          <w:tcPr>
            <w:tcW w:w="4536" w:type="dxa"/>
          </w:tcPr>
          <w:p w14:paraId="053AF4B1" w14:textId="77777777" w:rsidR="005F193A" w:rsidRPr="00127DE6" w:rsidRDefault="00A70D31" w:rsidP="003F1A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7DE6">
              <w:t xml:space="preserve">disodium tetraborate decahydrate </w:t>
            </w:r>
          </w:p>
          <w:p w14:paraId="78CF4724" w14:textId="77777777" w:rsidR="005F193A" w:rsidRPr="00127DE6" w:rsidRDefault="00A70D31" w:rsidP="003F1A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7DE6">
              <w:t xml:space="preserve">borax </w:t>
            </w:r>
          </w:p>
          <w:p w14:paraId="180155B0" w14:textId="41C9E126" w:rsidR="005F193A" w:rsidRPr="00127DE6" w:rsidRDefault="00A70D31" w:rsidP="003F1A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7DE6">
              <w:t>boric acid (H</w:t>
            </w:r>
            <w:r w:rsidR="005F193A" w:rsidRPr="00127DE6">
              <w:rPr>
                <w:vertAlign w:val="subscript"/>
              </w:rPr>
              <w:t>2</w:t>
            </w:r>
            <w:r w:rsidRPr="00127DE6">
              <w:t>B</w:t>
            </w:r>
            <w:r w:rsidR="005F193A" w:rsidRPr="00127DE6">
              <w:rPr>
                <w:vertAlign w:val="subscript"/>
              </w:rPr>
              <w:t>4</w:t>
            </w:r>
            <w:r w:rsidRPr="00127DE6">
              <w:t>O</w:t>
            </w:r>
            <w:r w:rsidR="005F193A" w:rsidRPr="00127DE6">
              <w:rPr>
                <w:vertAlign w:val="subscript"/>
              </w:rPr>
              <w:t>7</w:t>
            </w:r>
            <w:r w:rsidRPr="00127DE6">
              <w:t xml:space="preserve">), disodium salt decahydrate </w:t>
            </w:r>
          </w:p>
          <w:p w14:paraId="636EDBFE" w14:textId="3403FCAD" w:rsidR="00A70D31" w:rsidRPr="00127DE6" w:rsidRDefault="00A70D31" w:rsidP="003F1A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7DE6">
              <w:t>Tincal</w:t>
            </w:r>
          </w:p>
        </w:tc>
      </w:tr>
    </w:tbl>
    <w:p w14:paraId="69D70CDF" w14:textId="2C1A7C2E" w:rsidR="003F1AA7" w:rsidRDefault="00727F7D" w:rsidP="003F1AA7">
      <w:pPr>
        <w:rPr>
          <w:b/>
          <w:bCs/>
        </w:rPr>
      </w:pPr>
      <w:r>
        <w:rPr>
          <w:b/>
          <w:bCs/>
        </w:rPr>
        <w:t>Table</w:t>
      </w:r>
      <w:r w:rsidR="003F1AA7">
        <w:rPr>
          <w:b/>
          <w:bCs/>
        </w:rPr>
        <w:t xml:space="preserve"> 1 – </w:t>
      </w:r>
      <w:r w:rsidR="003F1AA7" w:rsidRPr="00C028D0">
        <w:rPr>
          <w:b/>
          <w:bCs/>
        </w:rPr>
        <w:t>Chemical</w:t>
      </w:r>
      <w:r>
        <w:rPr>
          <w:b/>
          <w:bCs/>
        </w:rPr>
        <w:t>s</w:t>
      </w:r>
      <w:r w:rsidR="003F1AA7" w:rsidRPr="00C028D0">
        <w:rPr>
          <w:b/>
          <w:bCs/>
        </w:rPr>
        <w:t xml:space="preserve"> </w:t>
      </w:r>
      <w:r>
        <w:rPr>
          <w:b/>
          <w:bCs/>
        </w:rPr>
        <w:t>which make up the</w:t>
      </w:r>
      <w:r w:rsidR="003F1AA7" w:rsidRPr="00C028D0">
        <w:rPr>
          <w:b/>
          <w:bCs/>
        </w:rPr>
        <w:t xml:space="preserve"> </w:t>
      </w:r>
      <w:r w:rsidR="0056734A">
        <w:rPr>
          <w:b/>
          <w:bCs/>
        </w:rPr>
        <w:t>“</w:t>
      </w:r>
      <w:r w:rsidR="003F1AA7" w:rsidRPr="00C028D0">
        <w:rPr>
          <w:b/>
          <w:bCs/>
        </w:rPr>
        <w:t>boric acid</w:t>
      </w:r>
      <w:r>
        <w:rPr>
          <w:b/>
          <w:bCs/>
        </w:rPr>
        <w:t xml:space="preserve"> and its precursors</w:t>
      </w:r>
      <w:r w:rsidR="0056734A">
        <w:rPr>
          <w:b/>
          <w:bCs/>
        </w:rPr>
        <w:t>”</w:t>
      </w:r>
      <w:r>
        <w:rPr>
          <w:b/>
          <w:bCs/>
        </w:rPr>
        <w:t xml:space="preserve"> group</w:t>
      </w:r>
      <w:r w:rsidR="00242E34">
        <w:rPr>
          <w:b/>
          <w:bCs/>
        </w:rPr>
        <w:t>.</w:t>
      </w:r>
    </w:p>
    <w:p w14:paraId="11780AE1" w14:textId="77777777" w:rsidR="00517EA4" w:rsidRPr="00C028D0" w:rsidRDefault="00517EA4" w:rsidP="003F1AA7">
      <w:pPr>
        <w:rPr>
          <w:b/>
          <w:bCs/>
        </w:rPr>
      </w:pPr>
    </w:p>
    <w:p w14:paraId="7A15B228" w14:textId="77777777" w:rsidR="003F1AA7" w:rsidRPr="00717243" w:rsidRDefault="003F1AA7" w:rsidP="003F1AA7">
      <w:pPr>
        <w:rPr>
          <w:sz w:val="28"/>
          <w:szCs w:val="28"/>
        </w:rPr>
      </w:pPr>
      <w:r w:rsidRPr="00717243">
        <w:rPr>
          <w:b/>
          <w:bCs/>
          <w:color w:val="5482AB"/>
          <w:sz w:val="28"/>
          <w:szCs w:val="28"/>
        </w:rPr>
        <w:lastRenderedPageBreak/>
        <w:t>Provisional scheduling outcome rationale</w:t>
      </w:r>
    </w:p>
    <w:p w14:paraId="4AAD49DF" w14:textId="148A7FC5" w:rsidR="001B732D" w:rsidRDefault="001B732D" w:rsidP="00324878">
      <w:pPr>
        <w:pStyle w:val="ListParagraph"/>
        <w:numPr>
          <w:ilvl w:val="0"/>
          <w:numId w:val="3"/>
        </w:numPr>
        <w:ind w:left="284" w:hanging="284"/>
      </w:pPr>
      <w:r>
        <w:t>Boric acid and its precursors were</w:t>
      </w:r>
      <w:r w:rsidRPr="001B732D">
        <w:t xml:space="preserve"> assessed against the </w:t>
      </w:r>
      <w:hyperlink r:id="rId14" w:history="1">
        <w:r w:rsidRPr="001B732D">
          <w:rPr>
            <w:rStyle w:val="Hyperlink"/>
          </w:rPr>
          <w:t>IChEMS Principles</w:t>
        </w:r>
      </w:hyperlink>
      <w:r w:rsidRPr="001B732D">
        <w:t xml:space="preserve">. </w:t>
      </w:r>
      <w:r>
        <w:t>The chemicals in this group do</w:t>
      </w:r>
      <w:r w:rsidRPr="001B732D">
        <w:t xml:space="preserve"> not have risk characteristics of a Schedule </w:t>
      </w:r>
      <w:r>
        <w:t>3</w:t>
      </w:r>
      <w:r w:rsidRPr="001B732D">
        <w:t xml:space="preserve"> or higher substance.</w:t>
      </w:r>
    </w:p>
    <w:p w14:paraId="1D5FEE17" w14:textId="272ED4FA" w:rsidR="008D3C2C" w:rsidRDefault="00FB32F3" w:rsidP="00324878">
      <w:pPr>
        <w:pStyle w:val="ListParagraph"/>
        <w:numPr>
          <w:ilvl w:val="0"/>
          <w:numId w:val="3"/>
        </w:numPr>
        <w:ind w:left="284" w:hanging="284"/>
      </w:pPr>
      <w:r>
        <w:t>The chemicals in this group will dissociate and/or hydrolyse to release boron as boric acid</w:t>
      </w:r>
      <w:r w:rsidR="0048009E">
        <w:t xml:space="preserve"> and/or borate anions</w:t>
      </w:r>
      <w:r w:rsidR="00C549DD">
        <w:t xml:space="preserve"> (</w:t>
      </w:r>
      <w:r w:rsidR="00F4634D">
        <w:t>resulting in similar chemical and toxicological properties)</w:t>
      </w:r>
      <w:r w:rsidR="00B925D7">
        <w:t xml:space="preserve"> which is the basis of the rationale </w:t>
      </w:r>
      <w:r w:rsidR="00C549DD">
        <w:t xml:space="preserve">for </w:t>
      </w:r>
      <w:r w:rsidR="00E40221">
        <w:t xml:space="preserve">scheduling them as a </w:t>
      </w:r>
      <w:r w:rsidR="00C549DD">
        <w:t>group</w:t>
      </w:r>
      <w:r w:rsidR="002C2973">
        <w:t>.</w:t>
      </w:r>
    </w:p>
    <w:p w14:paraId="69D53F8D" w14:textId="5DCAC166" w:rsidR="00B55A8F" w:rsidRDefault="00E40221" w:rsidP="00324878">
      <w:pPr>
        <w:pStyle w:val="ListParagraph"/>
        <w:numPr>
          <w:ilvl w:val="0"/>
          <w:numId w:val="3"/>
        </w:numPr>
        <w:ind w:left="284" w:hanging="284"/>
      </w:pPr>
      <w:r>
        <w:t xml:space="preserve">The </w:t>
      </w:r>
      <w:r w:rsidR="00FF2054">
        <w:t>chemicals in this group</w:t>
      </w:r>
      <w:r>
        <w:t xml:space="preserve"> contain an i</w:t>
      </w:r>
      <w:r w:rsidR="008D3C2C" w:rsidRPr="008D3C2C">
        <w:t xml:space="preserve">norganic component </w:t>
      </w:r>
      <w:r w:rsidR="008E520C">
        <w:t>that is bioavailable but is not likely to be harmful to aquatic life</w:t>
      </w:r>
      <w:r w:rsidR="008D3C2C" w:rsidRPr="008D3C2C">
        <w:t>.</w:t>
      </w:r>
    </w:p>
    <w:p w14:paraId="3457B575" w14:textId="1197F720" w:rsidR="006E028A" w:rsidRDefault="00E6708F" w:rsidP="00324878">
      <w:pPr>
        <w:pStyle w:val="ListParagraph"/>
        <w:numPr>
          <w:ilvl w:val="0"/>
          <w:numId w:val="3"/>
        </w:numPr>
        <w:ind w:left="284" w:hanging="284"/>
      </w:pPr>
      <w:r>
        <w:t xml:space="preserve">Environmental release resulting from the assessed use </w:t>
      </w:r>
      <w:r w:rsidR="00767540">
        <w:t xml:space="preserve">is </w:t>
      </w:r>
      <w:r w:rsidR="00767540" w:rsidRPr="00767540">
        <w:t>considered to pose a low risk to aquatic and soil ecosystems</w:t>
      </w:r>
      <w:r w:rsidR="006C537C">
        <w:t>.</w:t>
      </w:r>
    </w:p>
    <w:p w14:paraId="27DBEBFF" w14:textId="7B7257CC" w:rsidR="00094E98" w:rsidRDefault="0053320E" w:rsidP="00324878">
      <w:pPr>
        <w:pStyle w:val="ListParagraph"/>
        <w:numPr>
          <w:ilvl w:val="0"/>
          <w:numId w:val="3"/>
        </w:numPr>
        <w:ind w:left="284" w:hanging="284"/>
      </w:pPr>
      <w:r>
        <w:t>T</w:t>
      </w:r>
      <w:r w:rsidRPr="0053320E">
        <w:t>he chemical</w:t>
      </w:r>
      <w:r>
        <w:t>s</w:t>
      </w:r>
      <w:r w:rsidRPr="0053320E">
        <w:t xml:space="preserve"> </w:t>
      </w:r>
      <w:r w:rsidR="00923D53">
        <w:t xml:space="preserve">in this group </w:t>
      </w:r>
      <w:r w:rsidRPr="0053320E">
        <w:t>do not satisfy the criteria for classification under the GHS</w:t>
      </w:r>
      <w:r w:rsidR="006A28C1">
        <w:t>.</w:t>
      </w:r>
    </w:p>
    <w:p w14:paraId="36405E6A" w14:textId="6585530B" w:rsidR="0005593E" w:rsidRDefault="00285077" w:rsidP="00717243">
      <w:pPr>
        <w:pStyle w:val="ListParagraph"/>
        <w:numPr>
          <w:ilvl w:val="0"/>
          <w:numId w:val="3"/>
        </w:numPr>
        <w:ind w:left="284" w:hanging="284"/>
      </w:pPr>
      <w:r>
        <w:t xml:space="preserve">Boric acid and its precursors are </w:t>
      </w:r>
      <w:r w:rsidR="00E30840">
        <w:t>propose</w:t>
      </w:r>
      <w:r>
        <w:t>d to be added to</w:t>
      </w:r>
      <w:r w:rsidR="00F7028D">
        <w:t xml:space="preserve"> </w:t>
      </w:r>
      <w:r>
        <w:t>S</w:t>
      </w:r>
      <w:r w:rsidR="00E30840">
        <w:t xml:space="preserve">chedule 2 </w:t>
      </w:r>
      <w:r>
        <w:t>of the Register</w:t>
      </w:r>
      <w:r w:rsidR="00016837">
        <w:t>.</w:t>
      </w:r>
    </w:p>
    <w:sectPr w:rsidR="0005593E" w:rsidSect="00717243">
      <w:headerReference w:type="default" r:id="rId15"/>
      <w:footerReference w:type="default" r:id="rId16"/>
      <w:headerReference w:type="first" r:id="rId17"/>
      <w:pgSz w:w="11906" w:h="16838"/>
      <w:pgMar w:top="1276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E3BB5" w14:textId="77777777" w:rsidR="00C8017B" w:rsidRDefault="00C8017B" w:rsidP="00437089">
      <w:pPr>
        <w:spacing w:after="0" w:line="240" w:lineRule="auto"/>
      </w:pPr>
      <w:r>
        <w:separator/>
      </w:r>
    </w:p>
  </w:endnote>
  <w:endnote w:type="continuationSeparator" w:id="0">
    <w:p w14:paraId="64EF0283" w14:textId="77777777" w:rsidR="00C8017B" w:rsidRDefault="00C8017B" w:rsidP="00437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89640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AC0569" w14:textId="05908E8F" w:rsidR="00EB6E4C" w:rsidRDefault="00EB6E4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43AD33" w14:textId="77777777" w:rsidR="00437089" w:rsidRDefault="004370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BC34F" w14:textId="77777777" w:rsidR="00C8017B" w:rsidRDefault="00C8017B" w:rsidP="00437089">
      <w:pPr>
        <w:spacing w:after="0" w:line="240" w:lineRule="auto"/>
      </w:pPr>
      <w:r>
        <w:separator/>
      </w:r>
    </w:p>
  </w:footnote>
  <w:footnote w:type="continuationSeparator" w:id="0">
    <w:p w14:paraId="04596BB9" w14:textId="77777777" w:rsidR="00C8017B" w:rsidRDefault="00C8017B" w:rsidP="00437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E148E" w14:textId="0C0FF014" w:rsidR="00437089" w:rsidRDefault="00AD6546">
    <w:pPr>
      <w:pStyle w:val="Header"/>
    </w:pPr>
    <w:sdt>
      <w:sdtPr>
        <w:id w:val="1038933096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5D7C709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9AC4B" w14:textId="3E652E96" w:rsidR="00A57A26" w:rsidRDefault="00A57A26">
    <w:pPr>
      <w:pStyle w:val="Header"/>
    </w:pPr>
    <w:r>
      <w:rPr>
        <w:b/>
        <w:noProof/>
        <w:lang w:val="en-US"/>
      </w:rPr>
      <w:drawing>
        <wp:anchor distT="0" distB="0" distL="114300" distR="114300" simplePos="0" relativeHeight="251657216" behindDoc="1" locked="0" layoutInCell="1" allowOverlap="1" wp14:anchorId="4AB8F2F4" wp14:editId="1AE343A7">
          <wp:simplePos x="0" y="0"/>
          <wp:positionH relativeFrom="column">
            <wp:posOffset>-914400</wp:posOffset>
          </wp:positionH>
          <wp:positionV relativeFrom="paragraph">
            <wp:posOffset>-429260</wp:posOffset>
          </wp:positionV>
          <wp:extent cx="7567198" cy="1892935"/>
          <wp:effectExtent l="0" t="0" r="0" b="0"/>
          <wp:wrapNone/>
          <wp:docPr id="583287497" name="Picture 583287497" descr="Australian Government Industrial Chemicals Environmental Management Standard (IChEMS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ustralian Government Industrial Chemicals Environmental Management Standard (IChEMS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7198" cy="189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D5E85"/>
    <w:multiLevelType w:val="hybridMultilevel"/>
    <w:tmpl w:val="DC4CED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815F2"/>
    <w:multiLevelType w:val="hybridMultilevel"/>
    <w:tmpl w:val="5920AE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36030"/>
    <w:multiLevelType w:val="hybridMultilevel"/>
    <w:tmpl w:val="39CEE6BA"/>
    <w:lvl w:ilvl="0" w:tplc="F6F487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F762A3"/>
    <w:multiLevelType w:val="hybridMultilevel"/>
    <w:tmpl w:val="8034D8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701175">
    <w:abstractNumId w:val="3"/>
  </w:num>
  <w:num w:numId="2" w16cid:durableId="1296639206">
    <w:abstractNumId w:val="0"/>
  </w:num>
  <w:num w:numId="3" w16cid:durableId="334769353">
    <w:abstractNumId w:val="1"/>
  </w:num>
  <w:num w:numId="4" w16cid:durableId="1314290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revisionView w:inkAnnotation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AA7"/>
    <w:rsid w:val="00012929"/>
    <w:rsid w:val="000132DD"/>
    <w:rsid w:val="00016837"/>
    <w:rsid w:val="0002709F"/>
    <w:rsid w:val="000341CC"/>
    <w:rsid w:val="00041D48"/>
    <w:rsid w:val="00045A16"/>
    <w:rsid w:val="0005593E"/>
    <w:rsid w:val="00075CE7"/>
    <w:rsid w:val="00094E98"/>
    <w:rsid w:val="00107FDD"/>
    <w:rsid w:val="00127DE6"/>
    <w:rsid w:val="00170603"/>
    <w:rsid w:val="00186D0F"/>
    <w:rsid w:val="001919BB"/>
    <w:rsid w:val="00195827"/>
    <w:rsid w:val="001B732D"/>
    <w:rsid w:val="001E4752"/>
    <w:rsid w:val="00242E34"/>
    <w:rsid w:val="00251549"/>
    <w:rsid w:val="00285077"/>
    <w:rsid w:val="002B3735"/>
    <w:rsid w:val="002C2973"/>
    <w:rsid w:val="002E4E64"/>
    <w:rsid w:val="00324878"/>
    <w:rsid w:val="00397462"/>
    <w:rsid w:val="003F1AA7"/>
    <w:rsid w:val="00437089"/>
    <w:rsid w:val="0048009E"/>
    <w:rsid w:val="004C1C74"/>
    <w:rsid w:val="00517EA4"/>
    <w:rsid w:val="00530B3B"/>
    <w:rsid w:val="00531442"/>
    <w:rsid w:val="0053320E"/>
    <w:rsid w:val="0056734A"/>
    <w:rsid w:val="005C025E"/>
    <w:rsid w:val="005F193A"/>
    <w:rsid w:val="005F647A"/>
    <w:rsid w:val="00635B06"/>
    <w:rsid w:val="00650AFA"/>
    <w:rsid w:val="00670687"/>
    <w:rsid w:val="00677E56"/>
    <w:rsid w:val="006A28C1"/>
    <w:rsid w:val="006B2299"/>
    <w:rsid w:val="006C537C"/>
    <w:rsid w:val="006E028A"/>
    <w:rsid w:val="00717243"/>
    <w:rsid w:val="00727F7D"/>
    <w:rsid w:val="00746F09"/>
    <w:rsid w:val="00767540"/>
    <w:rsid w:val="00777E9E"/>
    <w:rsid w:val="00786180"/>
    <w:rsid w:val="007907D6"/>
    <w:rsid w:val="0079535B"/>
    <w:rsid w:val="007A41B6"/>
    <w:rsid w:val="00836E2F"/>
    <w:rsid w:val="00852046"/>
    <w:rsid w:val="00854DD1"/>
    <w:rsid w:val="00862CB9"/>
    <w:rsid w:val="00876491"/>
    <w:rsid w:val="008D3C2C"/>
    <w:rsid w:val="008E520C"/>
    <w:rsid w:val="00923D53"/>
    <w:rsid w:val="00977F21"/>
    <w:rsid w:val="0099699D"/>
    <w:rsid w:val="009F77F5"/>
    <w:rsid w:val="00A07E54"/>
    <w:rsid w:val="00A17C5A"/>
    <w:rsid w:val="00A56E42"/>
    <w:rsid w:val="00A57A26"/>
    <w:rsid w:val="00A70D31"/>
    <w:rsid w:val="00AB06FB"/>
    <w:rsid w:val="00AD6546"/>
    <w:rsid w:val="00AE612D"/>
    <w:rsid w:val="00B51D7B"/>
    <w:rsid w:val="00B55A8F"/>
    <w:rsid w:val="00B925D7"/>
    <w:rsid w:val="00C066EB"/>
    <w:rsid w:val="00C549DD"/>
    <w:rsid w:val="00C8017B"/>
    <w:rsid w:val="00C96906"/>
    <w:rsid w:val="00CB287E"/>
    <w:rsid w:val="00DB2A53"/>
    <w:rsid w:val="00E12F2B"/>
    <w:rsid w:val="00E30840"/>
    <w:rsid w:val="00E40221"/>
    <w:rsid w:val="00E63703"/>
    <w:rsid w:val="00E6708F"/>
    <w:rsid w:val="00EB48CB"/>
    <w:rsid w:val="00EB6E4C"/>
    <w:rsid w:val="00EF3336"/>
    <w:rsid w:val="00F11969"/>
    <w:rsid w:val="00F4634D"/>
    <w:rsid w:val="00F7028D"/>
    <w:rsid w:val="00F82191"/>
    <w:rsid w:val="00FB32F3"/>
    <w:rsid w:val="00FB495E"/>
    <w:rsid w:val="00FC7627"/>
    <w:rsid w:val="00FF1176"/>
    <w:rsid w:val="00FF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3CFE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AA7"/>
  </w:style>
  <w:style w:type="paragraph" w:styleId="Heading1">
    <w:name w:val="heading 1"/>
    <w:basedOn w:val="Normal"/>
    <w:next w:val="Normal"/>
    <w:link w:val="Heading1Char"/>
    <w:uiPriority w:val="9"/>
    <w:qFormat/>
    <w:rsid w:val="00AB06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A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7E5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07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aliases w:val="tt"/>
    <w:basedOn w:val="Normal"/>
    <w:rsid w:val="00A07E54"/>
    <w:pPr>
      <w:spacing w:before="60" w:after="0" w:line="240" w:lineRule="atLeast"/>
    </w:pPr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</w:style>
  <w:style w:type="paragraph" w:customStyle="1" w:styleId="TableHeading">
    <w:name w:val="TableHeading"/>
    <w:aliases w:val="th"/>
    <w:basedOn w:val="Normal"/>
    <w:next w:val="Tabletext"/>
    <w:rsid w:val="00A07E54"/>
    <w:pPr>
      <w:keepNext/>
      <w:spacing w:before="60" w:after="0" w:line="240" w:lineRule="atLeast"/>
    </w:pPr>
    <w:rPr>
      <w:rFonts w:ascii="Times New Roman" w:eastAsia="Times New Roman" w:hAnsi="Times New Roman" w:cs="Times New Roman"/>
      <w:b/>
      <w:kern w:val="0"/>
      <w:sz w:val="20"/>
      <w:szCs w:val="20"/>
      <w:lang w:eastAsia="en-AU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07E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7E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7E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E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E5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07FDD"/>
    <w:rPr>
      <w:color w:val="954F72" w:themeColor="followedHyperlink"/>
      <w:u w:val="single"/>
    </w:rPr>
  </w:style>
  <w:style w:type="table" w:styleId="GridTable1Light">
    <w:name w:val="Grid Table 1 Light"/>
    <w:basedOn w:val="TableNormal"/>
    <w:uiPriority w:val="46"/>
    <w:rsid w:val="00127DE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4370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089"/>
  </w:style>
  <w:style w:type="paragraph" w:styleId="Footer">
    <w:name w:val="footer"/>
    <w:basedOn w:val="Normal"/>
    <w:link w:val="FooterChar"/>
    <w:uiPriority w:val="99"/>
    <w:unhideWhenUsed/>
    <w:rsid w:val="004370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089"/>
  </w:style>
  <w:style w:type="paragraph" w:styleId="Revision">
    <w:name w:val="Revision"/>
    <w:hidden/>
    <w:uiPriority w:val="99"/>
    <w:semiHidden/>
    <w:rsid w:val="008E520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B06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1B73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legislation.gov.au/F2022L01436/latest/tex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industrialchemicals.gov.au/sites/default/files/Boric%20acid%20and%20precursors%20to%20boric%20acid_%20Environment%20tier%20II%20assessment.pdf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legislation.gov.au/F2022L01436/latest/tex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1201fbac-4e05-4e09-943f-b1daffa0ea6b" xsi:nil="true"/>
    <DocumentDescription xmlns="1201fbac-4e05-4e09-943f-b1daffa0ea6b">Part of the HYS package for public consultation in April 2024.</DocumentDescription>
    <Approval xmlns="1201fbac-4e05-4e09-943f-b1daffa0ea6b">For Review</Approval>
    <Function xmlns="1201fbac-4e05-4e09-943f-b1daffa0ea6b">Program Admin</Function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87E80B6A94CF17418D78389AE32387B500FFCD72D51FDFB047951A2F14C34AD564" ma:contentTypeVersion="8" ma:contentTypeDescription="SPIRE Document" ma:contentTypeScope="" ma:versionID="56465df39f751e0daa48567e046a2de7">
  <xsd:schema xmlns:xsd="http://www.w3.org/2001/XMLSchema" xmlns:xs="http://www.w3.org/2001/XMLSchema" xmlns:p="http://schemas.microsoft.com/office/2006/metadata/properties" xmlns:ns2="1201fbac-4e05-4e09-943f-b1daffa0ea6b" xmlns:ns3="http://schemas.microsoft.com/sharepoint/v4" targetNamespace="http://schemas.microsoft.com/office/2006/metadata/properties" ma:root="true" ma:fieldsID="d6efb1064d675a32c561ea79aee4baa2" ns2:_="" ns3:_="">
    <xsd:import namespace="1201fbac-4e05-4e09-943f-b1daffa0ea6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1fbac-4e05-4e09-943f-b1daffa0ea6b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Program Admi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F266E3-C7B7-4FE3-846C-B49FACA79506}">
  <ds:schemaRefs>
    <ds:schemaRef ds:uri="http://purl.org/dc/elements/1.1/"/>
    <ds:schemaRef ds:uri="http://www.w3.org/XML/1998/namespace"/>
    <ds:schemaRef ds:uri="1201fbac-4e05-4e09-943f-b1daffa0ea6b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sharepoint/v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F50379F-0A7B-46CC-A47B-54C762909F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1fbac-4e05-4e09-943f-b1daffa0ea6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207130-110C-4FDC-8FE4-E60476BFF55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0CA87F0-526A-4539-8ED6-178D4062C507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8C50641E-51AD-45C3-BC21-449F154D99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J - Chemical Profile - Boric acid and its precursors in Schedule 2</dc:title>
  <dc:subject/>
  <dc:creator/>
  <cp:keywords/>
  <dc:description/>
  <cp:lastModifiedBy/>
  <cp:revision>1</cp:revision>
  <dcterms:created xsi:type="dcterms:W3CDTF">2024-04-04T05:39:00Z</dcterms:created>
  <dcterms:modified xsi:type="dcterms:W3CDTF">2024-04-04T05:39:00Z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cordPoint_SubmissionDate">
    <vt:lpwstr/>
  </property>
  <property fmtid="{D5CDD505-2E9C-101B-9397-08002B2CF9AE}" pid="3" name="RecordPoint_RecordNumberSubmitted">
    <vt:lpwstr/>
  </property>
  <property fmtid="{D5CDD505-2E9C-101B-9397-08002B2CF9AE}" pid="4" name="MediaServiceImageTags">
    <vt:lpwstr/>
  </property>
  <property fmtid="{D5CDD505-2E9C-101B-9397-08002B2CF9AE}" pid="5" name="RecordPoint_ActiveItemListId">
    <vt:lpwstr>{e4bf394d-b520-43fd-a8fd-13d32c0a99c6}</vt:lpwstr>
  </property>
  <property fmtid="{D5CDD505-2E9C-101B-9397-08002B2CF9AE}" pid="6" name="ContentTypeId">
    <vt:lpwstr>0x01010087E80B6A94CF17418D78389AE32387B500FFCD72D51FDFB047951A2F14C34AD564</vt:lpwstr>
  </property>
  <property fmtid="{D5CDD505-2E9C-101B-9397-08002B2CF9AE}" pid="7" name="RecordPoint_ActiveItemUniqueId">
    <vt:lpwstr>{5b4c5acb-4ffe-407c-be59-f959ecaf6934}</vt:lpwstr>
  </property>
  <property fmtid="{D5CDD505-2E9C-101B-9397-08002B2CF9AE}" pid="8" name="RecordPoint_ActiveItemMoved">
    <vt:lpwstr/>
  </property>
  <property fmtid="{D5CDD505-2E9C-101B-9397-08002B2CF9AE}" pid="9" name="RecordPoint_RecordFormat">
    <vt:lpwstr/>
  </property>
  <property fmtid="{D5CDD505-2E9C-101B-9397-08002B2CF9AE}" pid="10" name="RecordPoint_SubmissionCompleted">
    <vt:lpwstr/>
  </property>
  <property fmtid="{D5CDD505-2E9C-101B-9397-08002B2CF9AE}" pid="11" name="RecordPoint_ActiveItemWebId">
    <vt:lpwstr>{edaef781-6d59-4de0-aebc-4a921f40e4bc}</vt:lpwstr>
  </property>
  <property fmtid="{D5CDD505-2E9C-101B-9397-08002B2CF9AE}" pid="12" name="RecordPoint_WorkflowType">
    <vt:lpwstr>ActiveSubmitStub</vt:lpwstr>
  </property>
  <property fmtid="{D5CDD505-2E9C-101B-9397-08002B2CF9AE}" pid="13" name="RecordPoint_ActiveItemSiteId">
    <vt:lpwstr>{1385f4fc-5717-4abf-b566-e69ec52ac4b2}</vt:lpwstr>
  </property>
</Properties>
</file>