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F1A10" w14:textId="194E1845" w:rsidR="00934851" w:rsidRDefault="00804934" w:rsidP="00934851">
      <w:r>
        <w:t>27 March</w:t>
      </w:r>
      <w:r w:rsidR="00816ED4">
        <w:t xml:space="preserve"> </w:t>
      </w:r>
      <w:r w:rsidR="00934851">
        <w:t>202</w:t>
      </w:r>
      <w:r w:rsidR="00816ED4">
        <w:t>5</w:t>
      </w:r>
    </w:p>
    <w:p w14:paraId="66E1B407" w14:textId="77777777" w:rsidR="00BA6ACB" w:rsidRDefault="00BA6ACB" w:rsidP="00BA6ACB">
      <w:pPr>
        <w:pStyle w:val="Series"/>
      </w:pPr>
      <w:r>
        <w:t>Chemical profile</w:t>
      </w:r>
    </w:p>
    <w:p w14:paraId="7BC44CC7" w14:textId="4984A01F" w:rsidR="00BA6ACB" w:rsidRPr="00220618" w:rsidRDefault="00435BB8" w:rsidP="00BA6ACB">
      <w:pPr>
        <w:pStyle w:val="Heading1"/>
      </w:pPr>
      <w:bookmarkStart w:id="0" w:name="_Hlk103170794"/>
      <w:r>
        <w:t>M</w:t>
      </w:r>
      <w:r w:rsidR="00BA6ACB" w:rsidRPr="00ED3F06">
        <w:t>ercury and merc</w:t>
      </w:r>
      <w:r w:rsidR="00BA6ACB">
        <w:t>ury</w:t>
      </w:r>
      <w:r w:rsidR="00BA6ACB" w:rsidRPr="00ED3F06">
        <w:t xml:space="preserve"> compounds</w:t>
      </w:r>
    </w:p>
    <w:bookmarkEnd w:id="0"/>
    <w:p w14:paraId="34C25F23" w14:textId="77777777" w:rsidR="00BA6ACB" w:rsidRDefault="00BA6ACB" w:rsidP="00BA6ACB">
      <w:pPr>
        <w:pStyle w:val="Heading2"/>
      </w:pPr>
      <w:r>
        <w:t>Summary</w:t>
      </w:r>
    </w:p>
    <w:p w14:paraId="1FC88A79" w14:textId="6A17AE5F" w:rsidR="00BA6ACB" w:rsidRPr="00D63CF6" w:rsidRDefault="00B814BC" w:rsidP="00BA6ACB">
      <w:pPr>
        <w:pStyle w:val="ListBullet"/>
        <w:numPr>
          <w:ilvl w:val="0"/>
          <w:numId w:val="31"/>
        </w:numPr>
        <w:rPr>
          <w:rFonts w:asciiTheme="minorHAnsi" w:hAnsiTheme="minorHAnsi" w:cstheme="minorHAnsi"/>
          <w:lang w:eastAsia="ja-JP"/>
        </w:rPr>
      </w:pPr>
      <w:r>
        <w:rPr>
          <w:rFonts w:asciiTheme="minorHAnsi" w:hAnsiTheme="minorHAnsi" w:cstheme="minorHAnsi"/>
          <w:lang w:eastAsia="ja-JP"/>
        </w:rPr>
        <w:t>M</w:t>
      </w:r>
      <w:r w:rsidR="00BA6ACB">
        <w:rPr>
          <w:rFonts w:asciiTheme="minorHAnsi" w:hAnsiTheme="minorHAnsi" w:cstheme="minorHAnsi"/>
          <w:lang w:eastAsia="ja-JP"/>
        </w:rPr>
        <w:t>ercury and mercury compounds</w:t>
      </w:r>
      <w:r w:rsidR="00BA6ACB" w:rsidRPr="005E49A1">
        <w:rPr>
          <w:rFonts w:asciiTheme="minorHAnsi" w:hAnsiTheme="minorHAnsi" w:cstheme="minorHAnsi"/>
          <w:lang w:eastAsia="ja-JP"/>
        </w:rPr>
        <w:t xml:space="preserve"> </w:t>
      </w:r>
      <w:r w:rsidR="00BA6ACB">
        <w:rPr>
          <w:rFonts w:asciiTheme="minorHAnsi" w:hAnsiTheme="minorHAnsi" w:cstheme="minorHAnsi"/>
          <w:lang w:eastAsia="ja-JP"/>
        </w:rPr>
        <w:t>are</w:t>
      </w:r>
      <w:r w:rsidR="00BA6ACB" w:rsidRPr="005E49A1">
        <w:rPr>
          <w:rFonts w:asciiTheme="minorHAnsi" w:hAnsiTheme="minorHAnsi" w:cstheme="minorHAnsi"/>
          <w:lang w:eastAsia="ja-JP"/>
        </w:rPr>
        <w:t xml:space="preserve"> </w:t>
      </w:r>
      <w:r w:rsidR="00BA6ACB">
        <w:rPr>
          <w:rFonts w:asciiTheme="minorHAnsi" w:hAnsiTheme="minorHAnsi" w:cstheme="minorHAnsi"/>
          <w:lang w:eastAsia="ja-JP"/>
        </w:rPr>
        <w:t xml:space="preserve">internationally </w:t>
      </w:r>
      <w:r w:rsidR="00BA6ACB" w:rsidRPr="005E49A1">
        <w:rPr>
          <w:rFonts w:asciiTheme="minorHAnsi" w:hAnsiTheme="minorHAnsi" w:cstheme="minorHAnsi"/>
          <w:lang w:eastAsia="ja-JP"/>
        </w:rPr>
        <w:t>recognised as environmental pollutant</w:t>
      </w:r>
      <w:r w:rsidR="00BA6ACB">
        <w:rPr>
          <w:rFonts w:asciiTheme="minorHAnsi" w:hAnsiTheme="minorHAnsi" w:cstheme="minorHAnsi"/>
          <w:lang w:eastAsia="ja-JP"/>
        </w:rPr>
        <w:t>s</w:t>
      </w:r>
      <w:r w:rsidR="00BA6ACB" w:rsidRPr="00BA6ACB">
        <w:t xml:space="preserve">. These compounds are listed under the </w:t>
      </w:r>
      <w:hyperlink r:id="rId11" w:history="1">
        <w:r w:rsidR="00BA6ACB" w:rsidRPr="00BA6ACB">
          <w:t>Minamata</w:t>
        </w:r>
      </w:hyperlink>
      <w:r w:rsidR="00BA6ACB" w:rsidRPr="00BA6ACB">
        <w:t xml:space="preserve"> Convention to globally reduce and eliminate production and use</w:t>
      </w:r>
      <w:r w:rsidR="00BA6ACB">
        <w:rPr>
          <w:rFonts w:asciiTheme="minorHAnsi" w:hAnsiTheme="minorHAnsi" w:cstheme="minorHAnsi"/>
          <w:lang w:eastAsia="ja-JP"/>
        </w:rPr>
        <w:t xml:space="preserve">. </w:t>
      </w:r>
    </w:p>
    <w:p w14:paraId="44B4B879" w14:textId="29DAE390" w:rsidR="007C45E1" w:rsidRDefault="007C45E1" w:rsidP="00D34CFB">
      <w:pPr>
        <w:pStyle w:val="ListParagraph"/>
        <w:numPr>
          <w:ilvl w:val="0"/>
          <w:numId w:val="31"/>
        </w:numPr>
      </w:pPr>
      <w:r>
        <w:t>M</w:t>
      </w:r>
      <w:r w:rsidRPr="00CB1456">
        <w:t xml:space="preserve">ercury and its compounds have high chronic toxicity </w:t>
      </w:r>
      <w:r>
        <w:t>to</w:t>
      </w:r>
      <w:r w:rsidRPr="00CB1456">
        <w:t xml:space="preserve"> aquatic life.</w:t>
      </w:r>
      <w:r>
        <w:t xml:space="preserve"> In the environment, mercury and its compounds can be transformed into methylmercury which can</w:t>
      </w:r>
      <w:r w:rsidRPr="00CB1456">
        <w:t xml:space="preserve"> </w:t>
      </w:r>
      <w:r>
        <w:t>persist</w:t>
      </w:r>
      <w:r w:rsidRPr="00CB1456">
        <w:t xml:space="preserve"> in the environment</w:t>
      </w:r>
      <w:r>
        <w:t xml:space="preserve"> </w:t>
      </w:r>
      <w:r w:rsidRPr="00CB1456">
        <w:t xml:space="preserve">and </w:t>
      </w:r>
      <w:r>
        <w:t>can</w:t>
      </w:r>
      <w:r w:rsidRPr="00CB1456">
        <w:t xml:space="preserve"> bioaccumulate or concentrate in the tissues of </w:t>
      </w:r>
      <w:r>
        <w:t>aquatic organisms</w:t>
      </w:r>
      <w:r w:rsidRPr="00CB1456">
        <w:t>.</w:t>
      </w:r>
      <w:r>
        <w:t xml:space="preserve"> Methylmercury is a highly toxic chemical which can biomagnify in ecological food-webs.</w:t>
      </w:r>
      <w:r w:rsidR="004B5308">
        <w:t xml:space="preserve"> Industrial emissions of these chemicals </w:t>
      </w:r>
      <w:r w:rsidR="00D0629E">
        <w:t>contribute</w:t>
      </w:r>
      <w:r w:rsidR="004B5308">
        <w:t xml:space="preserve"> to long-term adverse effects on ecological health.</w:t>
      </w:r>
    </w:p>
    <w:p w14:paraId="1CB1C738" w14:textId="3A74B6CB" w:rsidR="00BA6ACB" w:rsidRDefault="006B753C" w:rsidP="00BA6ACB">
      <w:pPr>
        <w:pStyle w:val="ListBullet"/>
        <w:numPr>
          <w:ilvl w:val="0"/>
          <w:numId w:val="31"/>
        </w:numPr>
        <w:rPr>
          <w:rFonts w:asciiTheme="minorHAnsi" w:hAnsiTheme="minorHAnsi" w:cstheme="minorHAnsi"/>
        </w:rPr>
      </w:pPr>
      <w:r>
        <w:rPr>
          <w:rFonts w:asciiTheme="minorHAnsi" w:hAnsiTheme="minorHAnsi" w:cstheme="minorHAnsi"/>
        </w:rPr>
        <w:t>M</w:t>
      </w:r>
      <w:r w:rsidR="00BA6ACB" w:rsidRPr="00962924">
        <w:rPr>
          <w:rFonts w:asciiTheme="minorHAnsi" w:hAnsiTheme="minorHAnsi" w:cstheme="minorHAnsi"/>
        </w:rPr>
        <w:t xml:space="preserve">ercury is used </w:t>
      </w:r>
      <w:r w:rsidR="00BA6ACB">
        <w:rPr>
          <w:rFonts w:asciiTheme="minorHAnsi" w:hAnsiTheme="minorHAnsi" w:cstheme="minorHAnsi"/>
        </w:rPr>
        <w:t xml:space="preserve">in </w:t>
      </w:r>
      <w:r w:rsidR="00BA6ACB" w:rsidRPr="00962924">
        <w:rPr>
          <w:rFonts w:asciiTheme="minorHAnsi" w:hAnsiTheme="minorHAnsi" w:cstheme="minorHAnsi"/>
        </w:rPr>
        <w:t>lighting, electronics, dent</w:t>
      </w:r>
      <w:r w:rsidR="00BA6ACB">
        <w:rPr>
          <w:rFonts w:asciiTheme="minorHAnsi" w:hAnsiTheme="minorHAnsi" w:cstheme="minorHAnsi"/>
        </w:rPr>
        <w:t>istry</w:t>
      </w:r>
      <w:r w:rsidR="00BA6ACB" w:rsidRPr="00962924">
        <w:rPr>
          <w:rFonts w:asciiTheme="minorHAnsi" w:hAnsiTheme="minorHAnsi" w:cstheme="minorHAnsi"/>
        </w:rPr>
        <w:t xml:space="preserve">, </w:t>
      </w:r>
      <w:r w:rsidR="00BA6ACB">
        <w:rPr>
          <w:rFonts w:asciiTheme="minorHAnsi" w:hAnsiTheme="minorHAnsi" w:cstheme="minorHAnsi"/>
          <w:lang w:eastAsia="ja-JP"/>
        </w:rPr>
        <w:t>m</w:t>
      </w:r>
      <w:r w:rsidR="00BA6ACB" w:rsidRPr="0004178B">
        <w:rPr>
          <w:rFonts w:asciiTheme="minorHAnsi" w:hAnsiTheme="minorHAnsi" w:cstheme="minorHAnsi"/>
          <w:lang w:eastAsia="ja-JP"/>
        </w:rPr>
        <w:t>anufacturing processes</w:t>
      </w:r>
      <w:r w:rsidR="00BA6ACB">
        <w:rPr>
          <w:rFonts w:asciiTheme="minorHAnsi" w:hAnsiTheme="minorHAnsi" w:cstheme="minorHAnsi"/>
          <w:lang w:eastAsia="ja-JP"/>
        </w:rPr>
        <w:t>, research and</w:t>
      </w:r>
      <w:r w:rsidR="00BA6ACB">
        <w:rPr>
          <w:rFonts w:asciiTheme="minorHAnsi" w:hAnsiTheme="minorHAnsi" w:cstheme="minorHAnsi"/>
        </w:rPr>
        <w:t xml:space="preserve"> </w:t>
      </w:r>
      <w:r w:rsidR="00BA6ACB" w:rsidRPr="00D020C1">
        <w:rPr>
          <w:rFonts w:asciiTheme="minorHAnsi" w:hAnsiTheme="minorHAnsi" w:cstheme="minorHAnsi"/>
        </w:rPr>
        <w:t xml:space="preserve">measuring </w:t>
      </w:r>
      <w:r w:rsidR="00BA6ACB" w:rsidRPr="00962924">
        <w:rPr>
          <w:rFonts w:asciiTheme="minorHAnsi" w:hAnsiTheme="minorHAnsi" w:cstheme="minorHAnsi"/>
        </w:rPr>
        <w:t>instrument</w:t>
      </w:r>
      <w:r w:rsidR="00B814BC">
        <w:rPr>
          <w:rFonts w:asciiTheme="minorHAnsi" w:hAnsiTheme="minorHAnsi" w:cstheme="minorHAnsi"/>
        </w:rPr>
        <w:t>s</w:t>
      </w:r>
      <w:r w:rsidR="00BA6ACB" w:rsidRPr="00962924">
        <w:rPr>
          <w:rFonts w:asciiTheme="minorHAnsi" w:hAnsiTheme="minorHAnsi" w:cstheme="minorHAnsi"/>
        </w:rPr>
        <w:t xml:space="preserve"> and devices (e.g. </w:t>
      </w:r>
      <w:r w:rsidR="00BA6ACB">
        <w:rPr>
          <w:rFonts w:asciiTheme="minorHAnsi" w:hAnsiTheme="minorHAnsi" w:cstheme="minorHAnsi"/>
          <w:lang w:eastAsia="ja-JP"/>
        </w:rPr>
        <w:t>t</w:t>
      </w:r>
      <w:r w:rsidR="00BA6ACB" w:rsidRPr="003D3F79">
        <w:rPr>
          <w:rFonts w:asciiTheme="minorHAnsi" w:hAnsiTheme="minorHAnsi" w:cstheme="minorHAnsi"/>
          <w:lang w:eastAsia="ja-JP"/>
        </w:rPr>
        <w:t>hermometers</w:t>
      </w:r>
      <w:r w:rsidR="00BA6ACB">
        <w:rPr>
          <w:rFonts w:asciiTheme="minorHAnsi" w:hAnsiTheme="minorHAnsi" w:cstheme="minorHAnsi"/>
        </w:rPr>
        <w:t>, gyrocompasses</w:t>
      </w:r>
      <w:r w:rsidR="00BA6ACB" w:rsidRPr="00962924">
        <w:rPr>
          <w:rFonts w:asciiTheme="minorHAnsi" w:hAnsiTheme="minorHAnsi" w:cstheme="minorHAnsi"/>
        </w:rPr>
        <w:t xml:space="preserve">, </w:t>
      </w:r>
      <w:r w:rsidR="00BA6ACB">
        <w:rPr>
          <w:rFonts w:asciiTheme="minorHAnsi" w:hAnsiTheme="minorHAnsi" w:cstheme="minorHAnsi"/>
        </w:rPr>
        <w:t>s</w:t>
      </w:r>
      <w:r w:rsidR="00BA6ACB" w:rsidRPr="00962924">
        <w:rPr>
          <w:rFonts w:asciiTheme="minorHAnsi" w:hAnsiTheme="minorHAnsi" w:cstheme="minorHAnsi"/>
        </w:rPr>
        <w:t>phygmomanometers).</w:t>
      </w:r>
      <w:r w:rsidR="00BA6ACB">
        <w:rPr>
          <w:rFonts w:asciiTheme="minorHAnsi" w:hAnsiTheme="minorHAnsi" w:cstheme="minorHAnsi"/>
        </w:rPr>
        <w:t xml:space="preserve"> </w:t>
      </w:r>
      <w:r w:rsidR="00B814BC">
        <w:rPr>
          <w:rFonts w:asciiTheme="minorHAnsi" w:hAnsiTheme="minorHAnsi" w:cstheme="minorHAnsi"/>
        </w:rPr>
        <w:t>M</w:t>
      </w:r>
      <w:r w:rsidR="00BA6ACB" w:rsidRPr="00962924">
        <w:rPr>
          <w:rFonts w:asciiTheme="minorHAnsi" w:hAnsiTheme="minorHAnsi" w:cstheme="minorHAnsi"/>
        </w:rPr>
        <w:t>ercury was previous</w:t>
      </w:r>
      <w:r w:rsidR="00BA6ACB">
        <w:rPr>
          <w:rFonts w:asciiTheme="minorHAnsi" w:hAnsiTheme="minorHAnsi" w:cstheme="minorHAnsi"/>
        </w:rPr>
        <w:t>ly</w:t>
      </w:r>
      <w:r w:rsidR="00BA6ACB" w:rsidRPr="00962924">
        <w:rPr>
          <w:rFonts w:asciiTheme="minorHAnsi" w:hAnsiTheme="minorHAnsi" w:cstheme="minorHAnsi"/>
        </w:rPr>
        <w:t xml:space="preserve"> </w:t>
      </w:r>
      <w:r w:rsidR="00BA6ACB" w:rsidRPr="00587539">
        <w:rPr>
          <w:rFonts w:asciiTheme="minorHAnsi" w:hAnsiTheme="minorHAnsi" w:cstheme="minorHAnsi"/>
        </w:rPr>
        <w:t>used</w:t>
      </w:r>
      <w:r w:rsidR="00BA6ACB">
        <w:rPr>
          <w:rFonts w:asciiTheme="minorHAnsi" w:hAnsiTheme="minorHAnsi" w:cstheme="minorHAnsi"/>
        </w:rPr>
        <w:t xml:space="preserve"> in Australia</w:t>
      </w:r>
      <w:r w:rsidR="00BA6ACB" w:rsidRPr="00587539">
        <w:rPr>
          <w:rFonts w:asciiTheme="minorHAnsi" w:hAnsiTheme="minorHAnsi" w:cstheme="minorHAnsi"/>
        </w:rPr>
        <w:t xml:space="preserve"> </w:t>
      </w:r>
      <w:r w:rsidR="00BA6ACB">
        <w:rPr>
          <w:rFonts w:asciiTheme="minorHAnsi" w:hAnsiTheme="minorHAnsi" w:cstheme="minorHAnsi"/>
        </w:rPr>
        <w:t xml:space="preserve">in </w:t>
      </w:r>
      <w:r w:rsidR="00BA6ACB" w:rsidRPr="005804A5">
        <w:rPr>
          <w:rFonts w:asciiTheme="minorHAnsi" w:hAnsiTheme="minorHAnsi" w:cstheme="minorHAnsi"/>
        </w:rPr>
        <w:t>gold refining</w:t>
      </w:r>
      <w:r w:rsidR="00BA6ACB" w:rsidRPr="00962924">
        <w:rPr>
          <w:rFonts w:asciiTheme="minorHAnsi" w:hAnsiTheme="minorHAnsi" w:cstheme="minorHAnsi"/>
        </w:rPr>
        <w:t xml:space="preserve"> and as an industrial catalyst</w:t>
      </w:r>
      <w:r w:rsidR="00BA6ACB">
        <w:rPr>
          <w:rFonts w:asciiTheme="minorHAnsi" w:hAnsiTheme="minorHAnsi" w:cstheme="minorHAnsi"/>
        </w:rPr>
        <w:t>.</w:t>
      </w:r>
    </w:p>
    <w:p w14:paraId="4F9F7CDD" w14:textId="77777777" w:rsidR="00A52306" w:rsidRDefault="00BA6ACB" w:rsidP="00A52306">
      <w:pPr>
        <w:pStyle w:val="ListBullet"/>
        <w:numPr>
          <w:ilvl w:val="0"/>
          <w:numId w:val="31"/>
        </w:numPr>
        <w:rPr>
          <w:rFonts w:asciiTheme="minorHAnsi" w:hAnsiTheme="minorHAnsi" w:cstheme="minorHAnsi"/>
        </w:rPr>
      </w:pPr>
      <w:r>
        <w:rPr>
          <w:rFonts w:asciiTheme="minorHAnsi" w:hAnsiTheme="minorHAnsi" w:cstheme="minorHAnsi"/>
        </w:rPr>
        <w:t xml:space="preserve">Mercury compounds are used in batteries, </w:t>
      </w:r>
      <w:r w:rsidRPr="00102988">
        <w:rPr>
          <w:rFonts w:asciiTheme="minorHAnsi" w:hAnsiTheme="minorHAnsi" w:cstheme="minorHAnsi"/>
          <w:lang w:eastAsia="ja-JP"/>
        </w:rPr>
        <w:t>products including cosmetics,</w:t>
      </w:r>
      <w:r>
        <w:rPr>
          <w:rFonts w:asciiTheme="minorHAnsi" w:hAnsiTheme="minorHAnsi" w:cstheme="minorHAnsi"/>
          <w:lang w:eastAsia="ja-JP"/>
        </w:rPr>
        <w:t xml:space="preserve"> some vaccines, v</w:t>
      </w:r>
      <w:r w:rsidRPr="00102988">
        <w:rPr>
          <w:rFonts w:asciiTheme="minorHAnsi" w:hAnsiTheme="minorHAnsi" w:cstheme="minorHAnsi"/>
          <w:lang w:eastAsia="ja-JP"/>
        </w:rPr>
        <w:t xml:space="preserve">eterinary </w:t>
      </w:r>
      <w:r w:rsidR="00B814BC">
        <w:rPr>
          <w:rFonts w:asciiTheme="minorHAnsi" w:hAnsiTheme="minorHAnsi" w:cstheme="minorHAnsi"/>
          <w:lang w:eastAsia="ja-JP"/>
        </w:rPr>
        <w:t>and</w:t>
      </w:r>
      <w:r w:rsidR="00B814BC" w:rsidRPr="00102988">
        <w:rPr>
          <w:rFonts w:asciiTheme="minorHAnsi" w:hAnsiTheme="minorHAnsi" w:cstheme="minorHAnsi"/>
          <w:lang w:eastAsia="ja-JP"/>
        </w:rPr>
        <w:t xml:space="preserve"> </w:t>
      </w:r>
      <w:r w:rsidRPr="00102988">
        <w:rPr>
          <w:rFonts w:asciiTheme="minorHAnsi" w:hAnsiTheme="minorHAnsi" w:cstheme="minorHAnsi"/>
          <w:lang w:eastAsia="ja-JP"/>
        </w:rPr>
        <w:t>therapeutic medicines</w:t>
      </w:r>
      <w:r>
        <w:rPr>
          <w:rFonts w:asciiTheme="minorHAnsi" w:hAnsiTheme="minorHAnsi" w:cstheme="minorHAnsi"/>
          <w:lang w:eastAsia="ja-JP"/>
        </w:rPr>
        <w:t xml:space="preserve">, </w:t>
      </w:r>
      <w:r w:rsidR="00B814BC">
        <w:rPr>
          <w:rFonts w:asciiTheme="minorHAnsi" w:hAnsiTheme="minorHAnsi" w:cstheme="minorHAnsi"/>
          <w:lang w:eastAsia="ja-JP"/>
        </w:rPr>
        <w:t xml:space="preserve">and as </w:t>
      </w:r>
      <w:r>
        <w:rPr>
          <w:rFonts w:asciiTheme="minorHAnsi" w:hAnsiTheme="minorHAnsi" w:cstheme="minorHAnsi"/>
          <w:lang w:eastAsia="ja-JP"/>
        </w:rPr>
        <w:t>l</w:t>
      </w:r>
      <w:r w:rsidRPr="00F31214">
        <w:rPr>
          <w:rFonts w:asciiTheme="minorHAnsi" w:hAnsiTheme="minorHAnsi" w:cstheme="minorHAnsi"/>
          <w:lang w:eastAsia="ja-JP"/>
        </w:rPr>
        <w:t>aboratory reagent</w:t>
      </w:r>
      <w:r>
        <w:rPr>
          <w:rFonts w:asciiTheme="minorHAnsi" w:hAnsiTheme="minorHAnsi" w:cstheme="minorHAnsi"/>
          <w:lang w:eastAsia="ja-JP"/>
        </w:rPr>
        <w:t>s, c</w:t>
      </w:r>
      <w:r w:rsidRPr="00127D9F">
        <w:rPr>
          <w:rFonts w:asciiTheme="minorHAnsi" w:hAnsiTheme="minorHAnsi" w:cstheme="minorHAnsi"/>
          <w:lang w:eastAsia="ja-JP"/>
        </w:rPr>
        <w:t>atalyst</w:t>
      </w:r>
      <w:r>
        <w:rPr>
          <w:rFonts w:asciiTheme="minorHAnsi" w:hAnsiTheme="minorHAnsi" w:cstheme="minorHAnsi"/>
          <w:lang w:eastAsia="ja-JP"/>
        </w:rPr>
        <w:t xml:space="preserve">s and frequency standards for </w:t>
      </w:r>
      <w:r w:rsidRPr="00F31214">
        <w:rPr>
          <w:rFonts w:asciiTheme="minorHAnsi" w:hAnsiTheme="minorHAnsi" w:cstheme="minorHAnsi"/>
          <w:lang w:eastAsia="ja-JP"/>
        </w:rPr>
        <w:t>research and educational activities</w:t>
      </w:r>
      <w:r>
        <w:rPr>
          <w:rFonts w:asciiTheme="minorHAnsi" w:hAnsiTheme="minorHAnsi" w:cstheme="minorHAnsi"/>
          <w:lang w:eastAsia="ja-JP"/>
        </w:rPr>
        <w:t>. Mercury compounds were previously used in varnishes, t</w:t>
      </w:r>
      <w:r w:rsidRPr="004946A4">
        <w:rPr>
          <w:rFonts w:asciiTheme="minorHAnsi" w:hAnsiTheme="minorHAnsi" w:cstheme="minorHAnsi"/>
          <w:lang w:eastAsia="ja-JP"/>
        </w:rPr>
        <w:t>extiles</w:t>
      </w:r>
      <w:r>
        <w:rPr>
          <w:rFonts w:asciiTheme="minorHAnsi" w:hAnsiTheme="minorHAnsi" w:cstheme="minorHAnsi"/>
          <w:lang w:eastAsia="ja-JP"/>
        </w:rPr>
        <w:t xml:space="preserve">, fungicides and </w:t>
      </w:r>
      <w:r w:rsidRPr="004946A4">
        <w:rPr>
          <w:rFonts w:asciiTheme="minorHAnsi" w:hAnsiTheme="minorHAnsi" w:cstheme="minorHAnsi"/>
          <w:lang w:eastAsia="ja-JP"/>
        </w:rPr>
        <w:t>pesticides</w:t>
      </w:r>
      <w:r>
        <w:rPr>
          <w:rFonts w:asciiTheme="minorHAnsi" w:hAnsiTheme="minorHAnsi" w:cstheme="minorHAnsi"/>
          <w:lang w:eastAsia="ja-JP"/>
        </w:rPr>
        <w:t>, dyes, latex paints</w:t>
      </w:r>
      <w:r w:rsidRPr="00102988">
        <w:rPr>
          <w:rFonts w:asciiTheme="minorHAnsi" w:hAnsiTheme="minorHAnsi" w:cstheme="minorHAnsi"/>
          <w:lang w:eastAsia="ja-JP"/>
        </w:rPr>
        <w:t>,</w:t>
      </w:r>
      <w:r>
        <w:rPr>
          <w:rFonts w:asciiTheme="minorHAnsi" w:hAnsiTheme="minorHAnsi" w:cstheme="minorHAnsi"/>
          <w:lang w:eastAsia="ja-JP"/>
        </w:rPr>
        <w:t xml:space="preserve"> and p</w:t>
      </w:r>
      <w:r w:rsidRPr="00C67A4B">
        <w:rPr>
          <w:rFonts w:asciiTheme="minorHAnsi" w:hAnsiTheme="minorHAnsi" w:cstheme="minorHAnsi"/>
          <w:lang w:eastAsia="ja-JP"/>
        </w:rPr>
        <w:t>hotographic film</w:t>
      </w:r>
      <w:r>
        <w:rPr>
          <w:rFonts w:asciiTheme="minorHAnsi" w:hAnsiTheme="minorHAnsi" w:cstheme="minorHAnsi"/>
          <w:lang w:eastAsia="ja-JP"/>
        </w:rPr>
        <w:t>.</w:t>
      </w:r>
    </w:p>
    <w:p w14:paraId="6059FDFC" w14:textId="039A4040" w:rsidR="006B753C" w:rsidRPr="0014748C" w:rsidRDefault="00BA6ACB">
      <w:pPr>
        <w:pStyle w:val="ListBullet"/>
        <w:rPr>
          <w:rFonts w:asciiTheme="minorHAnsi" w:hAnsiTheme="minorHAnsi"/>
        </w:rPr>
      </w:pPr>
      <w:r w:rsidRPr="0014748C">
        <w:rPr>
          <w:rFonts w:asciiTheme="minorHAnsi" w:hAnsiTheme="minorHAnsi" w:cstheme="minorHAnsi"/>
        </w:rPr>
        <w:t xml:space="preserve">Mercury and mercury compounds are a priority for scheduling under the </w:t>
      </w:r>
      <w:hyperlink r:id="rId12">
        <w:r w:rsidRPr="0014748C">
          <w:rPr>
            <w:rStyle w:val="Hyperlink"/>
          </w:rPr>
          <w:t>Industrial Chemicals Environmental Management Standard (IChEMS)</w:t>
        </w:r>
      </w:hyperlink>
      <w:r w:rsidRPr="00827030">
        <w:rPr>
          <w:rStyle w:val="Hyperlink"/>
        </w:rPr>
        <w:t xml:space="preserve"> </w:t>
      </w:r>
      <w:r w:rsidRPr="00827030">
        <w:rPr>
          <w:rFonts w:asciiTheme="minorHAnsi" w:hAnsiTheme="minorHAnsi"/>
        </w:rPr>
        <w:t>to manage the</w:t>
      </w:r>
      <w:r w:rsidR="00B814BC" w:rsidRPr="00827030">
        <w:rPr>
          <w:rFonts w:asciiTheme="minorHAnsi" w:hAnsiTheme="minorHAnsi"/>
        </w:rPr>
        <w:t>ir</w:t>
      </w:r>
      <w:r w:rsidRPr="00827030">
        <w:rPr>
          <w:rFonts w:asciiTheme="minorHAnsi" w:hAnsiTheme="minorHAnsi"/>
        </w:rPr>
        <w:t xml:space="preserve"> long-term risks to the environment and to fulfill Australia’s obligations</w:t>
      </w:r>
      <w:r w:rsidR="008143C5" w:rsidRPr="00827030">
        <w:rPr>
          <w:rFonts w:asciiTheme="minorHAnsi" w:hAnsiTheme="minorHAnsi"/>
        </w:rPr>
        <w:t xml:space="preserve"> to international </w:t>
      </w:r>
      <w:r w:rsidR="00B814BC" w:rsidRPr="00827030">
        <w:rPr>
          <w:rFonts w:asciiTheme="minorHAnsi" w:hAnsiTheme="minorHAnsi"/>
        </w:rPr>
        <w:t>obligations</w:t>
      </w:r>
      <w:r w:rsidRPr="00827030">
        <w:rPr>
          <w:rFonts w:asciiTheme="minorHAnsi" w:hAnsiTheme="minorHAnsi"/>
        </w:rPr>
        <w:t>.</w:t>
      </w:r>
      <w:bookmarkStart w:id="1" w:name="_Hlk166069563"/>
    </w:p>
    <w:p w14:paraId="2264C62D" w14:textId="146C5E07" w:rsidR="00BA6ACB" w:rsidRDefault="00BA6ACB" w:rsidP="00BA6ACB">
      <w:pPr>
        <w:pStyle w:val="Heading2"/>
      </w:pPr>
      <w:r>
        <w:t>Introduction and u</w:t>
      </w:r>
      <w:r w:rsidRPr="005A6D21">
        <w:t xml:space="preserve">se of </w:t>
      </w:r>
      <w:r>
        <w:t>m</w:t>
      </w:r>
      <w:r w:rsidRPr="00A011AA">
        <w:t xml:space="preserve">ercury </w:t>
      </w:r>
      <w:r w:rsidR="00B814BC">
        <w:t xml:space="preserve">and mercury compounds </w:t>
      </w:r>
      <w:r w:rsidRPr="005A6D21">
        <w:t>in Australia</w:t>
      </w:r>
      <w:bookmarkEnd w:id="1"/>
    </w:p>
    <w:p w14:paraId="55A78CF9" w14:textId="4B7A0C7C" w:rsidR="00BA6ACB" w:rsidRPr="002E30C8" w:rsidRDefault="00BA6ACB" w:rsidP="00BA6ACB">
      <w:pPr>
        <w:rPr>
          <w:rFonts w:ascii="Calibri" w:hAnsi="Calibri" w:cs="Calibri"/>
        </w:rPr>
      </w:pPr>
      <w:r w:rsidRPr="002E30C8">
        <w:rPr>
          <w:rFonts w:ascii="Calibri" w:hAnsi="Calibri" w:cs="Calibri"/>
        </w:rPr>
        <w:t xml:space="preserve">Mercury and mercury compounds have many commercial and industrial uses. </w:t>
      </w:r>
    </w:p>
    <w:p w14:paraId="17D820F9" w14:textId="2F1399E7" w:rsidR="00BA6ACB" w:rsidRPr="002E30C8" w:rsidRDefault="00435BB8" w:rsidP="009005D8">
      <w:pPr>
        <w:pStyle w:val="ListBullet"/>
        <w:numPr>
          <w:ilvl w:val="0"/>
          <w:numId w:val="0"/>
        </w:numPr>
        <w:rPr>
          <w:rFonts w:ascii="Calibri" w:hAnsi="Calibri" w:cs="Calibri"/>
        </w:rPr>
      </w:pPr>
      <w:r w:rsidRPr="171C0AE8">
        <w:rPr>
          <w:rFonts w:ascii="Calibri" w:hAnsi="Calibri" w:cs="Calibri"/>
        </w:rPr>
        <w:t>M</w:t>
      </w:r>
      <w:r w:rsidR="00BA6ACB" w:rsidRPr="171C0AE8">
        <w:rPr>
          <w:rFonts w:ascii="Calibri" w:hAnsi="Calibri" w:cs="Calibri"/>
        </w:rPr>
        <w:t>ercury is used in</w:t>
      </w:r>
      <w:r w:rsidR="1349634D" w:rsidRPr="171C0AE8">
        <w:rPr>
          <w:rFonts w:ascii="Calibri" w:hAnsi="Calibri" w:cs="Calibri"/>
        </w:rPr>
        <w:t xml:space="preserve"> the below</w:t>
      </w:r>
      <w:r w:rsidR="00BA6ACB" w:rsidRPr="171C0AE8">
        <w:rPr>
          <w:rFonts w:ascii="Calibri" w:hAnsi="Calibri" w:cs="Calibri"/>
        </w:rPr>
        <w:t>:</w:t>
      </w:r>
    </w:p>
    <w:p w14:paraId="14794417" w14:textId="128D5DBA" w:rsidR="00FF48E9" w:rsidRDefault="00FF48E9" w:rsidP="00D34CFB">
      <w:pPr>
        <w:pStyle w:val="ListParagraph"/>
        <w:numPr>
          <w:ilvl w:val="0"/>
          <w:numId w:val="35"/>
        </w:numPr>
        <w:ind w:left="714" w:hanging="357"/>
        <w:rPr>
          <w:rFonts w:ascii="Calibri" w:hAnsi="Calibri" w:cs="Calibri"/>
        </w:rPr>
      </w:pPr>
      <w:r w:rsidRPr="171C0AE8">
        <w:rPr>
          <w:rFonts w:ascii="Calibri" w:hAnsi="Calibri" w:cs="Calibri"/>
        </w:rPr>
        <w:t>F</w:t>
      </w:r>
      <w:r w:rsidR="00BA6ACB" w:rsidRPr="171C0AE8">
        <w:rPr>
          <w:rFonts w:ascii="Calibri" w:hAnsi="Calibri" w:cs="Calibri"/>
        </w:rPr>
        <w:t>loodlights, streetlights, powerful outdoor lights and general lighting (e.g. compact fluorescent light bulbs (CFLs), ultraviolet lamps, neon lights, High Pressure Mercury Vapour Lamp).</w:t>
      </w:r>
    </w:p>
    <w:p w14:paraId="3968C524" w14:textId="5DD77211" w:rsidR="00FF48E9" w:rsidRDefault="00BA6ACB" w:rsidP="00D34CFB">
      <w:pPr>
        <w:pStyle w:val="ListParagraph"/>
        <w:numPr>
          <w:ilvl w:val="0"/>
          <w:numId w:val="35"/>
        </w:numPr>
        <w:ind w:left="714" w:hanging="357"/>
        <w:rPr>
          <w:rFonts w:ascii="Calibri" w:hAnsi="Calibri" w:cs="Calibri"/>
        </w:rPr>
      </w:pPr>
      <w:r w:rsidRPr="171C0AE8">
        <w:rPr>
          <w:rFonts w:ascii="Calibri" w:hAnsi="Calibri" w:cs="Calibri"/>
        </w:rPr>
        <w:t xml:space="preserve">Electronics (electrical switches, relays, consumer electronics, nanotechnology). </w:t>
      </w:r>
    </w:p>
    <w:p w14:paraId="2FA183E9" w14:textId="2FF0D007" w:rsidR="00FF48E9" w:rsidRDefault="00BA6ACB" w:rsidP="00D34CFB">
      <w:pPr>
        <w:pStyle w:val="ListParagraph"/>
        <w:numPr>
          <w:ilvl w:val="0"/>
          <w:numId w:val="35"/>
        </w:numPr>
        <w:ind w:left="714" w:hanging="357"/>
        <w:rPr>
          <w:rFonts w:ascii="Calibri" w:hAnsi="Calibri" w:cs="Calibri"/>
        </w:rPr>
      </w:pPr>
      <w:r w:rsidRPr="171C0AE8">
        <w:rPr>
          <w:rFonts w:ascii="Calibri" w:hAnsi="Calibri" w:cs="Calibri"/>
          <w:lang w:eastAsia="ja-JP"/>
        </w:rPr>
        <w:t xml:space="preserve">Measurement and calibration </w:t>
      </w:r>
      <w:r w:rsidRPr="171C0AE8">
        <w:rPr>
          <w:rFonts w:ascii="Calibri" w:hAnsi="Calibri" w:cs="Calibri"/>
        </w:rPr>
        <w:t>instrument</w:t>
      </w:r>
      <w:r w:rsidR="000E5F76" w:rsidRPr="171C0AE8">
        <w:rPr>
          <w:rFonts w:ascii="Calibri" w:hAnsi="Calibri" w:cs="Calibri"/>
        </w:rPr>
        <w:t>s</w:t>
      </w:r>
      <w:r w:rsidRPr="171C0AE8">
        <w:rPr>
          <w:rFonts w:ascii="Calibri" w:hAnsi="Calibri" w:cs="Calibri"/>
        </w:rPr>
        <w:t xml:space="preserve"> and devices (e.g. </w:t>
      </w:r>
      <w:r w:rsidR="6267D221" w:rsidRPr="171C0AE8">
        <w:rPr>
          <w:rFonts w:ascii="Calibri" w:hAnsi="Calibri" w:cs="Calibri"/>
        </w:rPr>
        <w:t>i</w:t>
      </w:r>
      <w:r w:rsidRPr="171C0AE8">
        <w:rPr>
          <w:rFonts w:ascii="Calibri" w:hAnsi="Calibri" w:cs="Calibri"/>
        </w:rPr>
        <w:t xml:space="preserve">ndustrial </w:t>
      </w:r>
      <w:r w:rsidRPr="171C0AE8">
        <w:rPr>
          <w:rFonts w:ascii="Calibri" w:hAnsi="Calibri" w:cs="Calibri"/>
          <w:lang w:eastAsia="ja-JP"/>
        </w:rPr>
        <w:t xml:space="preserve">thermometers, manometers </w:t>
      </w:r>
      <w:r w:rsidR="47DAB914" w:rsidRPr="171C0AE8">
        <w:rPr>
          <w:rFonts w:ascii="Calibri" w:hAnsi="Calibri" w:cs="Calibri"/>
          <w:lang w:eastAsia="ja-JP"/>
        </w:rPr>
        <w:t>and</w:t>
      </w:r>
      <w:r w:rsidRPr="171C0AE8">
        <w:rPr>
          <w:rFonts w:ascii="Calibri" w:hAnsi="Calibri" w:cs="Calibri"/>
          <w:lang w:eastAsia="ja-JP"/>
        </w:rPr>
        <w:t xml:space="preserve"> barometers</w:t>
      </w:r>
      <w:r w:rsidRPr="171C0AE8">
        <w:rPr>
          <w:rFonts w:ascii="Calibri" w:hAnsi="Calibri" w:cs="Calibri"/>
        </w:rPr>
        <w:t>, gyrocompasses).</w:t>
      </w:r>
    </w:p>
    <w:p w14:paraId="75FAAF4A" w14:textId="0FC750C7" w:rsidR="00FF48E9" w:rsidRDefault="00B814BC" w:rsidP="00D34CFB">
      <w:pPr>
        <w:pStyle w:val="ListParagraph"/>
        <w:numPr>
          <w:ilvl w:val="0"/>
          <w:numId w:val="35"/>
        </w:numPr>
        <w:ind w:left="714" w:hanging="357"/>
        <w:rPr>
          <w:rFonts w:ascii="Calibri" w:hAnsi="Calibri" w:cs="Calibri"/>
        </w:rPr>
      </w:pPr>
      <w:r w:rsidRPr="171C0AE8">
        <w:rPr>
          <w:rFonts w:ascii="Calibri" w:hAnsi="Calibri" w:cs="Calibri"/>
        </w:rPr>
        <w:t>Electrode</w:t>
      </w:r>
      <w:r w:rsidR="00933675" w:rsidRPr="171C0AE8">
        <w:rPr>
          <w:rFonts w:ascii="Calibri" w:hAnsi="Calibri" w:cs="Calibri"/>
        </w:rPr>
        <w:t>s</w:t>
      </w:r>
      <w:r w:rsidRPr="171C0AE8">
        <w:rPr>
          <w:rFonts w:ascii="Calibri" w:hAnsi="Calibri" w:cs="Calibri"/>
        </w:rPr>
        <w:t xml:space="preserve"> and catalysts used in r</w:t>
      </w:r>
      <w:r w:rsidR="00BA6ACB" w:rsidRPr="171C0AE8">
        <w:rPr>
          <w:rFonts w:ascii="Calibri" w:hAnsi="Calibri" w:cs="Calibri"/>
        </w:rPr>
        <w:t>esearch.</w:t>
      </w:r>
    </w:p>
    <w:p w14:paraId="29572C9F" w14:textId="4C45D703" w:rsidR="001D1E92" w:rsidRPr="005B3722" w:rsidRDefault="00BA6ACB" w:rsidP="005B3722">
      <w:pPr>
        <w:pStyle w:val="ListParagraph"/>
        <w:numPr>
          <w:ilvl w:val="0"/>
          <w:numId w:val="35"/>
        </w:numPr>
        <w:ind w:left="714" w:hanging="357"/>
        <w:rPr>
          <w:rFonts w:ascii="Calibri" w:hAnsi="Calibri" w:cs="Calibri"/>
        </w:rPr>
      </w:pPr>
      <w:r w:rsidRPr="171C0AE8">
        <w:rPr>
          <w:rFonts w:ascii="Calibri" w:hAnsi="Calibri" w:cs="Calibri"/>
        </w:rPr>
        <w:t>Manufacture of amalgams.</w:t>
      </w:r>
      <w:r w:rsidR="009005D8" w:rsidRPr="171C0AE8">
        <w:rPr>
          <w:rFonts w:ascii="Calibri" w:hAnsi="Calibri" w:cs="Calibri"/>
        </w:rPr>
        <w:t xml:space="preserve"> </w:t>
      </w:r>
    </w:p>
    <w:p w14:paraId="1A828290" w14:textId="77777777" w:rsidR="00373A51" w:rsidRPr="00373A51" w:rsidRDefault="00373A51" w:rsidP="00373A51">
      <w:pPr>
        <w:rPr>
          <w:rFonts w:asciiTheme="minorHAnsi" w:hAnsiTheme="minorHAnsi" w:cstheme="minorHAnsi"/>
        </w:rPr>
      </w:pPr>
      <w:r w:rsidRPr="00373A51">
        <w:rPr>
          <w:rFonts w:asciiTheme="minorHAnsi" w:hAnsiTheme="minorHAnsi" w:cstheme="minorHAnsi"/>
        </w:rPr>
        <w:t>Mercury</w:t>
      </w:r>
      <w:r w:rsidRPr="00373A51">
        <w:rPr>
          <w:rFonts w:asciiTheme="minorHAnsi" w:hAnsiTheme="minorHAnsi" w:cstheme="minorHAnsi"/>
          <w:color w:val="FF0000"/>
        </w:rPr>
        <w:t xml:space="preserve"> </w:t>
      </w:r>
      <w:r w:rsidRPr="00373A51">
        <w:rPr>
          <w:rFonts w:asciiTheme="minorHAnsi" w:hAnsiTheme="minorHAnsi" w:cstheme="minorHAnsi"/>
        </w:rPr>
        <w:t xml:space="preserve">is commonly used in its liquid form in articles such as electrical switches, thermometers and lamps. The release of mercury to the environment can occur when the article is broken or damaged during disposal. </w:t>
      </w:r>
      <w:bookmarkStart w:id="2" w:name="_Hlk171590728"/>
      <w:r w:rsidRPr="00373A51">
        <w:rPr>
          <w:rFonts w:ascii="Calibri" w:hAnsi="Calibri" w:cs="Calibri"/>
        </w:rPr>
        <w:t xml:space="preserve">Given the widespread use of mercury-containing articles and the time required to phase </w:t>
      </w:r>
      <w:r w:rsidRPr="00373A51">
        <w:rPr>
          <w:rFonts w:ascii="Calibri" w:hAnsi="Calibri" w:cs="Calibri"/>
        </w:rPr>
        <w:lastRenderedPageBreak/>
        <w:t>them out and find alternatives, emissions from waste and disposal of mercury containing products may occur for many years to come</w:t>
      </w:r>
      <w:bookmarkEnd w:id="2"/>
      <w:r w:rsidRPr="00373A51">
        <w:rPr>
          <w:rFonts w:asciiTheme="minorHAnsi" w:hAnsiTheme="minorHAnsi" w:cstheme="minorHAnsi"/>
        </w:rPr>
        <w:t>.</w:t>
      </w:r>
    </w:p>
    <w:p w14:paraId="1BD78C48" w14:textId="77777777" w:rsidR="00373A51" w:rsidRPr="00527164" w:rsidRDefault="00373A51" w:rsidP="00373A51">
      <w:r w:rsidRPr="00373A51">
        <w:rPr>
          <w:rFonts w:asciiTheme="minorHAnsi" w:hAnsiTheme="minorHAnsi" w:cstheme="minorHAnsi"/>
        </w:rPr>
        <w:t xml:space="preserve">In Australia, mercury is commonly introduced into the environment </w:t>
      </w:r>
      <w:proofErr w:type="gramStart"/>
      <w:r w:rsidRPr="00373A51">
        <w:rPr>
          <w:rFonts w:asciiTheme="minorHAnsi" w:hAnsiTheme="minorHAnsi" w:cstheme="minorHAnsi"/>
        </w:rPr>
        <w:t>as a</w:t>
      </w:r>
      <w:r w:rsidRPr="00C676EC">
        <w:t xml:space="preserve"> </w:t>
      </w:r>
      <w:r w:rsidRPr="00373A51">
        <w:rPr>
          <w:rFonts w:asciiTheme="minorHAnsi" w:hAnsiTheme="minorHAnsi" w:cstheme="minorHAnsi"/>
        </w:rPr>
        <w:t>result of</w:t>
      </w:r>
      <w:proofErr w:type="gramEnd"/>
      <w:r w:rsidRPr="00373A51">
        <w:rPr>
          <w:rFonts w:asciiTheme="minorHAnsi" w:hAnsiTheme="minorHAnsi" w:cstheme="minorHAnsi"/>
        </w:rPr>
        <w:t xml:space="preserve"> industrial emissions from metal refineries, coal fired electricity generators, petroleum refining, oil and gas extraction and cement production. Petroleum refining and manufacturing contribute nearly half of mercury emissions to land and water. Approximately 50% of these emissions are expected to be deposited in the vicinity of the emission source. The remainder will undergo long-range transport in the atmosphere before settling in terrestrial or aquatic environments.</w:t>
      </w:r>
      <w:r w:rsidRPr="00373A51" w:rsidDel="00296018">
        <w:rPr>
          <w:rFonts w:asciiTheme="minorHAnsi" w:hAnsiTheme="minorHAnsi" w:cstheme="minorHAnsi"/>
        </w:rPr>
        <w:t xml:space="preserve"> </w:t>
      </w:r>
    </w:p>
    <w:p w14:paraId="2C669E44" w14:textId="79F18CE3" w:rsidR="00BA6ACB" w:rsidRPr="002E30C8" w:rsidRDefault="00BA6ACB" w:rsidP="00BA6ACB">
      <w:pPr>
        <w:rPr>
          <w:rFonts w:ascii="Calibri" w:hAnsi="Calibri" w:cs="Calibri"/>
        </w:rPr>
      </w:pPr>
      <w:r w:rsidRPr="171C0AE8">
        <w:rPr>
          <w:rFonts w:ascii="Calibri" w:hAnsi="Calibri" w:cs="Calibri"/>
        </w:rPr>
        <w:t>Mercury compounds are use</w:t>
      </w:r>
      <w:r w:rsidR="004C2640" w:rsidRPr="171C0AE8">
        <w:rPr>
          <w:rFonts w:ascii="Calibri" w:hAnsi="Calibri" w:cs="Calibri"/>
        </w:rPr>
        <w:t>d</w:t>
      </w:r>
      <w:r w:rsidRPr="171C0AE8">
        <w:rPr>
          <w:rFonts w:ascii="Calibri" w:hAnsi="Calibri" w:cs="Calibri"/>
        </w:rPr>
        <w:t xml:space="preserve"> in</w:t>
      </w:r>
      <w:r w:rsidR="25FF3DBE" w:rsidRPr="171C0AE8">
        <w:rPr>
          <w:rFonts w:ascii="Calibri" w:hAnsi="Calibri" w:cs="Calibri"/>
        </w:rPr>
        <w:t xml:space="preserve"> the below</w:t>
      </w:r>
      <w:r w:rsidRPr="171C0AE8">
        <w:rPr>
          <w:rFonts w:ascii="Calibri" w:hAnsi="Calibri" w:cs="Calibri"/>
        </w:rPr>
        <w:t>:</w:t>
      </w:r>
    </w:p>
    <w:p w14:paraId="77D26A3F" w14:textId="54AC9275" w:rsidR="00BA6ACB" w:rsidRPr="002E30C8" w:rsidRDefault="00BA6ACB" w:rsidP="00BA6ACB">
      <w:pPr>
        <w:pStyle w:val="ListParagraph"/>
        <w:numPr>
          <w:ilvl w:val="0"/>
          <w:numId w:val="33"/>
        </w:numPr>
        <w:rPr>
          <w:rFonts w:ascii="Calibri" w:hAnsi="Calibri" w:cs="Calibri"/>
        </w:rPr>
      </w:pPr>
      <w:r w:rsidRPr="171C0AE8">
        <w:rPr>
          <w:rFonts w:ascii="Calibri" w:hAnsi="Calibri" w:cs="Calibri"/>
        </w:rPr>
        <w:t>Batteries (e.g. alkaline button batteries, mercury batteries, zinc-air batteries, silver-oxide batteries, manganese dry-cell batteries, and alkaline dry-cell batteries).</w:t>
      </w:r>
    </w:p>
    <w:p w14:paraId="5E42E108" w14:textId="00B7A131" w:rsidR="00BA6ACB" w:rsidRDefault="00B814BC" w:rsidP="00BA6ACB">
      <w:pPr>
        <w:pStyle w:val="ListParagraph"/>
        <w:numPr>
          <w:ilvl w:val="0"/>
          <w:numId w:val="33"/>
        </w:numPr>
        <w:rPr>
          <w:rFonts w:ascii="Calibri" w:hAnsi="Calibri" w:cs="Calibri"/>
        </w:rPr>
      </w:pPr>
      <w:r w:rsidRPr="171C0AE8">
        <w:rPr>
          <w:rFonts w:ascii="Calibri" w:hAnsi="Calibri" w:cs="Calibri"/>
        </w:rPr>
        <w:t>P</w:t>
      </w:r>
      <w:r w:rsidR="00BA6ACB" w:rsidRPr="171C0AE8">
        <w:rPr>
          <w:rFonts w:ascii="Calibri" w:hAnsi="Calibri" w:cs="Calibri"/>
        </w:rPr>
        <w:t>igments such as mercuric oxide</w:t>
      </w:r>
      <w:r w:rsidR="008E1EA0" w:rsidRPr="171C0AE8">
        <w:rPr>
          <w:rFonts w:ascii="Calibri" w:hAnsi="Calibri" w:cs="Calibri"/>
        </w:rPr>
        <w:t xml:space="preserve"> red</w:t>
      </w:r>
      <w:r w:rsidR="00BA6ACB" w:rsidRPr="171C0AE8">
        <w:rPr>
          <w:rFonts w:ascii="Calibri" w:hAnsi="Calibri" w:cs="Calibri"/>
        </w:rPr>
        <w:t xml:space="preserve"> and vermilion (mercuric </w:t>
      </w:r>
      <w:proofErr w:type="spellStart"/>
      <w:r w:rsidR="00BA6ACB" w:rsidRPr="171C0AE8">
        <w:rPr>
          <w:rFonts w:ascii="Calibri" w:hAnsi="Calibri" w:cs="Calibri"/>
        </w:rPr>
        <w:t>sulfide</w:t>
      </w:r>
      <w:proofErr w:type="spellEnd"/>
      <w:r w:rsidR="00BA6ACB" w:rsidRPr="171C0AE8">
        <w:rPr>
          <w:rFonts w:ascii="Calibri" w:hAnsi="Calibri" w:cs="Calibri"/>
        </w:rPr>
        <w:t>) in the paint and colour industry.</w:t>
      </w:r>
    </w:p>
    <w:p w14:paraId="46BFCA58" w14:textId="2E685FD6" w:rsidR="00BA6ACB" w:rsidRDefault="00BA6ACB" w:rsidP="00BA6ACB">
      <w:pPr>
        <w:pStyle w:val="ListParagraph"/>
        <w:numPr>
          <w:ilvl w:val="0"/>
          <w:numId w:val="33"/>
        </w:numPr>
        <w:rPr>
          <w:rFonts w:ascii="Calibri" w:hAnsi="Calibri" w:cs="Calibri"/>
        </w:rPr>
      </w:pPr>
      <w:r w:rsidRPr="171C0AE8">
        <w:rPr>
          <w:rFonts w:ascii="Calibri" w:hAnsi="Calibri" w:cs="Calibri"/>
        </w:rPr>
        <w:t>Cosmetics (e.g. skin lightening creams, eye make-up).</w:t>
      </w:r>
    </w:p>
    <w:p w14:paraId="46C27506" w14:textId="0411C03A" w:rsidR="00BA6ACB" w:rsidRPr="00E83703" w:rsidRDefault="00BA6ACB" w:rsidP="00BA6ACB">
      <w:pPr>
        <w:pStyle w:val="ListParagraph"/>
        <w:numPr>
          <w:ilvl w:val="0"/>
          <w:numId w:val="33"/>
        </w:numPr>
        <w:rPr>
          <w:rFonts w:ascii="Calibri" w:hAnsi="Calibri" w:cs="Calibri"/>
          <w:lang w:eastAsia="ja-JP"/>
        </w:rPr>
      </w:pPr>
      <w:r w:rsidRPr="171C0AE8">
        <w:rPr>
          <w:rFonts w:ascii="Calibri" w:hAnsi="Calibri" w:cs="Calibri"/>
          <w:lang w:eastAsia="ja-JP"/>
        </w:rPr>
        <w:t>Laboratory reagents, chemical intermediates, catalysts and frequency standards.</w:t>
      </w:r>
    </w:p>
    <w:p w14:paraId="2D1045F7" w14:textId="60983972" w:rsidR="00BA6ACB" w:rsidRDefault="00B814BC" w:rsidP="00BA6ACB">
      <w:pPr>
        <w:pStyle w:val="ListParagraph"/>
        <w:numPr>
          <w:ilvl w:val="0"/>
          <w:numId w:val="33"/>
        </w:numPr>
        <w:rPr>
          <w:rFonts w:ascii="Calibri" w:hAnsi="Calibri" w:cs="Calibri"/>
        </w:rPr>
      </w:pPr>
      <w:r w:rsidRPr="171C0AE8">
        <w:rPr>
          <w:rFonts w:ascii="Calibri" w:hAnsi="Calibri" w:cs="Calibri"/>
        </w:rPr>
        <w:t>X</w:t>
      </w:r>
      <w:r w:rsidR="00BA6ACB" w:rsidRPr="171C0AE8">
        <w:rPr>
          <w:rFonts w:ascii="Calibri" w:hAnsi="Calibri" w:cs="Calibri"/>
        </w:rPr>
        <w:t>-ray and gamma ray detection and imaging devices for material manufacturing.</w:t>
      </w:r>
    </w:p>
    <w:p w14:paraId="6458E5F3" w14:textId="49EA3396" w:rsidR="00BA6ACB" w:rsidRPr="002E30C8" w:rsidRDefault="00BA6ACB" w:rsidP="00BA6ACB">
      <w:pPr>
        <w:pStyle w:val="ListParagraph"/>
        <w:numPr>
          <w:ilvl w:val="0"/>
          <w:numId w:val="33"/>
        </w:numPr>
        <w:rPr>
          <w:rFonts w:ascii="Calibri" w:hAnsi="Calibri" w:cs="Calibri"/>
        </w:rPr>
      </w:pPr>
      <w:r w:rsidRPr="171C0AE8">
        <w:rPr>
          <w:rFonts w:ascii="Calibri" w:hAnsi="Calibri" w:cs="Calibri"/>
        </w:rPr>
        <w:t xml:space="preserve">Production of mercury (from Cinnabar) or </w:t>
      </w:r>
      <w:r w:rsidRPr="171C0AE8">
        <w:rPr>
          <w:rFonts w:ascii="Calibri" w:hAnsi="Calibri" w:cs="Calibri"/>
          <w:lang w:eastAsia="ja-JP"/>
        </w:rPr>
        <w:t>synthesis of other mercury compounds</w:t>
      </w:r>
      <w:r w:rsidRPr="171C0AE8">
        <w:rPr>
          <w:rFonts w:ascii="Calibri" w:hAnsi="Calibri" w:cs="Calibri"/>
        </w:rPr>
        <w:t>.</w:t>
      </w:r>
    </w:p>
    <w:p w14:paraId="417A9795" w14:textId="77777777" w:rsidR="00BA6ACB" w:rsidRDefault="00BA6ACB" w:rsidP="00BA6ACB">
      <w:pPr>
        <w:spacing w:after="160" w:line="259" w:lineRule="auto"/>
        <w:rPr>
          <w:rFonts w:ascii="Calibri" w:hAnsi="Calibri" w:cs="Calibri"/>
        </w:rPr>
      </w:pPr>
      <w:r w:rsidRPr="00E83703">
        <w:rPr>
          <w:rFonts w:ascii="Calibri" w:hAnsi="Calibri" w:cs="Calibri"/>
        </w:rPr>
        <w:t>Many mercury compounds were historically use</w:t>
      </w:r>
      <w:r>
        <w:rPr>
          <w:rFonts w:ascii="Calibri" w:hAnsi="Calibri" w:cs="Calibri"/>
        </w:rPr>
        <w:t>d</w:t>
      </w:r>
      <w:r w:rsidRPr="00E83703">
        <w:rPr>
          <w:rFonts w:ascii="Calibri" w:hAnsi="Calibri" w:cs="Calibri"/>
        </w:rPr>
        <w:t xml:space="preserve"> in</w:t>
      </w:r>
      <w:r>
        <w:rPr>
          <w:rFonts w:ascii="Calibri" w:hAnsi="Calibri" w:cs="Calibri"/>
        </w:rPr>
        <w:t xml:space="preserve"> </w:t>
      </w:r>
      <w:r w:rsidRPr="00E83703">
        <w:rPr>
          <w:rFonts w:ascii="Calibri" w:hAnsi="Calibri" w:cs="Calibri"/>
        </w:rPr>
        <w:t>latex paints, tattoo dyes</w:t>
      </w:r>
      <w:r>
        <w:rPr>
          <w:rFonts w:ascii="Calibri" w:hAnsi="Calibri" w:cs="Calibri"/>
        </w:rPr>
        <w:t xml:space="preserve">, </w:t>
      </w:r>
      <w:r w:rsidRPr="00E83703">
        <w:rPr>
          <w:rFonts w:ascii="Calibri" w:hAnsi="Calibri" w:cs="Calibri"/>
        </w:rPr>
        <w:t>fireworks, herbicide and fungicides, adhesives, perfumes, germicidal soaps</w:t>
      </w:r>
      <w:r>
        <w:rPr>
          <w:rFonts w:ascii="Calibri" w:hAnsi="Calibri" w:cs="Calibri"/>
        </w:rPr>
        <w:t>, t</w:t>
      </w:r>
      <w:r w:rsidRPr="003D05F6">
        <w:rPr>
          <w:rFonts w:ascii="Calibri" w:hAnsi="Calibri" w:cs="Calibri"/>
        </w:rPr>
        <w:t>axidermy</w:t>
      </w:r>
      <w:r>
        <w:rPr>
          <w:rFonts w:ascii="Calibri" w:hAnsi="Calibri" w:cs="Calibri"/>
        </w:rPr>
        <w:t>,</w:t>
      </w:r>
      <w:r w:rsidRPr="003D4BA1">
        <w:rPr>
          <w:rFonts w:asciiTheme="minorHAnsi" w:hAnsiTheme="minorHAnsi" w:cstheme="minorHAnsi"/>
          <w:lang w:eastAsia="ja-JP"/>
        </w:rPr>
        <w:t xml:space="preserve"> </w:t>
      </w:r>
      <w:r>
        <w:rPr>
          <w:rFonts w:asciiTheme="minorHAnsi" w:hAnsiTheme="minorHAnsi" w:cstheme="minorHAnsi"/>
          <w:lang w:eastAsia="ja-JP"/>
        </w:rPr>
        <w:t>varnishes, t</w:t>
      </w:r>
      <w:r w:rsidRPr="004946A4">
        <w:rPr>
          <w:rFonts w:asciiTheme="minorHAnsi" w:hAnsiTheme="minorHAnsi" w:cstheme="minorHAnsi"/>
          <w:lang w:eastAsia="ja-JP"/>
        </w:rPr>
        <w:t>extiles</w:t>
      </w:r>
      <w:r>
        <w:rPr>
          <w:rFonts w:asciiTheme="minorHAnsi" w:hAnsiTheme="minorHAnsi" w:cstheme="minorHAnsi"/>
          <w:lang w:eastAsia="ja-JP"/>
        </w:rPr>
        <w:t xml:space="preserve"> and</w:t>
      </w:r>
      <w:r>
        <w:rPr>
          <w:rFonts w:ascii="Calibri" w:hAnsi="Calibri" w:cs="Calibri"/>
        </w:rPr>
        <w:t xml:space="preserve"> p</w:t>
      </w:r>
      <w:r w:rsidRPr="005572F4">
        <w:rPr>
          <w:rFonts w:ascii="Calibri" w:hAnsi="Calibri" w:cs="Calibri"/>
        </w:rPr>
        <w:t>hotography</w:t>
      </w:r>
      <w:r>
        <w:rPr>
          <w:rFonts w:ascii="Calibri" w:hAnsi="Calibri" w:cs="Calibri"/>
        </w:rPr>
        <w:t>.</w:t>
      </w:r>
      <w:r w:rsidRPr="00E83703">
        <w:rPr>
          <w:rFonts w:ascii="Calibri" w:hAnsi="Calibri" w:cs="Calibri"/>
        </w:rPr>
        <w:t xml:space="preserve"> </w:t>
      </w:r>
    </w:p>
    <w:p w14:paraId="0F3AA74C" w14:textId="6CF7B386" w:rsidR="00BA6ACB" w:rsidRDefault="00BA6ACB" w:rsidP="000E42A5">
      <w:pPr>
        <w:pStyle w:val="Heading2"/>
        <w:rPr>
          <w:rFonts w:asciiTheme="minorHAnsi" w:hAnsiTheme="minorHAnsi" w:cstheme="minorHAnsi"/>
        </w:rPr>
      </w:pPr>
      <w:r w:rsidRPr="00D9049E">
        <w:t xml:space="preserve">Controls under </w:t>
      </w:r>
      <w:r w:rsidR="00026DF0">
        <w:t>international conventions</w:t>
      </w:r>
      <w:r w:rsidRPr="00E30EBE">
        <w:rPr>
          <w:rFonts w:asciiTheme="minorHAnsi" w:hAnsiTheme="minorHAnsi" w:cstheme="minorHAnsi"/>
        </w:rPr>
        <w:t xml:space="preserve"> </w:t>
      </w:r>
    </w:p>
    <w:p w14:paraId="2BCAABDA" w14:textId="02B0D885" w:rsidR="008911EC" w:rsidRDefault="00BA6ACB" w:rsidP="00BA6ACB">
      <w:pPr>
        <w:rPr>
          <w:rFonts w:asciiTheme="minorHAnsi" w:hAnsiTheme="minorHAnsi" w:cstheme="minorHAnsi"/>
          <w:lang w:eastAsia="ja-JP"/>
        </w:rPr>
      </w:pPr>
      <w:r w:rsidRPr="00E30EBE">
        <w:rPr>
          <w:rFonts w:asciiTheme="minorHAnsi" w:hAnsiTheme="minorHAnsi" w:cstheme="minorHAnsi"/>
          <w:lang w:eastAsia="ja-JP"/>
        </w:rPr>
        <w:t>The Minamata Convention on Mercury</w:t>
      </w:r>
      <w:r>
        <w:rPr>
          <w:rFonts w:asciiTheme="minorHAnsi" w:hAnsiTheme="minorHAnsi" w:cstheme="minorHAnsi"/>
          <w:lang w:eastAsia="ja-JP"/>
        </w:rPr>
        <w:t xml:space="preserve"> </w:t>
      </w:r>
      <w:r w:rsidRPr="00F61BA8">
        <w:rPr>
          <w:rFonts w:asciiTheme="minorHAnsi" w:hAnsiTheme="minorHAnsi" w:cstheme="minorHAnsi"/>
          <w:lang w:eastAsia="ja-JP"/>
        </w:rPr>
        <w:t xml:space="preserve">introduces controls to protect human health and the environment from </w:t>
      </w:r>
      <w:r w:rsidR="008911EC">
        <w:rPr>
          <w:rFonts w:asciiTheme="minorHAnsi" w:hAnsiTheme="minorHAnsi" w:cstheme="minorHAnsi"/>
          <w:lang w:eastAsia="ja-JP"/>
        </w:rPr>
        <w:t xml:space="preserve">human-caused </w:t>
      </w:r>
      <w:r w:rsidRPr="00F61BA8">
        <w:rPr>
          <w:rFonts w:asciiTheme="minorHAnsi" w:hAnsiTheme="minorHAnsi" w:cstheme="minorHAnsi"/>
          <w:lang w:eastAsia="ja-JP"/>
        </w:rPr>
        <w:t>releases of mercury and mercur</w:t>
      </w:r>
      <w:r>
        <w:rPr>
          <w:rFonts w:asciiTheme="minorHAnsi" w:hAnsiTheme="minorHAnsi" w:cstheme="minorHAnsi"/>
          <w:lang w:eastAsia="ja-JP"/>
        </w:rPr>
        <w:t>y-containing</w:t>
      </w:r>
      <w:r w:rsidRPr="00F61BA8">
        <w:rPr>
          <w:rFonts w:asciiTheme="minorHAnsi" w:hAnsiTheme="minorHAnsi" w:cstheme="minorHAnsi"/>
          <w:lang w:eastAsia="ja-JP"/>
        </w:rPr>
        <w:t xml:space="preserve"> compounds</w:t>
      </w:r>
      <w:r>
        <w:rPr>
          <w:rFonts w:asciiTheme="minorHAnsi" w:hAnsiTheme="minorHAnsi" w:cstheme="minorHAnsi"/>
          <w:lang w:eastAsia="ja-JP"/>
        </w:rPr>
        <w:t xml:space="preserve">. </w:t>
      </w:r>
    </w:p>
    <w:p w14:paraId="611CBCF7" w14:textId="301ECC51" w:rsidR="00BA6ACB" w:rsidRPr="001C7103" w:rsidRDefault="00BA6ACB" w:rsidP="00BA6ACB">
      <w:pPr>
        <w:rPr>
          <w:rFonts w:asciiTheme="minorHAnsi" w:hAnsiTheme="minorHAnsi" w:cstheme="minorHAnsi"/>
          <w:lang w:eastAsia="ja-JP"/>
        </w:rPr>
      </w:pPr>
      <w:r w:rsidRPr="008D2C8A">
        <w:rPr>
          <w:rFonts w:asciiTheme="minorHAnsi" w:hAnsiTheme="minorHAnsi" w:cstheme="minorHAnsi"/>
          <w:lang w:eastAsia="ja-JP"/>
        </w:rPr>
        <w:t xml:space="preserve">Australia </w:t>
      </w:r>
      <w:r w:rsidR="008911EC">
        <w:rPr>
          <w:rFonts w:asciiTheme="minorHAnsi" w:hAnsiTheme="minorHAnsi" w:cstheme="minorHAnsi"/>
          <w:lang w:eastAsia="ja-JP"/>
        </w:rPr>
        <w:t xml:space="preserve">is a party to the convention and must </w:t>
      </w:r>
      <w:r w:rsidRPr="001C7103">
        <w:rPr>
          <w:rFonts w:asciiTheme="minorHAnsi" w:hAnsiTheme="minorHAnsi" w:cstheme="minorHAnsi"/>
          <w:lang w:eastAsia="ja-JP"/>
        </w:rPr>
        <w:t>reduce emissions and releases of mercury and mercury compounds to the environment</w:t>
      </w:r>
      <w:r w:rsidR="008911EC">
        <w:rPr>
          <w:rFonts w:asciiTheme="minorHAnsi" w:hAnsiTheme="minorHAnsi" w:cstheme="minorHAnsi"/>
          <w:lang w:eastAsia="ja-JP"/>
        </w:rPr>
        <w:t xml:space="preserve"> by implementing </w:t>
      </w:r>
      <w:r w:rsidRPr="001C7103">
        <w:rPr>
          <w:rFonts w:asciiTheme="minorHAnsi" w:hAnsiTheme="minorHAnsi" w:cstheme="minorHAnsi"/>
          <w:lang w:eastAsia="ja-JP"/>
        </w:rPr>
        <w:t>controls on:</w:t>
      </w:r>
    </w:p>
    <w:p w14:paraId="268A38A2" w14:textId="07249F19" w:rsidR="00BA6ACB" w:rsidRPr="001C7103" w:rsidRDefault="008911EC" w:rsidP="00BA6ACB">
      <w:pPr>
        <w:numPr>
          <w:ilvl w:val="0"/>
          <w:numId w:val="29"/>
        </w:numPr>
        <w:spacing w:after="0"/>
        <w:rPr>
          <w:rFonts w:asciiTheme="minorHAnsi" w:hAnsiTheme="minorHAnsi" w:cstheme="minorHAnsi"/>
          <w:lang w:eastAsia="ja-JP"/>
        </w:rPr>
      </w:pPr>
      <w:r>
        <w:rPr>
          <w:rFonts w:asciiTheme="minorHAnsi" w:hAnsiTheme="minorHAnsi" w:cstheme="minorHAnsi"/>
          <w:lang w:eastAsia="ja-JP"/>
        </w:rPr>
        <w:t>M</w:t>
      </w:r>
      <w:r w:rsidR="00BA6ACB" w:rsidRPr="001C7103">
        <w:rPr>
          <w:rFonts w:asciiTheme="minorHAnsi" w:hAnsiTheme="minorHAnsi" w:cstheme="minorHAnsi"/>
          <w:lang w:eastAsia="ja-JP"/>
        </w:rPr>
        <w:t>ercury supply sources and trade</w:t>
      </w:r>
    </w:p>
    <w:p w14:paraId="1FAB5DB8" w14:textId="2B866224" w:rsidR="00BA6ACB" w:rsidRPr="001C7103" w:rsidRDefault="008911EC" w:rsidP="00BA6ACB">
      <w:pPr>
        <w:numPr>
          <w:ilvl w:val="0"/>
          <w:numId w:val="29"/>
        </w:numPr>
        <w:spacing w:after="0"/>
        <w:rPr>
          <w:rFonts w:asciiTheme="minorHAnsi" w:hAnsiTheme="minorHAnsi" w:cstheme="minorHAnsi"/>
          <w:lang w:eastAsia="ja-JP"/>
        </w:rPr>
      </w:pPr>
      <w:r>
        <w:rPr>
          <w:rFonts w:asciiTheme="minorHAnsi" w:hAnsiTheme="minorHAnsi" w:cstheme="minorHAnsi"/>
          <w:lang w:eastAsia="ja-JP"/>
        </w:rPr>
        <w:t>U</w:t>
      </w:r>
      <w:r w:rsidR="00BA6ACB" w:rsidRPr="001C7103">
        <w:rPr>
          <w:rFonts w:asciiTheme="minorHAnsi" w:hAnsiTheme="minorHAnsi" w:cstheme="minorHAnsi"/>
          <w:lang w:eastAsia="ja-JP"/>
        </w:rPr>
        <w:t>se in products and processes</w:t>
      </w:r>
    </w:p>
    <w:p w14:paraId="0C371E89" w14:textId="57424A46" w:rsidR="00BA6ACB" w:rsidRPr="001C7103" w:rsidRDefault="008911EC" w:rsidP="00BA6ACB">
      <w:pPr>
        <w:numPr>
          <w:ilvl w:val="0"/>
          <w:numId w:val="29"/>
        </w:numPr>
        <w:spacing w:after="0"/>
        <w:rPr>
          <w:rFonts w:asciiTheme="minorHAnsi" w:hAnsiTheme="minorHAnsi" w:cstheme="minorHAnsi"/>
          <w:lang w:eastAsia="ja-JP"/>
        </w:rPr>
      </w:pPr>
      <w:r>
        <w:rPr>
          <w:rFonts w:asciiTheme="minorHAnsi" w:hAnsiTheme="minorHAnsi" w:cstheme="minorHAnsi"/>
          <w:lang w:eastAsia="ja-JP"/>
        </w:rPr>
        <w:t>A</w:t>
      </w:r>
      <w:r w:rsidR="00BA6ACB" w:rsidRPr="001C7103">
        <w:rPr>
          <w:rFonts w:asciiTheme="minorHAnsi" w:hAnsiTheme="minorHAnsi" w:cstheme="minorHAnsi"/>
          <w:lang w:eastAsia="ja-JP"/>
        </w:rPr>
        <w:t>rtisanal and small-scale gold mining where mercury is used</w:t>
      </w:r>
    </w:p>
    <w:p w14:paraId="399B1435" w14:textId="215A1B91" w:rsidR="00BA6ACB" w:rsidRPr="001C7103" w:rsidRDefault="008911EC" w:rsidP="00BA6ACB">
      <w:pPr>
        <w:numPr>
          <w:ilvl w:val="0"/>
          <w:numId w:val="29"/>
        </w:numPr>
        <w:spacing w:after="0"/>
        <w:rPr>
          <w:rFonts w:asciiTheme="minorHAnsi" w:hAnsiTheme="minorHAnsi" w:cstheme="minorHAnsi"/>
          <w:lang w:eastAsia="ja-JP"/>
        </w:rPr>
      </w:pPr>
      <w:r>
        <w:rPr>
          <w:rFonts w:asciiTheme="minorHAnsi" w:hAnsiTheme="minorHAnsi" w:cstheme="minorHAnsi"/>
          <w:lang w:eastAsia="ja-JP"/>
        </w:rPr>
        <w:t>A</w:t>
      </w:r>
      <w:r w:rsidR="00BA6ACB" w:rsidRPr="001C7103">
        <w:rPr>
          <w:rFonts w:asciiTheme="minorHAnsi" w:hAnsiTheme="minorHAnsi" w:cstheme="minorHAnsi"/>
          <w:lang w:eastAsia="ja-JP"/>
        </w:rPr>
        <w:t>ir emissions and releases to land and water</w:t>
      </w:r>
    </w:p>
    <w:p w14:paraId="0D631611" w14:textId="51C22317" w:rsidR="00BA6ACB" w:rsidRPr="001C7103" w:rsidRDefault="008911EC" w:rsidP="00BA6ACB">
      <w:pPr>
        <w:numPr>
          <w:ilvl w:val="0"/>
          <w:numId w:val="29"/>
        </w:numPr>
        <w:rPr>
          <w:rFonts w:asciiTheme="minorHAnsi" w:hAnsiTheme="minorHAnsi" w:cstheme="minorHAnsi"/>
          <w:lang w:eastAsia="ja-JP"/>
        </w:rPr>
      </w:pPr>
      <w:r>
        <w:rPr>
          <w:rFonts w:asciiTheme="minorHAnsi" w:hAnsiTheme="minorHAnsi" w:cstheme="minorHAnsi"/>
          <w:lang w:eastAsia="ja-JP"/>
        </w:rPr>
        <w:t>S</w:t>
      </w:r>
      <w:r w:rsidR="00BA6ACB" w:rsidRPr="001C7103">
        <w:rPr>
          <w:rFonts w:asciiTheme="minorHAnsi" w:hAnsiTheme="minorHAnsi" w:cstheme="minorHAnsi"/>
          <w:lang w:eastAsia="ja-JP"/>
        </w:rPr>
        <w:t>torage, waste and contaminated sites.</w:t>
      </w:r>
    </w:p>
    <w:p w14:paraId="2D52315D" w14:textId="6B6EDF40" w:rsidR="00BA6ACB" w:rsidRPr="00D52FF2" w:rsidRDefault="00BA6ACB" w:rsidP="00BA6ACB">
      <w:pPr>
        <w:rPr>
          <w:rFonts w:asciiTheme="minorHAnsi" w:hAnsiTheme="minorHAnsi" w:cstheme="minorHAnsi"/>
          <w:lang w:eastAsia="ja-JP"/>
        </w:rPr>
      </w:pPr>
      <w:r w:rsidRPr="00360692">
        <w:rPr>
          <w:rFonts w:asciiTheme="minorHAnsi" w:hAnsiTheme="minorHAnsi" w:cstheme="minorHAnsi"/>
          <w:lang w:eastAsia="ja-JP"/>
        </w:rPr>
        <w:t xml:space="preserve">Under the </w:t>
      </w:r>
      <w:r w:rsidR="00627003">
        <w:rPr>
          <w:rFonts w:asciiTheme="minorHAnsi" w:hAnsiTheme="minorHAnsi" w:cstheme="minorHAnsi"/>
          <w:lang w:eastAsia="ja-JP"/>
        </w:rPr>
        <w:t>c</w:t>
      </w:r>
      <w:r w:rsidRPr="00360692">
        <w:rPr>
          <w:rFonts w:asciiTheme="minorHAnsi" w:hAnsiTheme="minorHAnsi" w:cstheme="minorHAnsi"/>
          <w:lang w:eastAsia="ja-JP"/>
        </w:rPr>
        <w:t xml:space="preserve">onvention, </w:t>
      </w:r>
      <w:r>
        <w:rPr>
          <w:rFonts w:asciiTheme="minorHAnsi" w:hAnsiTheme="minorHAnsi" w:cstheme="minorHAnsi"/>
          <w:lang w:eastAsia="ja-JP"/>
        </w:rPr>
        <w:t>t</w:t>
      </w:r>
      <w:r w:rsidRPr="00D52FF2">
        <w:rPr>
          <w:rFonts w:asciiTheme="minorHAnsi" w:hAnsiTheme="minorHAnsi" w:cstheme="minorHAnsi"/>
          <w:lang w:eastAsia="ja-JP"/>
        </w:rPr>
        <w:t>he following products</w:t>
      </w:r>
      <w:r w:rsidRPr="00360692">
        <w:rPr>
          <w:rFonts w:asciiTheme="minorHAnsi" w:hAnsiTheme="minorHAnsi" w:cstheme="minorHAnsi"/>
          <w:lang w:eastAsia="ja-JP"/>
        </w:rPr>
        <w:t xml:space="preserve"> are excluded from </w:t>
      </w:r>
      <w:r w:rsidR="00120528">
        <w:rPr>
          <w:rFonts w:asciiTheme="minorHAnsi" w:hAnsiTheme="minorHAnsi" w:cstheme="minorHAnsi"/>
          <w:lang w:eastAsia="ja-JP"/>
        </w:rPr>
        <w:t>phase out obligations</w:t>
      </w:r>
      <w:r w:rsidRPr="00D52FF2">
        <w:rPr>
          <w:rFonts w:asciiTheme="minorHAnsi" w:hAnsiTheme="minorHAnsi" w:cstheme="minorHAnsi"/>
          <w:lang w:eastAsia="ja-JP"/>
        </w:rPr>
        <w:t>:</w:t>
      </w:r>
    </w:p>
    <w:p w14:paraId="453C968D" w14:textId="438CEEDB" w:rsidR="00BA6ACB" w:rsidRPr="00D52FF2" w:rsidRDefault="00BA6ACB" w:rsidP="00BA6ACB">
      <w:pPr>
        <w:numPr>
          <w:ilvl w:val="0"/>
          <w:numId w:val="28"/>
        </w:numPr>
        <w:spacing w:after="0"/>
        <w:rPr>
          <w:rFonts w:asciiTheme="minorHAnsi" w:hAnsiTheme="minorHAnsi" w:cstheme="minorHAnsi"/>
          <w:lang w:eastAsia="ja-JP"/>
        </w:rPr>
      </w:pPr>
      <w:r w:rsidRPr="00D52FF2">
        <w:rPr>
          <w:rFonts w:asciiTheme="minorHAnsi" w:hAnsiTheme="minorHAnsi" w:cstheme="minorHAnsi"/>
          <w:lang w:eastAsia="ja-JP"/>
        </w:rPr>
        <w:t>Products essential for civil protection and military use</w:t>
      </w:r>
      <w:r w:rsidR="003E4515">
        <w:rPr>
          <w:rFonts w:asciiTheme="minorHAnsi" w:hAnsiTheme="minorHAnsi" w:cstheme="minorHAnsi"/>
          <w:lang w:eastAsia="ja-JP"/>
        </w:rPr>
        <w:t>.</w:t>
      </w:r>
    </w:p>
    <w:p w14:paraId="406869ED" w14:textId="1206FC5F" w:rsidR="00BA6ACB" w:rsidRPr="00D52FF2" w:rsidRDefault="00BA6ACB" w:rsidP="00BA6ACB">
      <w:pPr>
        <w:numPr>
          <w:ilvl w:val="0"/>
          <w:numId w:val="28"/>
        </w:numPr>
        <w:spacing w:after="0"/>
        <w:rPr>
          <w:rFonts w:asciiTheme="minorHAnsi" w:hAnsiTheme="minorHAnsi" w:cstheme="minorHAnsi"/>
          <w:lang w:eastAsia="ja-JP"/>
        </w:rPr>
      </w:pPr>
      <w:r w:rsidRPr="00D52FF2">
        <w:rPr>
          <w:rFonts w:asciiTheme="minorHAnsi" w:hAnsiTheme="minorHAnsi" w:cstheme="minorHAnsi"/>
          <w:lang w:eastAsia="ja-JP"/>
        </w:rPr>
        <w:t>Products for research, calibration of instrumentation, for use as reference standard</w:t>
      </w:r>
      <w:r w:rsidR="003E4515">
        <w:rPr>
          <w:rFonts w:asciiTheme="minorHAnsi" w:hAnsiTheme="minorHAnsi" w:cstheme="minorHAnsi"/>
          <w:lang w:eastAsia="ja-JP"/>
        </w:rPr>
        <w:t>.</w:t>
      </w:r>
    </w:p>
    <w:p w14:paraId="00B4869D" w14:textId="77777777" w:rsidR="00BA6ACB" w:rsidRPr="00D52FF2" w:rsidRDefault="00BA6ACB" w:rsidP="00BA6ACB">
      <w:pPr>
        <w:numPr>
          <w:ilvl w:val="0"/>
          <w:numId w:val="28"/>
        </w:numPr>
        <w:spacing w:after="0"/>
        <w:rPr>
          <w:rFonts w:asciiTheme="minorHAnsi" w:hAnsiTheme="minorHAnsi" w:cstheme="minorHAnsi"/>
          <w:lang w:eastAsia="ja-JP"/>
        </w:rPr>
      </w:pPr>
      <w:r w:rsidRPr="00D52FF2">
        <w:rPr>
          <w:rFonts w:asciiTheme="minorHAnsi" w:hAnsiTheme="minorHAnsi" w:cstheme="minorHAnsi"/>
          <w:lang w:eastAsia="ja-JP"/>
        </w:rPr>
        <w:t>Where no feasible mercury-free alternative for replacement is available, switches and relays, cold cathode fluorescent lamps and external electrode fluorescent lamps (CCFL and EEFL) for electronic displays and measuring devices.</w:t>
      </w:r>
    </w:p>
    <w:p w14:paraId="289CDC86" w14:textId="04EF49DA" w:rsidR="00BA6ACB" w:rsidRPr="00D52FF2" w:rsidRDefault="00BA6ACB" w:rsidP="00BA6ACB">
      <w:pPr>
        <w:numPr>
          <w:ilvl w:val="0"/>
          <w:numId w:val="28"/>
        </w:numPr>
        <w:spacing w:after="0"/>
        <w:rPr>
          <w:rFonts w:asciiTheme="minorHAnsi" w:hAnsiTheme="minorHAnsi" w:cstheme="minorHAnsi"/>
          <w:lang w:eastAsia="ja-JP"/>
        </w:rPr>
      </w:pPr>
      <w:r w:rsidRPr="00D52FF2">
        <w:rPr>
          <w:rFonts w:asciiTheme="minorHAnsi" w:hAnsiTheme="minorHAnsi" w:cstheme="minorHAnsi"/>
          <w:lang w:eastAsia="ja-JP"/>
        </w:rPr>
        <w:t>Products used in traditional or religious practices</w:t>
      </w:r>
      <w:r w:rsidR="003E4515">
        <w:rPr>
          <w:rFonts w:asciiTheme="minorHAnsi" w:hAnsiTheme="minorHAnsi" w:cstheme="minorHAnsi"/>
          <w:lang w:eastAsia="ja-JP"/>
        </w:rPr>
        <w:t>.</w:t>
      </w:r>
    </w:p>
    <w:p w14:paraId="24C4CFF5" w14:textId="77777777" w:rsidR="00BA6ACB" w:rsidRDefault="00BA6ACB" w:rsidP="006B753C">
      <w:pPr>
        <w:numPr>
          <w:ilvl w:val="0"/>
          <w:numId w:val="29"/>
        </w:numPr>
        <w:rPr>
          <w:rFonts w:asciiTheme="minorHAnsi" w:hAnsiTheme="minorHAnsi" w:cstheme="minorHAnsi"/>
          <w:lang w:eastAsia="ja-JP"/>
        </w:rPr>
      </w:pPr>
      <w:r w:rsidRPr="00D52FF2">
        <w:rPr>
          <w:rFonts w:asciiTheme="minorHAnsi" w:hAnsiTheme="minorHAnsi" w:cstheme="minorHAnsi"/>
          <w:lang w:eastAsia="ja-JP"/>
        </w:rPr>
        <w:t>Vaccines containing thiomersal as preservatives.</w:t>
      </w:r>
    </w:p>
    <w:p w14:paraId="7B15A4AD" w14:textId="05F888BB" w:rsidR="000236BA" w:rsidRPr="006B753C" w:rsidRDefault="000236BA" w:rsidP="006B753C">
      <w:r w:rsidRPr="000236BA">
        <w:rPr>
          <w:lang w:eastAsia="ja-JP"/>
        </w:rPr>
        <w:t>A number of mercury compounds are</w:t>
      </w:r>
      <w:r>
        <w:rPr>
          <w:lang w:eastAsia="ja-JP"/>
        </w:rPr>
        <w:t xml:space="preserve"> also</w:t>
      </w:r>
      <w:r w:rsidRPr="000236BA">
        <w:rPr>
          <w:lang w:eastAsia="ja-JP"/>
        </w:rPr>
        <w:t xml:space="preserve"> included in Annex III of the </w:t>
      </w:r>
      <w:hyperlink r:id="rId13" w:history="1">
        <w:r w:rsidRPr="000236BA">
          <w:rPr>
            <w:rStyle w:val="Hyperlink"/>
            <w:rFonts w:asciiTheme="minorHAnsi" w:hAnsiTheme="minorHAnsi" w:cstheme="minorHAnsi"/>
            <w:lang w:eastAsia="ja-JP"/>
          </w:rPr>
          <w:t>Rotterdam Convention</w:t>
        </w:r>
      </w:hyperlink>
      <w:r w:rsidRPr="000236BA">
        <w:rPr>
          <w:rStyle w:val="Hyperlink"/>
          <w:rFonts w:asciiTheme="minorHAnsi" w:hAnsiTheme="minorHAnsi" w:cstheme="minorHAnsi"/>
          <w:lang w:eastAsia="ja-JP"/>
        </w:rPr>
        <w:t xml:space="preserve"> </w:t>
      </w:r>
      <w:r w:rsidRPr="000236BA">
        <w:rPr>
          <w:lang w:eastAsia="ja-JP"/>
        </w:rPr>
        <w:t xml:space="preserve">which </w:t>
      </w:r>
      <w:r w:rsidRPr="006B753C">
        <w:t xml:space="preserve">prohibits the export of Rotterdam Convention-listed chemicals to parties without prior authorisation. </w:t>
      </w:r>
      <w:r w:rsidR="00AE378E" w:rsidRPr="006B753C">
        <w:t>Australia is a party to</w:t>
      </w:r>
      <w:r w:rsidR="00026DF0" w:rsidRPr="006B753C">
        <w:t xml:space="preserve"> this convention.</w:t>
      </w:r>
    </w:p>
    <w:p w14:paraId="1B1DDA7F" w14:textId="77777777" w:rsidR="000E42A5" w:rsidRPr="00BA310F" w:rsidRDefault="000E42A5" w:rsidP="00BA310F"/>
    <w:p w14:paraId="2D6AAFBA" w14:textId="19F30545" w:rsidR="00BA6ACB" w:rsidRPr="00C940AC" w:rsidRDefault="00BA6ACB" w:rsidP="00BA6ACB">
      <w:pPr>
        <w:pStyle w:val="Heading2"/>
        <w:rPr>
          <w:color w:val="FF0000"/>
        </w:rPr>
      </w:pPr>
      <w:r w:rsidRPr="00E82933">
        <w:lastRenderedPageBreak/>
        <w:t>Chemical identity</w:t>
      </w:r>
    </w:p>
    <w:p w14:paraId="0D78DF96" w14:textId="0A036494" w:rsidR="00541480" w:rsidRPr="00C004A2" w:rsidRDefault="00541480" w:rsidP="00541480">
      <w:pPr>
        <w:rPr>
          <w:rFonts w:ascii="Calibri" w:hAnsi="Calibri" w:cs="Calibri"/>
        </w:rPr>
      </w:pPr>
      <w:r w:rsidRPr="0020392A">
        <w:rPr>
          <w:rFonts w:asciiTheme="minorHAnsi" w:hAnsiTheme="minorHAnsi" w:cstheme="minorHAnsi"/>
        </w:rPr>
        <w:t xml:space="preserve">Mercury is a </w:t>
      </w:r>
      <w:r w:rsidRPr="006F7873">
        <w:rPr>
          <w:rFonts w:asciiTheme="minorHAnsi" w:hAnsiTheme="minorHAnsi" w:cstheme="minorHAnsi"/>
        </w:rPr>
        <w:t>naturally occurring element</w:t>
      </w:r>
      <w:r>
        <w:rPr>
          <w:rFonts w:asciiTheme="minorHAnsi" w:hAnsiTheme="minorHAnsi" w:cstheme="minorHAnsi"/>
        </w:rPr>
        <w:t xml:space="preserve"> with the chemical </w:t>
      </w:r>
      <w:r w:rsidRPr="0020392A">
        <w:rPr>
          <w:rFonts w:asciiTheme="minorHAnsi" w:hAnsiTheme="minorHAnsi" w:cstheme="minorHAnsi"/>
        </w:rPr>
        <w:t>symbol Hg and atomic number 80.</w:t>
      </w:r>
      <w:r>
        <w:rPr>
          <w:rFonts w:asciiTheme="minorHAnsi" w:hAnsiTheme="minorHAnsi" w:cstheme="minorHAnsi"/>
        </w:rPr>
        <w:t xml:space="preserve"> It </w:t>
      </w:r>
      <w:r w:rsidRPr="00230A70">
        <w:rPr>
          <w:rFonts w:asciiTheme="minorHAnsi" w:hAnsiTheme="minorHAnsi" w:cstheme="minorHAnsi"/>
        </w:rPr>
        <w:t>is a dense</w:t>
      </w:r>
      <w:r>
        <w:rPr>
          <w:rFonts w:asciiTheme="minorHAnsi" w:hAnsiTheme="minorHAnsi" w:cstheme="minorHAnsi"/>
        </w:rPr>
        <w:t>,</w:t>
      </w:r>
      <w:r w:rsidRPr="00230A70">
        <w:rPr>
          <w:rFonts w:asciiTheme="minorHAnsi" w:hAnsiTheme="minorHAnsi" w:cstheme="minorHAnsi"/>
        </w:rPr>
        <w:t xml:space="preserve"> silver-coloured liquid </w:t>
      </w:r>
      <w:r>
        <w:rPr>
          <w:rFonts w:asciiTheme="minorHAnsi" w:hAnsiTheme="minorHAnsi" w:cstheme="minorHAnsi"/>
        </w:rPr>
        <w:t>metal</w:t>
      </w:r>
      <w:r w:rsidRPr="00230A70">
        <w:rPr>
          <w:rFonts w:asciiTheme="minorHAnsi" w:hAnsiTheme="minorHAnsi" w:cstheme="minorHAnsi"/>
        </w:rPr>
        <w:t>.</w:t>
      </w:r>
      <w:r>
        <w:rPr>
          <w:rFonts w:asciiTheme="minorHAnsi" w:hAnsiTheme="minorHAnsi" w:cstheme="minorHAnsi"/>
        </w:rPr>
        <w:t xml:space="preserve"> </w:t>
      </w:r>
      <w:r w:rsidRPr="00DE0317">
        <w:rPr>
          <w:rFonts w:asciiTheme="minorHAnsi" w:hAnsiTheme="minorHAnsi" w:cstheme="minorHAnsi"/>
        </w:rPr>
        <w:t>It will form alloys with most metals. It is not soluble in water or most other liquids</w:t>
      </w:r>
      <w:r>
        <w:rPr>
          <w:rFonts w:asciiTheme="minorHAnsi" w:hAnsiTheme="minorHAnsi" w:cstheme="minorHAnsi"/>
        </w:rPr>
        <w:t xml:space="preserve"> but</w:t>
      </w:r>
      <w:r w:rsidRPr="00DE0317">
        <w:rPr>
          <w:rFonts w:asciiTheme="minorHAnsi" w:hAnsiTheme="minorHAnsi" w:cstheme="minorHAnsi"/>
        </w:rPr>
        <w:t xml:space="preserve"> will dissolve in lipids (fats and oils). It is an excellent conductor of electricity.</w:t>
      </w:r>
      <w:r w:rsidRPr="0020392A">
        <w:rPr>
          <w:rFonts w:asciiTheme="minorHAnsi" w:hAnsiTheme="minorHAnsi" w:cstheme="minorHAnsi"/>
        </w:rPr>
        <w:t xml:space="preserve"> </w:t>
      </w:r>
      <w:r w:rsidRPr="00BF4A93">
        <w:rPr>
          <w:rFonts w:ascii="Calibri" w:hAnsi="Calibri" w:cs="Calibri"/>
          <w:color w:val="000000"/>
          <w:shd w:val="clear" w:color="auto" w:fill="FFFFFF"/>
        </w:rPr>
        <w:t xml:space="preserve">Inorganic mercury compounds are formed when mercury combines with </w:t>
      </w:r>
      <w:r>
        <w:rPr>
          <w:rFonts w:ascii="Calibri" w:hAnsi="Calibri" w:cs="Calibri"/>
          <w:color w:val="000000"/>
          <w:shd w:val="clear" w:color="auto" w:fill="FFFFFF"/>
        </w:rPr>
        <w:t xml:space="preserve">chemical </w:t>
      </w:r>
      <w:r w:rsidRPr="00BF4A93">
        <w:rPr>
          <w:rFonts w:ascii="Calibri" w:hAnsi="Calibri" w:cs="Calibri"/>
          <w:color w:val="000000"/>
          <w:shd w:val="clear" w:color="auto" w:fill="FFFFFF"/>
        </w:rPr>
        <w:t xml:space="preserve">elements other than carbon, </w:t>
      </w:r>
      <w:r>
        <w:rPr>
          <w:rFonts w:ascii="Calibri" w:hAnsi="Calibri" w:cs="Calibri"/>
          <w:color w:val="000000"/>
          <w:shd w:val="clear" w:color="auto" w:fill="FFFFFF"/>
        </w:rPr>
        <w:t>typically</w:t>
      </w:r>
      <w:r w:rsidRPr="00BF4A93">
        <w:rPr>
          <w:rFonts w:ascii="Calibri" w:hAnsi="Calibri" w:cs="Calibri"/>
          <w:color w:val="000000"/>
          <w:shd w:val="clear" w:color="auto" w:fill="FFFFFF"/>
        </w:rPr>
        <w:t xml:space="preserve"> chlorine, </w:t>
      </w:r>
      <w:proofErr w:type="spellStart"/>
      <w:r w:rsidRPr="00BF4A93">
        <w:rPr>
          <w:rFonts w:ascii="Calibri" w:hAnsi="Calibri" w:cs="Calibri"/>
          <w:color w:val="000000"/>
          <w:shd w:val="clear" w:color="auto" w:fill="FFFFFF"/>
        </w:rPr>
        <w:t>sulfur</w:t>
      </w:r>
      <w:proofErr w:type="spellEnd"/>
      <w:r w:rsidRPr="00BF4A93">
        <w:rPr>
          <w:rFonts w:ascii="Calibri" w:hAnsi="Calibri" w:cs="Calibri"/>
          <w:color w:val="000000"/>
          <w:shd w:val="clear" w:color="auto" w:fill="FFFFFF"/>
        </w:rPr>
        <w:t>, or oxygen.</w:t>
      </w:r>
      <w:r>
        <w:rPr>
          <w:rFonts w:ascii="Calibri" w:hAnsi="Calibri" w:cs="Calibri"/>
          <w:color w:val="000000"/>
          <w:shd w:val="clear" w:color="auto" w:fill="FFFFFF"/>
        </w:rPr>
        <w:t xml:space="preserve"> </w:t>
      </w:r>
      <w:r w:rsidRPr="00BF4A93">
        <w:rPr>
          <w:rFonts w:ascii="Calibri" w:hAnsi="Calibri" w:cs="Calibri"/>
          <w:color w:val="000000"/>
          <w:shd w:val="clear" w:color="auto" w:fill="FFFFFF"/>
        </w:rPr>
        <w:t xml:space="preserve">Organomercury compounds </w:t>
      </w:r>
      <w:r w:rsidR="00740D05">
        <w:rPr>
          <w:rFonts w:ascii="Calibri" w:hAnsi="Calibri" w:cs="Calibri"/>
          <w:color w:val="000000"/>
          <w:shd w:val="clear" w:color="auto" w:fill="FFFFFF"/>
        </w:rPr>
        <w:t>form when mercury combines with carbon</w:t>
      </w:r>
      <w:r w:rsidR="008F1E3B">
        <w:rPr>
          <w:rFonts w:ascii="Calibri" w:hAnsi="Calibri" w:cs="Calibri"/>
          <w:color w:val="000000"/>
          <w:shd w:val="clear" w:color="auto" w:fill="FFFFFF"/>
        </w:rPr>
        <w:t>.</w:t>
      </w:r>
      <w:r w:rsidRPr="00BF4A93">
        <w:rPr>
          <w:rFonts w:ascii="Calibri" w:hAnsi="Calibri" w:cs="Calibri"/>
          <w:color w:val="000000"/>
          <w:shd w:val="clear" w:color="auto" w:fill="FFFFFF"/>
        </w:rPr>
        <w:t xml:space="preserve"> </w:t>
      </w:r>
    </w:p>
    <w:p w14:paraId="435CF2DF" w14:textId="2B286C60" w:rsidR="00541480" w:rsidRDefault="00AE0953" w:rsidP="00541480">
      <w:pPr>
        <w:pStyle w:val="ListBullet"/>
        <w:numPr>
          <w:ilvl w:val="0"/>
          <w:numId w:val="0"/>
        </w:numPr>
        <w:spacing w:after="0"/>
        <w:ind w:left="425" w:hanging="425"/>
        <w:rPr>
          <w:rFonts w:asciiTheme="minorHAnsi" w:hAnsiTheme="minorHAnsi" w:cstheme="minorHAnsi"/>
          <w:b/>
          <w:bCs/>
        </w:rPr>
      </w:pPr>
      <w:r>
        <w:rPr>
          <w:rFonts w:asciiTheme="minorHAnsi" w:hAnsiTheme="minorHAnsi" w:cstheme="minorHAnsi"/>
          <w:b/>
          <w:bCs/>
        </w:rPr>
        <w:t>Group</w:t>
      </w:r>
      <w:r w:rsidRPr="009A4F9C">
        <w:rPr>
          <w:rFonts w:asciiTheme="minorHAnsi" w:hAnsiTheme="minorHAnsi" w:cstheme="minorHAnsi"/>
          <w:b/>
          <w:bCs/>
        </w:rPr>
        <w:t xml:space="preserve"> name</w:t>
      </w:r>
      <w:r w:rsidR="004C786B">
        <w:rPr>
          <w:rFonts w:asciiTheme="minorHAnsi" w:hAnsiTheme="minorHAnsi" w:cstheme="minorHAnsi"/>
          <w:b/>
          <w:bCs/>
        </w:rPr>
        <w:t xml:space="preserve">: </w:t>
      </w:r>
      <w:r w:rsidR="005F2E7C" w:rsidRPr="005F2E7C">
        <w:rPr>
          <w:rFonts w:asciiTheme="minorHAnsi" w:hAnsiTheme="minorHAnsi" w:cstheme="minorHAnsi"/>
        </w:rPr>
        <w:t>Mercury and mercury compounds.</w:t>
      </w:r>
      <w:r w:rsidR="005F2E7C">
        <w:rPr>
          <w:rFonts w:asciiTheme="minorHAnsi" w:hAnsiTheme="minorHAnsi" w:cstheme="minorHAnsi"/>
          <w:b/>
          <w:bCs/>
        </w:rPr>
        <w:t xml:space="preserve"> </w:t>
      </w:r>
    </w:p>
    <w:p w14:paraId="200440D3" w14:textId="39E23E72" w:rsidR="00CE3373" w:rsidRPr="00CE3373" w:rsidRDefault="00CE3373" w:rsidP="171C0AE8">
      <w:pPr>
        <w:pStyle w:val="ListBullet"/>
        <w:numPr>
          <w:ilvl w:val="0"/>
          <w:numId w:val="0"/>
        </w:numPr>
        <w:spacing w:after="0"/>
        <w:ind w:left="425" w:hanging="425"/>
        <w:rPr>
          <w:rFonts w:asciiTheme="minorHAnsi" w:hAnsiTheme="minorHAnsi"/>
        </w:rPr>
      </w:pPr>
      <w:r w:rsidRPr="171C0AE8">
        <w:rPr>
          <w:rFonts w:asciiTheme="minorHAnsi" w:hAnsiTheme="minorHAnsi"/>
        </w:rPr>
        <w:t>Th</w:t>
      </w:r>
      <w:r w:rsidR="00890EB1" w:rsidRPr="171C0AE8">
        <w:rPr>
          <w:rFonts w:asciiTheme="minorHAnsi" w:hAnsiTheme="minorHAnsi"/>
        </w:rPr>
        <w:t xml:space="preserve">is group </w:t>
      </w:r>
      <w:r w:rsidR="001F209F" w:rsidRPr="171C0AE8">
        <w:rPr>
          <w:rFonts w:asciiTheme="minorHAnsi" w:hAnsiTheme="minorHAnsi"/>
        </w:rPr>
        <w:t>includes</w:t>
      </w:r>
      <w:r w:rsidR="30C50C5B" w:rsidRPr="171C0AE8">
        <w:rPr>
          <w:rFonts w:asciiTheme="minorHAnsi" w:hAnsiTheme="minorHAnsi"/>
        </w:rPr>
        <w:t xml:space="preserve"> </w:t>
      </w:r>
      <w:proofErr w:type="gramStart"/>
      <w:r w:rsidR="30C50C5B" w:rsidRPr="171C0AE8">
        <w:rPr>
          <w:rFonts w:asciiTheme="minorHAnsi" w:hAnsiTheme="minorHAnsi"/>
        </w:rPr>
        <w:t>all of</w:t>
      </w:r>
      <w:proofErr w:type="gramEnd"/>
      <w:r w:rsidR="30C50C5B" w:rsidRPr="171C0AE8">
        <w:rPr>
          <w:rFonts w:asciiTheme="minorHAnsi" w:hAnsiTheme="minorHAnsi"/>
        </w:rPr>
        <w:t xml:space="preserve"> the following</w:t>
      </w:r>
      <w:r w:rsidR="004429C5" w:rsidRPr="171C0AE8">
        <w:rPr>
          <w:rFonts w:asciiTheme="minorHAnsi" w:hAnsiTheme="minorHAnsi"/>
        </w:rPr>
        <w:t xml:space="preserve">: </w:t>
      </w:r>
      <w:r w:rsidR="001F209F" w:rsidRPr="171C0AE8">
        <w:rPr>
          <w:rFonts w:asciiTheme="minorHAnsi" w:hAnsiTheme="minorHAnsi"/>
        </w:rPr>
        <w:t xml:space="preserve"> </w:t>
      </w:r>
    </w:p>
    <w:p w14:paraId="70E439DD" w14:textId="6BFBD302" w:rsidR="00BA6ACB" w:rsidRPr="004429C5" w:rsidRDefault="5B277189" w:rsidP="171C0AE8">
      <w:pPr>
        <w:pStyle w:val="ListParagraph"/>
        <w:numPr>
          <w:ilvl w:val="0"/>
          <w:numId w:val="28"/>
        </w:numPr>
        <w:spacing w:after="0"/>
        <w:rPr>
          <w:rFonts w:asciiTheme="minorHAnsi" w:hAnsiTheme="minorHAnsi"/>
        </w:rPr>
      </w:pPr>
      <w:r w:rsidRPr="171C0AE8">
        <w:rPr>
          <w:rFonts w:asciiTheme="minorHAnsi" w:hAnsiTheme="minorHAnsi"/>
        </w:rPr>
        <w:t>M</w:t>
      </w:r>
      <w:r w:rsidR="00BA6ACB" w:rsidRPr="171C0AE8">
        <w:rPr>
          <w:rFonts w:asciiTheme="minorHAnsi" w:hAnsiTheme="minorHAnsi"/>
        </w:rPr>
        <w:t>ercury (CAS RN 7439-97-6)</w:t>
      </w:r>
      <w:r w:rsidR="004429C5" w:rsidRPr="171C0AE8">
        <w:rPr>
          <w:rFonts w:asciiTheme="minorHAnsi" w:hAnsiTheme="minorHAnsi"/>
        </w:rPr>
        <w:t xml:space="preserve"> and m</w:t>
      </w:r>
      <w:r w:rsidR="005F2E7C" w:rsidRPr="171C0AE8">
        <w:rPr>
          <w:rFonts w:asciiTheme="minorHAnsi" w:hAnsiTheme="minorHAnsi"/>
        </w:rPr>
        <w:t xml:space="preserve">ercury </w:t>
      </w:r>
      <w:r w:rsidR="005F2E7C" w:rsidRPr="171C0AE8">
        <w:rPr>
          <w:rFonts w:asciiTheme="minorHAnsi" w:hAnsiTheme="minorHAnsi"/>
          <w:lang w:eastAsia="ja-JP"/>
        </w:rPr>
        <w:t>alloys and amalgams</w:t>
      </w:r>
      <w:r w:rsidR="00A5D5DA" w:rsidRPr="171C0AE8">
        <w:rPr>
          <w:rFonts w:asciiTheme="minorHAnsi" w:hAnsiTheme="minorHAnsi"/>
          <w:lang w:eastAsia="ja-JP"/>
        </w:rPr>
        <w:t>.</w:t>
      </w:r>
    </w:p>
    <w:p w14:paraId="24ACD686" w14:textId="373E61DC" w:rsidR="00A3477B" w:rsidRDefault="179DCB3C" w:rsidP="002817F4">
      <w:pPr>
        <w:pStyle w:val="ListParagraph"/>
        <w:numPr>
          <w:ilvl w:val="0"/>
          <w:numId w:val="28"/>
        </w:numPr>
        <w:spacing w:after="0"/>
        <w:rPr>
          <w:rFonts w:asciiTheme="minorHAnsi" w:hAnsiTheme="minorHAnsi"/>
        </w:rPr>
      </w:pPr>
      <w:r w:rsidRPr="171C0AE8">
        <w:rPr>
          <w:rFonts w:asciiTheme="minorHAnsi" w:hAnsiTheme="minorHAnsi"/>
        </w:rPr>
        <w:t>A</w:t>
      </w:r>
      <w:r w:rsidR="004429C5" w:rsidRPr="171C0AE8">
        <w:rPr>
          <w:rFonts w:asciiTheme="minorHAnsi" w:hAnsiTheme="minorHAnsi"/>
        </w:rPr>
        <w:t>ny chemical compound that contains as least one mercury atom</w:t>
      </w:r>
      <w:r w:rsidR="00A3477B" w:rsidRPr="171C0AE8">
        <w:rPr>
          <w:rFonts w:asciiTheme="minorHAnsi" w:hAnsiTheme="minorHAnsi"/>
        </w:rPr>
        <w:t>, such as:</w:t>
      </w:r>
    </w:p>
    <w:p w14:paraId="77C1B07C" w14:textId="37FCB783" w:rsidR="00BA6ACB" w:rsidRDefault="00BA6ACB" w:rsidP="00435BC3">
      <w:pPr>
        <w:pStyle w:val="ListBullet"/>
        <w:numPr>
          <w:ilvl w:val="1"/>
          <w:numId w:val="28"/>
        </w:numPr>
        <w:spacing w:before="0" w:after="0"/>
        <w:ind w:left="1097"/>
        <w:rPr>
          <w:rFonts w:asciiTheme="minorHAnsi" w:hAnsiTheme="minorHAnsi" w:cstheme="minorHAnsi"/>
        </w:rPr>
      </w:pPr>
      <w:r w:rsidRPr="171C0AE8">
        <w:rPr>
          <w:rFonts w:asciiTheme="minorHAnsi" w:hAnsiTheme="minorHAnsi"/>
        </w:rPr>
        <w:t>inorganic monovalent and divalent ions (mercurous salts and mercuric salts)</w:t>
      </w:r>
      <w:r w:rsidR="002817F4">
        <w:rPr>
          <w:rFonts w:asciiTheme="minorHAnsi" w:hAnsiTheme="minorHAnsi"/>
        </w:rPr>
        <w:t xml:space="preserve"> </w:t>
      </w:r>
      <w:r w:rsidRPr="00BA0023">
        <w:rPr>
          <w:rFonts w:asciiTheme="minorHAnsi" w:hAnsiTheme="minorHAnsi" w:cstheme="minorHAnsi"/>
        </w:rPr>
        <w:t>organ</w:t>
      </w:r>
      <w:r>
        <w:rPr>
          <w:rFonts w:asciiTheme="minorHAnsi" w:hAnsiTheme="minorHAnsi" w:cstheme="minorHAnsi"/>
        </w:rPr>
        <w:t>o</w:t>
      </w:r>
      <w:r w:rsidRPr="00BA0023">
        <w:rPr>
          <w:rFonts w:asciiTheme="minorHAnsi" w:hAnsiTheme="minorHAnsi" w:cstheme="minorHAnsi"/>
        </w:rPr>
        <w:t>mercury compounds</w:t>
      </w:r>
      <w:r w:rsidR="00986430">
        <w:rPr>
          <w:rFonts w:asciiTheme="minorHAnsi" w:hAnsiTheme="minorHAnsi" w:cstheme="minorHAnsi"/>
        </w:rPr>
        <w:t xml:space="preserve"> (</w:t>
      </w:r>
      <w:r w:rsidR="006236DE">
        <w:rPr>
          <w:rFonts w:asciiTheme="minorHAnsi" w:hAnsiTheme="minorHAnsi" w:cstheme="minorHAnsi"/>
        </w:rPr>
        <w:t>co</w:t>
      </w:r>
      <w:r w:rsidR="006236DE" w:rsidRPr="006236DE">
        <w:rPr>
          <w:rFonts w:asciiTheme="minorHAnsi" w:hAnsiTheme="minorHAnsi" w:cstheme="minorHAnsi"/>
        </w:rPr>
        <w:t>mpounds in which mercury is attached covalently to at least one carbon atom</w:t>
      </w:r>
      <w:r w:rsidR="00986430">
        <w:rPr>
          <w:rFonts w:asciiTheme="minorHAnsi" w:hAnsiTheme="minorHAnsi" w:cstheme="minorHAnsi"/>
        </w:rPr>
        <w:t>)</w:t>
      </w:r>
      <w:r w:rsidRPr="00BA0023">
        <w:rPr>
          <w:rFonts w:asciiTheme="minorHAnsi" w:hAnsiTheme="minorHAnsi" w:cstheme="minorHAnsi"/>
        </w:rPr>
        <w:t>.</w:t>
      </w:r>
      <w:r>
        <w:rPr>
          <w:rFonts w:asciiTheme="minorHAnsi" w:hAnsiTheme="minorHAnsi" w:cstheme="minorHAnsi"/>
        </w:rPr>
        <w:t xml:space="preserve"> </w:t>
      </w:r>
    </w:p>
    <w:p w14:paraId="2736C18B" w14:textId="7249D8D4" w:rsidR="000E42A5" w:rsidRPr="00897E77" w:rsidRDefault="00BA6ACB" w:rsidP="00026E6D">
      <w:pPr>
        <w:pStyle w:val="ListBullet"/>
        <w:numPr>
          <w:ilvl w:val="0"/>
          <w:numId w:val="0"/>
        </w:numPr>
        <w:spacing w:after="0"/>
        <w:ind w:left="425" w:hanging="425"/>
      </w:pPr>
      <w:r w:rsidRPr="009A4F9C">
        <w:rPr>
          <w:rFonts w:asciiTheme="minorHAnsi" w:hAnsiTheme="minorHAnsi" w:cstheme="minorHAnsi"/>
          <w:b/>
          <w:bCs/>
        </w:rPr>
        <w:t>CAS registry number</w:t>
      </w:r>
      <w:r>
        <w:rPr>
          <w:rFonts w:asciiTheme="minorHAnsi" w:hAnsiTheme="minorHAnsi" w:cstheme="minorHAnsi"/>
          <w:b/>
          <w:bCs/>
        </w:rPr>
        <w:t xml:space="preserve"> (RN)</w:t>
      </w:r>
      <w:r w:rsidRPr="009A4F9C">
        <w:rPr>
          <w:rFonts w:asciiTheme="minorHAnsi" w:hAnsiTheme="minorHAnsi" w:cstheme="minorHAnsi"/>
          <w:b/>
          <w:bCs/>
        </w:rPr>
        <w:t>:</w:t>
      </w:r>
      <w:r w:rsidRPr="009A4F9C">
        <w:rPr>
          <w:rFonts w:asciiTheme="minorHAnsi" w:hAnsiTheme="minorHAnsi" w:cstheme="minorHAnsi"/>
        </w:rPr>
        <w:t xml:space="preserve"> 7439-97-6</w:t>
      </w:r>
      <w:r>
        <w:rPr>
          <w:rFonts w:asciiTheme="minorHAnsi" w:hAnsiTheme="minorHAnsi" w:cstheme="minorHAnsi"/>
        </w:rPr>
        <w:t xml:space="preserve"> </w:t>
      </w:r>
      <w:r w:rsidRPr="006527E7">
        <w:rPr>
          <w:rFonts w:asciiTheme="minorHAnsi" w:hAnsiTheme="minorHAnsi" w:cstheme="minorHAnsi"/>
        </w:rPr>
        <w:t>and others (see indicative list)</w:t>
      </w:r>
      <w:r>
        <w:rPr>
          <w:rFonts w:asciiTheme="minorHAnsi" w:hAnsiTheme="minorHAnsi" w:cstheme="minorHAnsi"/>
        </w:rPr>
        <w:t>.</w:t>
      </w:r>
    </w:p>
    <w:p w14:paraId="43BE3B2D" w14:textId="6353F6FA" w:rsidR="00BA6ACB" w:rsidRDefault="00BA6ACB" w:rsidP="00BA6ACB">
      <w:pPr>
        <w:pStyle w:val="Heading2"/>
        <w:keepLines/>
      </w:pPr>
      <w:r w:rsidRPr="00E82933">
        <w:t>Hazards and risks to the environment</w:t>
      </w:r>
    </w:p>
    <w:p w14:paraId="73F102B0" w14:textId="275932EA" w:rsidR="00BA6ACB" w:rsidRDefault="00BA6ACB" w:rsidP="00BA6ACB">
      <w:pPr>
        <w:rPr>
          <w:rFonts w:asciiTheme="minorHAnsi" w:hAnsiTheme="minorHAnsi" w:cstheme="minorHAnsi"/>
          <w:lang w:eastAsia="ja-JP"/>
        </w:rPr>
      </w:pPr>
      <w:r>
        <w:rPr>
          <w:rFonts w:asciiTheme="minorHAnsi" w:hAnsiTheme="minorHAnsi" w:cstheme="minorHAnsi"/>
          <w:lang w:eastAsia="ja-JP"/>
        </w:rPr>
        <w:t>Mercury</w:t>
      </w:r>
      <w:r w:rsidRPr="00FF2AAE">
        <w:rPr>
          <w:rFonts w:asciiTheme="minorHAnsi" w:hAnsiTheme="minorHAnsi" w:cstheme="minorHAnsi"/>
          <w:lang w:eastAsia="ja-JP"/>
        </w:rPr>
        <w:t xml:space="preserve"> cycles through </w:t>
      </w:r>
      <w:r>
        <w:rPr>
          <w:rFonts w:asciiTheme="minorHAnsi" w:hAnsiTheme="minorHAnsi" w:cstheme="minorHAnsi"/>
          <w:lang w:eastAsia="ja-JP"/>
        </w:rPr>
        <w:t>all major</w:t>
      </w:r>
      <w:r w:rsidRPr="00FF2AAE">
        <w:rPr>
          <w:rFonts w:asciiTheme="minorHAnsi" w:hAnsiTheme="minorHAnsi" w:cstheme="minorHAnsi"/>
          <w:lang w:eastAsia="ja-JP"/>
        </w:rPr>
        <w:t xml:space="preserve"> </w:t>
      </w:r>
      <w:r w:rsidR="00740D05">
        <w:rPr>
          <w:rFonts w:asciiTheme="minorHAnsi" w:hAnsiTheme="minorHAnsi" w:cstheme="minorHAnsi"/>
          <w:lang w:eastAsia="ja-JP"/>
        </w:rPr>
        <w:t>environments</w:t>
      </w:r>
      <w:r>
        <w:rPr>
          <w:rFonts w:asciiTheme="minorHAnsi" w:hAnsiTheme="minorHAnsi" w:cstheme="minorHAnsi"/>
          <w:lang w:eastAsia="ja-JP"/>
        </w:rPr>
        <w:t xml:space="preserve"> </w:t>
      </w:r>
      <w:r w:rsidR="00B62F82">
        <w:rPr>
          <w:rFonts w:asciiTheme="minorHAnsi" w:hAnsiTheme="minorHAnsi" w:cstheme="minorHAnsi"/>
          <w:lang w:eastAsia="ja-JP"/>
        </w:rPr>
        <w:t>from</w:t>
      </w:r>
      <w:r w:rsidRPr="00A63CAA">
        <w:rPr>
          <w:rFonts w:asciiTheme="minorHAnsi" w:hAnsiTheme="minorHAnsi" w:cstheme="minorHAnsi"/>
          <w:lang w:eastAsia="ja-JP"/>
        </w:rPr>
        <w:t xml:space="preserve"> </w:t>
      </w:r>
      <w:r w:rsidR="00740D05">
        <w:rPr>
          <w:rFonts w:asciiTheme="minorHAnsi" w:hAnsiTheme="minorHAnsi" w:cstheme="minorHAnsi"/>
          <w:lang w:eastAsia="ja-JP"/>
        </w:rPr>
        <w:t>human-</w:t>
      </w:r>
      <w:r w:rsidR="001115BA">
        <w:rPr>
          <w:rFonts w:asciiTheme="minorHAnsi" w:hAnsiTheme="minorHAnsi" w:cstheme="minorHAnsi"/>
          <w:lang w:eastAsia="ja-JP"/>
        </w:rPr>
        <w:t>caused</w:t>
      </w:r>
      <w:r w:rsidR="00740D05">
        <w:rPr>
          <w:rFonts w:asciiTheme="minorHAnsi" w:hAnsiTheme="minorHAnsi" w:cstheme="minorHAnsi"/>
          <w:lang w:eastAsia="ja-JP"/>
        </w:rPr>
        <w:t xml:space="preserve"> </w:t>
      </w:r>
      <w:r w:rsidRPr="00A63CAA">
        <w:rPr>
          <w:rFonts w:asciiTheme="minorHAnsi" w:hAnsiTheme="minorHAnsi" w:cstheme="minorHAnsi"/>
          <w:lang w:eastAsia="ja-JP"/>
        </w:rPr>
        <w:t>and natural processes</w:t>
      </w:r>
      <w:r w:rsidR="006B753C">
        <w:rPr>
          <w:rFonts w:asciiTheme="minorHAnsi" w:hAnsiTheme="minorHAnsi" w:cstheme="minorHAnsi"/>
          <w:lang w:eastAsia="ja-JP"/>
        </w:rPr>
        <w:t>.</w:t>
      </w:r>
    </w:p>
    <w:p w14:paraId="000115E0" w14:textId="683DC8DC" w:rsidR="00BA6ACB" w:rsidRDefault="00BA6ACB" w:rsidP="00BA6ACB">
      <w:pPr>
        <w:rPr>
          <w:rFonts w:asciiTheme="minorHAnsi" w:hAnsiTheme="minorHAnsi" w:cstheme="minorHAnsi"/>
          <w:lang w:eastAsia="ja-JP"/>
        </w:rPr>
      </w:pPr>
      <w:r w:rsidRPr="00A27D9C">
        <w:rPr>
          <w:rFonts w:asciiTheme="minorHAnsi" w:hAnsiTheme="minorHAnsi" w:cstheme="minorHAnsi"/>
          <w:lang w:eastAsia="ja-JP"/>
        </w:rPr>
        <w:t>Most mercury in the atmosphere is elemental mercury. It undergoes oxidation and deposits as mercuric salts in soil and aquatic environments. Reduction processes return mercury to the atmosphere as elemental mercury. All major environmental compartments are impacted</w:t>
      </w:r>
      <w:r w:rsidR="00A2159F">
        <w:rPr>
          <w:rFonts w:asciiTheme="minorHAnsi" w:hAnsiTheme="minorHAnsi" w:cstheme="minorHAnsi"/>
          <w:lang w:eastAsia="ja-JP"/>
        </w:rPr>
        <w:t xml:space="preserve"> from mercury emissions</w:t>
      </w:r>
      <w:r w:rsidRPr="00A27D9C">
        <w:rPr>
          <w:rFonts w:asciiTheme="minorHAnsi" w:hAnsiTheme="minorHAnsi" w:cstheme="minorHAnsi"/>
          <w:lang w:eastAsia="ja-JP"/>
        </w:rPr>
        <w:t>.</w:t>
      </w:r>
    </w:p>
    <w:p w14:paraId="4E32D31D" w14:textId="11A4B5DA" w:rsidR="00BA6ACB" w:rsidRPr="00033247" w:rsidRDefault="00EF5FE9" w:rsidP="00BA6ACB">
      <w:pPr>
        <w:rPr>
          <w:rFonts w:asciiTheme="minorHAnsi" w:hAnsiTheme="minorHAnsi" w:cstheme="minorHAnsi"/>
          <w:lang w:eastAsia="ja-JP"/>
        </w:rPr>
      </w:pPr>
      <w:r>
        <w:rPr>
          <w:rFonts w:asciiTheme="minorHAnsi" w:hAnsiTheme="minorHAnsi"/>
          <w:lang w:eastAsia="ja-JP"/>
        </w:rPr>
        <w:t>Bacteria in the environment can transform</w:t>
      </w:r>
      <w:r w:rsidR="00A2159F">
        <w:rPr>
          <w:rFonts w:asciiTheme="minorHAnsi" w:hAnsiTheme="minorHAnsi"/>
          <w:lang w:eastAsia="ja-JP"/>
        </w:rPr>
        <w:t xml:space="preserve"> mercury and its compounds</w:t>
      </w:r>
      <w:r w:rsidR="00BA6ACB" w:rsidRPr="003D2D04">
        <w:rPr>
          <w:rFonts w:asciiTheme="minorHAnsi" w:hAnsiTheme="minorHAnsi"/>
          <w:lang w:eastAsia="ja-JP"/>
        </w:rPr>
        <w:t xml:space="preserve"> </w:t>
      </w:r>
      <w:r>
        <w:rPr>
          <w:rFonts w:asciiTheme="minorHAnsi" w:hAnsiTheme="minorHAnsi"/>
          <w:lang w:eastAsia="ja-JP"/>
        </w:rPr>
        <w:t>to</w:t>
      </w:r>
      <w:r w:rsidR="00BA6ACB" w:rsidRPr="003D2D04">
        <w:rPr>
          <w:rFonts w:asciiTheme="minorHAnsi" w:hAnsiTheme="minorHAnsi"/>
          <w:lang w:eastAsia="ja-JP"/>
        </w:rPr>
        <w:t xml:space="preserve"> methylmercury</w:t>
      </w:r>
      <w:r w:rsidR="001770B5">
        <w:rPr>
          <w:rFonts w:asciiTheme="minorHAnsi" w:hAnsiTheme="minorHAnsi"/>
          <w:lang w:eastAsia="ja-JP"/>
        </w:rPr>
        <w:t>. This can occur</w:t>
      </w:r>
      <w:r w:rsidR="00BA6ACB" w:rsidRPr="003D2D04">
        <w:rPr>
          <w:rFonts w:asciiTheme="minorHAnsi" w:hAnsiTheme="minorHAnsi"/>
          <w:lang w:eastAsia="ja-JP"/>
        </w:rPr>
        <w:t xml:space="preserve"> in freshwater, marine and terrestrial environments</w:t>
      </w:r>
      <w:r w:rsidR="001770B5">
        <w:rPr>
          <w:rFonts w:asciiTheme="minorHAnsi" w:hAnsiTheme="minorHAnsi"/>
          <w:lang w:eastAsia="ja-JP"/>
        </w:rPr>
        <w:t xml:space="preserve">. </w:t>
      </w:r>
      <w:r w:rsidR="00BA6ACB">
        <w:rPr>
          <w:rFonts w:asciiTheme="minorHAnsi" w:hAnsiTheme="minorHAnsi" w:cstheme="minorHAnsi"/>
          <w:lang w:eastAsia="ja-JP"/>
        </w:rPr>
        <w:t>Organic forms of mercury</w:t>
      </w:r>
      <w:r w:rsidR="0008010E">
        <w:rPr>
          <w:rFonts w:asciiTheme="minorHAnsi" w:hAnsiTheme="minorHAnsi" w:cstheme="minorHAnsi"/>
          <w:lang w:eastAsia="ja-JP"/>
        </w:rPr>
        <w:t>, such as methylmercury,</w:t>
      </w:r>
      <w:r w:rsidR="00BA6ACB" w:rsidRPr="00DE4B5F">
        <w:rPr>
          <w:rFonts w:asciiTheme="minorHAnsi" w:hAnsiTheme="minorHAnsi" w:cstheme="minorHAnsi"/>
          <w:lang w:eastAsia="ja-JP"/>
        </w:rPr>
        <w:t xml:space="preserve"> ha</w:t>
      </w:r>
      <w:r w:rsidR="00BA6ACB">
        <w:rPr>
          <w:rFonts w:asciiTheme="minorHAnsi" w:hAnsiTheme="minorHAnsi" w:cstheme="minorHAnsi"/>
          <w:lang w:eastAsia="ja-JP"/>
        </w:rPr>
        <w:t>ve</w:t>
      </w:r>
      <w:r w:rsidR="00BA6ACB" w:rsidRPr="00DE4B5F">
        <w:rPr>
          <w:rFonts w:asciiTheme="minorHAnsi" w:hAnsiTheme="minorHAnsi" w:cstheme="minorHAnsi"/>
          <w:lang w:eastAsia="ja-JP"/>
        </w:rPr>
        <w:t xml:space="preserve"> a much higher biomagnification potential than inorganic mercury</w:t>
      </w:r>
      <w:r w:rsidR="00BA6ACB">
        <w:rPr>
          <w:rFonts w:asciiTheme="minorHAnsi" w:hAnsiTheme="minorHAnsi" w:cstheme="minorHAnsi"/>
          <w:lang w:eastAsia="ja-JP"/>
        </w:rPr>
        <w:t>. D</w:t>
      </w:r>
      <w:r w:rsidR="00BA6ACB" w:rsidRPr="00033247">
        <w:rPr>
          <w:rFonts w:asciiTheme="minorHAnsi" w:hAnsiTheme="minorHAnsi" w:cstheme="minorHAnsi"/>
          <w:lang w:eastAsia="ja-JP"/>
        </w:rPr>
        <w:t>ue to its high toxicity and biomagnification potential</w:t>
      </w:r>
      <w:r w:rsidR="00BA6ACB">
        <w:rPr>
          <w:rFonts w:asciiTheme="minorHAnsi" w:hAnsiTheme="minorHAnsi" w:cstheme="minorHAnsi"/>
          <w:lang w:eastAsia="ja-JP"/>
        </w:rPr>
        <w:t xml:space="preserve"> </w:t>
      </w:r>
      <w:r w:rsidR="00BA6ACB" w:rsidRPr="00A8092B">
        <w:rPr>
          <w:rFonts w:asciiTheme="minorHAnsi" w:hAnsiTheme="minorHAnsi" w:cstheme="minorHAnsi"/>
          <w:lang w:eastAsia="ja-JP"/>
        </w:rPr>
        <w:t>in terrestrial and aquatic organisms</w:t>
      </w:r>
      <w:r w:rsidR="00BA6ACB">
        <w:rPr>
          <w:rFonts w:asciiTheme="minorHAnsi" w:hAnsiTheme="minorHAnsi" w:cstheme="minorHAnsi"/>
          <w:lang w:eastAsia="ja-JP"/>
        </w:rPr>
        <w:t xml:space="preserve">, </w:t>
      </w:r>
      <w:r w:rsidR="0095693C" w:rsidRPr="00033247">
        <w:rPr>
          <w:rFonts w:asciiTheme="minorHAnsi" w:hAnsiTheme="minorHAnsi" w:cstheme="minorHAnsi"/>
          <w:lang w:eastAsia="ja-JP"/>
        </w:rPr>
        <w:t>methylmercury</w:t>
      </w:r>
      <w:r w:rsidR="0095693C">
        <w:rPr>
          <w:rFonts w:asciiTheme="minorHAnsi" w:hAnsiTheme="minorHAnsi" w:cstheme="minorHAnsi"/>
          <w:lang w:eastAsia="ja-JP"/>
        </w:rPr>
        <w:t xml:space="preserve"> </w:t>
      </w:r>
      <w:r w:rsidR="008D1202">
        <w:rPr>
          <w:rFonts w:asciiTheme="minorHAnsi" w:hAnsiTheme="minorHAnsi" w:cstheme="minorHAnsi"/>
          <w:lang w:eastAsia="ja-JP"/>
        </w:rPr>
        <w:t xml:space="preserve">greatly increases the risk </w:t>
      </w:r>
      <w:r w:rsidR="00656F9E">
        <w:rPr>
          <w:rFonts w:asciiTheme="minorHAnsi" w:hAnsiTheme="minorHAnsi" w:cstheme="minorHAnsi"/>
          <w:lang w:eastAsia="ja-JP"/>
        </w:rPr>
        <w:t>that mercury poses to the environment</w:t>
      </w:r>
      <w:r w:rsidR="00BA6ACB" w:rsidRPr="00033247">
        <w:rPr>
          <w:rFonts w:asciiTheme="minorHAnsi" w:hAnsiTheme="minorHAnsi" w:cstheme="minorHAnsi"/>
          <w:lang w:eastAsia="ja-JP"/>
        </w:rPr>
        <w:t xml:space="preserve">. Environmental organisms will primarily be exposed to methylmercury through dietary sources. </w:t>
      </w:r>
    </w:p>
    <w:p w14:paraId="581B9689" w14:textId="77777777" w:rsidR="00BA6ACB" w:rsidRPr="00AD4634" w:rsidRDefault="00BA6ACB" w:rsidP="00BA6ACB">
      <w:pPr>
        <w:rPr>
          <w:rFonts w:asciiTheme="minorHAnsi" w:hAnsiTheme="minorHAnsi" w:cstheme="minorHAnsi"/>
          <w:lang w:eastAsia="ja-JP"/>
        </w:rPr>
      </w:pPr>
      <w:r>
        <w:rPr>
          <w:rFonts w:asciiTheme="minorHAnsi" w:hAnsiTheme="minorHAnsi" w:cstheme="minorHAnsi"/>
          <w:lang w:eastAsia="ja-JP"/>
        </w:rPr>
        <w:t>T</w:t>
      </w:r>
      <w:r w:rsidRPr="00AD4634">
        <w:rPr>
          <w:rFonts w:asciiTheme="minorHAnsi" w:hAnsiTheme="minorHAnsi" w:cstheme="minorHAnsi"/>
          <w:lang w:eastAsia="ja-JP"/>
        </w:rPr>
        <w:t xml:space="preserve">errestrial mammals and birds </w:t>
      </w:r>
      <w:r>
        <w:rPr>
          <w:rFonts w:asciiTheme="minorHAnsi" w:hAnsiTheme="minorHAnsi" w:cstheme="minorHAnsi"/>
          <w:lang w:eastAsia="ja-JP"/>
        </w:rPr>
        <w:t xml:space="preserve">absorb mercury </w:t>
      </w:r>
      <w:r w:rsidRPr="00AD4634">
        <w:rPr>
          <w:rFonts w:asciiTheme="minorHAnsi" w:hAnsiTheme="minorHAnsi" w:cstheme="minorHAnsi"/>
          <w:lang w:eastAsia="ja-JP"/>
        </w:rPr>
        <w:t xml:space="preserve">through the consumption of fish and other aquatic organisms. Methylmercury can pass through the blood-brain barrier and </w:t>
      </w:r>
      <w:r>
        <w:rPr>
          <w:rFonts w:asciiTheme="minorHAnsi" w:hAnsiTheme="minorHAnsi" w:cstheme="minorHAnsi"/>
          <w:lang w:eastAsia="ja-JP"/>
        </w:rPr>
        <w:t>bio</w:t>
      </w:r>
      <w:r w:rsidRPr="00AD4634">
        <w:rPr>
          <w:rFonts w:asciiTheme="minorHAnsi" w:hAnsiTheme="minorHAnsi" w:cstheme="minorHAnsi"/>
          <w:lang w:eastAsia="ja-JP"/>
        </w:rPr>
        <w:t xml:space="preserve">accumulate in the central nervous system, where </w:t>
      </w:r>
      <w:r>
        <w:rPr>
          <w:rFonts w:asciiTheme="minorHAnsi" w:hAnsiTheme="minorHAnsi" w:cstheme="minorHAnsi"/>
          <w:lang w:eastAsia="ja-JP"/>
        </w:rPr>
        <w:t xml:space="preserve">it </w:t>
      </w:r>
      <w:r w:rsidRPr="00AD4634">
        <w:rPr>
          <w:rFonts w:asciiTheme="minorHAnsi" w:hAnsiTheme="minorHAnsi" w:cstheme="minorHAnsi"/>
          <w:lang w:eastAsia="ja-JP"/>
        </w:rPr>
        <w:t>can cause effects including ataxia, staggering, and hind-limb paralysis.</w:t>
      </w:r>
    </w:p>
    <w:p w14:paraId="5783879F" w14:textId="05B86558" w:rsidR="008C5F88" w:rsidRPr="008C5F88" w:rsidRDefault="008C5F88" w:rsidP="006B753C">
      <w:pPr>
        <w:spacing w:after="0"/>
        <w:rPr>
          <w:rFonts w:asciiTheme="minorHAnsi" w:hAnsiTheme="minorHAnsi" w:cstheme="minorHAnsi"/>
          <w:lang w:eastAsia="ja-JP"/>
        </w:rPr>
      </w:pPr>
      <w:bookmarkStart w:id="3" w:name="_Hlk166580318"/>
      <w:r>
        <w:rPr>
          <w:rFonts w:asciiTheme="minorHAnsi" w:hAnsiTheme="minorHAnsi" w:cstheme="minorHAnsi"/>
          <w:lang w:eastAsia="ja-JP"/>
        </w:rPr>
        <w:t xml:space="preserve">It </w:t>
      </w:r>
      <w:r>
        <w:rPr>
          <w:rFonts w:asciiTheme="minorHAnsi" w:hAnsiTheme="minorHAnsi" w:cstheme="minorHAnsi"/>
        </w:rPr>
        <w:t xml:space="preserve">was globally agreed through the Minamata Convention that </w:t>
      </w:r>
      <w:r>
        <w:rPr>
          <w:rFonts w:asciiTheme="minorHAnsi" w:hAnsiTheme="minorHAnsi" w:cstheme="minorHAnsi"/>
          <w:lang w:eastAsia="ja-JP"/>
        </w:rPr>
        <w:t>m</w:t>
      </w:r>
      <w:r w:rsidRPr="00FF2AAE">
        <w:rPr>
          <w:rFonts w:asciiTheme="minorHAnsi" w:hAnsiTheme="minorHAnsi" w:cstheme="minorHAnsi"/>
          <w:lang w:eastAsia="ja-JP"/>
        </w:rPr>
        <w:t>ercury is likely to cause serious or irreversible harm to the environment and/or to human health.</w:t>
      </w:r>
    </w:p>
    <w:p w14:paraId="356AE72D" w14:textId="7AABBA79" w:rsidR="00BA6ACB" w:rsidRDefault="00BA6ACB" w:rsidP="00BA6ACB">
      <w:pPr>
        <w:pStyle w:val="Heading2"/>
        <w:keepLines/>
      </w:pPr>
      <w:r w:rsidRPr="00E82933">
        <w:t xml:space="preserve">Additional information: </w:t>
      </w:r>
      <w:bookmarkEnd w:id="3"/>
      <w:r w:rsidRPr="00E82933">
        <w:t xml:space="preserve">regulation of </w:t>
      </w:r>
      <w:r>
        <w:t>m</w:t>
      </w:r>
      <w:r w:rsidRPr="00A011AA">
        <w:t>ercury</w:t>
      </w:r>
      <w:r w:rsidRPr="00E82933">
        <w:t xml:space="preserve"> in Australia</w:t>
      </w:r>
    </w:p>
    <w:p w14:paraId="18D20DC5" w14:textId="4593A78E" w:rsidR="00315F45" w:rsidRDefault="00315F45" w:rsidP="00315F45">
      <w:pPr>
        <w:rPr>
          <w:rFonts w:asciiTheme="minorHAnsi" w:hAnsiTheme="minorHAnsi" w:cstheme="minorHAnsi"/>
          <w:bCs/>
        </w:rPr>
      </w:pPr>
      <w:r>
        <w:rPr>
          <w:rFonts w:asciiTheme="minorHAnsi" w:hAnsiTheme="minorHAnsi" w:cstheme="minorHAnsi"/>
          <w:lang w:eastAsia="ja-JP"/>
        </w:rPr>
        <w:t xml:space="preserve">The </w:t>
      </w:r>
      <w:r w:rsidRPr="006E5CBC">
        <w:rPr>
          <w:rFonts w:asciiTheme="minorHAnsi" w:hAnsiTheme="minorHAnsi" w:cstheme="minorHAnsi"/>
          <w:lang w:eastAsia="ja-JP"/>
        </w:rPr>
        <w:t>National Industrial Chemicals Notification and Assessment Scheme (NICNAS)</w:t>
      </w:r>
      <w:r>
        <w:rPr>
          <w:rFonts w:asciiTheme="minorHAnsi" w:hAnsiTheme="minorHAnsi" w:cstheme="minorHAnsi"/>
          <w:bCs/>
        </w:rPr>
        <w:t xml:space="preserve">, published an </w:t>
      </w:r>
      <w:hyperlink r:id="rId14" w:history="1">
        <w:r>
          <w:rPr>
            <w:rStyle w:val="Hyperlink"/>
            <w:rFonts w:asciiTheme="minorHAnsi" w:hAnsiTheme="minorHAnsi" w:cstheme="minorHAnsi"/>
          </w:rPr>
          <w:t>IMAP Environment tier II assessment</w:t>
        </w:r>
      </w:hyperlink>
      <w:r w:rsidRPr="006E5CBC">
        <w:rPr>
          <w:rFonts w:asciiTheme="minorHAnsi" w:hAnsiTheme="minorHAnsi" w:cstheme="minorHAnsi"/>
        </w:rPr>
        <w:t xml:space="preserve"> for mercury</w:t>
      </w:r>
      <w:r>
        <w:rPr>
          <w:rFonts w:asciiTheme="minorHAnsi" w:hAnsiTheme="minorHAnsi" w:cstheme="minorHAnsi"/>
          <w:bCs/>
        </w:rPr>
        <w:t xml:space="preserve"> in June 2020. It indicated that there are potential significant long-term risks to the environment from mercury </w:t>
      </w:r>
      <w:r w:rsidRPr="007039F8">
        <w:rPr>
          <w:rFonts w:asciiTheme="minorHAnsi" w:hAnsiTheme="minorHAnsi" w:cstheme="minorHAnsi"/>
          <w:bCs/>
        </w:rPr>
        <w:t xml:space="preserve">emitted to the atmosphere </w:t>
      </w:r>
      <w:r>
        <w:rPr>
          <w:rFonts w:asciiTheme="minorHAnsi" w:hAnsiTheme="minorHAnsi" w:cstheme="minorHAnsi"/>
          <w:bCs/>
        </w:rPr>
        <w:t>from</w:t>
      </w:r>
      <w:r w:rsidRPr="007039F8">
        <w:rPr>
          <w:rFonts w:asciiTheme="minorHAnsi" w:hAnsiTheme="minorHAnsi" w:cstheme="minorHAnsi"/>
          <w:bCs/>
        </w:rPr>
        <w:t xml:space="preserve"> industrial processes such as non-ferrous metal</w:t>
      </w:r>
      <w:r>
        <w:rPr>
          <w:rFonts w:asciiTheme="minorHAnsi" w:hAnsiTheme="minorHAnsi" w:cstheme="minorHAnsi"/>
          <w:bCs/>
        </w:rPr>
        <w:t xml:space="preserve"> </w:t>
      </w:r>
      <w:r w:rsidRPr="007039F8">
        <w:rPr>
          <w:rFonts w:asciiTheme="minorHAnsi" w:hAnsiTheme="minorHAnsi" w:cstheme="minorHAnsi"/>
          <w:bCs/>
        </w:rPr>
        <w:t>refining, coal-fired electricity generation</w:t>
      </w:r>
      <w:r>
        <w:rPr>
          <w:rFonts w:asciiTheme="minorHAnsi" w:hAnsiTheme="minorHAnsi" w:cstheme="minorHAnsi"/>
          <w:bCs/>
        </w:rPr>
        <w:t xml:space="preserve">, </w:t>
      </w:r>
      <w:r w:rsidRPr="007039F8">
        <w:rPr>
          <w:rFonts w:asciiTheme="minorHAnsi" w:hAnsiTheme="minorHAnsi" w:cstheme="minorHAnsi"/>
          <w:bCs/>
        </w:rPr>
        <w:t>the manufacture of cement</w:t>
      </w:r>
      <w:r>
        <w:rPr>
          <w:rFonts w:asciiTheme="minorHAnsi" w:hAnsiTheme="minorHAnsi" w:cstheme="minorHAnsi"/>
          <w:bCs/>
        </w:rPr>
        <w:t xml:space="preserve"> and </w:t>
      </w:r>
      <w:r w:rsidRPr="00DB1D3D">
        <w:rPr>
          <w:rFonts w:asciiTheme="minorHAnsi" w:hAnsiTheme="minorHAnsi" w:cstheme="minorHAnsi"/>
          <w:bCs/>
        </w:rPr>
        <w:t>the disposal of mercury vapour lamps</w:t>
      </w:r>
      <w:r>
        <w:rPr>
          <w:rFonts w:asciiTheme="minorHAnsi" w:hAnsiTheme="minorHAnsi" w:cstheme="minorHAnsi"/>
          <w:bCs/>
        </w:rPr>
        <w:t xml:space="preserve"> and mercury containing dental amalgam. </w:t>
      </w:r>
    </w:p>
    <w:p w14:paraId="5D8C6473" w14:textId="1BEDF00C" w:rsidR="001D64AB" w:rsidRDefault="00BA6ACB" w:rsidP="00BA6ACB">
      <w:pPr>
        <w:rPr>
          <w:rFonts w:asciiTheme="minorHAnsi" w:hAnsiTheme="minorHAnsi"/>
          <w:lang w:eastAsia="ja-JP"/>
        </w:rPr>
      </w:pPr>
      <w:r w:rsidRPr="3712C4CD">
        <w:rPr>
          <w:rFonts w:asciiTheme="minorHAnsi" w:hAnsiTheme="minorHAnsi"/>
          <w:lang w:eastAsia="ja-JP"/>
        </w:rPr>
        <w:t xml:space="preserve">States and territories are responsible for managing and regulating mining; manufacturing; mercury storage </w:t>
      </w:r>
      <w:r w:rsidR="00757629">
        <w:rPr>
          <w:rFonts w:asciiTheme="minorHAnsi" w:hAnsiTheme="minorHAnsi"/>
          <w:lang w:eastAsia="ja-JP"/>
        </w:rPr>
        <w:t>and</w:t>
      </w:r>
      <w:r w:rsidRPr="3712C4CD">
        <w:rPr>
          <w:rFonts w:asciiTheme="minorHAnsi" w:hAnsiTheme="minorHAnsi"/>
          <w:lang w:eastAsia="ja-JP"/>
        </w:rPr>
        <w:t xml:space="preserve"> waste management</w:t>
      </w:r>
      <w:r w:rsidR="00757629">
        <w:rPr>
          <w:rFonts w:asciiTheme="minorHAnsi" w:hAnsiTheme="minorHAnsi"/>
          <w:lang w:eastAsia="ja-JP"/>
        </w:rPr>
        <w:t xml:space="preserve">; </w:t>
      </w:r>
      <w:r w:rsidRPr="3712C4CD">
        <w:rPr>
          <w:rFonts w:asciiTheme="minorHAnsi" w:hAnsiTheme="minorHAnsi"/>
          <w:lang w:eastAsia="ja-JP"/>
        </w:rPr>
        <w:t>management of contaminated land; and processe</w:t>
      </w:r>
      <w:r w:rsidR="00020AA1">
        <w:rPr>
          <w:rFonts w:asciiTheme="minorHAnsi" w:hAnsiTheme="minorHAnsi"/>
          <w:lang w:eastAsia="ja-JP"/>
        </w:rPr>
        <w:t>s</w:t>
      </w:r>
      <w:r w:rsidRPr="3712C4CD">
        <w:rPr>
          <w:rFonts w:asciiTheme="minorHAnsi" w:hAnsiTheme="minorHAnsi"/>
          <w:lang w:eastAsia="ja-JP"/>
        </w:rPr>
        <w:t xml:space="preserve"> that produce mercury emissions to air and releases to land and water. </w:t>
      </w:r>
    </w:p>
    <w:p w14:paraId="7E34D3EB" w14:textId="47E72D04" w:rsidR="00BA6ACB" w:rsidRPr="007F042F" w:rsidRDefault="00BA6ACB" w:rsidP="00BA6ACB">
      <w:pPr>
        <w:rPr>
          <w:rFonts w:asciiTheme="minorHAnsi" w:hAnsiTheme="minorHAnsi"/>
          <w:lang w:eastAsia="ja-JP"/>
        </w:rPr>
      </w:pPr>
      <w:r w:rsidRPr="3712C4CD">
        <w:rPr>
          <w:rFonts w:asciiTheme="minorHAnsi" w:hAnsiTheme="minorHAnsi"/>
          <w:lang w:eastAsia="ja-JP"/>
        </w:rPr>
        <w:t xml:space="preserve">Mercury emissions are </w:t>
      </w:r>
      <w:r w:rsidR="00C62D7D">
        <w:rPr>
          <w:rFonts w:asciiTheme="minorHAnsi" w:hAnsiTheme="minorHAnsi"/>
          <w:lang w:eastAsia="ja-JP"/>
        </w:rPr>
        <w:t xml:space="preserve">required to be </w:t>
      </w:r>
      <w:r w:rsidRPr="3712C4CD">
        <w:rPr>
          <w:rFonts w:asciiTheme="minorHAnsi" w:hAnsiTheme="minorHAnsi"/>
          <w:lang w:eastAsia="ja-JP"/>
        </w:rPr>
        <w:t xml:space="preserve">reported to the </w:t>
      </w:r>
      <w:hyperlink r:id="rId15">
        <w:r w:rsidRPr="3712C4CD">
          <w:rPr>
            <w:rStyle w:val="Hyperlink"/>
            <w:rFonts w:asciiTheme="minorHAnsi" w:hAnsiTheme="minorHAnsi"/>
            <w:lang w:eastAsia="ja-JP"/>
          </w:rPr>
          <w:t>National Pollutant Inventory</w:t>
        </w:r>
      </w:hyperlink>
      <w:r w:rsidRPr="3712C4CD">
        <w:rPr>
          <w:rFonts w:asciiTheme="minorHAnsi" w:hAnsiTheme="minorHAnsi"/>
          <w:lang w:eastAsia="ja-JP"/>
        </w:rPr>
        <w:t xml:space="preserve"> (NPI).</w:t>
      </w:r>
    </w:p>
    <w:p w14:paraId="4BB2DC8D" w14:textId="77777777" w:rsidR="00BA6ACB" w:rsidRDefault="00BA6ACB" w:rsidP="00BA6ACB">
      <w:pPr>
        <w:pStyle w:val="Heading2"/>
      </w:pPr>
      <w:r>
        <w:lastRenderedPageBreak/>
        <w:t>References</w:t>
      </w:r>
    </w:p>
    <w:p w14:paraId="1F23FBA5" w14:textId="77777777" w:rsidR="00BA42CB" w:rsidRDefault="00BA42CB" w:rsidP="005E6919">
      <w:pPr>
        <w:spacing w:before="120" w:line="240" w:lineRule="auto"/>
        <w:rPr>
          <w:rFonts w:asciiTheme="minorHAnsi" w:eastAsia="Times New Roman" w:hAnsiTheme="minorHAnsi" w:cstheme="minorHAnsi"/>
          <w:lang w:eastAsia="en-AU"/>
        </w:rPr>
      </w:pPr>
      <w:r w:rsidRPr="002A75BB">
        <w:rPr>
          <w:rFonts w:asciiTheme="minorHAnsi" w:eastAsia="Times New Roman" w:hAnsiTheme="minorHAnsi" w:cstheme="minorHAnsi"/>
          <w:lang w:eastAsia="en-AU"/>
        </w:rPr>
        <w:t xml:space="preserve">Department of Agriculture, Water and the Environment </w:t>
      </w:r>
      <w:r>
        <w:rPr>
          <w:rFonts w:asciiTheme="minorHAnsi" w:eastAsia="Times New Roman" w:hAnsiTheme="minorHAnsi" w:cstheme="minorHAnsi"/>
          <w:lang w:eastAsia="en-AU"/>
        </w:rPr>
        <w:t>(</w:t>
      </w:r>
      <w:r w:rsidRPr="002A75BB">
        <w:rPr>
          <w:rFonts w:asciiTheme="minorHAnsi" w:eastAsia="Times New Roman" w:hAnsiTheme="minorHAnsi" w:cstheme="minorHAnsi"/>
          <w:lang w:eastAsia="en-AU"/>
        </w:rPr>
        <w:t>2020</w:t>
      </w:r>
      <w:r>
        <w:rPr>
          <w:rFonts w:asciiTheme="minorHAnsi" w:eastAsia="Times New Roman" w:hAnsiTheme="minorHAnsi" w:cstheme="minorHAnsi"/>
          <w:lang w:eastAsia="en-AU"/>
        </w:rPr>
        <w:t>)</w:t>
      </w:r>
      <w:r w:rsidRPr="002A75BB">
        <w:rPr>
          <w:rFonts w:asciiTheme="minorHAnsi" w:eastAsia="Times New Roman" w:hAnsiTheme="minorHAnsi" w:cstheme="minorHAnsi"/>
          <w:lang w:eastAsia="en-AU"/>
        </w:rPr>
        <w:t xml:space="preserve"> </w:t>
      </w:r>
      <w:hyperlink r:id="rId16" w:history="1">
        <w:r w:rsidRPr="00D12720">
          <w:rPr>
            <w:rStyle w:val="Hyperlink"/>
            <w:rFonts w:asciiTheme="minorHAnsi" w:eastAsia="Times New Roman" w:hAnsiTheme="minorHAnsi" w:cstheme="minorHAnsi"/>
            <w:lang w:eastAsia="en-AU"/>
          </w:rPr>
          <w:t>Ratification of the Minamata Convention on Mercury: Final Regulation Impact Statement</w:t>
        </w:r>
      </w:hyperlink>
      <w:r w:rsidRPr="002A75BB">
        <w:rPr>
          <w:rFonts w:asciiTheme="minorHAnsi" w:eastAsia="Times New Roman" w:hAnsiTheme="minorHAnsi" w:cstheme="minorHAnsi"/>
          <w:lang w:eastAsia="en-AU"/>
        </w:rPr>
        <w:t xml:space="preserve">, Canberra. </w:t>
      </w:r>
    </w:p>
    <w:p w14:paraId="48B4AF29" w14:textId="77777777" w:rsidR="00BA42CB" w:rsidRDefault="00BA42CB" w:rsidP="005E6919">
      <w:pPr>
        <w:spacing w:before="120"/>
      </w:pPr>
      <w:r w:rsidRPr="002A75BB">
        <w:rPr>
          <w:lang w:eastAsia="en-AU"/>
        </w:rPr>
        <w:t>International Labour Office</w:t>
      </w:r>
      <w:r>
        <w:rPr>
          <w:lang w:eastAsia="en-AU"/>
        </w:rPr>
        <w:t xml:space="preserve"> (2022) </w:t>
      </w:r>
      <w:hyperlink r:id="rId17" w:history="1">
        <w:r w:rsidRPr="0033590F">
          <w:rPr>
            <w:rStyle w:val="Hyperlink"/>
            <w:rFonts w:asciiTheme="minorHAnsi" w:hAnsiTheme="minorHAnsi" w:cstheme="minorHAnsi"/>
            <w:lang w:eastAsia="en-AU"/>
          </w:rPr>
          <w:t>Exposure to Mercury in the world of work: A review of the evidence and key priority actions</w:t>
        </w:r>
      </w:hyperlink>
      <w:r>
        <w:rPr>
          <w:lang w:eastAsia="en-AU"/>
        </w:rPr>
        <w:t xml:space="preserve">, </w:t>
      </w:r>
      <w:r w:rsidRPr="00EC1140">
        <w:t>Minamata Convention.</w:t>
      </w:r>
    </w:p>
    <w:p w14:paraId="0C3553C7" w14:textId="77777777" w:rsidR="00BA42CB" w:rsidRPr="002A75BB" w:rsidRDefault="00BA42CB" w:rsidP="005E6919">
      <w:pPr>
        <w:spacing w:before="120" w:line="240" w:lineRule="auto"/>
        <w:rPr>
          <w:rFonts w:asciiTheme="minorHAnsi" w:eastAsia="Times New Roman" w:hAnsiTheme="minorHAnsi" w:cstheme="minorHAnsi"/>
          <w:lang w:eastAsia="en-AU"/>
        </w:rPr>
      </w:pPr>
      <w:r w:rsidRPr="002A75BB">
        <w:rPr>
          <w:rFonts w:asciiTheme="minorHAnsi" w:eastAsia="Times New Roman" w:hAnsiTheme="minorHAnsi" w:cstheme="minorHAnsi"/>
          <w:lang w:eastAsia="en-AU"/>
        </w:rPr>
        <w:t xml:space="preserve">Martinez, C.B. (2020) </w:t>
      </w:r>
      <w:hyperlink r:id="rId18" w:history="1">
        <w:r w:rsidRPr="00D12720">
          <w:rPr>
            <w:rStyle w:val="Hyperlink"/>
            <w:rFonts w:asciiTheme="minorHAnsi" w:eastAsia="Times New Roman" w:hAnsiTheme="minorHAnsi" w:cstheme="minorHAnsi"/>
            <w:lang w:eastAsia="en-AU"/>
          </w:rPr>
          <w:t>Products with added mercury and risks for the environment and health</w:t>
        </w:r>
      </w:hyperlink>
      <w:r w:rsidRPr="002A75BB">
        <w:rPr>
          <w:rFonts w:asciiTheme="minorHAnsi" w:eastAsia="Times New Roman" w:hAnsiTheme="minorHAnsi" w:cstheme="minorHAnsi"/>
          <w:lang w:eastAsia="en-AU"/>
        </w:rPr>
        <w:t xml:space="preserve">, Ministry of Environment, Chile.  </w:t>
      </w:r>
    </w:p>
    <w:p w14:paraId="74DBB4A2" w14:textId="77777777" w:rsidR="00BA42CB" w:rsidRPr="002A75BB" w:rsidRDefault="00BA42CB" w:rsidP="005E6919">
      <w:pPr>
        <w:pStyle w:val="Heading2"/>
        <w:rPr>
          <w:rFonts w:asciiTheme="minorHAnsi" w:eastAsia="Times New Roman" w:hAnsiTheme="minorHAnsi" w:cstheme="minorHAnsi"/>
          <w:b w:val="0"/>
          <w:bCs w:val="0"/>
          <w:color w:val="auto"/>
          <w:sz w:val="22"/>
          <w:szCs w:val="22"/>
          <w:lang w:eastAsia="en-AU"/>
        </w:rPr>
      </w:pPr>
      <w:r w:rsidRPr="002A75BB">
        <w:rPr>
          <w:rFonts w:asciiTheme="minorHAnsi" w:eastAsia="Times New Roman" w:hAnsiTheme="minorHAnsi" w:cstheme="minorHAnsi"/>
          <w:b w:val="0"/>
          <w:bCs w:val="0"/>
          <w:color w:val="auto"/>
          <w:sz w:val="22"/>
          <w:szCs w:val="22"/>
          <w:lang w:eastAsia="en-AU"/>
        </w:rPr>
        <w:t>Maxson, P. ed., (2023). </w:t>
      </w:r>
      <w:hyperlink r:id="rId19" w:history="1">
        <w:r w:rsidRPr="00D12720">
          <w:rPr>
            <w:rStyle w:val="Hyperlink"/>
            <w:rFonts w:asciiTheme="minorHAnsi" w:eastAsia="Times New Roman" w:hAnsiTheme="minorHAnsi" w:cstheme="minorHAnsi"/>
            <w:b w:val="0"/>
            <w:bCs w:val="0"/>
            <w:sz w:val="22"/>
            <w:szCs w:val="22"/>
            <w:lang w:eastAsia="en-AU"/>
          </w:rPr>
          <w:t>Feasibility of conducting a global inventory of mercury compound supply, use and trade</w:t>
        </w:r>
      </w:hyperlink>
      <w:r>
        <w:rPr>
          <w:rFonts w:asciiTheme="minorHAnsi" w:eastAsia="Times New Roman" w:hAnsiTheme="minorHAnsi" w:cstheme="minorHAnsi"/>
          <w:b w:val="0"/>
          <w:bCs w:val="0"/>
          <w:color w:val="auto"/>
          <w:sz w:val="22"/>
          <w:szCs w:val="22"/>
          <w:lang w:eastAsia="en-AU"/>
        </w:rPr>
        <w:t xml:space="preserve">, </w:t>
      </w:r>
      <w:r w:rsidRPr="00BF0848">
        <w:rPr>
          <w:rFonts w:asciiTheme="minorHAnsi" w:eastAsia="Times New Roman" w:hAnsiTheme="minorHAnsi" w:cstheme="minorHAnsi"/>
          <w:b w:val="0"/>
          <w:bCs w:val="0"/>
          <w:color w:val="auto"/>
          <w:sz w:val="22"/>
          <w:szCs w:val="22"/>
          <w:lang w:eastAsia="en-AU"/>
        </w:rPr>
        <w:t xml:space="preserve">Natural Resources </w:t>
      </w:r>
      <w:proofErr w:type="spellStart"/>
      <w:r w:rsidRPr="00BF0848">
        <w:rPr>
          <w:rFonts w:asciiTheme="minorHAnsi" w:eastAsia="Times New Roman" w:hAnsiTheme="minorHAnsi" w:cstheme="minorHAnsi"/>
          <w:b w:val="0"/>
          <w:bCs w:val="0"/>
          <w:color w:val="auto"/>
          <w:sz w:val="22"/>
          <w:szCs w:val="22"/>
          <w:lang w:eastAsia="en-AU"/>
        </w:rPr>
        <w:t>Defense</w:t>
      </w:r>
      <w:proofErr w:type="spellEnd"/>
      <w:r w:rsidRPr="00BF0848">
        <w:rPr>
          <w:rFonts w:asciiTheme="minorHAnsi" w:eastAsia="Times New Roman" w:hAnsiTheme="minorHAnsi" w:cstheme="minorHAnsi"/>
          <w:b w:val="0"/>
          <w:bCs w:val="0"/>
          <w:color w:val="auto"/>
          <w:sz w:val="22"/>
          <w:szCs w:val="22"/>
          <w:lang w:eastAsia="en-AU"/>
        </w:rPr>
        <w:t xml:space="preserve"> Council (NRDC)</w:t>
      </w:r>
      <w:r>
        <w:rPr>
          <w:rFonts w:asciiTheme="minorHAnsi" w:eastAsia="Times New Roman" w:hAnsiTheme="minorHAnsi" w:cstheme="minorHAnsi"/>
          <w:b w:val="0"/>
          <w:bCs w:val="0"/>
          <w:color w:val="auto"/>
          <w:sz w:val="22"/>
          <w:szCs w:val="22"/>
          <w:lang w:eastAsia="en-AU"/>
        </w:rPr>
        <w:t>.</w:t>
      </w:r>
    </w:p>
    <w:p w14:paraId="27C3E291" w14:textId="12F5EF7A" w:rsidR="00BA6ACB" w:rsidRPr="002A75BB" w:rsidRDefault="00BA6ACB" w:rsidP="005E6919">
      <w:pPr>
        <w:spacing w:before="120" w:line="240" w:lineRule="auto"/>
        <w:rPr>
          <w:rFonts w:asciiTheme="minorHAnsi" w:eastAsia="Times New Roman" w:hAnsiTheme="minorHAnsi" w:cstheme="minorHAnsi"/>
          <w:lang w:eastAsia="en-AU"/>
        </w:rPr>
      </w:pPr>
      <w:r w:rsidRPr="002A75BB">
        <w:rPr>
          <w:rFonts w:asciiTheme="minorHAnsi" w:eastAsia="Times New Roman" w:hAnsiTheme="minorHAnsi" w:cstheme="minorHAnsi"/>
          <w:lang w:eastAsia="en-AU"/>
        </w:rPr>
        <w:t xml:space="preserve">Minamata Convention on Mercury (text and annexes) (2023) </w:t>
      </w:r>
      <w:hyperlink r:id="rId20" w:history="1">
        <w:r w:rsidRPr="002A75BB">
          <w:rPr>
            <w:rStyle w:val="Hyperlink"/>
            <w:rFonts w:asciiTheme="minorHAnsi" w:eastAsia="Times New Roman" w:hAnsiTheme="minorHAnsi" w:cstheme="minorHAnsi"/>
            <w:lang w:eastAsia="en-AU"/>
          </w:rPr>
          <w:t>Minamata Convention on Mercury (Text and Annexes)</w:t>
        </w:r>
      </w:hyperlink>
      <w:r w:rsidR="0033590F">
        <w:rPr>
          <w:rFonts w:asciiTheme="minorHAnsi" w:eastAsia="Times New Roman" w:hAnsiTheme="minorHAnsi" w:cstheme="minorHAnsi"/>
          <w:lang w:eastAsia="en-AU"/>
        </w:rPr>
        <w:t>,</w:t>
      </w:r>
      <w:r w:rsidRPr="002A75BB">
        <w:rPr>
          <w:rFonts w:asciiTheme="minorHAnsi" w:eastAsia="Times New Roman" w:hAnsiTheme="minorHAnsi" w:cstheme="minorHAnsi"/>
          <w:lang w:eastAsia="en-AU"/>
        </w:rPr>
        <w:t xml:space="preserve"> </w:t>
      </w:r>
      <w:r w:rsidR="00972239">
        <w:rPr>
          <w:rFonts w:asciiTheme="minorHAnsi" w:eastAsia="Times New Roman" w:hAnsiTheme="minorHAnsi" w:cstheme="minorHAnsi"/>
          <w:lang w:eastAsia="en-AU"/>
        </w:rPr>
        <w:t>United Nation Environment Programme (UNEP).</w:t>
      </w:r>
      <w:r w:rsidRPr="002A75BB">
        <w:rPr>
          <w:rFonts w:asciiTheme="minorHAnsi" w:eastAsia="Times New Roman" w:hAnsiTheme="minorHAnsi" w:cstheme="minorHAnsi"/>
          <w:lang w:eastAsia="en-AU"/>
        </w:rPr>
        <w:t xml:space="preserve"> </w:t>
      </w:r>
    </w:p>
    <w:p w14:paraId="20D7AA3F" w14:textId="64A9445C" w:rsidR="00BA6ACB" w:rsidRDefault="00515FD9" w:rsidP="005E6919">
      <w:pPr>
        <w:spacing w:before="120" w:line="240" w:lineRule="auto"/>
        <w:rPr>
          <w:rFonts w:asciiTheme="minorHAnsi" w:eastAsia="Times New Roman" w:hAnsiTheme="minorHAnsi" w:cstheme="minorHAnsi"/>
          <w:lang w:eastAsia="en-AU"/>
        </w:rPr>
      </w:pPr>
      <w:r>
        <w:rPr>
          <w:rFonts w:asciiTheme="minorHAnsi" w:eastAsia="Times New Roman" w:hAnsiTheme="minorHAnsi" w:cstheme="minorHAnsi"/>
          <w:color w:val="000000"/>
          <w:lang w:val="x-none" w:eastAsia="en-AU"/>
        </w:rPr>
        <w:t xml:space="preserve">National Industrial Chemical Introduction Scheme (NICNAS) (2020) </w:t>
      </w:r>
      <w:hyperlink r:id="rId21" w:history="1">
        <w:r w:rsidR="00BA6ACB" w:rsidRPr="00515FD9">
          <w:rPr>
            <w:rStyle w:val="Hyperlink"/>
            <w:rFonts w:asciiTheme="minorHAnsi" w:eastAsia="Times New Roman" w:hAnsiTheme="minorHAnsi" w:cstheme="minorHAnsi"/>
            <w:lang w:eastAsia="en-AU"/>
          </w:rPr>
          <w:t>Mercury: Environment tier II assessment</w:t>
        </w:r>
      </w:hyperlink>
      <w:r w:rsidR="00BA6ACB" w:rsidRPr="002A75BB">
        <w:rPr>
          <w:rFonts w:asciiTheme="minorHAnsi" w:eastAsia="Times New Roman" w:hAnsiTheme="minorHAnsi" w:cstheme="minorHAnsi"/>
          <w:lang w:eastAsia="en-AU"/>
        </w:rPr>
        <w:t xml:space="preserve">. </w:t>
      </w:r>
    </w:p>
    <w:p w14:paraId="5EF7FDFF" w14:textId="10320248" w:rsidR="00EF02C8" w:rsidRPr="00CC280D" w:rsidRDefault="00EF02C8" w:rsidP="005E6919">
      <w:pPr>
        <w:spacing w:before="120"/>
        <w:rPr>
          <w:rFonts w:asciiTheme="minorHAnsi" w:eastAsia="Times New Roman" w:hAnsiTheme="minorHAnsi" w:cstheme="minorHAnsi"/>
          <w:color w:val="000000"/>
          <w:szCs w:val="24"/>
          <w:lang w:val="x-none" w:eastAsia="en-AU"/>
        </w:rPr>
      </w:pPr>
      <w:r>
        <w:rPr>
          <w:rFonts w:asciiTheme="minorHAnsi" w:hAnsiTheme="minorHAnsi" w:cstheme="minorHAnsi"/>
        </w:rPr>
        <w:t>National Pollutant Inventory (</w:t>
      </w:r>
      <w:proofErr w:type="spellStart"/>
      <w:r>
        <w:rPr>
          <w:rFonts w:asciiTheme="minorHAnsi" w:hAnsiTheme="minorHAnsi" w:cstheme="minorHAnsi"/>
        </w:rPr>
        <w:t>n.d</w:t>
      </w:r>
      <w:proofErr w:type="spellEnd"/>
      <w:r>
        <w:rPr>
          <w:rFonts w:asciiTheme="minorHAnsi" w:hAnsiTheme="minorHAnsi" w:cstheme="minorHAnsi"/>
        </w:rPr>
        <w:t xml:space="preserve">) </w:t>
      </w:r>
      <w:hyperlink r:id="rId22" w:history="1">
        <w:r w:rsidR="00A20087">
          <w:rPr>
            <w:rStyle w:val="Hyperlink"/>
            <w:rFonts w:asciiTheme="minorHAnsi" w:hAnsiTheme="minorHAnsi" w:cstheme="minorHAnsi"/>
          </w:rPr>
          <w:t>Mercury and compounds</w:t>
        </w:r>
        <w:r>
          <w:rPr>
            <w:rStyle w:val="Hyperlink"/>
            <w:rFonts w:asciiTheme="minorHAnsi" w:hAnsiTheme="minorHAnsi" w:cstheme="minorHAnsi"/>
          </w:rPr>
          <w:t xml:space="preserve"> Substance Factsheet</w:t>
        </w:r>
      </w:hyperlink>
      <w:r>
        <w:rPr>
          <w:rFonts w:asciiTheme="minorHAnsi" w:hAnsiTheme="minorHAnsi" w:cstheme="minorHAnsi"/>
        </w:rPr>
        <w:t>. Department of Climate Change, Energy, the Environment and Water.</w:t>
      </w:r>
    </w:p>
    <w:p w14:paraId="0CAAF700" w14:textId="7D7E33F1" w:rsidR="00BA6ACB" w:rsidRPr="002A75BB" w:rsidRDefault="00BA6ACB" w:rsidP="005E6919">
      <w:pPr>
        <w:spacing w:before="120" w:line="240" w:lineRule="auto"/>
        <w:rPr>
          <w:rFonts w:asciiTheme="minorHAnsi" w:eastAsia="Times New Roman" w:hAnsiTheme="minorHAnsi" w:cstheme="minorHAnsi"/>
          <w:lang w:eastAsia="en-AU"/>
        </w:rPr>
      </w:pPr>
      <w:r w:rsidRPr="002A75BB">
        <w:rPr>
          <w:rFonts w:asciiTheme="minorHAnsi" w:eastAsia="Times New Roman" w:hAnsiTheme="minorHAnsi" w:cstheme="minorHAnsi"/>
          <w:lang w:eastAsia="en-AU"/>
        </w:rPr>
        <w:t xml:space="preserve">Rotterdam Convention (1996) </w:t>
      </w:r>
      <w:hyperlink r:id="rId23" w:history="1">
        <w:r w:rsidRPr="00515FD9">
          <w:rPr>
            <w:rStyle w:val="Hyperlink"/>
            <w:rFonts w:asciiTheme="minorHAnsi" w:eastAsia="Times New Roman" w:hAnsiTheme="minorHAnsi" w:cstheme="minorHAnsi"/>
            <w:lang w:eastAsia="en-AU"/>
          </w:rPr>
          <w:t>Decision guidance documents - Mercury compounds</w:t>
        </w:r>
      </w:hyperlink>
      <w:r w:rsidRPr="002A75BB">
        <w:rPr>
          <w:rFonts w:asciiTheme="minorHAnsi" w:eastAsia="Times New Roman" w:hAnsiTheme="minorHAnsi" w:cstheme="minorHAnsi"/>
          <w:lang w:eastAsia="en-AU"/>
        </w:rPr>
        <w:t xml:space="preserve">, </w:t>
      </w:r>
      <w:r w:rsidR="00515FD9">
        <w:rPr>
          <w:rFonts w:asciiTheme="minorHAnsi" w:eastAsia="Times New Roman" w:hAnsiTheme="minorHAnsi" w:cstheme="minorHAnsi"/>
          <w:lang w:eastAsia="en-AU"/>
        </w:rPr>
        <w:t>United Nation Environment Programme (</w:t>
      </w:r>
      <w:r w:rsidRPr="002A75BB">
        <w:rPr>
          <w:rFonts w:asciiTheme="minorHAnsi" w:eastAsia="Times New Roman" w:hAnsiTheme="minorHAnsi" w:cstheme="minorHAnsi"/>
          <w:lang w:eastAsia="en-AU"/>
        </w:rPr>
        <w:t>UNEP</w:t>
      </w:r>
      <w:r w:rsidR="00515FD9">
        <w:rPr>
          <w:rFonts w:asciiTheme="minorHAnsi" w:eastAsia="Times New Roman" w:hAnsiTheme="minorHAnsi" w:cstheme="minorHAnsi"/>
          <w:lang w:eastAsia="en-AU"/>
        </w:rPr>
        <w:t>)</w:t>
      </w:r>
      <w:r w:rsidRPr="002A75BB">
        <w:rPr>
          <w:rFonts w:asciiTheme="minorHAnsi" w:eastAsia="Times New Roman" w:hAnsiTheme="minorHAnsi" w:cstheme="minorHAnsi"/>
          <w:lang w:eastAsia="en-AU"/>
        </w:rPr>
        <w:t xml:space="preserve">. </w:t>
      </w:r>
    </w:p>
    <w:p w14:paraId="06B60468" w14:textId="39273752" w:rsidR="00E37576" w:rsidRPr="00733EA2" w:rsidRDefault="00E37576" w:rsidP="00E37576">
      <w:pPr>
        <w:pStyle w:val="Heading2"/>
        <w:spacing w:before="240"/>
        <w:rPr>
          <w:rFonts w:asciiTheme="minorHAnsi" w:hAnsiTheme="minorHAnsi" w:cstheme="minorHAnsi"/>
        </w:rPr>
      </w:pPr>
      <w:r w:rsidRPr="00733EA2">
        <w:rPr>
          <w:rFonts w:asciiTheme="minorHAnsi" w:hAnsiTheme="minorHAnsi" w:cstheme="minorHAnsi"/>
        </w:rPr>
        <w:t>More information</w:t>
      </w:r>
    </w:p>
    <w:p w14:paraId="0FD3BC83" w14:textId="77777777" w:rsidR="00E37576" w:rsidRPr="00733EA2" w:rsidRDefault="00E37576" w:rsidP="00E37576">
      <w:pPr>
        <w:rPr>
          <w:rFonts w:asciiTheme="minorHAnsi" w:hAnsiTheme="minorHAnsi" w:cstheme="minorHAnsi"/>
          <w:lang w:eastAsia="ja-JP"/>
        </w:rPr>
      </w:pPr>
      <w:r w:rsidRPr="00733EA2">
        <w:rPr>
          <w:rFonts w:asciiTheme="minorHAnsi" w:hAnsiTheme="minorHAnsi" w:cstheme="minorHAnsi"/>
          <w:lang w:eastAsia="ja-JP"/>
        </w:rPr>
        <w:t xml:space="preserve">Email </w:t>
      </w:r>
      <w:hyperlink r:id="rId24" w:history="1">
        <w:r w:rsidRPr="00733EA2">
          <w:rPr>
            <w:rStyle w:val="Hyperlink"/>
            <w:rFonts w:asciiTheme="minorHAnsi" w:hAnsiTheme="minorHAnsi" w:cstheme="minorHAnsi"/>
            <w:lang w:eastAsia="ja-JP"/>
          </w:rPr>
          <w:t>ichems.enquiry@dcceew.gov.au</w:t>
        </w:r>
      </w:hyperlink>
    </w:p>
    <w:p w14:paraId="48F39FF1" w14:textId="77777777" w:rsidR="00E37576" w:rsidRPr="00733EA2" w:rsidRDefault="00E37576" w:rsidP="00E37576">
      <w:pPr>
        <w:spacing w:after="360"/>
        <w:rPr>
          <w:rFonts w:asciiTheme="minorHAnsi" w:hAnsiTheme="minorHAnsi" w:cstheme="minorHAnsi"/>
          <w:lang w:eastAsia="ja-JP"/>
        </w:rPr>
      </w:pPr>
      <w:r w:rsidRPr="00733EA2">
        <w:rPr>
          <w:rFonts w:asciiTheme="minorHAnsi" w:hAnsiTheme="minorHAnsi" w:cstheme="minorHAnsi"/>
          <w:lang w:eastAsia="ja-JP"/>
        </w:rPr>
        <w:t xml:space="preserve">Web </w:t>
      </w:r>
      <w:bookmarkStart w:id="4" w:name="_Hlk114237026"/>
      <w:r w:rsidRPr="00733EA2">
        <w:rPr>
          <w:rFonts w:asciiTheme="minorHAnsi" w:hAnsiTheme="minorHAnsi" w:cstheme="minorHAnsi"/>
          <w:lang w:eastAsia="ja-JP"/>
        </w:rPr>
        <w:fldChar w:fldCharType="begin"/>
      </w:r>
      <w:r w:rsidRPr="00733EA2">
        <w:rPr>
          <w:rFonts w:asciiTheme="minorHAnsi" w:hAnsiTheme="minorHAnsi" w:cstheme="minorHAnsi"/>
          <w:lang w:eastAsia="ja-JP"/>
        </w:rPr>
        <w:instrText xml:space="preserve"> HYPERLINK "http://www.dcceew.gov.au/environment/protection/chemicals-management/national-standard" </w:instrText>
      </w:r>
      <w:r w:rsidRPr="00733EA2">
        <w:rPr>
          <w:rFonts w:asciiTheme="minorHAnsi" w:hAnsiTheme="minorHAnsi" w:cstheme="minorHAnsi"/>
          <w:lang w:eastAsia="ja-JP"/>
        </w:rPr>
      </w:r>
      <w:r w:rsidRPr="00733EA2">
        <w:rPr>
          <w:rFonts w:asciiTheme="minorHAnsi" w:hAnsiTheme="minorHAnsi" w:cstheme="minorHAnsi"/>
          <w:lang w:eastAsia="ja-JP"/>
        </w:rPr>
        <w:fldChar w:fldCharType="separate"/>
      </w:r>
      <w:r w:rsidRPr="00733EA2">
        <w:rPr>
          <w:rStyle w:val="Hyperlink"/>
          <w:rFonts w:asciiTheme="minorHAnsi" w:hAnsiTheme="minorHAnsi" w:cstheme="minorHAnsi"/>
          <w:lang w:eastAsia="ja-JP"/>
        </w:rPr>
        <w:t>www.dcceew.gov.au/environment/protection/chemicals-management/national-standard</w:t>
      </w:r>
      <w:bookmarkEnd w:id="4"/>
      <w:r w:rsidRPr="00733EA2">
        <w:rPr>
          <w:rFonts w:asciiTheme="minorHAnsi" w:hAnsiTheme="minorHAnsi" w:cstheme="minorHAnsi"/>
          <w:lang w:eastAsia="ja-JP"/>
        </w:rPr>
        <w:fldChar w:fldCharType="end"/>
      </w:r>
    </w:p>
    <w:p w14:paraId="01B94749" w14:textId="77777777" w:rsidR="006245AD" w:rsidRDefault="006245AD" w:rsidP="006245AD">
      <w:pPr>
        <w:pStyle w:val="ListBullet2"/>
        <w:numPr>
          <w:ilvl w:val="0"/>
          <w:numId w:val="0"/>
        </w:numPr>
        <w:rPr>
          <w:rFonts w:asciiTheme="minorHAnsi" w:hAnsiTheme="minorHAnsi" w:cstheme="minorHAnsi"/>
          <w:lang w:eastAsia="ja-JP"/>
        </w:rPr>
      </w:pPr>
    </w:p>
    <w:p w14:paraId="5DD2EF75" w14:textId="7DAA3CB8" w:rsidR="00723073" w:rsidRDefault="00723073" w:rsidP="006B753C">
      <w:pPr>
        <w:pStyle w:val="Normalsmall"/>
        <w:spacing w:before="120"/>
        <w:contextualSpacing/>
      </w:pPr>
    </w:p>
    <w:sectPr w:rsidR="00723073" w:rsidSect="00D851DC">
      <w:headerReference w:type="even" r:id="rId25"/>
      <w:headerReference w:type="default" r:id="rId26"/>
      <w:footerReference w:type="even" r:id="rId27"/>
      <w:footerReference w:type="default" r:id="rId28"/>
      <w:headerReference w:type="first" r:id="rId29"/>
      <w:footerReference w:type="first" r:id="rId30"/>
      <w:pgSz w:w="11906" w:h="16838" w:code="9"/>
      <w:pgMar w:top="1077" w:right="1247" w:bottom="1134" w:left="1247"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4333A" w14:textId="77777777" w:rsidR="00214AA1" w:rsidRDefault="00214AA1">
      <w:r>
        <w:separator/>
      </w:r>
    </w:p>
    <w:p w14:paraId="2E3E2039" w14:textId="77777777" w:rsidR="00214AA1" w:rsidRDefault="00214AA1"/>
    <w:p w14:paraId="2066F0C4" w14:textId="77777777" w:rsidR="00214AA1" w:rsidRDefault="00214AA1"/>
  </w:endnote>
  <w:endnote w:type="continuationSeparator" w:id="0">
    <w:p w14:paraId="3CE947A9" w14:textId="77777777" w:rsidR="00214AA1" w:rsidRDefault="00214AA1">
      <w:r>
        <w:continuationSeparator/>
      </w:r>
    </w:p>
    <w:p w14:paraId="5C6EFCCE" w14:textId="77777777" w:rsidR="00214AA1" w:rsidRDefault="00214AA1"/>
    <w:p w14:paraId="28E53F95" w14:textId="77777777" w:rsidR="00214AA1" w:rsidRDefault="00214AA1"/>
  </w:endnote>
  <w:endnote w:type="continuationNotice" w:id="1">
    <w:p w14:paraId="08EA1125" w14:textId="77777777" w:rsidR="00214AA1" w:rsidRDefault="00214AA1">
      <w:pPr>
        <w:pStyle w:val="Footer"/>
      </w:pPr>
    </w:p>
    <w:p w14:paraId="16A06D45" w14:textId="77777777" w:rsidR="00214AA1" w:rsidRDefault="00214AA1"/>
    <w:p w14:paraId="238CA5B8" w14:textId="77777777" w:rsidR="00214AA1" w:rsidRDefault="00214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9DD8" w14:textId="208FFCA6" w:rsidR="00BB5693" w:rsidRDefault="00366742">
    <w:pPr>
      <w:pStyle w:val="Footer"/>
    </w:pPr>
    <w:r>
      <w:rPr>
        <w:noProof/>
      </w:rPr>
      <mc:AlternateContent>
        <mc:Choice Requires="wps">
          <w:drawing>
            <wp:anchor distT="0" distB="0" distL="0" distR="0" simplePos="0" relativeHeight="251658245" behindDoc="0" locked="0" layoutInCell="1" allowOverlap="1" wp14:anchorId="4EDC4060" wp14:editId="2404911D">
              <wp:simplePos x="635" y="635"/>
              <wp:positionH relativeFrom="page">
                <wp:align>center</wp:align>
              </wp:positionH>
              <wp:positionV relativeFrom="page">
                <wp:align>bottom</wp:align>
              </wp:positionV>
              <wp:extent cx="551815" cy="404495"/>
              <wp:effectExtent l="0" t="0" r="635" b="0"/>
              <wp:wrapNone/>
              <wp:docPr id="18311091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D262B7" w14:textId="7321AE7D" w:rsidR="00366742" w:rsidRPr="00366742" w:rsidRDefault="00366742" w:rsidP="00366742">
                          <w:pPr>
                            <w:spacing w:after="0"/>
                            <w:rPr>
                              <w:rFonts w:ascii="Calibri" w:eastAsia="Calibri" w:hAnsi="Calibri" w:cs="Calibri"/>
                              <w:noProof/>
                              <w:color w:val="FF0000"/>
                              <w:sz w:val="24"/>
                              <w:szCs w:val="24"/>
                            </w:rPr>
                          </w:pPr>
                          <w:r w:rsidRPr="0036674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EDC4060">
              <v:stroke joinstyle="miter"/>
              <v:path gradientshapeok="t" o:connecttype="rect"/>
            </v:shapetype>
            <v:shape id="Text Box 5"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v:textbox style="mso-fit-shape-to-text:t" inset="0,0,0,15pt">
                <w:txbxContent>
                  <w:p w:rsidRPr="00366742" w:rsidR="00366742" w:rsidP="00366742" w:rsidRDefault="00366742" w14:paraId="05D262B7" w14:textId="7321AE7D">
                    <w:pPr>
                      <w:spacing w:after="0"/>
                      <w:rPr>
                        <w:rFonts w:ascii="Calibri" w:hAnsi="Calibri" w:eastAsia="Calibri" w:cs="Calibri"/>
                        <w:noProof/>
                        <w:color w:val="FF0000"/>
                        <w:sz w:val="24"/>
                        <w:szCs w:val="24"/>
                      </w:rPr>
                    </w:pPr>
                    <w:r w:rsidRPr="00366742">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96B8" w14:textId="296E2F52" w:rsidR="000542B4" w:rsidRPr="007C0DF3" w:rsidRDefault="000542B4" w:rsidP="00CE0C2C">
    <w:pPr>
      <w:pStyle w:val="Footer"/>
      <w:pBdr>
        <w:top w:val="single" w:sz="8" w:space="1" w:color="197C7D" w:themeColor="text2"/>
      </w:pBdr>
      <w:rPr>
        <w:sz w:val="18"/>
        <w:szCs w:val="20"/>
      </w:rPr>
    </w:pPr>
    <w:r w:rsidRPr="007C0DF3">
      <w:rPr>
        <w:sz w:val="18"/>
        <w:szCs w:val="20"/>
      </w:rPr>
      <w:t xml:space="preserve">Department of </w:t>
    </w:r>
    <w:r w:rsidR="00EC4447" w:rsidRPr="007C0DF3">
      <w:rPr>
        <w:sz w:val="18"/>
        <w:szCs w:val="20"/>
      </w:rPr>
      <w:t>Climate Change, Energy, the Environment and Water</w:t>
    </w:r>
  </w:p>
  <w:p w14:paraId="7F8B0701" w14:textId="031A3356" w:rsidR="000542B4" w:rsidRDefault="003E2E7C" w:rsidP="000542B4">
    <w:pPr>
      <w:pStyle w:val="Footer"/>
    </w:pPr>
    <w:r>
      <w:rPr>
        <w:noProof/>
        <w:sz w:val="18"/>
        <w:szCs w:val="20"/>
      </w:rPr>
      <mc:AlternateContent>
        <mc:Choice Requires="wps">
          <w:drawing>
            <wp:anchor distT="0" distB="0" distL="0" distR="0" simplePos="0" relativeHeight="251658246" behindDoc="0" locked="0" layoutInCell="1" allowOverlap="1" wp14:anchorId="229AA56E" wp14:editId="61F362D3">
              <wp:simplePos x="0" y="0"/>
              <wp:positionH relativeFrom="margin">
                <wp:align>center</wp:align>
              </wp:positionH>
              <wp:positionV relativeFrom="page">
                <wp:posOffset>10440915</wp:posOffset>
              </wp:positionV>
              <wp:extent cx="551815" cy="404495"/>
              <wp:effectExtent l="0" t="0" r="635" b="0"/>
              <wp:wrapNone/>
              <wp:docPr id="122745422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B881EB4" w14:textId="200EADFE" w:rsidR="00366742" w:rsidRPr="00366742" w:rsidRDefault="00366742" w:rsidP="00366742">
                          <w:pPr>
                            <w:spacing w:after="0"/>
                            <w:rPr>
                              <w:rFonts w:ascii="Calibri" w:eastAsia="Calibri" w:hAnsi="Calibri" w:cs="Calibri"/>
                              <w:noProof/>
                              <w:color w:val="FF0000"/>
                              <w:sz w:val="24"/>
                              <w:szCs w:val="24"/>
                            </w:rPr>
                          </w:pPr>
                          <w:r w:rsidRPr="0036674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29AA56E">
              <v:stroke joinstyle="miter"/>
              <v:path gradientshapeok="t" o:connecttype="rect"/>
            </v:shapetype>
            <v:shape id="Text Box 6" style="position:absolute;left:0;text-align:left;margin-left:0;margin-top:822.1pt;width:43.45pt;height:31.85pt;z-index:251658246;visibility:visible;mso-wrap-style:none;mso-wrap-distance-left:0;mso-wrap-distance-top:0;mso-wrap-distance-right:0;mso-wrap-distance-bottom:0;mso-position-horizontal:center;mso-position-horizontal-relative:margin;mso-position-vertical:absolute;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">
              <v:textbox style="mso-fit-shape-to-text:t" inset="0,0,0,15pt">
                <w:txbxContent>
                  <w:p w:rsidRPr="00366742" w:rsidR="00366742" w:rsidP="00366742" w:rsidRDefault="00366742" w14:paraId="2B881EB4" w14:textId="200EADFE">
                    <w:pPr>
                      <w:spacing w:after="0"/>
                      <w:rPr>
                        <w:rFonts w:ascii="Calibri" w:hAnsi="Calibri" w:eastAsia="Calibri" w:cs="Calibri"/>
                        <w:noProof/>
                        <w:color w:val="FF0000"/>
                        <w:sz w:val="24"/>
                        <w:szCs w:val="24"/>
                      </w:rPr>
                    </w:pPr>
                    <w:r w:rsidRPr="00366742">
                      <w:rPr>
                        <w:rFonts w:ascii="Calibri" w:hAnsi="Calibri" w:eastAsia="Calibri" w:cs="Calibri"/>
                        <w:noProof/>
                        <w:color w:val="FF0000"/>
                        <w:sz w:val="24"/>
                        <w:szCs w:val="24"/>
                      </w:rPr>
                      <w:t>OFFICIAL</w:t>
                    </w:r>
                  </w:p>
                </w:txbxContent>
              </v:textbox>
              <w10:wrap anchorx="margin" anchory="page"/>
            </v:shape>
          </w:pict>
        </mc:Fallback>
      </mc:AlternateContent>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F265" w14:textId="6E865B1A" w:rsidR="00BB5693" w:rsidRDefault="00BB5693" w:rsidP="00CE0C2C">
    <w:pPr>
      <w:pStyle w:val="Footer"/>
      <w:pBdr>
        <w:top w:val="single" w:sz="8" w:space="1" w:color="197C7D" w:themeColor="text2"/>
      </w:pBdr>
      <w:rPr>
        <w:sz w:val="18"/>
        <w:szCs w:val="20"/>
      </w:rPr>
    </w:pPr>
  </w:p>
  <w:sdt>
    <w:sdtPr>
      <w:rPr>
        <w:sz w:val="18"/>
        <w:szCs w:val="20"/>
      </w:rPr>
      <w:id w:val="-858040093"/>
      <w:docPartObj>
        <w:docPartGallery w:val="Page Numbers (Bottom of Page)"/>
        <w:docPartUnique/>
      </w:docPartObj>
    </w:sdtPr>
    <w:sdtEndPr>
      <w:rPr>
        <w:noProof/>
        <w:sz w:val="20"/>
        <w:szCs w:val="22"/>
      </w:rPr>
    </w:sdtEndPr>
    <w:sdtContent>
      <w:p w14:paraId="0408520E" w14:textId="2A258A22" w:rsidR="000542B4" w:rsidRPr="007C0DF3" w:rsidRDefault="009C37F9" w:rsidP="00CE0C2C">
        <w:pPr>
          <w:pStyle w:val="Footer"/>
          <w:pBdr>
            <w:top w:val="single" w:sz="8" w:space="1" w:color="197C7D" w:themeColor="text2"/>
          </w:pBdr>
          <w:rPr>
            <w:sz w:val="18"/>
            <w:szCs w:val="20"/>
          </w:rPr>
        </w:pPr>
        <w:r w:rsidRPr="007C0DF3">
          <w:rPr>
            <w:sz w:val="18"/>
            <w:szCs w:val="20"/>
          </w:rPr>
          <w:t xml:space="preserve">Department of </w:t>
        </w:r>
        <w:r w:rsidR="006371B7" w:rsidRPr="007C0DF3">
          <w:rPr>
            <w:sz w:val="18"/>
            <w:szCs w:val="20"/>
          </w:rPr>
          <w:t>Climate Change, Energy, the Environment and Water</w:t>
        </w:r>
      </w:p>
      <w:p w14:paraId="4E4087A7" w14:textId="3361F3C0" w:rsidR="00577F29" w:rsidRDefault="003E2E7C" w:rsidP="00A77E8E">
        <w:pPr>
          <w:pStyle w:val="Footer"/>
        </w:pPr>
        <w:r>
          <w:rPr>
            <w:noProof/>
            <w:sz w:val="18"/>
            <w:szCs w:val="20"/>
          </w:rPr>
          <mc:AlternateContent>
            <mc:Choice Requires="wps">
              <w:drawing>
                <wp:anchor distT="0" distB="0" distL="0" distR="0" simplePos="0" relativeHeight="251658244" behindDoc="0" locked="0" layoutInCell="1" allowOverlap="1" wp14:anchorId="15A4353E" wp14:editId="338257EA">
                  <wp:simplePos x="0" y="0"/>
                  <wp:positionH relativeFrom="margin">
                    <wp:align>center</wp:align>
                  </wp:positionH>
                  <wp:positionV relativeFrom="page">
                    <wp:posOffset>10451487</wp:posOffset>
                  </wp:positionV>
                  <wp:extent cx="551815" cy="404495"/>
                  <wp:effectExtent l="0" t="0" r="635" b="0"/>
                  <wp:wrapNone/>
                  <wp:docPr id="6409753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8F875C" w14:textId="0E48AB44" w:rsidR="00366742" w:rsidRPr="00366742" w:rsidRDefault="00366742" w:rsidP="00366742">
                              <w:pPr>
                                <w:spacing w:after="0"/>
                                <w:rPr>
                                  <w:rFonts w:ascii="Calibri" w:eastAsia="Calibri" w:hAnsi="Calibri" w:cs="Calibri"/>
                                  <w:noProof/>
                                  <w:color w:val="FF0000"/>
                                  <w:sz w:val="24"/>
                                  <w:szCs w:val="24"/>
                                </w:rPr>
                              </w:pPr>
                              <w:r w:rsidRPr="0036674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5A4353E">
                  <v:stroke joinstyle="miter"/>
                  <v:path gradientshapeok="t" o:connecttype="rect"/>
                </v:shapetype>
                <v:shape id="Text Box 4" style="position:absolute;left:0;text-align:left;margin-left:0;margin-top:822.95pt;width:43.45pt;height:31.85pt;z-index:251658244;visibility:visible;mso-wrap-style:none;mso-wrap-distance-left:0;mso-wrap-distance-top:0;mso-wrap-distance-right:0;mso-wrap-distance-bottom:0;mso-position-horizontal:center;mso-position-horizontal-relative:margin;mso-position-vertical:absolute;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">
                  <v:textbox style="mso-fit-shape-to-text:t" inset="0,0,0,15pt">
                    <w:txbxContent>
                      <w:p w:rsidRPr="00366742" w:rsidR="00366742" w:rsidP="00366742" w:rsidRDefault="00366742" w14:paraId="258F875C" w14:textId="0E48AB44">
                        <w:pPr>
                          <w:spacing w:after="0"/>
                          <w:rPr>
                            <w:rFonts w:ascii="Calibri" w:hAnsi="Calibri" w:eastAsia="Calibri" w:cs="Calibri"/>
                            <w:noProof/>
                            <w:color w:val="FF0000"/>
                            <w:sz w:val="24"/>
                            <w:szCs w:val="24"/>
                          </w:rPr>
                        </w:pPr>
                        <w:r w:rsidRPr="00366742">
                          <w:rPr>
                            <w:rFonts w:ascii="Calibri" w:hAnsi="Calibri" w:eastAsia="Calibri" w:cs="Calibri"/>
                            <w:noProof/>
                            <w:color w:val="FF0000"/>
                            <w:sz w:val="24"/>
                            <w:szCs w:val="24"/>
                          </w:rPr>
                          <w:t>OFFICIAL</w:t>
                        </w:r>
                      </w:p>
                    </w:txbxContent>
                  </v:textbox>
                  <w10:wrap anchorx="margin" anchory="page"/>
                </v:shape>
              </w:pict>
            </mc:Fallback>
          </mc:AlternateContent>
        </w:r>
        <w:r w:rsidR="00A77E8E">
          <w:fldChar w:fldCharType="begin"/>
        </w:r>
        <w:r w:rsidR="00A77E8E">
          <w:instrText xml:space="preserve"> PAGE   \* MERGEFORMAT </w:instrText>
        </w:r>
        <w:r w:rsidR="00A77E8E">
          <w:fldChar w:fldCharType="separate"/>
        </w:r>
        <w:r w:rsidR="00A8157A">
          <w:rPr>
            <w:noProof/>
          </w:rPr>
          <w:t>1</w:t>
        </w:r>
        <w:r w:rsidR="00A77E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5E540" w14:textId="77777777" w:rsidR="00214AA1" w:rsidRDefault="00214AA1">
      <w:r>
        <w:separator/>
      </w:r>
    </w:p>
    <w:p w14:paraId="21C8B652" w14:textId="77777777" w:rsidR="00214AA1" w:rsidRDefault="00214AA1"/>
    <w:p w14:paraId="2C073B1C" w14:textId="77777777" w:rsidR="00214AA1" w:rsidRDefault="00214AA1"/>
  </w:footnote>
  <w:footnote w:type="continuationSeparator" w:id="0">
    <w:p w14:paraId="652BF4CB" w14:textId="77777777" w:rsidR="00214AA1" w:rsidRDefault="00214AA1">
      <w:r>
        <w:continuationSeparator/>
      </w:r>
    </w:p>
    <w:p w14:paraId="625B0A1A" w14:textId="77777777" w:rsidR="00214AA1" w:rsidRDefault="00214AA1"/>
    <w:p w14:paraId="599F7909" w14:textId="77777777" w:rsidR="00214AA1" w:rsidRDefault="00214AA1"/>
  </w:footnote>
  <w:footnote w:type="continuationNotice" w:id="1">
    <w:p w14:paraId="6E72F387" w14:textId="77777777" w:rsidR="00214AA1" w:rsidRDefault="00214AA1">
      <w:pPr>
        <w:pStyle w:val="Footer"/>
      </w:pPr>
    </w:p>
    <w:p w14:paraId="4AF57A4D" w14:textId="77777777" w:rsidR="00214AA1" w:rsidRDefault="00214AA1"/>
    <w:p w14:paraId="4661CA58" w14:textId="77777777" w:rsidR="00214AA1" w:rsidRDefault="00214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F87D" w14:textId="7CDD7568" w:rsidR="00BB5693" w:rsidRDefault="00366742">
    <w:pPr>
      <w:pStyle w:val="Header"/>
    </w:pPr>
    <w:r>
      <w:rPr>
        <w:noProof/>
      </w:rPr>
      <mc:AlternateContent>
        <mc:Choice Requires="wps">
          <w:drawing>
            <wp:anchor distT="0" distB="0" distL="0" distR="0" simplePos="0" relativeHeight="251658242" behindDoc="0" locked="0" layoutInCell="1" allowOverlap="1" wp14:anchorId="56EE2272" wp14:editId="42394255">
              <wp:simplePos x="635" y="635"/>
              <wp:positionH relativeFrom="page">
                <wp:align>center</wp:align>
              </wp:positionH>
              <wp:positionV relativeFrom="page">
                <wp:align>top</wp:align>
              </wp:positionV>
              <wp:extent cx="551815" cy="404495"/>
              <wp:effectExtent l="0" t="0" r="635" b="14605"/>
              <wp:wrapNone/>
              <wp:docPr id="15240095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D5EE01" w14:textId="45187D8C" w:rsidR="00366742" w:rsidRPr="00366742" w:rsidRDefault="00366742" w:rsidP="00366742">
                          <w:pPr>
                            <w:spacing w:after="0"/>
                            <w:rPr>
                              <w:rFonts w:ascii="Calibri" w:eastAsia="Calibri" w:hAnsi="Calibri" w:cs="Calibri"/>
                              <w:noProof/>
                              <w:color w:val="FF0000"/>
                              <w:sz w:val="24"/>
                              <w:szCs w:val="24"/>
                            </w:rPr>
                          </w:pPr>
                          <w:r w:rsidRPr="0036674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6EE2272">
              <v:stroke joinstyle="miter"/>
              <v:path gradientshapeok="t" o:connecttype="rect"/>
            </v:shapetype>
            <v:shape id="Text Box 2"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366742" w:rsidR="00366742" w:rsidP="00366742" w:rsidRDefault="00366742" w14:paraId="57D5EE01" w14:textId="45187D8C">
                    <w:pPr>
                      <w:spacing w:after="0"/>
                      <w:rPr>
                        <w:rFonts w:ascii="Calibri" w:hAnsi="Calibri" w:eastAsia="Calibri" w:cs="Calibri"/>
                        <w:noProof/>
                        <w:color w:val="FF0000"/>
                        <w:sz w:val="24"/>
                        <w:szCs w:val="24"/>
                      </w:rPr>
                    </w:pPr>
                    <w:r w:rsidRPr="00366742">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CFDE" w14:textId="41194385" w:rsidR="000542B4" w:rsidRPr="00B43DFD" w:rsidRDefault="00366742" w:rsidP="00B43DFD">
    <w:pPr>
      <w:pStyle w:val="Header"/>
    </w:pPr>
    <w:r>
      <w:rPr>
        <w:noProof/>
        <w:sz w:val="18"/>
        <w:szCs w:val="20"/>
      </w:rPr>
      <mc:AlternateContent>
        <mc:Choice Requires="wps">
          <w:drawing>
            <wp:anchor distT="0" distB="0" distL="0" distR="0" simplePos="0" relativeHeight="251658243" behindDoc="0" locked="0" layoutInCell="1" allowOverlap="1" wp14:anchorId="01400A08" wp14:editId="28366073">
              <wp:simplePos x="0" y="0"/>
              <wp:positionH relativeFrom="margin">
                <wp:align>center</wp:align>
              </wp:positionH>
              <wp:positionV relativeFrom="topMargin">
                <wp:align>bottom</wp:align>
              </wp:positionV>
              <wp:extent cx="551815" cy="441494"/>
              <wp:effectExtent l="0" t="0" r="635" b="15875"/>
              <wp:wrapNone/>
              <wp:docPr id="118189494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1494"/>
                      </a:xfrm>
                      <a:prstGeom prst="rect">
                        <a:avLst/>
                      </a:prstGeom>
                      <a:noFill/>
                      <a:ln>
                        <a:noFill/>
                      </a:ln>
                    </wps:spPr>
                    <wps:txbx>
                      <w:txbxContent>
                        <w:p w14:paraId="60ACC9B3" w14:textId="5FC2D468" w:rsidR="00366742" w:rsidRPr="00366742" w:rsidRDefault="00366742" w:rsidP="00366742">
                          <w:pPr>
                            <w:spacing w:after="0"/>
                            <w:rPr>
                              <w:rFonts w:ascii="Calibri" w:eastAsia="Calibri" w:hAnsi="Calibri" w:cs="Calibri"/>
                              <w:noProof/>
                              <w:color w:val="FF0000"/>
                              <w:sz w:val="24"/>
                              <w:szCs w:val="24"/>
                            </w:rPr>
                          </w:pPr>
                          <w:r w:rsidRPr="0036674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clsh="http://schemas.microsoft.com/office/drawing/2020/classificationShape" xmlns:a="http://schemas.openxmlformats.org/drawingml/2006/main">
          <w:pict>
            <v:shapetype id="_x0000_t202" coordsize="21600,21600" o:spt="202" path="m,l,21600r21600,l21600,xe" w14:anchorId="01400A08">
              <v:stroke joinstyle="miter"/>
              <v:path gradientshapeok="t" o:connecttype="rect"/>
            </v:shapetype>
            <v:shape id="Text Box 3" style="position:absolute;left:0;text-align:left;margin-left:0;margin-top:0;width:43.45pt;height:34.75pt;z-index:251658243;visibility:visible;mso-wrap-style:none;mso-height-percent:0;mso-wrap-distance-left:0;mso-wrap-distance-top:0;mso-wrap-distance-right:0;mso-wrap-distance-bottom:0;mso-position-horizontal:center;mso-position-horizontal-relative:margin;mso-position-vertical:bottom;mso-position-vertical-relative:top-margin-area;mso-height-percent:0;mso-height-relative:margin;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">
              <v:textbox inset="0,15pt,0,0">
                <w:txbxContent>
                  <w:p w:rsidRPr="00366742" w:rsidR="00366742" w:rsidP="00366742" w:rsidRDefault="00366742" w14:paraId="60ACC9B3" w14:textId="5FC2D468">
                    <w:pPr>
                      <w:spacing w:after="0"/>
                      <w:rPr>
                        <w:rFonts w:ascii="Calibri" w:hAnsi="Calibri" w:eastAsia="Calibri" w:cs="Calibri"/>
                        <w:noProof/>
                        <w:color w:val="FF0000"/>
                        <w:sz w:val="24"/>
                        <w:szCs w:val="24"/>
                      </w:rPr>
                    </w:pPr>
                    <w:r w:rsidRPr="00366742">
                      <w:rPr>
                        <w:rFonts w:ascii="Calibri" w:hAnsi="Calibri" w:eastAsia="Calibri" w:cs="Calibri"/>
                        <w:noProof/>
                        <w:color w:val="FF0000"/>
                        <w:sz w:val="24"/>
                        <w:szCs w:val="24"/>
                      </w:rPr>
                      <w:t>OFFICIAL</w:t>
                    </w:r>
                  </w:p>
                </w:txbxContent>
              </v:textbox>
              <w10:wrap anchorx="margin" anchory="margin"/>
            </v:shape>
          </w:pict>
        </mc:Fallback>
      </mc:AlternateContent>
    </w:r>
    <w:r w:rsidR="006866C5">
      <w:rPr>
        <w:sz w:val="18"/>
        <w:szCs w:val="20"/>
      </w:rPr>
      <w:t>Mercury and mercury compounds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5DF2" w14:textId="734DE131" w:rsidR="000E455C" w:rsidRDefault="00366742" w:rsidP="007C0DF3">
    <w:pPr>
      <w:pStyle w:val="Footer"/>
      <w:jc w:val="left"/>
    </w:pPr>
    <w:r>
      <w:rPr>
        <w:noProof/>
      </w:rPr>
      <mc:AlternateContent>
        <mc:Choice Requires="wps">
          <w:drawing>
            <wp:anchor distT="0" distB="0" distL="0" distR="0" simplePos="0" relativeHeight="251658241" behindDoc="0" locked="0" layoutInCell="1" allowOverlap="1" wp14:anchorId="0DC51528" wp14:editId="1E446702">
              <wp:simplePos x="792832" y="290705"/>
              <wp:positionH relativeFrom="page">
                <wp:align>center</wp:align>
              </wp:positionH>
              <wp:positionV relativeFrom="page">
                <wp:align>top</wp:align>
              </wp:positionV>
              <wp:extent cx="551815" cy="404495"/>
              <wp:effectExtent l="0" t="0" r="635" b="14605"/>
              <wp:wrapNone/>
              <wp:docPr id="171403338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627B50" w14:textId="0469A7CA" w:rsidR="00366742" w:rsidRPr="00366742" w:rsidRDefault="00366742" w:rsidP="00366742">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dec="http://schemas.microsoft.com/office/drawing/2017/decorative" xmlns:aclsh="http://schemas.microsoft.com/office/drawing/2020/classificationShape" xmlns:a="http://schemas.openxmlformats.org/drawingml/2006/main">
          <w:pict>
            <v:shapetype id="_x0000_t202" coordsize="21600,21600" o:spt="202" path="m,l,21600r21600,l21600,xe" w14:anchorId="0DC51528">
              <v:stroke joinstyle="miter"/>
              <v:path gradientshapeok="t" o:connecttype="rect"/>
            </v:shapetype>
            <v:shape id="Text Box 1"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v:textbox style="mso-fit-shape-to-text:t" inset="0,15pt,0,0">
                <w:txbxContent>
                  <w:p w:rsidRPr="00366742" w:rsidR="00366742" w:rsidP="00366742" w:rsidRDefault="00366742" w14:paraId="33627B50" w14:textId="0469A7CA">
                    <w:pPr>
                      <w:spacing w:after="0"/>
                      <w:rPr>
                        <w:rFonts w:ascii="Calibri" w:hAnsi="Calibri" w:eastAsia="Calibri" w:cs="Calibri"/>
                        <w:noProof/>
                        <w:color w:val="FF0000"/>
                        <w:sz w:val="24"/>
                        <w:szCs w:val="24"/>
                      </w:rPr>
                    </w:pPr>
                  </w:p>
                </w:txbxContent>
              </v:textbox>
              <w10:wrap anchorx="page" anchory="page"/>
            </v:shape>
          </w:pict>
        </mc:Fallback>
      </mc:AlternateContent>
    </w:r>
    <w:r w:rsidR="007C0DF3">
      <w:rPr>
        <w:noProof/>
      </w:rPr>
      <w:drawing>
        <wp:anchor distT="0" distB="0" distL="114300" distR="114300" simplePos="0" relativeHeight="251658240" behindDoc="0" locked="0" layoutInCell="1" allowOverlap="1" wp14:anchorId="1B6E5411" wp14:editId="505CBE49">
          <wp:simplePos x="0" y="0"/>
          <wp:positionH relativeFrom="column">
            <wp:posOffset>-829945</wp:posOffset>
          </wp:positionH>
          <wp:positionV relativeFrom="paragraph">
            <wp:posOffset>-431165</wp:posOffset>
          </wp:positionV>
          <wp:extent cx="7614920" cy="1228725"/>
          <wp:effectExtent l="0" t="0" r="5080" b="9525"/>
          <wp:wrapSquare wrapText="bothSides"/>
          <wp:docPr id="11867008" name="Picture 11867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008" name="Picture 118670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4920"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E238B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D38023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456786"/>
    <w:multiLevelType w:val="hybridMultilevel"/>
    <w:tmpl w:val="76C4D29C"/>
    <w:lvl w:ilvl="0" w:tplc="4A2E45AC">
      <w:start w:val="1"/>
      <w:numFmt w:val="bullet"/>
      <w:lvlText w:val=""/>
      <w:lvlJc w:val="left"/>
      <w:pPr>
        <w:ind w:left="720" w:hanging="360"/>
      </w:pPr>
      <w:rPr>
        <w:rFonts w:ascii="Symbol" w:hAnsi="Symbol"/>
      </w:rPr>
    </w:lvl>
    <w:lvl w:ilvl="1" w:tplc="619637B0">
      <w:start w:val="1"/>
      <w:numFmt w:val="bullet"/>
      <w:lvlText w:val=""/>
      <w:lvlJc w:val="left"/>
      <w:pPr>
        <w:ind w:left="720" w:hanging="360"/>
      </w:pPr>
      <w:rPr>
        <w:rFonts w:ascii="Symbol" w:hAnsi="Symbol"/>
      </w:rPr>
    </w:lvl>
    <w:lvl w:ilvl="2" w:tplc="E12845B6">
      <w:start w:val="1"/>
      <w:numFmt w:val="bullet"/>
      <w:lvlText w:val=""/>
      <w:lvlJc w:val="left"/>
      <w:pPr>
        <w:ind w:left="720" w:hanging="360"/>
      </w:pPr>
      <w:rPr>
        <w:rFonts w:ascii="Symbol" w:hAnsi="Symbol"/>
      </w:rPr>
    </w:lvl>
    <w:lvl w:ilvl="3" w:tplc="AB18465C">
      <w:start w:val="1"/>
      <w:numFmt w:val="bullet"/>
      <w:lvlText w:val=""/>
      <w:lvlJc w:val="left"/>
      <w:pPr>
        <w:ind w:left="720" w:hanging="360"/>
      </w:pPr>
      <w:rPr>
        <w:rFonts w:ascii="Symbol" w:hAnsi="Symbol"/>
      </w:rPr>
    </w:lvl>
    <w:lvl w:ilvl="4" w:tplc="B3B6F2C2">
      <w:start w:val="1"/>
      <w:numFmt w:val="bullet"/>
      <w:lvlText w:val=""/>
      <w:lvlJc w:val="left"/>
      <w:pPr>
        <w:ind w:left="720" w:hanging="360"/>
      </w:pPr>
      <w:rPr>
        <w:rFonts w:ascii="Symbol" w:hAnsi="Symbol"/>
      </w:rPr>
    </w:lvl>
    <w:lvl w:ilvl="5" w:tplc="80326A7A">
      <w:start w:val="1"/>
      <w:numFmt w:val="bullet"/>
      <w:lvlText w:val=""/>
      <w:lvlJc w:val="left"/>
      <w:pPr>
        <w:ind w:left="720" w:hanging="360"/>
      </w:pPr>
      <w:rPr>
        <w:rFonts w:ascii="Symbol" w:hAnsi="Symbol"/>
      </w:rPr>
    </w:lvl>
    <w:lvl w:ilvl="6" w:tplc="30C41FAE">
      <w:start w:val="1"/>
      <w:numFmt w:val="bullet"/>
      <w:lvlText w:val=""/>
      <w:lvlJc w:val="left"/>
      <w:pPr>
        <w:ind w:left="720" w:hanging="360"/>
      </w:pPr>
      <w:rPr>
        <w:rFonts w:ascii="Symbol" w:hAnsi="Symbol"/>
      </w:rPr>
    </w:lvl>
    <w:lvl w:ilvl="7" w:tplc="C0E4A4DC">
      <w:start w:val="1"/>
      <w:numFmt w:val="bullet"/>
      <w:lvlText w:val=""/>
      <w:lvlJc w:val="left"/>
      <w:pPr>
        <w:ind w:left="720" w:hanging="360"/>
      </w:pPr>
      <w:rPr>
        <w:rFonts w:ascii="Symbol" w:hAnsi="Symbol"/>
      </w:rPr>
    </w:lvl>
    <w:lvl w:ilvl="8" w:tplc="3A94C3F4">
      <w:start w:val="1"/>
      <w:numFmt w:val="bullet"/>
      <w:lvlText w:val=""/>
      <w:lvlJc w:val="left"/>
      <w:pPr>
        <w:ind w:left="720" w:hanging="360"/>
      </w:pPr>
      <w:rPr>
        <w:rFonts w:ascii="Symbol" w:hAnsi="Symbol"/>
      </w:rPr>
    </w:lvl>
  </w:abstractNum>
  <w:abstractNum w:abstractNumId="3" w15:restartNumberingAfterBreak="0">
    <w:nsid w:val="0D883E6A"/>
    <w:multiLevelType w:val="hybridMultilevel"/>
    <w:tmpl w:val="C84A7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03D17E8"/>
    <w:multiLevelType w:val="hybridMultilevel"/>
    <w:tmpl w:val="93ACD4B6"/>
    <w:lvl w:ilvl="0" w:tplc="E7369948">
      <w:start w:val="1"/>
      <w:numFmt w:val="bullet"/>
      <w:lvlText w:val=""/>
      <w:lvlJc w:val="left"/>
      <w:pPr>
        <w:ind w:left="720" w:hanging="360"/>
      </w:pPr>
      <w:rPr>
        <w:rFonts w:ascii="Symbol" w:hAnsi="Symbol"/>
      </w:rPr>
    </w:lvl>
    <w:lvl w:ilvl="1" w:tplc="ED0A3EDC">
      <w:start w:val="1"/>
      <w:numFmt w:val="bullet"/>
      <w:lvlText w:val=""/>
      <w:lvlJc w:val="left"/>
      <w:pPr>
        <w:ind w:left="720" w:hanging="360"/>
      </w:pPr>
      <w:rPr>
        <w:rFonts w:ascii="Symbol" w:hAnsi="Symbol"/>
      </w:rPr>
    </w:lvl>
    <w:lvl w:ilvl="2" w:tplc="F1F022B0">
      <w:start w:val="1"/>
      <w:numFmt w:val="bullet"/>
      <w:lvlText w:val=""/>
      <w:lvlJc w:val="left"/>
      <w:pPr>
        <w:ind w:left="720" w:hanging="360"/>
      </w:pPr>
      <w:rPr>
        <w:rFonts w:ascii="Symbol" w:hAnsi="Symbol"/>
      </w:rPr>
    </w:lvl>
    <w:lvl w:ilvl="3" w:tplc="03542338">
      <w:start w:val="1"/>
      <w:numFmt w:val="bullet"/>
      <w:lvlText w:val=""/>
      <w:lvlJc w:val="left"/>
      <w:pPr>
        <w:ind w:left="720" w:hanging="360"/>
      </w:pPr>
      <w:rPr>
        <w:rFonts w:ascii="Symbol" w:hAnsi="Symbol"/>
      </w:rPr>
    </w:lvl>
    <w:lvl w:ilvl="4" w:tplc="871EF5E4">
      <w:start w:val="1"/>
      <w:numFmt w:val="bullet"/>
      <w:lvlText w:val=""/>
      <w:lvlJc w:val="left"/>
      <w:pPr>
        <w:ind w:left="720" w:hanging="360"/>
      </w:pPr>
      <w:rPr>
        <w:rFonts w:ascii="Symbol" w:hAnsi="Symbol"/>
      </w:rPr>
    </w:lvl>
    <w:lvl w:ilvl="5" w:tplc="E0B2D056">
      <w:start w:val="1"/>
      <w:numFmt w:val="bullet"/>
      <w:lvlText w:val=""/>
      <w:lvlJc w:val="left"/>
      <w:pPr>
        <w:ind w:left="720" w:hanging="360"/>
      </w:pPr>
      <w:rPr>
        <w:rFonts w:ascii="Symbol" w:hAnsi="Symbol"/>
      </w:rPr>
    </w:lvl>
    <w:lvl w:ilvl="6" w:tplc="FA2C15BE">
      <w:start w:val="1"/>
      <w:numFmt w:val="bullet"/>
      <w:lvlText w:val=""/>
      <w:lvlJc w:val="left"/>
      <w:pPr>
        <w:ind w:left="720" w:hanging="360"/>
      </w:pPr>
      <w:rPr>
        <w:rFonts w:ascii="Symbol" w:hAnsi="Symbol"/>
      </w:rPr>
    </w:lvl>
    <w:lvl w:ilvl="7" w:tplc="8EEA43A2">
      <w:start w:val="1"/>
      <w:numFmt w:val="bullet"/>
      <w:lvlText w:val=""/>
      <w:lvlJc w:val="left"/>
      <w:pPr>
        <w:ind w:left="720" w:hanging="360"/>
      </w:pPr>
      <w:rPr>
        <w:rFonts w:ascii="Symbol" w:hAnsi="Symbol"/>
      </w:rPr>
    </w:lvl>
    <w:lvl w:ilvl="8" w:tplc="1F4C1A92">
      <w:start w:val="1"/>
      <w:numFmt w:val="bullet"/>
      <w:lvlText w:val=""/>
      <w:lvlJc w:val="left"/>
      <w:pPr>
        <w:ind w:left="720" w:hanging="360"/>
      </w:pPr>
      <w:rPr>
        <w:rFonts w:ascii="Symbol" w:hAnsi="Symbol"/>
      </w:rPr>
    </w:lvl>
  </w:abstractNum>
  <w:abstractNum w:abstractNumId="5"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2E75F5B"/>
    <w:multiLevelType w:val="hybridMultilevel"/>
    <w:tmpl w:val="D14C0EF4"/>
    <w:lvl w:ilvl="0" w:tplc="FB4C5244">
      <w:start w:val="1"/>
      <w:numFmt w:val="bullet"/>
      <w:lvlText w:val=""/>
      <w:lvlJc w:val="left"/>
      <w:pPr>
        <w:ind w:left="720" w:hanging="360"/>
      </w:pPr>
      <w:rPr>
        <w:rFonts w:ascii="Symbol" w:hAnsi="Symbol"/>
      </w:rPr>
    </w:lvl>
    <w:lvl w:ilvl="1" w:tplc="92AC580E">
      <w:start w:val="1"/>
      <w:numFmt w:val="bullet"/>
      <w:lvlText w:val=""/>
      <w:lvlJc w:val="left"/>
      <w:pPr>
        <w:ind w:left="720" w:hanging="360"/>
      </w:pPr>
      <w:rPr>
        <w:rFonts w:ascii="Symbol" w:hAnsi="Symbol"/>
      </w:rPr>
    </w:lvl>
    <w:lvl w:ilvl="2" w:tplc="92E49964">
      <w:start w:val="1"/>
      <w:numFmt w:val="bullet"/>
      <w:lvlText w:val=""/>
      <w:lvlJc w:val="left"/>
      <w:pPr>
        <w:ind w:left="720" w:hanging="360"/>
      </w:pPr>
      <w:rPr>
        <w:rFonts w:ascii="Symbol" w:hAnsi="Symbol"/>
      </w:rPr>
    </w:lvl>
    <w:lvl w:ilvl="3" w:tplc="216C7328">
      <w:start w:val="1"/>
      <w:numFmt w:val="bullet"/>
      <w:lvlText w:val=""/>
      <w:lvlJc w:val="left"/>
      <w:pPr>
        <w:ind w:left="720" w:hanging="360"/>
      </w:pPr>
      <w:rPr>
        <w:rFonts w:ascii="Symbol" w:hAnsi="Symbol"/>
      </w:rPr>
    </w:lvl>
    <w:lvl w:ilvl="4" w:tplc="34BC9D7E">
      <w:start w:val="1"/>
      <w:numFmt w:val="bullet"/>
      <w:lvlText w:val=""/>
      <w:lvlJc w:val="left"/>
      <w:pPr>
        <w:ind w:left="720" w:hanging="360"/>
      </w:pPr>
      <w:rPr>
        <w:rFonts w:ascii="Symbol" w:hAnsi="Symbol"/>
      </w:rPr>
    </w:lvl>
    <w:lvl w:ilvl="5" w:tplc="88BAF130">
      <w:start w:val="1"/>
      <w:numFmt w:val="bullet"/>
      <w:lvlText w:val=""/>
      <w:lvlJc w:val="left"/>
      <w:pPr>
        <w:ind w:left="720" w:hanging="360"/>
      </w:pPr>
      <w:rPr>
        <w:rFonts w:ascii="Symbol" w:hAnsi="Symbol"/>
      </w:rPr>
    </w:lvl>
    <w:lvl w:ilvl="6" w:tplc="49940FD8">
      <w:start w:val="1"/>
      <w:numFmt w:val="bullet"/>
      <w:lvlText w:val=""/>
      <w:lvlJc w:val="left"/>
      <w:pPr>
        <w:ind w:left="720" w:hanging="360"/>
      </w:pPr>
      <w:rPr>
        <w:rFonts w:ascii="Symbol" w:hAnsi="Symbol"/>
      </w:rPr>
    </w:lvl>
    <w:lvl w:ilvl="7" w:tplc="43346D86">
      <w:start w:val="1"/>
      <w:numFmt w:val="bullet"/>
      <w:lvlText w:val=""/>
      <w:lvlJc w:val="left"/>
      <w:pPr>
        <w:ind w:left="720" w:hanging="360"/>
      </w:pPr>
      <w:rPr>
        <w:rFonts w:ascii="Symbol" w:hAnsi="Symbol"/>
      </w:rPr>
    </w:lvl>
    <w:lvl w:ilvl="8" w:tplc="423C4C32">
      <w:start w:val="1"/>
      <w:numFmt w:val="bullet"/>
      <w:lvlText w:val=""/>
      <w:lvlJc w:val="left"/>
      <w:pPr>
        <w:ind w:left="720" w:hanging="360"/>
      </w:pPr>
      <w:rPr>
        <w:rFonts w:ascii="Symbol" w:hAnsi="Symbol"/>
      </w:rPr>
    </w:lvl>
  </w:abstractNum>
  <w:abstractNum w:abstractNumId="7" w15:restartNumberingAfterBreak="0">
    <w:nsid w:val="13316F09"/>
    <w:multiLevelType w:val="hybridMultilevel"/>
    <w:tmpl w:val="E572F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8D361F"/>
    <w:multiLevelType w:val="hybridMultilevel"/>
    <w:tmpl w:val="1DA81C48"/>
    <w:lvl w:ilvl="0" w:tplc="72AC9434">
      <w:start w:val="1"/>
      <w:numFmt w:val="bullet"/>
      <w:lvlText w:val=""/>
      <w:lvlJc w:val="left"/>
      <w:pPr>
        <w:ind w:left="720" w:hanging="360"/>
      </w:pPr>
      <w:rPr>
        <w:rFonts w:ascii="Symbol" w:hAnsi="Symbol"/>
      </w:rPr>
    </w:lvl>
    <w:lvl w:ilvl="1" w:tplc="20585A2A">
      <w:start w:val="1"/>
      <w:numFmt w:val="bullet"/>
      <w:lvlText w:val=""/>
      <w:lvlJc w:val="left"/>
      <w:pPr>
        <w:ind w:left="720" w:hanging="360"/>
      </w:pPr>
      <w:rPr>
        <w:rFonts w:ascii="Symbol" w:hAnsi="Symbol"/>
      </w:rPr>
    </w:lvl>
    <w:lvl w:ilvl="2" w:tplc="52A613D6">
      <w:start w:val="1"/>
      <w:numFmt w:val="bullet"/>
      <w:lvlText w:val=""/>
      <w:lvlJc w:val="left"/>
      <w:pPr>
        <w:ind w:left="720" w:hanging="360"/>
      </w:pPr>
      <w:rPr>
        <w:rFonts w:ascii="Symbol" w:hAnsi="Symbol"/>
      </w:rPr>
    </w:lvl>
    <w:lvl w:ilvl="3" w:tplc="4948CB84">
      <w:start w:val="1"/>
      <w:numFmt w:val="bullet"/>
      <w:lvlText w:val=""/>
      <w:lvlJc w:val="left"/>
      <w:pPr>
        <w:ind w:left="720" w:hanging="360"/>
      </w:pPr>
      <w:rPr>
        <w:rFonts w:ascii="Symbol" w:hAnsi="Symbol"/>
      </w:rPr>
    </w:lvl>
    <w:lvl w:ilvl="4" w:tplc="3136675A">
      <w:start w:val="1"/>
      <w:numFmt w:val="bullet"/>
      <w:lvlText w:val=""/>
      <w:lvlJc w:val="left"/>
      <w:pPr>
        <w:ind w:left="720" w:hanging="360"/>
      </w:pPr>
      <w:rPr>
        <w:rFonts w:ascii="Symbol" w:hAnsi="Symbol"/>
      </w:rPr>
    </w:lvl>
    <w:lvl w:ilvl="5" w:tplc="5A722A6E">
      <w:start w:val="1"/>
      <w:numFmt w:val="bullet"/>
      <w:lvlText w:val=""/>
      <w:lvlJc w:val="left"/>
      <w:pPr>
        <w:ind w:left="720" w:hanging="360"/>
      </w:pPr>
      <w:rPr>
        <w:rFonts w:ascii="Symbol" w:hAnsi="Symbol"/>
      </w:rPr>
    </w:lvl>
    <w:lvl w:ilvl="6" w:tplc="16A637E8">
      <w:start w:val="1"/>
      <w:numFmt w:val="bullet"/>
      <w:lvlText w:val=""/>
      <w:lvlJc w:val="left"/>
      <w:pPr>
        <w:ind w:left="720" w:hanging="360"/>
      </w:pPr>
      <w:rPr>
        <w:rFonts w:ascii="Symbol" w:hAnsi="Symbol"/>
      </w:rPr>
    </w:lvl>
    <w:lvl w:ilvl="7" w:tplc="0EEE0902">
      <w:start w:val="1"/>
      <w:numFmt w:val="bullet"/>
      <w:lvlText w:val=""/>
      <w:lvlJc w:val="left"/>
      <w:pPr>
        <w:ind w:left="720" w:hanging="360"/>
      </w:pPr>
      <w:rPr>
        <w:rFonts w:ascii="Symbol" w:hAnsi="Symbol"/>
      </w:rPr>
    </w:lvl>
    <w:lvl w:ilvl="8" w:tplc="E9D2D1D4">
      <w:start w:val="1"/>
      <w:numFmt w:val="bullet"/>
      <w:lvlText w:val=""/>
      <w:lvlJc w:val="left"/>
      <w:pPr>
        <w:ind w:left="720" w:hanging="360"/>
      </w:pPr>
      <w:rPr>
        <w:rFonts w:ascii="Symbol" w:hAnsi="Symbol"/>
      </w:rPr>
    </w:lvl>
  </w:abstractNum>
  <w:abstractNum w:abstractNumId="9" w15:restartNumberingAfterBreak="0">
    <w:nsid w:val="1A4A2F94"/>
    <w:multiLevelType w:val="hybridMultilevel"/>
    <w:tmpl w:val="E6E0A0E2"/>
    <w:lvl w:ilvl="0" w:tplc="ACDCF430">
      <w:start w:val="1"/>
      <w:numFmt w:val="bullet"/>
      <w:lvlText w:val=""/>
      <w:lvlJc w:val="left"/>
      <w:pPr>
        <w:ind w:left="720" w:hanging="360"/>
      </w:pPr>
      <w:rPr>
        <w:rFonts w:ascii="Symbol" w:hAnsi="Symbol"/>
      </w:rPr>
    </w:lvl>
    <w:lvl w:ilvl="1" w:tplc="6582A2CC">
      <w:start w:val="1"/>
      <w:numFmt w:val="bullet"/>
      <w:lvlText w:val=""/>
      <w:lvlJc w:val="left"/>
      <w:pPr>
        <w:ind w:left="720" w:hanging="360"/>
      </w:pPr>
      <w:rPr>
        <w:rFonts w:ascii="Symbol" w:hAnsi="Symbol"/>
      </w:rPr>
    </w:lvl>
    <w:lvl w:ilvl="2" w:tplc="E37A40B4">
      <w:start w:val="1"/>
      <w:numFmt w:val="bullet"/>
      <w:lvlText w:val=""/>
      <w:lvlJc w:val="left"/>
      <w:pPr>
        <w:ind w:left="720" w:hanging="360"/>
      </w:pPr>
      <w:rPr>
        <w:rFonts w:ascii="Symbol" w:hAnsi="Symbol"/>
      </w:rPr>
    </w:lvl>
    <w:lvl w:ilvl="3" w:tplc="88C43ECC">
      <w:start w:val="1"/>
      <w:numFmt w:val="bullet"/>
      <w:lvlText w:val=""/>
      <w:lvlJc w:val="left"/>
      <w:pPr>
        <w:ind w:left="720" w:hanging="360"/>
      </w:pPr>
      <w:rPr>
        <w:rFonts w:ascii="Symbol" w:hAnsi="Symbol"/>
      </w:rPr>
    </w:lvl>
    <w:lvl w:ilvl="4" w:tplc="77FEE380">
      <w:start w:val="1"/>
      <w:numFmt w:val="bullet"/>
      <w:lvlText w:val=""/>
      <w:lvlJc w:val="left"/>
      <w:pPr>
        <w:ind w:left="720" w:hanging="360"/>
      </w:pPr>
      <w:rPr>
        <w:rFonts w:ascii="Symbol" w:hAnsi="Symbol"/>
      </w:rPr>
    </w:lvl>
    <w:lvl w:ilvl="5" w:tplc="512A2EF4">
      <w:start w:val="1"/>
      <w:numFmt w:val="bullet"/>
      <w:lvlText w:val=""/>
      <w:lvlJc w:val="left"/>
      <w:pPr>
        <w:ind w:left="720" w:hanging="360"/>
      </w:pPr>
      <w:rPr>
        <w:rFonts w:ascii="Symbol" w:hAnsi="Symbol"/>
      </w:rPr>
    </w:lvl>
    <w:lvl w:ilvl="6" w:tplc="C0703684">
      <w:start w:val="1"/>
      <w:numFmt w:val="bullet"/>
      <w:lvlText w:val=""/>
      <w:lvlJc w:val="left"/>
      <w:pPr>
        <w:ind w:left="720" w:hanging="360"/>
      </w:pPr>
      <w:rPr>
        <w:rFonts w:ascii="Symbol" w:hAnsi="Symbol"/>
      </w:rPr>
    </w:lvl>
    <w:lvl w:ilvl="7" w:tplc="D90C2CD0">
      <w:start w:val="1"/>
      <w:numFmt w:val="bullet"/>
      <w:lvlText w:val=""/>
      <w:lvlJc w:val="left"/>
      <w:pPr>
        <w:ind w:left="720" w:hanging="360"/>
      </w:pPr>
      <w:rPr>
        <w:rFonts w:ascii="Symbol" w:hAnsi="Symbol"/>
      </w:rPr>
    </w:lvl>
    <w:lvl w:ilvl="8" w:tplc="6EB81D5A">
      <w:start w:val="1"/>
      <w:numFmt w:val="bullet"/>
      <w:lvlText w:val=""/>
      <w:lvlJc w:val="left"/>
      <w:pPr>
        <w:ind w:left="720" w:hanging="360"/>
      </w:pPr>
      <w:rPr>
        <w:rFonts w:ascii="Symbol" w:hAnsi="Symbol"/>
      </w:rPr>
    </w:lvl>
  </w:abstractNum>
  <w:abstractNum w:abstractNumId="10" w15:restartNumberingAfterBreak="0">
    <w:nsid w:val="21A328D5"/>
    <w:multiLevelType w:val="multilevel"/>
    <w:tmpl w:val="47AAA7EE"/>
    <w:numStyleLink w:val="Numberlist"/>
  </w:abstractNum>
  <w:abstractNum w:abstractNumId="11"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7462D3"/>
    <w:multiLevelType w:val="hybridMultilevel"/>
    <w:tmpl w:val="0122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D644D2"/>
    <w:multiLevelType w:val="hybridMultilevel"/>
    <w:tmpl w:val="C980C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21662B"/>
    <w:multiLevelType w:val="hybridMultilevel"/>
    <w:tmpl w:val="77243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650168"/>
    <w:multiLevelType w:val="hybridMultilevel"/>
    <w:tmpl w:val="5E96F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114334"/>
    <w:multiLevelType w:val="hybridMultilevel"/>
    <w:tmpl w:val="CAF6E62C"/>
    <w:lvl w:ilvl="0" w:tplc="E7F08C00">
      <w:start w:val="1"/>
      <w:numFmt w:val="bullet"/>
      <w:lvlText w:val=""/>
      <w:lvlJc w:val="left"/>
      <w:pPr>
        <w:ind w:left="1020" w:hanging="360"/>
      </w:pPr>
      <w:rPr>
        <w:rFonts w:ascii="Symbol" w:hAnsi="Symbol"/>
      </w:rPr>
    </w:lvl>
    <w:lvl w:ilvl="1" w:tplc="52C0E7C4">
      <w:start w:val="1"/>
      <w:numFmt w:val="bullet"/>
      <w:lvlText w:val=""/>
      <w:lvlJc w:val="left"/>
      <w:pPr>
        <w:ind w:left="1020" w:hanging="360"/>
      </w:pPr>
      <w:rPr>
        <w:rFonts w:ascii="Symbol" w:hAnsi="Symbol"/>
      </w:rPr>
    </w:lvl>
    <w:lvl w:ilvl="2" w:tplc="05B075BE">
      <w:start w:val="1"/>
      <w:numFmt w:val="bullet"/>
      <w:lvlText w:val=""/>
      <w:lvlJc w:val="left"/>
      <w:pPr>
        <w:ind w:left="1020" w:hanging="360"/>
      </w:pPr>
      <w:rPr>
        <w:rFonts w:ascii="Symbol" w:hAnsi="Symbol"/>
      </w:rPr>
    </w:lvl>
    <w:lvl w:ilvl="3" w:tplc="5F409B7E">
      <w:start w:val="1"/>
      <w:numFmt w:val="bullet"/>
      <w:lvlText w:val=""/>
      <w:lvlJc w:val="left"/>
      <w:pPr>
        <w:ind w:left="1020" w:hanging="360"/>
      </w:pPr>
      <w:rPr>
        <w:rFonts w:ascii="Symbol" w:hAnsi="Symbol"/>
      </w:rPr>
    </w:lvl>
    <w:lvl w:ilvl="4" w:tplc="C1AC6BDA">
      <w:start w:val="1"/>
      <w:numFmt w:val="bullet"/>
      <w:lvlText w:val=""/>
      <w:lvlJc w:val="left"/>
      <w:pPr>
        <w:ind w:left="1020" w:hanging="360"/>
      </w:pPr>
      <w:rPr>
        <w:rFonts w:ascii="Symbol" w:hAnsi="Symbol"/>
      </w:rPr>
    </w:lvl>
    <w:lvl w:ilvl="5" w:tplc="E63E53F0">
      <w:start w:val="1"/>
      <w:numFmt w:val="bullet"/>
      <w:lvlText w:val=""/>
      <w:lvlJc w:val="left"/>
      <w:pPr>
        <w:ind w:left="1020" w:hanging="360"/>
      </w:pPr>
      <w:rPr>
        <w:rFonts w:ascii="Symbol" w:hAnsi="Symbol"/>
      </w:rPr>
    </w:lvl>
    <w:lvl w:ilvl="6" w:tplc="98E618A4">
      <w:start w:val="1"/>
      <w:numFmt w:val="bullet"/>
      <w:lvlText w:val=""/>
      <w:lvlJc w:val="left"/>
      <w:pPr>
        <w:ind w:left="1020" w:hanging="360"/>
      </w:pPr>
      <w:rPr>
        <w:rFonts w:ascii="Symbol" w:hAnsi="Symbol"/>
      </w:rPr>
    </w:lvl>
    <w:lvl w:ilvl="7" w:tplc="96C6CCCC">
      <w:start w:val="1"/>
      <w:numFmt w:val="bullet"/>
      <w:lvlText w:val=""/>
      <w:lvlJc w:val="left"/>
      <w:pPr>
        <w:ind w:left="1020" w:hanging="360"/>
      </w:pPr>
      <w:rPr>
        <w:rFonts w:ascii="Symbol" w:hAnsi="Symbol"/>
      </w:rPr>
    </w:lvl>
    <w:lvl w:ilvl="8" w:tplc="42787D10">
      <w:start w:val="1"/>
      <w:numFmt w:val="bullet"/>
      <w:lvlText w:val=""/>
      <w:lvlJc w:val="left"/>
      <w:pPr>
        <w:ind w:left="1020" w:hanging="360"/>
      </w:pPr>
      <w:rPr>
        <w:rFonts w:ascii="Symbol" w:hAnsi="Symbol"/>
      </w:rPr>
    </w:lvl>
  </w:abstractNum>
  <w:abstractNum w:abstractNumId="19" w15:restartNumberingAfterBreak="0">
    <w:nsid w:val="511C74F6"/>
    <w:multiLevelType w:val="hybridMultilevel"/>
    <w:tmpl w:val="49468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A12966"/>
    <w:multiLevelType w:val="multilevel"/>
    <w:tmpl w:val="1B88A01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5E89719E"/>
    <w:multiLevelType w:val="hybridMultilevel"/>
    <w:tmpl w:val="11100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8336B9"/>
    <w:multiLevelType w:val="hybridMultilevel"/>
    <w:tmpl w:val="40DA6FB0"/>
    <w:lvl w:ilvl="0" w:tplc="4D981050">
      <w:start w:val="1"/>
      <w:numFmt w:val="bullet"/>
      <w:lvlText w:val=""/>
      <w:lvlJc w:val="left"/>
      <w:pPr>
        <w:ind w:left="720" w:hanging="360"/>
      </w:pPr>
      <w:rPr>
        <w:rFonts w:ascii="Symbol" w:hAnsi="Symbol"/>
      </w:rPr>
    </w:lvl>
    <w:lvl w:ilvl="1" w:tplc="28F0EEF2">
      <w:start w:val="1"/>
      <w:numFmt w:val="bullet"/>
      <w:lvlText w:val=""/>
      <w:lvlJc w:val="left"/>
      <w:pPr>
        <w:ind w:left="720" w:hanging="360"/>
      </w:pPr>
      <w:rPr>
        <w:rFonts w:ascii="Symbol" w:hAnsi="Symbol"/>
      </w:rPr>
    </w:lvl>
    <w:lvl w:ilvl="2" w:tplc="6CF0BC4E">
      <w:start w:val="1"/>
      <w:numFmt w:val="bullet"/>
      <w:lvlText w:val=""/>
      <w:lvlJc w:val="left"/>
      <w:pPr>
        <w:ind w:left="720" w:hanging="360"/>
      </w:pPr>
      <w:rPr>
        <w:rFonts w:ascii="Symbol" w:hAnsi="Symbol"/>
      </w:rPr>
    </w:lvl>
    <w:lvl w:ilvl="3" w:tplc="98821A76">
      <w:start w:val="1"/>
      <w:numFmt w:val="bullet"/>
      <w:lvlText w:val=""/>
      <w:lvlJc w:val="left"/>
      <w:pPr>
        <w:ind w:left="720" w:hanging="360"/>
      </w:pPr>
      <w:rPr>
        <w:rFonts w:ascii="Symbol" w:hAnsi="Symbol"/>
      </w:rPr>
    </w:lvl>
    <w:lvl w:ilvl="4" w:tplc="90CA1A50">
      <w:start w:val="1"/>
      <w:numFmt w:val="bullet"/>
      <w:lvlText w:val=""/>
      <w:lvlJc w:val="left"/>
      <w:pPr>
        <w:ind w:left="720" w:hanging="360"/>
      </w:pPr>
      <w:rPr>
        <w:rFonts w:ascii="Symbol" w:hAnsi="Symbol"/>
      </w:rPr>
    </w:lvl>
    <w:lvl w:ilvl="5" w:tplc="E8268178">
      <w:start w:val="1"/>
      <w:numFmt w:val="bullet"/>
      <w:lvlText w:val=""/>
      <w:lvlJc w:val="left"/>
      <w:pPr>
        <w:ind w:left="720" w:hanging="360"/>
      </w:pPr>
      <w:rPr>
        <w:rFonts w:ascii="Symbol" w:hAnsi="Symbol"/>
      </w:rPr>
    </w:lvl>
    <w:lvl w:ilvl="6" w:tplc="590C819C">
      <w:start w:val="1"/>
      <w:numFmt w:val="bullet"/>
      <w:lvlText w:val=""/>
      <w:lvlJc w:val="left"/>
      <w:pPr>
        <w:ind w:left="720" w:hanging="360"/>
      </w:pPr>
      <w:rPr>
        <w:rFonts w:ascii="Symbol" w:hAnsi="Symbol"/>
      </w:rPr>
    </w:lvl>
    <w:lvl w:ilvl="7" w:tplc="B64C2A86">
      <w:start w:val="1"/>
      <w:numFmt w:val="bullet"/>
      <w:lvlText w:val=""/>
      <w:lvlJc w:val="left"/>
      <w:pPr>
        <w:ind w:left="720" w:hanging="360"/>
      </w:pPr>
      <w:rPr>
        <w:rFonts w:ascii="Symbol" w:hAnsi="Symbol"/>
      </w:rPr>
    </w:lvl>
    <w:lvl w:ilvl="8" w:tplc="ADC29616">
      <w:start w:val="1"/>
      <w:numFmt w:val="bullet"/>
      <w:lvlText w:val=""/>
      <w:lvlJc w:val="left"/>
      <w:pPr>
        <w:ind w:left="720" w:hanging="360"/>
      </w:pPr>
      <w:rPr>
        <w:rFonts w:ascii="Symbol" w:hAnsi="Symbol"/>
      </w:rPr>
    </w:lvl>
  </w:abstractNum>
  <w:abstractNum w:abstractNumId="25" w15:restartNumberingAfterBreak="0">
    <w:nsid w:val="67642F78"/>
    <w:multiLevelType w:val="hybridMultilevel"/>
    <w:tmpl w:val="87AC42B2"/>
    <w:lvl w:ilvl="0" w:tplc="0B869128">
      <w:start w:val="1"/>
      <w:numFmt w:val="bullet"/>
      <w:lvlText w:val=""/>
      <w:lvlJc w:val="left"/>
      <w:pPr>
        <w:ind w:left="1080" w:hanging="360"/>
      </w:pPr>
      <w:rPr>
        <w:rFonts w:ascii="Symbol" w:hAnsi="Symbol"/>
      </w:rPr>
    </w:lvl>
    <w:lvl w:ilvl="1" w:tplc="1F068898">
      <w:start w:val="1"/>
      <w:numFmt w:val="bullet"/>
      <w:lvlText w:val=""/>
      <w:lvlJc w:val="left"/>
      <w:pPr>
        <w:ind w:left="1080" w:hanging="360"/>
      </w:pPr>
      <w:rPr>
        <w:rFonts w:ascii="Symbol" w:hAnsi="Symbol"/>
      </w:rPr>
    </w:lvl>
    <w:lvl w:ilvl="2" w:tplc="D39249B8">
      <w:start w:val="1"/>
      <w:numFmt w:val="bullet"/>
      <w:lvlText w:val=""/>
      <w:lvlJc w:val="left"/>
      <w:pPr>
        <w:ind w:left="1080" w:hanging="360"/>
      </w:pPr>
      <w:rPr>
        <w:rFonts w:ascii="Symbol" w:hAnsi="Symbol"/>
      </w:rPr>
    </w:lvl>
    <w:lvl w:ilvl="3" w:tplc="7C207C52">
      <w:start w:val="1"/>
      <w:numFmt w:val="bullet"/>
      <w:lvlText w:val=""/>
      <w:lvlJc w:val="left"/>
      <w:pPr>
        <w:ind w:left="1080" w:hanging="360"/>
      </w:pPr>
      <w:rPr>
        <w:rFonts w:ascii="Symbol" w:hAnsi="Symbol"/>
      </w:rPr>
    </w:lvl>
    <w:lvl w:ilvl="4" w:tplc="D04A3404">
      <w:start w:val="1"/>
      <w:numFmt w:val="bullet"/>
      <w:lvlText w:val=""/>
      <w:lvlJc w:val="left"/>
      <w:pPr>
        <w:ind w:left="1080" w:hanging="360"/>
      </w:pPr>
      <w:rPr>
        <w:rFonts w:ascii="Symbol" w:hAnsi="Symbol"/>
      </w:rPr>
    </w:lvl>
    <w:lvl w:ilvl="5" w:tplc="D562A7AA">
      <w:start w:val="1"/>
      <w:numFmt w:val="bullet"/>
      <w:lvlText w:val=""/>
      <w:lvlJc w:val="left"/>
      <w:pPr>
        <w:ind w:left="1080" w:hanging="360"/>
      </w:pPr>
      <w:rPr>
        <w:rFonts w:ascii="Symbol" w:hAnsi="Symbol"/>
      </w:rPr>
    </w:lvl>
    <w:lvl w:ilvl="6" w:tplc="CDB07E6A">
      <w:start w:val="1"/>
      <w:numFmt w:val="bullet"/>
      <w:lvlText w:val=""/>
      <w:lvlJc w:val="left"/>
      <w:pPr>
        <w:ind w:left="1080" w:hanging="360"/>
      </w:pPr>
      <w:rPr>
        <w:rFonts w:ascii="Symbol" w:hAnsi="Symbol"/>
      </w:rPr>
    </w:lvl>
    <w:lvl w:ilvl="7" w:tplc="1C3A5B16">
      <w:start w:val="1"/>
      <w:numFmt w:val="bullet"/>
      <w:lvlText w:val=""/>
      <w:lvlJc w:val="left"/>
      <w:pPr>
        <w:ind w:left="1080" w:hanging="360"/>
      </w:pPr>
      <w:rPr>
        <w:rFonts w:ascii="Symbol" w:hAnsi="Symbol"/>
      </w:rPr>
    </w:lvl>
    <w:lvl w:ilvl="8" w:tplc="ECC49F12">
      <w:start w:val="1"/>
      <w:numFmt w:val="bullet"/>
      <w:lvlText w:val=""/>
      <w:lvlJc w:val="left"/>
      <w:pPr>
        <w:ind w:left="1080" w:hanging="360"/>
      </w:pPr>
      <w:rPr>
        <w:rFonts w:ascii="Symbol" w:hAnsi="Symbol"/>
      </w:rPr>
    </w:lvl>
  </w:abstractNum>
  <w:abstractNum w:abstractNumId="26" w15:restartNumberingAfterBreak="0">
    <w:nsid w:val="679E7750"/>
    <w:multiLevelType w:val="hybridMultilevel"/>
    <w:tmpl w:val="2D7A092C"/>
    <w:lvl w:ilvl="0" w:tplc="2B1AEF0C">
      <w:start w:val="1"/>
      <w:numFmt w:val="bullet"/>
      <w:lvlText w:val=""/>
      <w:lvlJc w:val="left"/>
      <w:pPr>
        <w:ind w:left="1020" w:hanging="360"/>
      </w:pPr>
      <w:rPr>
        <w:rFonts w:ascii="Symbol" w:hAnsi="Symbol"/>
      </w:rPr>
    </w:lvl>
    <w:lvl w:ilvl="1" w:tplc="29A28AAC">
      <w:start w:val="1"/>
      <w:numFmt w:val="bullet"/>
      <w:lvlText w:val=""/>
      <w:lvlJc w:val="left"/>
      <w:pPr>
        <w:ind w:left="1020" w:hanging="360"/>
      </w:pPr>
      <w:rPr>
        <w:rFonts w:ascii="Symbol" w:hAnsi="Symbol"/>
      </w:rPr>
    </w:lvl>
    <w:lvl w:ilvl="2" w:tplc="6760576C">
      <w:start w:val="1"/>
      <w:numFmt w:val="bullet"/>
      <w:lvlText w:val=""/>
      <w:lvlJc w:val="left"/>
      <w:pPr>
        <w:ind w:left="1020" w:hanging="360"/>
      </w:pPr>
      <w:rPr>
        <w:rFonts w:ascii="Symbol" w:hAnsi="Symbol"/>
      </w:rPr>
    </w:lvl>
    <w:lvl w:ilvl="3" w:tplc="612C4AA4">
      <w:start w:val="1"/>
      <w:numFmt w:val="bullet"/>
      <w:lvlText w:val=""/>
      <w:lvlJc w:val="left"/>
      <w:pPr>
        <w:ind w:left="1020" w:hanging="360"/>
      </w:pPr>
      <w:rPr>
        <w:rFonts w:ascii="Symbol" w:hAnsi="Symbol"/>
      </w:rPr>
    </w:lvl>
    <w:lvl w:ilvl="4" w:tplc="EC96ED88">
      <w:start w:val="1"/>
      <w:numFmt w:val="bullet"/>
      <w:lvlText w:val=""/>
      <w:lvlJc w:val="left"/>
      <w:pPr>
        <w:ind w:left="1020" w:hanging="360"/>
      </w:pPr>
      <w:rPr>
        <w:rFonts w:ascii="Symbol" w:hAnsi="Symbol"/>
      </w:rPr>
    </w:lvl>
    <w:lvl w:ilvl="5" w:tplc="11CC3640">
      <w:start w:val="1"/>
      <w:numFmt w:val="bullet"/>
      <w:lvlText w:val=""/>
      <w:lvlJc w:val="left"/>
      <w:pPr>
        <w:ind w:left="1020" w:hanging="360"/>
      </w:pPr>
      <w:rPr>
        <w:rFonts w:ascii="Symbol" w:hAnsi="Symbol"/>
      </w:rPr>
    </w:lvl>
    <w:lvl w:ilvl="6" w:tplc="BE3A409A">
      <w:start w:val="1"/>
      <w:numFmt w:val="bullet"/>
      <w:lvlText w:val=""/>
      <w:lvlJc w:val="left"/>
      <w:pPr>
        <w:ind w:left="1020" w:hanging="360"/>
      </w:pPr>
      <w:rPr>
        <w:rFonts w:ascii="Symbol" w:hAnsi="Symbol"/>
      </w:rPr>
    </w:lvl>
    <w:lvl w:ilvl="7" w:tplc="9D6E1CB4">
      <w:start w:val="1"/>
      <w:numFmt w:val="bullet"/>
      <w:lvlText w:val=""/>
      <w:lvlJc w:val="left"/>
      <w:pPr>
        <w:ind w:left="1020" w:hanging="360"/>
      </w:pPr>
      <w:rPr>
        <w:rFonts w:ascii="Symbol" w:hAnsi="Symbol"/>
      </w:rPr>
    </w:lvl>
    <w:lvl w:ilvl="8" w:tplc="9C76FD46">
      <w:start w:val="1"/>
      <w:numFmt w:val="bullet"/>
      <w:lvlText w:val=""/>
      <w:lvlJc w:val="left"/>
      <w:pPr>
        <w:ind w:left="1020" w:hanging="360"/>
      </w:pPr>
      <w:rPr>
        <w:rFonts w:ascii="Symbol" w:hAnsi="Symbol"/>
      </w:rPr>
    </w:lvl>
  </w:abstractNum>
  <w:abstractNum w:abstractNumId="27" w15:restartNumberingAfterBreak="0">
    <w:nsid w:val="69B62605"/>
    <w:multiLevelType w:val="hybridMultilevel"/>
    <w:tmpl w:val="95824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4A651E"/>
    <w:multiLevelType w:val="hybridMultilevel"/>
    <w:tmpl w:val="F65A6B38"/>
    <w:lvl w:ilvl="0" w:tplc="C1988938">
      <w:start w:val="1"/>
      <w:numFmt w:val="bullet"/>
      <w:lvlText w:val=""/>
      <w:lvlJc w:val="left"/>
      <w:pPr>
        <w:ind w:left="1020" w:hanging="360"/>
      </w:pPr>
      <w:rPr>
        <w:rFonts w:ascii="Symbol" w:hAnsi="Symbol"/>
      </w:rPr>
    </w:lvl>
    <w:lvl w:ilvl="1" w:tplc="89BEB02C">
      <w:start w:val="1"/>
      <w:numFmt w:val="bullet"/>
      <w:lvlText w:val=""/>
      <w:lvlJc w:val="left"/>
      <w:pPr>
        <w:ind w:left="1020" w:hanging="360"/>
      </w:pPr>
      <w:rPr>
        <w:rFonts w:ascii="Symbol" w:hAnsi="Symbol"/>
      </w:rPr>
    </w:lvl>
    <w:lvl w:ilvl="2" w:tplc="2F1EEA24">
      <w:start w:val="1"/>
      <w:numFmt w:val="bullet"/>
      <w:lvlText w:val=""/>
      <w:lvlJc w:val="left"/>
      <w:pPr>
        <w:ind w:left="1020" w:hanging="360"/>
      </w:pPr>
      <w:rPr>
        <w:rFonts w:ascii="Symbol" w:hAnsi="Symbol"/>
      </w:rPr>
    </w:lvl>
    <w:lvl w:ilvl="3" w:tplc="1B584C18">
      <w:start w:val="1"/>
      <w:numFmt w:val="bullet"/>
      <w:lvlText w:val=""/>
      <w:lvlJc w:val="left"/>
      <w:pPr>
        <w:ind w:left="1020" w:hanging="360"/>
      </w:pPr>
      <w:rPr>
        <w:rFonts w:ascii="Symbol" w:hAnsi="Symbol"/>
      </w:rPr>
    </w:lvl>
    <w:lvl w:ilvl="4" w:tplc="CA76C99E">
      <w:start w:val="1"/>
      <w:numFmt w:val="bullet"/>
      <w:lvlText w:val=""/>
      <w:lvlJc w:val="left"/>
      <w:pPr>
        <w:ind w:left="1020" w:hanging="360"/>
      </w:pPr>
      <w:rPr>
        <w:rFonts w:ascii="Symbol" w:hAnsi="Symbol"/>
      </w:rPr>
    </w:lvl>
    <w:lvl w:ilvl="5" w:tplc="54FCBF10">
      <w:start w:val="1"/>
      <w:numFmt w:val="bullet"/>
      <w:lvlText w:val=""/>
      <w:lvlJc w:val="left"/>
      <w:pPr>
        <w:ind w:left="1020" w:hanging="360"/>
      </w:pPr>
      <w:rPr>
        <w:rFonts w:ascii="Symbol" w:hAnsi="Symbol"/>
      </w:rPr>
    </w:lvl>
    <w:lvl w:ilvl="6" w:tplc="52F05468">
      <w:start w:val="1"/>
      <w:numFmt w:val="bullet"/>
      <w:lvlText w:val=""/>
      <w:lvlJc w:val="left"/>
      <w:pPr>
        <w:ind w:left="1020" w:hanging="360"/>
      </w:pPr>
      <w:rPr>
        <w:rFonts w:ascii="Symbol" w:hAnsi="Symbol"/>
      </w:rPr>
    </w:lvl>
    <w:lvl w:ilvl="7" w:tplc="B4A48A5A">
      <w:start w:val="1"/>
      <w:numFmt w:val="bullet"/>
      <w:lvlText w:val=""/>
      <w:lvlJc w:val="left"/>
      <w:pPr>
        <w:ind w:left="1020" w:hanging="360"/>
      </w:pPr>
      <w:rPr>
        <w:rFonts w:ascii="Symbol" w:hAnsi="Symbol"/>
      </w:rPr>
    </w:lvl>
    <w:lvl w:ilvl="8" w:tplc="20DC12B6">
      <w:start w:val="1"/>
      <w:numFmt w:val="bullet"/>
      <w:lvlText w:val=""/>
      <w:lvlJc w:val="left"/>
      <w:pPr>
        <w:ind w:left="1020" w:hanging="360"/>
      </w:pPr>
      <w:rPr>
        <w:rFonts w:ascii="Symbol" w:hAnsi="Symbol"/>
      </w:rPr>
    </w:lvl>
  </w:abstractNum>
  <w:abstractNum w:abstractNumId="29" w15:restartNumberingAfterBreak="0">
    <w:nsid w:val="722B3912"/>
    <w:multiLevelType w:val="hybridMultilevel"/>
    <w:tmpl w:val="69F66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3F2F6F"/>
    <w:multiLevelType w:val="hybridMultilevel"/>
    <w:tmpl w:val="2E142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F35F82"/>
    <w:multiLevelType w:val="hybridMultilevel"/>
    <w:tmpl w:val="B3EA88CE"/>
    <w:lvl w:ilvl="0" w:tplc="DDBE7744">
      <w:start w:val="1"/>
      <w:numFmt w:val="bullet"/>
      <w:lvlText w:val=""/>
      <w:lvlJc w:val="left"/>
      <w:pPr>
        <w:ind w:left="720" w:hanging="360"/>
      </w:pPr>
      <w:rPr>
        <w:rFonts w:ascii="Symbol" w:hAnsi="Symbol"/>
      </w:rPr>
    </w:lvl>
    <w:lvl w:ilvl="1" w:tplc="D71A7EBE">
      <w:start w:val="1"/>
      <w:numFmt w:val="bullet"/>
      <w:lvlText w:val=""/>
      <w:lvlJc w:val="left"/>
      <w:pPr>
        <w:ind w:left="720" w:hanging="360"/>
      </w:pPr>
      <w:rPr>
        <w:rFonts w:ascii="Symbol" w:hAnsi="Symbol"/>
      </w:rPr>
    </w:lvl>
    <w:lvl w:ilvl="2" w:tplc="AE8E2896">
      <w:start w:val="1"/>
      <w:numFmt w:val="bullet"/>
      <w:lvlText w:val=""/>
      <w:lvlJc w:val="left"/>
      <w:pPr>
        <w:ind w:left="720" w:hanging="360"/>
      </w:pPr>
      <w:rPr>
        <w:rFonts w:ascii="Symbol" w:hAnsi="Symbol"/>
      </w:rPr>
    </w:lvl>
    <w:lvl w:ilvl="3" w:tplc="474A585E">
      <w:start w:val="1"/>
      <w:numFmt w:val="bullet"/>
      <w:lvlText w:val=""/>
      <w:lvlJc w:val="left"/>
      <w:pPr>
        <w:ind w:left="720" w:hanging="360"/>
      </w:pPr>
      <w:rPr>
        <w:rFonts w:ascii="Symbol" w:hAnsi="Symbol"/>
      </w:rPr>
    </w:lvl>
    <w:lvl w:ilvl="4" w:tplc="A94E87D2">
      <w:start w:val="1"/>
      <w:numFmt w:val="bullet"/>
      <w:lvlText w:val=""/>
      <w:lvlJc w:val="left"/>
      <w:pPr>
        <w:ind w:left="720" w:hanging="360"/>
      </w:pPr>
      <w:rPr>
        <w:rFonts w:ascii="Symbol" w:hAnsi="Symbol"/>
      </w:rPr>
    </w:lvl>
    <w:lvl w:ilvl="5" w:tplc="067E8224">
      <w:start w:val="1"/>
      <w:numFmt w:val="bullet"/>
      <w:lvlText w:val=""/>
      <w:lvlJc w:val="left"/>
      <w:pPr>
        <w:ind w:left="720" w:hanging="360"/>
      </w:pPr>
      <w:rPr>
        <w:rFonts w:ascii="Symbol" w:hAnsi="Symbol"/>
      </w:rPr>
    </w:lvl>
    <w:lvl w:ilvl="6" w:tplc="07C221FE">
      <w:start w:val="1"/>
      <w:numFmt w:val="bullet"/>
      <w:lvlText w:val=""/>
      <w:lvlJc w:val="left"/>
      <w:pPr>
        <w:ind w:left="720" w:hanging="360"/>
      </w:pPr>
      <w:rPr>
        <w:rFonts w:ascii="Symbol" w:hAnsi="Symbol"/>
      </w:rPr>
    </w:lvl>
    <w:lvl w:ilvl="7" w:tplc="84342238">
      <w:start w:val="1"/>
      <w:numFmt w:val="bullet"/>
      <w:lvlText w:val=""/>
      <w:lvlJc w:val="left"/>
      <w:pPr>
        <w:ind w:left="720" w:hanging="360"/>
      </w:pPr>
      <w:rPr>
        <w:rFonts w:ascii="Symbol" w:hAnsi="Symbol"/>
      </w:rPr>
    </w:lvl>
    <w:lvl w:ilvl="8" w:tplc="00D2D864">
      <w:start w:val="1"/>
      <w:numFmt w:val="bullet"/>
      <w:lvlText w:val=""/>
      <w:lvlJc w:val="left"/>
      <w:pPr>
        <w:ind w:left="720" w:hanging="360"/>
      </w:pPr>
      <w:rPr>
        <w:rFonts w:ascii="Symbol" w:hAnsi="Symbol"/>
      </w:rPr>
    </w:lvl>
  </w:abstractNum>
  <w:num w:numId="1" w16cid:durableId="1391002950">
    <w:abstractNumId w:val="16"/>
  </w:num>
  <w:num w:numId="2" w16cid:durableId="1905025752">
    <w:abstractNumId w:val="21"/>
  </w:num>
  <w:num w:numId="3" w16cid:durableId="320934746">
    <w:abstractNumId w:val="22"/>
  </w:num>
  <w:num w:numId="4" w16cid:durableId="1728845122">
    <w:abstractNumId w:val="11"/>
  </w:num>
  <w:num w:numId="5" w16cid:durableId="595596255">
    <w:abstractNumId w:val="20"/>
  </w:num>
  <w:num w:numId="6" w16cid:durableId="1821801649">
    <w:abstractNumId w:val="17"/>
  </w:num>
  <w:num w:numId="7" w16cid:durableId="735130269">
    <w:abstractNumId w:val="5"/>
  </w:num>
  <w:num w:numId="8" w16cid:durableId="2145081121">
    <w:abstractNumId w:val="10"/>
  </w:num>
  <w:num w:numId="9" w16cid:durableId="1008364017">
    <w:abstractNumId w:val="24"/>
  </w:num>
  <w:num w:numId="10" w16cid:durableId="2101288343">
    <w:abstractNumId w:val="3"/>
  </w:num>
  <w:num w:numId="11" w16cid:durableId="487794784">
    <w:abstractNumId w:val="0"/>
  </w:num>
  <w:num w:numId="12" w16cid:durableId="1499496132">
    <w:abstractNumId w:val="3"/>
  </w:num>
  <w:num w:numId="13" w16cid:durableId="1964843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0920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4109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9302479">
    <w:abstractNumId w:val="8"/>
  </w:num>
  <w:num w:numId="17" w16cid:durableId="1331562540">
    <w:abstractNumId w:val="6"/>
  </w:num>
  <w:num w:numId="18" w16cid:durableId="2025013016">
    <w:abstractNumId w:val="25"/>
  </w:num>
  <w:num w:numId="19" w16cid:durableId="129397130">
    <w:abstractNumId w:val="31"/>
  </w:num>
  <w:num w:numId="20" w16cid:durableId="236012738">
    <w:abstractNumId w:val="2"/>
  </w:num>
  <w:num w:numId="21" w16cid:durableId="2068799136">
    <w:abstractNumId w:val="26"/>
  </w:num>
  <w:num w:numId="22" w16cid:durableId="914321243">
    <w:abstractNumId w:val="9"/>
  </w:num>
  <w:num w:numId="23" w16cid:durableId="458842627">
    <w:abstractNumId w:val="18"/>
  </w:num>
  <w:num w:numId="24" w16cid:durableId="1776171414">
    <w:abstractNumId w:val="4"/>
  </w:num>
  <w:num w:numId="25" w16cid:durableId="150147026">
    <w:abstractNumId w:val="28"/>
  </w:num>
  <w:num w:numId="26" w16cid:durableId="289943112">
    <w:abstractNumId w:val="13"/>
  </w:num>
  <w:num w:numId="27" w16cid:durableId="1234120832">
    <w:abstractNumId w:val="27"/>
  </w:num>
  <w:num w:numId="28" w16cid:durableId="713622799">
    <w:abstractNumId w:val="19"/>
  </w:num>
  <w:num w:numId="29" w16cid:durableId="1900096335">
    <w:abstractNumId w:val="12"/>
  </w:num>
  <w:num w:numId="30" w16cid:durableId="1825969760">
    <w:abstractNumId w:val="7"/>
  </w:num>
  <w:num w:numId="31" w16cid:durableId="1392148040">
    <w:abstractNumId w:val="30"/>
  </w:num>
  <w:num w:numId="32" w16cid:durableId="892734700">
    <w:abstractNumId w:val="29"/>
  </w:num>
  <w:num w:numId="33" w16cid:durableId="1582258500">
    <w:abstractNumId w:val="15"/>
  </w:num>
  <w:num w:numId="34" w16cid:durableId="634287687">
    <w:abstractNumId w:val="14"/>
  </w:num>
  <w:num w:numId="35" w16cid:durableId="1583489795">
    <w:abstractNumId w:val="23"/>
  </w:num>
  <w:num w:numId="36" w16cid:durableId="2128352038">
    <w:abstractNumId w:val="1"/>
  </w:num>
  <w:num w:numId="37" w16cid:durableId="35855088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96"/>
    <w:rsid w:val="0000059E"/>
    <w:rsid w:val="0000066F"/>
    <w:rsid w:val="00020AA1"/>
    <w:rsid w:val="00021590"/>
    <w:rsid w:val="000236BA"/>
    <w:rsid w:val="00023B90"/>
    <w:rsid w:val="00025D1B"/>
    <w:rsid w:val="000266C4"/>
    <w:rsid w:val="00026DF0"/>
    <w:rsid w:val="00026E6D"/>
    <w:rsid w:val="00036819"/>
    <w:rsid w:val="000542B4"/>
    <w:rsid w:val="0005794F"/>
    <w:rsid w:val="000618F3"/>
    <w:rsid w:val="00066D0B"/>
    <w:rsid w:val="000717D2"/>
    <w:rsid w:val="00074A56"/>
    <w:rsid w:val="000779B0"/>
    <w:rsid w:val="0008010E"/>
    <w:rsid w:val="00080827"/>
    <w:rsid w:val="00080F11"/>
    <w:rsid w:val="0008277A"/>
    <w:rsid w:val="000904C1"/>
    <w:rsid w:val="000913B5"/>
    <w:rsid w:val="00096C67"/>
    <w:rsid w:val="000A58EE"/>
    <w:rsid w:val="000A5BA0"/>
    <w:rsid w:val="000A723D"/>
    <w:rsid w:val="000B3924"/>
    <w:rsid w:val="000B3C44"/>
    <w:rsid w:val="000C0412"/>
    <w:rsid w:val="000C3FA0"/>
    <w:rsid w:val="000C4558"/>
    <w:rsid w:val="000C5ECE"/>
    <w:rsid w:val="000D36E0"/>
    <w:rsid w:val="000D4AB1"/>
    <w:rsid w:val="000D736D"/>
    <w:rsid w:val="000D7802"/>
    <w:rsid w:val="000E2706"/>
    <w:rsid w:val="000E42A5"/>
    <w:rsid w:val="000E455C"/>
    <w:rsid w:val="000E5045"/>
    <w:rsid w:val="000E5F76"/>
    <w:rsid w:val="000E7803"/>
    <w:rsid w:val="000F0491"/>
    <w:rsid w:val="000F4207"/>
    <w:rsid w:val="000F4A61"/>
    <w:rsid w:val="00103243"/>
    <w:rsid w:val="00106B7A"/>
    <w:rsid w:val="001115BA"/>
    <w:rsid w:val="001130AC"/>
    <w:rsid w:val="0011357E"/>
    <w:rsid w:val="00120528"/>
    <w:rsid w:val="001233A8"/>
    <w:rsid w:val="00126E8E"/>
    <w:rsid w:val="0013173D"/>
    <w:rsid w:val="00145921"/>
    <w:rsid w:val="0014748C"/>
    <w:rsid w:val="00154E59"/>
    <w:rsid w:val="00157F7E"/>
    <w:rsid w:val="00167547"/>
    <w:rsid w:val="00172CE7"/>
    <w:rsid w:val="00175490"/>
    <w:rsid w:val="001770B5"/>
    <w:rsid w:val="00180505"/>
    <w:rsid w:val="001816A0"/>
    <w:rsid w:val="00190D7E"/>
    <w:rsid w:val="00191E67"/>
    <w:rsid w:val="001929D2"/>
    <w:rsid w:val="001A1225"/>
    <w:rsid w:val="001A14AE"/>
    <w:rsid w:val="001A1BF2"/>
    <w:rsid w:val="001A6968"/>
    <w:rsid w:val="001A6F35"/>
    <w:rsid w:val="001B091D"/>
    <w:rsid w:val="001B4C5D"/>
    <w:rsid w:val="001C6217"/>
    <w:rsid w:val="001D0C1D"/>
    <w:rsid w:val="001D0EF3"/>
    <w:rsid w:val="001D1E92"/>
    <w:rsid w:val="001D6373"/>
    <w:rsid w:val="001D64AB"/>
    <w:rsid w:val="001E1626"/>
    <w:rsid w:val="001F209F"/>
    <w:rsid w:val="001F2347"/>
    <w:rsid w:val="001F4DA1"/>
    <w:rsid w:val="001F6C6E"/>
    <w:rsid w:val="00200765"/>
    <w:rsid w:val="002008B9"/>
    <w:rsid w:val="00203059"/>
    <w:rsid w:val="00203DE1"/>
    <w:rsid w:val="0021483D"/>
    <w:rsid w:val="00214AA1"/>
    <w:rsid w:val="00220618"/>
    <w:rsid w:val="00222874"/>
    <w:rsid w:val="002259EB"/>
    <w:rsid w:val="00230131"/>
    <w:rsid w:val="0023502A"/>
    <w:rsid w:val="00237A69"/>
    <w:rsid w:val="0024043C"/>
    <w:rsid w:val="002412FC"/>
    <w:rsid w:val="00241BFB"/>
    <w:rsid w:val="00247115"/>
    <w:rsid w:val="0025113D"/>
    <w:rsid w:val="002701FB"/>
    <w:rsid w:val="00272618"/>
    <w:rsid w:val="00272D04"/>
    <w:rsid w:val="00275A6B"/>
    <w:rsid w:val="00275B58"/>
    <w:rsid w:val="002817F4"/>
    <w:rsid w:val="00281B2A"/>
    <w:rsid w:val="00284B53"/>
    <w:rsid w:val="00292E46"/>
    <w:rsid w:val="00297DC3"/>
    <w:rsid w:val="002A1C14"/>
    <w:rsid w:val="002A2939"/>
    <w:rsid w:val="002A4BFF"/>
    <w:rsid w:val="002A75BB"/>
    <w:rsid w:val="002B1FAF"/>
    <w:rsid w:val="002B5B18"/>
    <w:rsid w:val="002B679A"/>
    <w:rsid w:val="002C00AD"/>
    <w:rsid w:val="002C0608"/>
    <w:rsid w:val="002C5184"/>
    <w:rsid w:val="002D38D6"/>
    <w:rsid w:val="002D3BE7"/>
    <w:rsid w:val="002E3144"/>
    <w:rsid w:val="002E3FD4"/>
    <w:rsid w:val="002E5206"/>
    <w:rsid w:val="002F4595"/>
    <w:rsid w:val="00300AFD"/>
    <w:rsid w:val="00300DF5"/>
    <w:rsid w:val="003032C0"/>
    <w:rsid w:val="00315F45"/>
    <w:rsid w:val="003209C9"/>
    <w:rsid w:val="00321E43"/>
    <w:rsid w:val="0033590F"/>
    <w:rsid w:val="00336B60"/>
    <w:rsid w:val="0034163F"/>
    <w:rsid w:val="0035108D"/>
    <w:rsid w:val="0035610D"/>
    <w:rsid w:val="003569F9"/>
    <w:rsid w:val="00357C50"/>
    <w:rsid w:val="00363215"/>
    <w:rsid w:val="00366721"/>
    <w:rsid w:val="00366742"/>
    <w:rsid w:val="00367BEF"/>
    <w:rsid w:val="00370832"/>
    <w:rsid w:val="00370990"/>
    <w:rsid w:val="00370C6E"/>
    <w:rsid w:val="00373A51"/>
    <w:rsid w:val="0037698A"/>
    <w:rsid w:val="00377B29"/>
    <w:rsid w:val="0038275F"/>
    <w:rsid w:val="00383DD7"/>
    <w:rsid w:val="003870CE"/>
    <w:rsid w:val="00392124"/>
    <w:rsid w:val="003935BB"/>
    <w:rsid w:val="003937B8"/>
    <w:rsid w:val="00393D9C"/>
    <w:rsid w:val="003A3DAA"/>
    <w:rsid w:val="003A4938"/>
    <w:rsid w:val="003B24FB"/>
    <w:rsid w:val="003B6103"/>
    <w:rsid w:val="003B7B08"/>
    <w:rsid w:val="003C35C2"/>
    <w:rsid w:val="003D6BC5"/>
    <w:rsid w:val="003E2441"/>
    <w:rsid w:val="003E2E7C"/>
    <w:rsid w:val="003E4515"/>
    <w:rsid w:val="003F0D71"/>
    <w:rsid w:val="003F73D7"/>
    <w:rsid w:val="004004A9"/>
    <w:rsid w:val="00401544"/>
    <w:rsid w:val="004021C0"/>
    <w:rsid w:val="00402A3B"/>
    <w:rsid w:val="00411260"/>
    <w:rsid w:val="00421E12"/>
    <w:rsid w:val="00422F48"/>
    <w:rsid w:val="00422F98"/>
    <w:rsid w:val="00435BB8"/>
    <w:rsid w:val="00435BC3"/>
    <w:rsid w:val="00440344"/>
    <w:rsid w:val="00441D1F"/>
    <w:rsid w:val="00442630"/>
    <w:rsid w:val="004429C5"/>
    <w:rsid w:val="0044304D"/>
    <w:rsid w:val="00446998"/>
    <w:rsid w:val="00446CB3"/>
    <w:rsid w:val="00454445"/>
    <w:rsid w:val="00464CEB"/>
    <w:rsid w:val="00474BB1"/>
    <w:rsid w:val="00475864"/>
    <w:rsid w:val="00495068"/>
    <w:rsid w:val="004A583F"/>
    <w:rsid w:val="004B5308"/>
    <w:rsid w:val="004C2640"/>
    <w:rsid w:val="004C2DA2"/>
    <w:rsid w:val="004C786B"/>
    <w:rsid w:val="004D0888"/>
    <w:rsid w:val="004D41BE"/>
    <w:rsid w:val="004E21DE"/>
    <w:rsid w:val="004E3C97"/>
    <w:rsid w:val="004F43CF"/>
    <w:rsid w:val="004F62CA"/>
    <w:rsid w:val="004F7F8C"/>
    <w:rsid w:val="005019C1"/>
    <w:rsid w:val="005037A4"/>
    <w:rsid w:val="00503E8C"/>
    <w:rsid w:val="00507861"/>
    <w:rsid w:val="00511185"/>
    <w:rsid w:val="00514485"/>
    <w:rsid w:val="00515287"/>
    <w:rsid w:val="005157CF"/>
    <w:rsid w:val="00515FD9"/>
    <w:rsid w:val="00527164"/>
    <w:rsid w:val="00531B5A"/>
    <w:rsid w:val="00537D51"/>
    <w:rsid w:val="00541480"/>
    <w:rsid w:val="005419AA"/>
    <w:rsid w:val="005445B1"/>
    <w:rsid w:val="005457EA"/>
    <w:rsid w:val="0055331F"/>
    <w:rsid w:val="00553E9D"/>
    <w:rsid w:val="0055447F"/>
    <w:rsid w:val="00554C47"/>
    <w:rsid w:val="005664F5"/>
    <w:rsid w:val="00567DFC"/>
    <w:rsid w:val="005726B9"/>
    <w:rsid w:val="005726DA"/>
    <w:rsid w:val="00577F29"/>
    <w:rsid w:val="005819C1"/>
    <w:rsid w:val="00585247"/>
    <w:rsid w:val="0058562C"/>
    <w:rsid w:val="0058662A"/>
    <w:rsid w:val="00591AF6"/>
    <w:rsid w:val="0059475E"/>
    <w:rsid w:val="005A48A6"/>
    <w:rsid w:val="005B1C58"/>
    <w:rsid w:val="005B3722"/>
    <w:rsid w:val="005B472F"/>
    <w:rsid w:val="005B613F"/>
    <w:rsid w:val="005B68C2"/>
    <w:rsid w:val="005C2BFD"/>
    <w:rsid w:val="005D455A"/>
    <w:rsid w:val="005D5694"/>
    <w:rsid w:val="005E6919"/>
    <w:rsid w:val="005F2E7C"/>
    <w:rsid w:val="0060561C"/>
    <w:rsid w:val="00607A21"/>
    <w:rsid w:val="00607A36"/>
    <w:rsid w:val="00614588"/>
    <w:rsid w:val="006156DF"/>
    <w:rsid w:val="00623586"/>
    <w:rsid w:val="006236DE"/>
    <w:rsid w:val="006245AD"/>
    <w:rsid w:val="00625D8D"/>
    <w:rsid w:val="00627003"/>
    <w:rsid w:val="006360F9"/>
    <w:rsid w:val="006371B7"/>
    <w:rsid w:val="00637A38"/>
    <w:rsid w:val="00642F36"/>
    <w:rsid w:val="0064384E"/>
    <w:rsid w:val="00646917"/>
    <w:rsid w:val="00647148"/>
    <w:rsid w:val="00656587"/>
    <w:rsid w:val="00656F9E"/>
    <w:rsid w:val="00660B1A"/>
    <w:rsid w:val="00675E47"/>
    <w:rsid w:val="00677BCF"/>
    <w:rsid w:val="00680A1B"/>
    <w:rsid w:val="0068267F"/>
    <w:rsid w:val="006866C5"/>
    <w:rsid w:val="006953C2"/>
    <w:rsid w:val="00696682"/>
    <w:rsid w:val="006A1B5A"/>
    <w:rsid w:val="006B0030"/>
    <w:rsid w:val="006B341A"/>
    <w:rsid w:val="006B753C"/>
    <w:rsid w:val="006C6A83"/>
    <w:rsid w:val="006D2AB5"/>
    <w:rsid w:val="006D413F"/>
    <w:rsid w:val="006E5696"/>
    <w:rsid w:val="006F6FE8"/>
    <w:rsid w:val="0070464B"/>
    <w:rsid w:val="00706784"/>
    <w:rsid w:val="00707083"/>
    <w:rsid w:val="00721291"/>
    <w:rsid w:val="00723073"/>
    <w:rsid w:val="00723319"/>
    <w:rsid w:val="00725345"/>
    <w:rsid w:val="007258B1"/>
    <w:rsid w:val="00725C8B"/>
    <w:rsid w:val="00726586"/>
    <w:rsid w:val="00740D05"/>
    <w:rsid w:val="00754CA3"/>
    <w:rsid w:val="00757629"/>
    <w:rsid w:val="0075796B"/>
    <w:rsid w:val="00761D33"/>
    <w:rsid w:val="00765127"/>
    <w:rsid w:val="0076549B"/>
    <w:rsid w:val="00766E8B"/>
    <w:rsid w:val="00773692"/>
    <w:rsid w:val="00776B91"/>
    <w:rsid w:val="00783709"/>
    <w:rsid w:val="00793E18"/>
    <w:rsid w:val="007A3468"/>
    <w:rsid w:val="007C0010"/>
    <w:rsid w:val="007C0DF3"/>
    <w:rsid w:val="007C45E1"/>
    <w:rsid w:val="007E1EB2"/>
    <w:rsid w:val="007E69AF"/>
    <w:rsid w:val="007E7831"/>
    <w:rsid w:val="007F2A28"/>
    <w:rsid w:val="007F61C2"/>
    <w:rsid w:val="00803351"/>
    <w:rsid w:val="00804934"/>
    <w:rsid w:val="0080517C"/>
    <w:rsid w:val="008143C5"/>
    <w:rsid w:val="00816ED4"/>
    <w:rsid w:val="00820EC6"/>
    <w:rsid w:val="00827030"/>
    <w:rsid w:val="00832638"/>
    <w:rsid w:val="00842EDA"/>
    <w:rsid w:val="00853FA8"/>
    <w:rsid w:val="00865130"/>
    <w:rsid w:val="00890EB1"/>
    <w:rsid w:val="008911EC"/>
    <w:rsid w:val="00892F53"/>
    <w:rsid w:val="00895341"/>
    <w:rsid w:val="00897E77"/>
    <w:rsid w:val="008A280A"/>
    <w:rsid w:val="008C286E"/>
    <w:rsid w:val="008C5C9A"/>
    <w:rsid w:val="008C5F88"/>
    <w:rsid w:val="008D1202"/>
    <w:rsid w:val="008D4C27"/>
    <w:rsid w:val="008E1544"/>
    <w:rsid w:val="008E1EA0"/>
    <w:rsid w:val="008E3B54"/>
    <w:rsid w:val="008F1712"/>
    <w:rsid w:val="008F1E3B"/>
    <w:rsid w:val="008F31FA"/>
    <w:rsid w:val="008F382A"/>
    <w:rsid w:val="008F5794"/>
    <w:rsid w:val="009005D8"/>
    <w:rsid w:val="00902E92"/>
    <w:rsid w:val="009049C2"/>
    <w:rsid w:val="0090691F"/>
    <w:rsid w:val="0090743D"/>
    <w:rsid w:val="00911F4A"/>
    <w:rsid w:val="00916FC3"/>
    <w:rsid w:val="00933675"/>
    <w:rsid w:val="00934851"/>
    <w:rsid w:val="00943779"/>
    <w:rsid w:val="00950C64"/>
    <w:rsid w:val="009526E3"/>
    <w:rsid w:val="0095693C"/>
    <w:rsid w:val="00963BE0"/>
    <w:rsid w:val="00970743"/>
    <w:rsid w:val="00972239"/>
    <w:rsid w:val="009736EF"/>
    <w:rsid w:val="00974CD6"/>
    <w:rsid w:val="00977E29"/>
    <w:rsid w:val="009812E8"/>
    <w:rsid w:val="00981B79"/>
    <w:rsid w:val="009837EC"/>
    <w:rsid w:val="009844EA"/>
    <w:rsid w:val="00986430"/>
    <w:rsid w:val="00994CD9"/>
    <w:rsid w:val="00996449"/>
    <w:rsid w:val="009A6575"/>
    <w:rsid w:val="009B230A"/>
    <w:rsid w:val="009C206F"/>
    <w:rsid w:val="009C37F9"/>
    <w:rsid w:val="009C3FA3"/>
    <w:rsid w:val="009C5CE4"/>
    <w:rsid w:val="009D5607"/>
    <w:rsid w:val="009D7044"/>
    <w:rsid w:val="009F7C2B"/>
    <w:rsid w:val="00A022A9"/>
    <w:rsid w:val="00A038FE"/>
    <w:rsid w:val="00A04AFD"/>
    <w:rsid w:val="00A057AA"/>
    <w:rsid w:val="00A1093C"/>
    <w:rsid w:val="00A130F7"/>
    <w:rsid w:val="00A14BAC"/>
    <w:rsid w:val="00A20087"/>
    <w:rsid w:val="00A2159F"/>
    <w:rsid w:val="00A22C8B"/>
    <w:rsid w:val="00A22EAF"/>
    <w:rsid w:val="00A32860"/>
    <w:rsid w:val="00A3477B"/>
    <w:rsid w:val="00A400BA"/>
    <w:rsid w:val="00A445E4"/>
    <w:rsid w:val="00A51158"/>
    <w:rsid w:val="00A52306"/>
    <w:rsid w:val="00A5D5DA"/>
    <w:rsid w:val="00A62F99"/>
    <w:rsid w:val="00A65338"/>
    <w:rsid w:val="00A65D84"/>
    <w:rsid w:val="00A72C5E"/>
    <w:rsid w:val="00A74F96"/>
    <w:rsid w:val="00A77445"/>
    <w:rsid w:val="00A77E8E"/>
    <w:rsid w:val="00A8157A"/>
    <w:rsid w:val="00AA1D89"/>
    <w:rsid w:val="00AA2165"/>
    <w:rsid w:val="00AC20CD"/>
    <w:rsid w:val="00AC2F51"/>
    <w:rsid w:val="00AE0953"/>
    <w:rsid w:val="00AE1E6E"/>
    <w:rsid w:val="00AE378E"/>
    <w:rsid w:val="00AE4763"/>
    <w:rsid w:val="00AE7A5C"/>
    <w:rsid w:val="00AF1A2D"/>
    <w:rsid w:val="00AF2599"/>
    <w:rsid w:val="00AF3B71"/>
    <w:rsid w:val="00B0121B"/>
    <w:rsid w:val="00B03F20"/>
    <w:rsid w:val="00B0455B"/>
    <w:rsid w:val="00B11E02"/>
    <w:rsid w:val="00B17FCC"/>
    <w:rsid w:val="00B2506E"/>
    <w:rsid w:val="00B3164F"/>
    <w:rsid w:val="00B34015"/>
    <w:rsid w:val="00B3476F"/>
    <w:rsid w:val="00B3769E"/>
    <w:rsid w:val="00B42D30"/>
    <w:rsid w:val="00B43568"/>
    <w:rsid w:val="00B43737"/>
    <w:rsid w:val="00B43DFD"/>
    <w:rsid w:val="00B56177"/>
    <w:rsid w:val="00B56C2A"/>
    <w:rsid w:val="00B62F82"/>
    <w:rsid w:val="00B7025B"/>
    <w:rsid w:val="00B75938"/>
    <w:rsid w:val="00B80F70"/>
    <w:rsid w:val="00B814BC"/>
    <w:rsid w:val="00B82095"/>
    <w:rsid w:val="00B84CF3"/>
    <w:rsid w:val="00B90964"/>
    <w:rsid w:val="00B90975"/>
    <w:rsid w:val="00B90C51"/>
    <w:rsid w:val="00B90C93"/>
    <w:rsid w:val="00B93571"/>
    <w:rsid w:val="00B94993"/>
    <w:rsid w:val="00B94CBD"/>
    <w:rsid w:val="00BA14F8"/>
    <w:rsid w:val="00BA2806"/>
    <w:rsid w:val="00BA310F"/>
    <w:rsid w:val="00BA42CB"/>
    <w:rsid w:val="00BA6ACB"/>
    <w:rsid w:val="00BB093B"/>
    <w:rsid w:val="00BB31F1"/>
    <w:rsid w:val="00BB3287"/>
    <w:rsid w:val="00BB5693"/>
    <w:rsid w:val="00BC321A"/>
    <w:rsid w:val="00BC4BAC"/>
    <w:rsid w:val="00BD4F8E"/>
    <w:rsid w:val="00BD76CC"/>
    <w:rsid w:val="00BE15C1"/>
    <w:rsid w:val="00BE345B"/>
    <w:rsid w:val="00BE44EF"/>
    <w:rsid w:val="00BF0848"/>
    <w:rsid w:val="00BF1A2A"/>
    <w:rsid w:val="00BF5A9A"/>
    <w:rsid w:val="00BF6213"/>
    <w:rsid w:val="00C07191"/>
    <w:rsid w:val="00C33518"/>
    <w:rsid w:val="00C34408"/>
    <w:rsid w:val="00C430DD"/>
    <w:rsid w:val="00C5729B"/>
    <w:rsid w:val="00C6128D"/>
    <w:rsid w:val="00C62D7D"/>
    <w:rsid w:val="00C70E76"/>
    <w:rsid w:val="00C73278"/>
    <w:rsid w:val="00C765C8"/>
    <w:rsid w:val="00C82029"/>
    <w:rsid w:val="00C83630"/>
    <w:rsid w:val="00C86267"/>
    <w:rsid w:val="00C86DF2"/>
    <w:rsid w:val="00C9283A"/>
    <w:rsid w:val="00C95039"/>
    <w:rsid w:val="00CA2F70"/>
    <w:rsid w:val="00CA4615"/>
    <w:rsid w:val="00CA7C6F"/>
    <w:rsid w:val="00CC4574"/>
    <w:rsid w:val="00CC5FF8"/>
    <w:rsid w:val="00CD3A6F"/>
    <w:rsid w:val="00CD6263"/>
    <w:rsid w:val="00CE0C2C"/>
    <w:rsid w:val="00CE3373"/>
    <w:rsid w:val="00CE50FA"/>
    <w:rsid w:val="00CE6EE0"/>
    <w:rsid w:val="00CE7F36"/>
    <w:rsid w:val="00CF65A0"/>
    <w:rsid w:val="00CF7D08"/>
    <w:rsid w:val="00D00595"/>
    <w:rsid w:val="00D01960"/>
    <w:rsid w:val="00D02142"/>
    <w:rsid w:val="00D04A3C"/>
    <w:rsid w:val="00D0629E"/>
    <w:rsid w:val="00D12720"/>
    <w:rsid w:val="00D22097"/>
    <w:rsid w:val="00D27A5F"/>
    <w:rsid w:val="00D33E63"/>
    <w:rsid w:val="00D34CFB"/>
    <w:rsid w:val="00D36C41"/>
    <w:rsid w:val="00D4039B"/>
    <w:rsid w:val="00D47545"/>
    <w:rsid w:val="00D47D00"/>
    <w:rsid w:val="00D55863"/>
    <w:rsid w:val="00D55A85"/>
    <w:rsid w:val="00D715B3"/>
    <w:rsid w:val="00D750D0"/>
    <w:rsid w:val="00D757F0"/>
    <w:rsid w:val="00D841CE"/>
    <w:rsid w:val="00D851DC"/>
    <w:rsid w:val="00D87480"/>
    <w:rsid w:val="00DA1C6C"/>
    <w:rsid w:val="00DB59CD"/>
    <w:rsid w:val="00DB71FD"/>
    <w:rsid w:val="00DC0D81"/>
    <w:rsid w:val="00DC1BCA"/>
    <w:rsid w:val="00DC453F"/>
    <w:rsid w:val="00DC57F0"/>
    <w:rsid w:val="00DD1190"/>
    <w:rsid w:val="00DD51C8"/>
    <w:rsid w:val="00DD68E6"/>
    <w:rsid w:val="00DE546F"/>
    <w:rsid w:val="00DF241E"/>
    <w:rsid w:val="00DF4CB0"/>
    <w:rsid w:val="00DF5D8B"/>
    <w:rsid w:val="00E25A07"/>
    <w:rsid w:val="00E333DF"/>
    <w:rsid w:val="00E3428D"/>
    <w:rsid w:val="00E35EF8"/>
    <w:rsid w:val="00E37576"/>
    <w:rsid w:val="00E44E91"/>
    <w:rsid w:val="00E57E3E"/>
    <w:rsid w:val="00E6731F"/>
    <w:rsid w:val="00E74504"/>
    <w:rsid w:val="00E80A96"/>
    <w:rsid w:val="00E83C41"/>
    <w:rsid w:val="00E9781D"/>
    <w:rsid w:val="00EA5067"/>
    <w:rsid w:val="00EA5D76"/>
    <w:rsid w:val="00EC02D3"/>
    <w:rsid w:val="00EC1140"/>
    <w:rsid w:val="00EC2925"/>
    <w:rsid w:val="00EC2A4E"/>
    <w:rsid w:val="00EC4447"/>
    <w:rsid w:val="00EC5579"/>
    <w:rsid w:val="00EC5C40"/>
    <w:rsid w:val="00ED14FE"/>
    <w:rsid w:val="00ED3085"/>
    <w:rsid w:val="00ED668B"/>
    <w:rsid w:val="00ED774B"/>
    <w:rsid w:val="00EE0118"/>
    <w:rsid w:val="00EE49CE"/>
    <w:rsid w:val="00EE77D9"/>
    <w:rsid w:val="00EE7C8D"/>
    <w:rsid w:val="00EF02C8"/>
    <w:rsid w:val="00EF24B1"/>
    <w:rsid w:val="00EF3918"/>
    <w:rsid w:val="00EF5FE9"/>
    <w:rsid w:val="00EF7DA4"/>
    <w:rsid w:val="00F06329"/>
    <w:rsid w:val="00F16496"/>
    <w:rsid w:val="00F21AF4"/>
    <w:rsid w:val="00F25175"/>
    <w:rsid w:val="00F300C1"/>
    <w:rsid w:val="00F309DD"/>
    <w:rsid w:val="00F330C3"/>
    <w:rsid w:val="00F33FAC"/>
    <w:rsid w:val="00F40745"/>
    <w:rsid w:val="00F44C6C"/>
    <w:rsid w:val="00F477F3"/>
    <w:rsid w:val="00F757B0"/>
    <w:rsid w:val="00F75F33"/>
    <w:rsid w:val="00F84236"/>
    <w:rsid w:val="00F87E6E"/>
    <w:rsid w:val="00F9536E"/>
    <w:rsid w:val="00FA0094"/>
    <w:rsid w:val="00FA664C"/>
    <w:rsid w:val="00FC2CE4"/>
    <w:rsid w:val="00FC379E"/>
    <w:rsid w:val="00FD337C"/>
    <w:rsid w:val="00FD3BAE"/>
    <w:rsid w:val="00FD5236"/>
    <w:rsid w:val="00FD7D5B"/>
    <w:rsid w:val="00FE0F23"/>
    <w:rsid w:val="00FE7CC9"/>
    <w:rsid w:val="00FF01A2"/>
    <w:rsid w:val="00FF242D"/>
    <w:rsid w:val="00FF48E9"/>
    <w:rsid w:val="00FF5440"/>
    <w:rsid w:val="09A7E69C"/>
    <w:rsid w:val="1349634D"/>
    <w:rsid w:val="171C0AE8"/>
    <w:rsid w:val="179DCB3C"/>
    <w:rsid w:val="184407B1"/>
    <w:rsid w:val="25FF3DBE"/>
    <w:rsid w:val="30C50C5B"/>
    <w:rsid w:val="42DA1F6F"/>
    <w:rsid w:val="4602B308"/>
    <w:rsid w:val="47DAB914"/>
    <w:rsid w:val="4D24AF89"/>
    <w:rsid w:val="5B277189"/>
    <w:rsid w:val="6267D2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2BD1B"/>
  <w15:docId w15:val="{377EAD33-D9B9-433D-A961-36211D82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F16496"/>
    <w:pPr>
      <w:widowControl w:val="0"/>
      <w:spacing w:before="360" w:after="240"/>
      <w:contextualSpacing/>
      <w:outlineLvl w:val="0"/>
    </w:pPr>
    <w:rPr>
      <w:rFonts w:ascii="Calibri" w:eastAsiaTheme="minorHAnsi" w:hAnsi="Calibri" w:cstheme="minorBidi"/>
      <w:b/>
      <w:bCs/>
      <w:color w:val="197C7D" w:themeColor="text2"/>
      <w:spacing w:val="5"/>
      <w:kern w:val="28"/>
      <w:sz w:val="48"/>
      <w:szCs w:val="48"/>
      <w:lang w:eastAsia="en-US"/>
    </w:rPr>
  </w:style>
  <w:style w:type="paragraph" w:styleId="Heading2">
    <w:name w:val="heading 2"/>
    <w:basedOn w:val="Normal"/>
    <w:next w:val="Normal"/>
    <w:link w:val="Heading2Char"/>
    <w:uiPriority w:val="3"/>
    <w:qFormat/>
    <w:rsid w:val="009B230A"/>
    <w:pPr>
      <w:keepNext/>
      <w:spacing w:before="120" w:line="240" w:lineRule="auto"/>
      <w:outlineLvl w:val="1"/>
    </w:pPr>
    <w:rPr>
      <w:rFonts w:ascii="Calibri" w:eastAsiaTheme="minorEastAsia" w:hAnsi="Calibri"/>
      <w:b/>
      <w:bCs/>
      <w:color w:val="083A42" w:themeColor="text1"/>
      <w:sz w:val="28"/>
      <w:szCs w:val="28"/>
      <w:lang w:eastAsia="ja-JP"/>
    </w:rPr>
  </w:style>
  <w:style w:type="paragraph" w:styleId="Heading3">
    <w:name w:val="heading 3"/>
    <w:next w:val="Normal"/>
    <w:link w:val="Heading3Char"/>
    <w:uiPriority w:val="4"/>
    <w:qFormat/>
    <w:rsid w:val="00DC0D81"/>
    <w:pPr>
      <w:keepNext/>
      <w:keepLines/>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F16496"/>
    <w:rPr>
      <w:rFonts w:ascii="Calibri" w:eastAsiaTheme="minorHAnsi" w:hAnsi="Calibri" w:cstheme="minorBidi"/>
      <w:b/>
      <w:bCs/>
      <w:color w:val="197C7D" w:themeColor="text2"/>
      <w:spacing w:val="5"/>
      <w:kern w:val="28"/>
      <w:sz w:val="48"/>
      <w:szCs w:val="48"/>
      <w:lang w:eastAsia="en-US"/>
    </w:rPr>
  </w:style>
  <w:style w:type="character" w:customStyle="1" w:styleId="Heading2Char">
    <w:name w:val="Heading 2 Char"/>
    <w:basedOn w:val="DefaultParagraphFont"/>
    <w:link w:val="Heading2"/>
    <w:uiPriority w:val="3"/>
    <w:rsid w:val="009B230A"/>
    <w:rPr>
      <w:rFonts w:ascii="Calibri" w:eastAsiaTheme="minorEastAsia" w:hAnsi="Calibri" w:cstheme="minorBidi"/>
      <w:b/>
      <w:bCs/>
      <w:color w:val="083A42" w:themeColor="text1"/>
      <w:sz w:val="28"/>
      <w:szCs w:val="28"/>
      <w:lang w:eastAsia="ja-JP"/>
    </w:rPr>
  </w:style>
  <w:style w:type="character" w:customStyle="1" w:styleId="Heading3Char">
    <w:name w:val="Heading 3 Char"/>
    <w:basedOn w:val="DefaultParagraphFont"/>
    <w:link w:val="Heading3"/>
    <w:uiPriority w:val="4"/>
    <w:rsid w:val="00DC0D81"/>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842EDA"/>
    <w:pPr>
      <w:numPr>
        <w:numId w:val="2"/>
      </w:numPr>
      <w:spacing w:before="120"/>
    </w:pPr>
  </w:style>
  <w:style w:type="paragraph" w:styleId="ListBullet2">
    <w:name w:val="List Bullet 2"/>
    <w:basedOn w:val="Normal"/>
    <w:uiPriority w:val="8"/>
    <w:qFormat/>
    <w:pPr>
      <w:numPr>
        <w:ilvl w:val="1"/>
        <w:numId w:val="2"/>
      </w:numPr>
      <w:spacing w:before="120"/>
      <w:contextualSpacing/>
    </w:pPr>
  </w:style>
  <w:style w:type="paragraph" w:styleId="ListNumber">
    <w:name w:val="List Number"/>
    <w:basedOn w:val="Normal"/>
    <w:uiPriority w:val="9"/>
    <w:qFormat/>
    <w:pPr>
      <w:numPr>
        <w:numId w:val="8"/>
      </w:numPr>
      <w:tabs>
        <w:tab w:val="left" w:pos="142"/>
      </w:tabs>
      <w:spacing w:before="120"/>
    </w:pPr>
  </w:style>
  <w:style w:type="paragraph" w:styleId="ListNumber2">
    <w:name w:val="List Number 2"/>
    <w:uiPriority w:val="10"/>
    <w:qFormat/>
    <w:rsid w:val="00241BFB"/>
    <w:pPr>
      <w:numPr>
        <w:ilvl w:val="1"/>
        <w:numId w:val="8"/>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5"/>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7"/>
      </w:numPr>
      <w:tabs>
        <w:tab w:val="num" w:pos="284"/>
      </w:tabs>
      <w:ind w:left="568" w:hanging="284"/>
    </w:pPr>
  </w:style>
  <w:style w:type="numbering" w:customStyle="1" w:styleId="TableBulletlist">
    <w:name w:val="Table Bullet list"/>
    <w:uiPriority w:val="99"/>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8"/>
      </w:numPr>
      <w:spacing w:before="120" w:after="120" w:line="264" w:lineRule="auto"/>
      <w:ind w:left="1247"/>
    </w:pPr>
    <w:rPr>
      <w:rFonts w:asciiTheme="minorHAnsi" w:eastAsia="Times New Roman" w:hAnsiTheme="minorHAnsi"/>
      <w:sz w:val="22"/>
      <w:szCs w:val="24"/>
      <w:lang w:eastAsia="en-US"/>
    </w:rPr>
  </w:style>
  <w:style w:type="character" w:customStyle="1" w:styleId="normaltextrun">
    <w:name w:val="normaltextrun"/>
    <w:basedOn w:val="DefaultParagraphFont"/>
    <w:rsid w:val="00292E46"/>
  </w:style>
  <w:style w:type="paragraph" w:styleId="ListParagraph">
    <w:name w:val="List Paragraph"/>
    <w:basedOn w:val="Normal"/>
    <w:link w:val="ListParagraphChar"/>
    <w:uiPriority w:val="99"/>
    <w:qFormat/>
    <w:rsid w:val="00842EDA"/>
    <w:pPr>
      <w:ind w:left="720"/>
      <w:contextualSpacing/>
    </w:pPr>
  </w:style>
  <w:style w:type="character" w:customStyle="1" w:styleId="ListParagraphChar">
    <w:name w:val="List Paragraph Char"/>
    <w:link w:val="ListParagraph"/>
    <w:uiPriority w:val="99"/>
    <w:locked/>
    <w:rsid w:val="00BA6ACB"/>
    <w:rPr>
      <w:rFonts w:asciiTheme="majorHAnsi" w:eastAsiaTheme="minorHAnsi" w:hAnsiTheme="majorHAnsi" w:cstheme="minorBidi"/>
      <w:sz w:val="22"/>
      <w:szCs w:val="22"/>
      <w:lang w:eastAsia="en-US"/>
    </w:rPr>
  </w:style>
  <w:style w:type="paragraph" w:customStyle="1" w:styleId="paragraph">
    <w:name w:val="paragraph"/>
    <w:basedOn w:val="Normal"/>
    <w:rsid w:val="00BA6AC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BA6ACB"/>
  </w:style>
  <w:style w:type="character" w:customStyle="1" w:styleId="cf01">
    <w:name w:val="cf01"/>
    <w:basedOn w:val="DefaultParagraphFont"/>
    <w:rsid w:val="00BA6ACB"/>
    <w:rPr>
      <w:rFonts w:ascii="Segoe UI" w:hAnsi="Segoe UI" w:cs="Segoe UI" w:hint="default"/>
      <w:sz w:val="18"/>
      <w:szCs w:val="18"/>
    </w:rPr>
  </w:style>
  <w:style w:type="character" w:styleId="Mention">
    <w:name w:val="Mention"/>
    <w:basedOn w:val="DefaultParagraphFont"/>
    <w:uiPriority w:val="99"/>
    <w:unhideWhenUsed/>
    <w:rsid w:val="009526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9148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90004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1953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485707160">
      <w:bodyDiv w:val="1"/>
      <w:marLeft w:val="0"/>
      <w:marRight w:val="0"/>
      <w:marTop w:val="0"/>
      <w:marBottom w:val="0"/>
      <w:divBdr>
        <w:top w:val="none" w:sz="0" w:space="0" w:color="auto"/>
        <w:left w:val="none" w:sz="0" w:space="0" w:color="auto"/>
        <w:bottom w:val="none" w:sz="0" w:space="0" w:color="auto"/>
        <w:right w:val="none" w:sz="0" w:space="0" w:color="auto"/>
      </w:divBdr>
    </w:div>
    <w:div w:id="1508985650">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348759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8098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ic.int/TheConvention/Chemicals/AnnexIIIChemicals/tabid/1132/language/en-US/Default.aspx" TargetMode="External"/><Relationship Id="rId18" Type="http://schemas.openxmlformats.org/officeDocument/2006/relationships/hyperlink" Target="https://sqi.mma.gob.cl/wp-content/uploads/2022/06/Products_added_Mercury_ME_Chile_2020.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dustrialchemicals.gov.au/sites/default/files/Mercury_%20Environment%20tier%20II%20assessment.pdf" TargetMode="External"/><Relationship Id="rId7" Type="http://schemas.openxmlformats.org/officeDocument/2006/relationships/settings" Target="settings.xml"/><Relationship Id="rId12" Type="http://schemas.openxmlformats.org/officeDocument/2006/relationships/hyperlink" Target="https://www.dcceew.gov.au/environment/protection/chemicals-management/national-standard/ichems-online-register" TargetMode="External"/><Relationship Id="rId17" Type="http://schemas.openxmlformats.org/officeDocument/2006/relationships/hyperlink" Target="https://minamataconvention.org/en/resources/exposure-mercury-world-work-review-evidence-and-key-priority-actions" TargetMode="External"/><Relationship Id="rId25" Type="http://schemas.openxmlformats.org/officeDocument/2006/relationships/header" Target="header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oia.pmc.gov.au/sites/default/files/posts/2021/03/ratifying-minamata-convention-mercury.pdf" TargetMode="External"/><Relationship Id="rId20" Type="http://schemas.openxmlformats.org/officeDocument/2006/relationships/hyperlink" Target="https://minamataconvention.org/en/documents/minamata-convention-mercury-text-and-annex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amataconvention.org/en" TargetMode="External"/><Relationship Id="rId24" Type="http://schemas.openxmlformats.org/officeDocument/2006/relationships/hyperlink" Target="mailto:ichems.enquiry@dcceew.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cceew.gov.au/environment/protection/npi" TargetMode="External"/><Relationship Id="rId23" Type="http://schemas.openxmlformats.org/officeDocument/2006/relationships/hyperlink" Target="https://www.pic.int/TheConvention/Chemicals/DecisionGuidanceDocumen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rdc.org/sites/default/files/2023-10/mercury-compounds-inventory-feasibility-study-202303.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ialchemicals.gov.au/sites/default/files/Mercury_%20Environment%20tier%20II%20assessment.pdf" TargetMode="External"/><Relationship Id="rId22" Type="http://schemas.openxmlformats.org/officeDocument/2006/relationships/hyperlink" Target="https://www.dcceew.gov.au/environment/protection/npi/substances/fact-sheets/mercury-compound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7EDEE7C4-4445-4B56-A57E-160F4120696E}">
    <t:Anchor>
      <t:Comment id="2044739362"/>
    </t:Anchor>
    <t:History>
      <t:Event id="{08FC0F80-FA4E-46E6-8AC7-B37D04D617E9}" time="2025-02-27T05:02:57.094Z">
        <t:Attribution userId="S::Paul.Marshall@dcceew.gov.au::bb532733-7a03-49bc-aef6-e1cbe562837c" userProvider="AD" userName="Paul MARSHALL"/>
        <t:Anchor>
          <t:Comment id="2044739362"/>
        </t:Anchor>
        <t:Create/>
      </t:Event>
      <t:Event id="{C768B8B4-C7A4-4034-9780-FD4C67417EA4}" time="2025-02-27T05:02:57.094Z">
        <t:Attribution userId="S::Paul.Marshall@dcceew.gov.au::bb532733-7a03-49bc-aef6-e1cbe562837c" userProvider="AD" userName="Paul MARSHALL"/>
        <t:Anchor>
          <t:Comment id="2044739362"/>
        </t:Anchor>
        <t:Assign userId="S::Adam.Barlow@dcceew.gov.au::d2c2d2d9-92e1-4adf-9392-19a61fd70d6e" userProvider="AD" userName="Adam BARLOW"/>
      </t:Event>
      <t:Event id="{B3B5A7DE-F1F1-4A01-8278-CF531A5F502E}" time="2025-02-27T05:02:57.094Z">
        <t:Attribution userId="S::Paul.Marshall@dcceew.gov.au::bb532733-7a03-49bc-aef6-e1cbe562837c" userProvider="AD" userName="Paul MARSHALL"/>
        <t:Anchor>
          <t:Comment id="2044739362"/>
        </t:Anchor>
        <t:SetTitle title="@Adam BARLOW this seems clumsy to me. Should it just read “to fulfill Australia’s international obligations.”?"/>
      </t:Event>
      <t:Event id="{47FE7C58-9349-454D-ABC2-E16F28D96714}" time="2025-02-27T06:02:50.106Z">
        <t:Attribution userId="S::adam.barlow@dcceew.gov.au::d2c2d2d9-92e1-4adf-9392-19a61fd70d6e" userProvider="AD" userName="Adam BARLOW"/>
        <t:Progress percentComplete="100"/>
      </t:Event>
    </t:History>
  </t:Task>
</t:Task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4e79a7-2397-4f70-9bda-8276d2b14cac">
      <Terms xmlns="http://schemas.microsoft.com/office/infopath/2007/PartnerControls"/>
    </lcf76f155ced4ddcb4097134ff3c332f>
    <Description_x002d_editable xmlns="ad4e79a7-2397-4f70-9bda-8276d2b14cac" xsi:nil="true"/>
    <Status xmlns="ad4e79a7-2397-4f70-9bda-8276d2b14cac">Peer reviewed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8" ma:contentTypeDescription="Create a new document." ma:contentTypeScope="" ma:versionID="1cde4de9e53de34d4c4261578e252006">
  <xsd:schema xmlns:xsd="http://www.w3.org/2001/XMLSchema" xmlns:xs="http://www.w3.org/2001/XMLSchema" xmlns:p="http://schemas.microsoft.com/office/2006/metadata/properties" xmlns:ns2="840aed81-4ac8-4ff3-aa18-fb87e6e222c7" xmlns:ns3="ad4e79a7-2397-4f70-9bda-8276d2b14cac" targetNamespace="http://schemas.microsoft.com/office/2006/metadata/properties" ma:root="true" ma:fieldsID="7f702d7c9b495be57f5f9f58e3a8ed87" ns2:_="" ns3:_="">
    <xsd:import namespace="840aed81-4ac8-4ff3-aa18-fb87e6e222c7"/>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MediaServiceSearchProperties" minOccurs="0"/>
                <xsd:element ref="ns3:Status" minOccurs="0"/>
                <xsd:element ref="ns3:Description_x002d_editabl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ed81-4ac8-4ff3-aa18-fb87e6e22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SearchProperties" ma:index="16" nillable="true" ma:displayName="MediaServiceSearchProperties" ma:hidden="true" ma:internalName="MediaServiceSearchProperties" ma:readOnly="true">
      <xsd:simpleType>
        <xsd:restriction base="dms:Note"/>
      </xsd:simpleType>
    </xsd:element>
    <xsd:element name="Status" ma:index="17" nillable="true" ma:displayName="Status" ma:description="Label the drafting status of your document&#10;" ma:format="Dropdown" ma:internalName="Status">
      <xsd:simpleType>
        <xsd:restriction base="dms:Choice">
          <xsd:enumeration value="Draft"/>
          <xsd:enumeration value="Peer reviewed"/>
          <xsd:enumeration value="EL1 Reviewed"/>
          <xsd:enumeration value="EL2 Reviewed"/>
          <xsd:enumeration value="BH Reviewed"/>
          <xsd:enumeration value="Final in SPIRE"/>
          <xsd:enumeration value="HOD Reviewed"/>
        </xsd:restriction>
      </xsd:simpleType>
    </xsd:element>
    <xsd:element name="Description_x002d_editable" ma:index="18" nillable="true" ma:displayName="Description - editable" ma:format="Dropdown" ma:internalName="Description_x002d_edita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587229B7-8AC4-4691-8839-6E1750D8B82B}">
  <ds:schemaRefs>
    <ds:schemaRef ds:uri="http://schemas.microsoft.com/office/2006/metadata/properties"/>
    <ds:schemaRef ds:uri="http://schemas.microsoft.com/office/infopath/2007/PartnerControls"/>
    <ds:schemaRef ds:uri="ad4e79a7-2397-4f70-9bda-8276d2b14cac"/>
  </ds:schemaRefs>
</ds:datastoreItem>
</file>

<file path=customXml/itemProps2.xml><?xml version="1.0" encoding="utf-8"?>
<ds:datastoreItem xmlns:ds="http://schemas.openxmlformats.org/officeDocument/2006/customXml" ds:itemID="{36BAE6B3-FB4F-462A-A847-F262286F128C}">
  <ds:schemaRefs>
    <ds:schemaRef ds:uri="http://schemas.microsoft.com/sharepoint/v3/contenttype/forms"/>
  </ds:schemaRefs>
</ds:datastoreItem>
</file>

<file path=customXml/itemProps3.xml><?xml version="1.0" encoding="utf-8"?>
<ds:datastoreItem xmlns:ds="http://schemas.openxmlformats.org/officeDocument/2006/customXml" ds:itemID="{DC845624-BCF5-4332-87F4-5B6CEDE30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ed81-4ac8-4ff3-aa18-fb87e6e222c7"/>
    <ds:schemaRef ds:uri="ad4e79a7-2397-4f70-9bda-8276d2b1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BE79A-1E55-4BD4-AA64-D3B2326BC1BE}">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profile - Mercury and mercury compounds</dc:title>
  <dc:subject/>
  <dc:creator>Department of Climate Change, Energy, Environment and Water</dc:creator>
  <cp:keywords/>
  <cp:lastModifiedBy>Paul MARSHALL</cp:lastModifiedBy>
  <cp:revision>21</cp:revision>
  <cp:lastPrinted>2022-05-14T02:44:00Z</cp:lastPrinted>
  <dcterms:created xsi:type="dcterms:W3CDTF">2025-03-03T22:53:00Z</dcterms:created>
  <dcterms:modified xsi:type="dcterms:W3CDTF">2025-04-03T01:48:00Z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Order">
    <vt:r8>160900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RecordPoint_ActiveItemUniqueId">
    <vt:lpwstr>{3ae8aa77-4457-43f2-93bb-8343050e405d}</vt:lpwstr>
  </property>
  <property fmtid="{D5CDD505-2E9C-101B-9397-08002B2CF9AE}" pid="11" name="RecordPoint_WorkflowType">
    <vt:lpwstr>ActiveSubmitStub</vt:lpwstr>
  </property>
  <property fmtid="{D5CDD505-2E9C-101B-9397-08002B2CF9AE}" pid="12" name="RecordPoint_ActiveItemSiteId">
    <vt:lpwstr>{1385f4fc-5717-4abf-b566-e69ec52ac4b2}</vt:lpwstr>
  </property>
  <property fmtid="{D5CDD505-2E9C-101B-9397-08002B2CF9AE}" pid="13" name="RecordPoint_ActiveItemListId">
    <vt:lpwstr>{e4bf394d-b520-43fd-a8fd-13d32c0a99c6}</vt:lpwstr>
  </property>
  <property fmtid="{D5CDD505-2E9C-101B-9397-08002B2CF9AE}" pid="14" name="RecordPoint_ActiveItemWebId">
    <vt:lpwstr>{edaef781-6d59-4de0-aebc-4a921f40e4bc}</vt:lpwstr>
  </property>
  <property fmtid="{D5CDD505-2E9C-101B-9397-08002B2CF9AE}" pid="15" name="RecordPoint_SubmissionDate">
    <vt:lpwstr/>
  </property>
  <property fmtid="{D5CDD505-2E9C-101B-9397-08002B2CF9AE}" pid="16" name="RecordPoint_RecordNumberSubmitted">
    <vt:lpwstr/>
  </property>
  <property fmtid="{D5CDD505-2E9C-101B-9397-08002B2CF9AE}" pid="17" name="RecordPoint_ActiveItemMoved">
    <vt:lpwstr/>
  </property>
  <property fmtid="{D5CDD505-2E9C-101B-9397-08002B2CF9AE}" pid="18" name="RecordPoint_SubmissionCompleted">
    <vt:lpwstr/>
  </property>
  <property fmtid="{D5CDD505-2E9C-101B-9397-08002B2CF9AE}" pid="19" name="RecordPoint_RecordFormat">
    <vt:lpwstr/>
  </property>
  <property fmtid="{D5CDD505-2E9C-101B-9397-08002B2CF9AE}" pid="20" name="ClassificationContentMarkingHeaderShapeIds">
    <vt:lpwstr>2a8ce3ed,2faf1849,662a12e4,5ad68a52,46724922</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ShapeIds">
    <vt:lpwstr>27a76f3,6e3351bc,26348226,6d248200,49297710</vt:lpwstr>
  </property>
  <property fmtid="{D5CDD505-2E9C-101B-9397-08002B2CF9AE}" pid="24" name="ClassificationContentMarkingFooterFontProps">
    <vt:lpwstr>#ff0000,12,Calibri</vt:lpwstr>
  </property>
  <property fmtid="{D5CDD505-2E9C-101B-9397-08002B2CF9AE}" pid="25" name="ClassificationContentMarkingFooterText">
    <vt:lpwstr>OFFICIAL</vt:lpwstr>
  </property>
  <property fmtid="{D5CDD505-2E9C-101B-9397-08002B2CF9AE}" pid="26" name="MediaServiceImageTags">
    <vt:lpwstr/>
  </property>
</Properties>
</file>