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C2ABF" w14:textId="77777777" w:rsidR="00D17E2F" w:rsidRPr="00F8511E" w:rsidRDefault="007D605C" w:rsidP="007D605C">
      <w:pPr>
        <w:pStyle w:val="E3Title"/>
        <w:spacing w:before="120" w:after="3840"/>
        <w:rPr>
          <w:color w:val="FFFFFF" w:themeColor="background1"/>
          <w:sz w:val="52"/>
          <w:szCs w:val="52"/>
        </w:rPr>
      </w:pPr>
      <w:bookmarkStart w:id="0" w:name="_Toc297565335"/>
      <w:bookmarkStart w:id="1" w:name="_Toc297565841"/>
      <w:r w:rsidRPr="007D605C">
        <w:rPr>
          <w:color w:val="FFFFFF" w:themeColor="background1"/>
          <w:sz w:val="24"/>
          <w:szCs w:val="24"/>
        </w:rPr>
        <w:br/>
      </w:r>
      <w:bookmarkStart w:id="2" w:name="_Toc122356704"/>
      <w:bookmarkStart w:id="3" w:name="_Toc135152939"/>
      <w:r w:rsidR="00E311E8">
        <w:rPr>
          <w:color w:val="FFFFFF" w:themeColor="background1"/>
          <w:sz w:val="52"/>
          <w:szCs w:val="52"/>
        </w:rPr>
        <w:t>Regulat</w:t>
      </w:r>
      <w:r w:rsidR="00475B88">
        <w:rPr>
          <w:color w:val="FFFFFF" w:themeColor="background1"/>
          <w:sz w:val="52"/>
          <w:szCs w:val="52"/>
        </w:rPr>
        <w:t>ion</w:t>
      </w:r>
      <w:r>
        <w:rPr>
          <w:color w:val="FFFFFF" w:themeColor="background1"/>
          <w:sz w:val="52"/>
          <w:szCs w:val="52"/>
        </w:rPr>
        <w:t xml:space="preserve"> Impact Statement</w:t>
      </w:r>
      <w:r w:rsidR="00475B88">
        <w:rPr>
          <w:color w:val="FFFFFF" w:themeColor="background1"/>
          <w:sz w:val="52"/>
          <w:szCs w:val="52"/>
        </w:rPr>
        <w:t xml:space="preserve"> for consultation on the energy efficiency of </w:t>
      </w:r>
      <w:bookmarkEnd w:id="2"/>
      <w:r w:rsidR="00730FE9">
        <w:rPr>
          <w:color w:val="FFFFFF" w:themeColor="background1"/>
          <w:sz w:val="52"/>
          <w:szCs w:val="52"/>
        </w:rPr>
        <w:t>electronic displays</w:t>
      </w:r>
      <w:bookmarkEnd w:id="3"/>
    </w:p>
    <w:p w14:paraId="658C2AC0" w14:textId="77777777" w:rsidR="00D17E2F" w:rsidRPr="00080D3F" w:rsidRDefault="007D605C" w:rsidP="00080D3F">
      <w:pPr>
        <w:pStyle w:val="E3Subtitle"/>
        <w:spacing w:after="240"/>
        <w:ind w:right="2834"/>
        <w:rPr>
          <w:sz w:val="36"/>
          <w:szCs w:val="36"/>
        </w:rPr>
      </w:pPr>
      <w:r>
        <w:rPr>
          <w:sz w:val="36"/>
          <w:szCs w:val="36"/>
        </w:rPr>
        <w:t>Televisions, computer monitors and digital signage displays</w:t>
      </w:r>
    </w:p>
    <w:p w14:paraId="658C2AC1" w14:textId="79B7344B" w:rsidR="007E22DF" w:rsidRPr="00DE64B2" w:rsidRDefault="00E80EA1" w:rsidP="00ED5DCA">
      <w:pPr>
        <w:pStyle w:val="E3Subtitle"/>
        <w:rPr>
          <w:sz w:val="28"/>
          <w:szCs w:val="28"/>
        </w:rPr>
      </w:pPr>
      <w:r w:rsidRPr="00691C9F">
        <w:rPr>
          <w:sz w:val="28"/>
          <w:szCs w:val="28"/>
        </w:rPr>
        <w:t>202</w:t>
      </w:r>
      <w:r w:rsidR="00090A92">
        <w:rPr>
          <w:sz w:val="28"/>
          <w:szCs w:val="28"/>
        </w:rPr>
        <w:t>3</w:t>
      </w:r>
    </w:p>
    <w:bookmarkEnd w:id="0"/>
    <w:bookmarkEnd w:id="1"/>
    <w:p w14:paraId="658C2AC2" w14:textId="77777777" w:rsidR="007E22DF" w:rsidRPr="008539E2" w:rsidRDefault="007E22DF" w:rsidP="000A7ABB">
      <w:pPr>
        <w:pStyle w:val="E3InternalCoverPage"/>
        <w:rPr>
          <w:rFonts w:ascii="Helvetica" w:hAnsi="Helvetica"/>
          <w:sz w:val="24"/>
        </w:rPr>
      </w:pPr>
      <w:r w:rsidRPr="008539E2">
        <w:br w:type="page"/>
      </w:r>
    </w:p>
    <w:p w14:paraId="658C2AC3" w14:textId="77777777" w:rsidR="007E22DF" w:rsidRPr="008539E2" w:rsidRDefault="007E22DF" w:rsidP="000A7ABB">
      <w:pPr>
        <w:pStyle w:val="E3InternalCoverPage"/>
        <w:sectPr w:rsidR="007E22DF" w:rsidRPr="008539E2" w:rsidSect="000F7C8A">
          <w:footerReference w:type="default" r:id="rId12"/>
          <w:headerReference w:type="first" r:id="rId13"/>
          <w:footerReference w:type="first" r:id="rId14"/>
          <w:type w:val="continuous"/>
          <w:pgSz w:w="11907" w:h="16840" w:code="9"/>
          <w:pgMar w:top="6237" w:right="1134" w:bottom="1418" w:left="1985" w:header="709" w:footer="492" w:gutter="0"/>
          <w:cols w:space="720"/>
          <w:titlePg/>
          <w:docGrid w:linePitch="360"/>
        </w:sectPr>
      </w:pPr>
    </w:p>
    <w:p w14:paraId="658C2AC4" w14:textId="77777777" w:rsidR="00E80EA1" w:rsidRPr="000826EB" w:rsidRDefault="00E80EA1" w:rsidP="00E80EA1">
      <w:pPr>
        <w:pStyle w:val="E3InternalCoverPage"/>
        <w:spacing w:after="240"/>
        <w:ind w:right="4111"/>
      </w:pPr>
      <w:bookmarkStart w:id="4" w:name="_Toc19023740"/>
      <w:bookmarkStart w:id="5" w:name="_Toc19289645"/>
      <w:bookmarkStart w:id="6" w:name="_Toc19289778"/>
      <w:r w:rsidRPr="000826EB">
        <w:lastRenderedPageBreak/>
        <w:t xml:space="preserve">This work is licensed under the Creative Commons Attribution 3.0 Australia Licence. To view a copy of </w:t>
      </w:r>
      <w:r w:rsidRPr="000826EB">
        <w:br/>
        <w:t xml:space="preserve">this license, visit </w:t>
      </w:r>
      <w:hyperlink r:id="rId15" w:history="1">
        <w:r w:rsidRPr="000826EB">
          <w:rPr>
            <w:rStyle w:val="Hyperlink"/>
          </w:rPr>
          <w:t>the creative commons website.</w:t>
        </w:r>
      </w:hyperlink>
    </w:p>
    <w:p w14:paraId="658C2AC5" w14:textId="77777777" w:rsidR="00E80EA1" w:rsidRPr="000826EB" w:rsidRDefault="00E80EA1" w:rsidP="00E80EA1">
      <w:pPr>
        <w:pStyle w:val="E3InternalCoverPage"/>
      </w:pPr>
      <w:r w:rsidRPr="000826EB">
        <w:t>Content contained herein should be attributed to ‘</w:t>
      </w:r>
      <w:r w:rsidR="007679F0">
        <w:t>Consultation Regulatory Impact Statement: Televisions, computer monitors and digital signage displays</w:t>
      </w:r>
      <w:r>
        <w:t>’</w:t>
      </w:r>
      <w:r w:rsidRPr="000826EB">
        <w:t xml:space="preserve">, Australian Government Department </w:t>
      </w:r>
      <w:r w:rsidR="007679F0">
        <w:t>of Climate Change, Energy, the Environment and Water</w:t>
      </w:r>
      <w:r w:rsidRPr="000826EB">
        <w:t xml:space="preserve"> 202</w:t>
      </w:r>
      <w:r w:rsidR="00730FE9">
        <w:t>3</w:t>
      </w:r>
      <w:r w:rsidRPr="000826EB">
        <w:t xml:space="preserve">: </w:t>
      </w:r>
    </w:p>
    <w:p w14:paraId="658C2AC6" w14:textId="77777777" w:rsidR="00E80EA1" w:rsidRPr="000826EB" w:rsidRDefault="00E80EA1" w:rsidP="00E80EA1">
      <w:pPr>
        <w:pStyle w:val="E3InternalCoverPage"/>
        <w:spacing w:after="240"/>
        <w:ind w:right="4111"/>
      </w:pPr>
      <w:r w:rsidRPr="000826EB">
        <w:rPr>
          <w:noProof/>
          <w:lang w:eastAsia="en-AU"/>
        </w:rPr>
        <w:drawing>
          <wp:inline distT="0" distB="0" distL="0" distR="0" wp14:anchorId="658C3021" wp14:editId="658C3022">
            <wp:extent cx="1746885" cy="328295"/>
            <wp:effectExtent l="0" t="0" r="5715" b="1905"/>
            <wp:docPr id="1"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658C2AC7" w14:textId="77777777" w:rsidR="00E80EA1" w:rsidRPr="000826EB" w:rsidRDefault="00E80EA1" w:rsidP="00E80EA1">
      <w:pPr>
        <w:pStyle w:val="E3InternalCoverPage"/>
      </w:pPr>
      <w:r w:rsidRPr="000826EB">
        <w:t xml:space="preserve">© Australian Government Department of </w:t>
      </w:r>
      <w:r w:rsidR="007679F0">
        <w:t>Climate Change, Energy, the Environment and Water</w:t>
      </w:r>
      <w:r w:rsidRPr="000826EB">
        <w:t xml:space="preserve"> </w:t>
      </w:r>
      <w:r w:rsidR="00C16C71">
        <w:t>2023</w:t>
      </w:r>
      <w:r w:rsidRPr="000826EB">
        <w:t>.</w:t>
      </w:r>
    </w:p>
    <w:p w14:paraId="658C2AC8" w14:textId="77777777" w:rsidR="00E80EA1" w:rsidRPr="000826EB" w:rsidRDefault="00E80EA1" w:rsidP="00E80EA1">
      <w:pPr>
        <w:pStyle w:val="E3InternalCoverPage"/>
        <w:spacing w:after="240"/>
        <w:ind w:right="4111"/>
      </w:pPr>
      <w:r w:rsidRPr="000826EB">
        <w:t>The material in this publication is provided for general information only. While reasonable efforts have been made to ensure that the contents of this publication are factually correct, E3 does not accept responsibility for the accuracy or completeness of the content. It does not constitute legal or other professional advice. E3 disclaims liability, to the extent permitted by law, for any liabilities, losses, damages and costs arising directly or indirectly from any reliance on the information contained in this publication. Before any action or decision is taken on the basis of this material the reader should obtain appropriate independent professional advice.</w:t>
      </w:r>
    </w:p>
    <w:p w14:paraId="658C2AC9" w14:textId="77777777" w:rsidR="00E80EA1" w:rsidRPr="00EF5656" w:rsidRDefault="00E80EA1" w:rsidP="00E80EA1">
      <w:pPr>
        <w:pStyle w:val="E3InternalCoverPage"/>
      </w:pPr>
      <w:r w:rsidRPr="000826EB">
        <w:t>This document is available at</w:t>
      </w:r>
      <w:hyperlink r:id="rId17" w:history="1"/>
      <w:r w:rsidRPr="00EF5656">
        <w:t xml:space="preserve"> the </w:t>
      </w:r>
      <w:r w:rsidR="00C16C71" w:rsidRPr="000826EB">
        <w:t xml:space="preserve">Department of </w:t>
      </w:r>
      <w:r w:rsidR="00C16C71">
        <w:t xml:space="preserve">Climate Change, Energy, the Environment and Water’s </w:t>
      </w:r>
      <w:hyperlink r:id="rId18" w:history="1">
        <w:r w:rsidR="00C16C71">
          <w:rPr>
            <w:rStyle w:val="Hyperlink"/>
          </w:rPr>
          <w:t>consultation website</w:t>
        </w:r>
      </w:hyperlink>
      <w:r w:rsidRPr="00EF5656">
        <w:t>.</w:t>
      </w:r>
    </w:p>
    <w:bookmarkEnd w:id="4"/>
    <w:bookmarkEnd w:id="5"/>
    <w:bookmarkEnd w:id="6"/>
    <w:p w14:paraId="658C2ACA" w14:textId="77777777" w:rsidR="00081336" w:rsidRDefault="00081336" w:rsidP="002A58CD">
      <w:pPr>
        <w:pStyle w:val="E3InternalCoverPage"/>
        <w:sectPr w:rsidR="00081336" w:rsidSect="000F7C8A">
          <w:headerReference w:type="even" r:id="rId19"/>
          <w:headerReference w:type="default" r:id="rId20"/>
          <w:headerReference w:type="first" r:id="rId21"/>
          <w:footerReference w:type="first" r:id="rId22"/>
          <w:pgSz w:w="11907" w:h="16840" w:code="9"/>
          <w:pgMar w:top="1134" w:right="1134" w:bottom="1418" w:left="1134" w:header="709" w:footer="709" w:gutter="0"/>
          <w:pgNumType w:fmt="lowerRoman"/>
          <w:cols w:space="720"/>
          <w:titlePg/>
          <w:docGrid w:linePitch="360"/>
        </w:sectPr>
      </w:pPr>
    </w:p>
    <w:p w14:paraId="658C2ACB" w14:textId="77777777" w:rsidR="00F8511E" w:rsidRDefault="002C6C46" w:rsidP="005B2564">
      <w:pPr>
        <w:pStyle w:val="E3ChapterTitle"/>
        <w:spacing w:before="0" w:after="120"/>
      </w:pPr>
      <w:bookmarkStart w:id="7" w:name="_Toc135152940"/>
      <w:r>
        <w:lastRenderedPageBreak/>
        <w:t>Executive Summary</w:t>
      </w:r>
      <w:bookmarkEnd w:id="7"/>
    </w:p>
    <w:p w14:paraId="658C2ACC" w14:textId="4D930DCD" w:rsidR="00B4290C" w:rsidRDefault="008F30B0" w:rsidP="00EA7EF2">
      <w:pPr>
        <w:pStyle w:val="E3BodyText"/>
      </w:pPr>
      <w:r>
        <w:t>This Consultation Regulation Impact Statement (CRIS) has been prepared to consider whether to update Australia</w:t>
      </w:r>
      <w:r w:rsidR="00A34CBD">
        <w:t>’s</w:t>
      </w:r>
      <w:r>
        <w:t xml:space="preserve"> and New Zealand’s television and computer monitor energy efficiency requirements and harmonise these with European requirements. It also considers whether to </w:t>
      </w:r>
      <w:r w:rsidR="00571A4F">
        <w:t xml:space="preserve">introduce </w:t>
      </w:r>
      <w:r>
        <w:t>mandatory energy efficiency labelling</w:t>
      </w:r>
      <w:r w:rsidR="00DE6893">
        <w:t xml:space="preserve"> and standby</w:t>
      </w:r>
      <w:r w:rsidR="00571A4F">
        <w:t>/network</w:t>
      </w:r>
      <w:r w:rsidR="00DE6893">
        <w:t xml:space="preserve"> </w:t>
      </w:r>
      <w:r w:rsidR="00BC4C47">
        <w:t>power requirements</w:t>
      </w:r>
      <w:r>
        <w:t xml:space="preserve"> for digital signage displays to align with the new European requirements for electronic displays. The purpose of this CRIS is to seek </w:t>
      </w:r>
      <w:r w:rsidR="00A34CBD">
        <w:t xml:space="preserve">comments and submissions </w:t>
      </w:r>
      <w:r>
        <w:t>from stakeholders on these options</w:t>
      </w:r>
      <w:r w:rsidR="00F8132A">
        <w:t xml:space="preserve">, as well as </w:t>
      </w:r>
      <w:r w:rsidR="00FB69E8">
        <w:t xml:space="preserve">on </w:t>
      </w:r>
      <w:r w:rsidR="00F8132A">
        <w:t>the research, methodology and analysis</w:t>
      </w:r>
      <w:r w:rsidR="00FB69E8">
        <w:t xml:space="preserve"> underlying the options</w:t>
      </w:r>
      <w:r>
        <w:t xml:space="preserve">. The </w:t>
      </w:r>
      <w:r w:rsidR="00A30903">
        <w:t>Australian Government</w:t>
      </w:r>
      <w:r w:rsidR="001414D2">
        <w:t xml:space="preserve"> </w:t>
      </w:r>
      <w:r>
        <w:t xml:space="preserve">Department of Climate Change, Energy, the Environment and Water (the </w:t>
      </w:r>
      <w:r w:rsidR="00A34CBD">
        <w:t>Department</w:t>
      </w:r>
      <w:r>
        <w:t xml:space="preserve">) has prepared this RIS on behalf of the Equipment Energy Efficiency (E3) Program. Following feedback from stakeholders, this document will be expanded to produce a </w:t>
      </w:r>
      <w:r w:rsidR="00F41F15">
        <w:t xml:space="preserve">Decision </w:t>
      </w:r>
      <w:r w:rsidR="00A34CBD">
        <w:t>Regulation Impact Statement (DRIS) for consideration and decision</w:t>
      </w:r>
      <w:r>
        <w:t xml:space="preserve"> </w:t>
      </w:r>
      <w:r w:rsidR="00A34CBD">
        <w:t>by</w:t>
      </w:r>
      <w:r>
        <w:t xml:space="preserve"> Energy Ministers in </w:t>
      </w:r>
      <w:r w:rsidR="00696D01">
        <w:t>2023</w:t>
      </w:r>
      <w:r w:rsidR="004338BD">
        <w:t>.</w:t>
      </w:r>
    </w:p>
    <w:p w14:paraId="658C2ACD" w14:textId="77777777" w:rsidR="00C9455B" w:rsidRDefault="00C9455B" w:rsidP="00EA7EF2">
      <w:pPr>
        <w:pStyle w:val="E3BodyText"/>
      </w:pPr>
      <w:r>
        <w:t xml:space="preserve">There are </w:t>
      </w:r>
      <w:r w:rsidR="003D4032">
        <w:t xml:space="preserve">a combination of </w:t>
      </w:r>
      <w:r>
        <w:t xml:space="preserve">regulatory and market failures for the energy efficiency of televisions, computer monitors and digital signage displays that are contributing to unnecessary electricity use in Australia and New Zealand. Reductions in electricity consumption can lower </w:t>
      </w:r>
      <w:r w:rsidR="00A34CBD">
        <w:t>greenhouse gas (</w:t>
      </w:r>
      <w:r>
        <w:t>GHG</w:t>
      </w:r>
      <w:r w:rsidR="00A34CBD">
        <w:t>)</w:t>
      </w:r>
      <w:r>
        <w:t xml:space="preserve"> emissions and help to meet government GHG emission commitments. Reduced electricity use can also reduce stress on electricity grids and reduce the risk of load shedding and blackouts</w:t>
      </w:r>
      <w:r w:rsidR="00046889">
        <w:t>, as well as re</w:t>
      </w:r>
      <w:r w:rsidR="006E543A">
        <w:t>duc</w:t>
      </w:r>
      <w:r w:rsidR="00046889">
        <w:t>ing energy costs</w:t>
      </w:r>
      <w:r w:rsidR="008D42F6">
        <w:t xml:space="preserve"> for end users</w:t>
      </w:r>
      <w:r>
        <w:t>.</w:t>
      </w:r>
    </w:p>
    <w:p w14:paraId="658C2ACE" w14:textId="4E2C308D" w:rsidR="006B3069" w:rsidRDefault="006B3069" w:rsidP="00EA7EF2">
      <w:pPr>
        <w:pStyle w:val="E3BodyText"/>
      </w:pPr>
      <w:r>
        <w:t xml:space="preserve">This </w:t>
      </w:r>
      <w:r w:rsidR="003228BE">
        <w:t>C</w:t>
      </w:r>
      <w:r>
        <w:t xml:space="preserve">RIS presents research, modelling and analysis showing that market failures and consumer behaviour in the electronic </w:t>
      </w:r>
      <w:r w:rsidR="007E7749">
        <w:t xml:space="preserve">display </w:t>
      </w:r>
      <w:r>
        <w:t xml:space="preserve">market are acting to constrain the uptake of </w:t>
      </w:r>
      <w:r w:rsidR="00B00908">
        <w:t xml:space="preserve">more </w:t>
      </w:r>
      <w:r>
        <w:t xml:space="preserve">energy efficient products and are imposing higher than necessary costs on consumers and society more broadly. These barriers and behaviours are </w:t>
      </w:r>
      <w:r w:rsidR="00B465B9">
        <w:t xml:space="preserve">inhibiting </w:t>
      </w:r>
      <w:r>
        <w:t xml:space="preserve">the market from moving to more efficient technologies and are contributing to unnecessarily high externality costs from </w:t>
      </w:r>
      <w:r w:rsidR="00B465B9">
        <w:t>GHG</w:t>
      </w:r>
      <w:r>
        <w:t xml:space="preserve"> emissions, peak loads on electricity distribution networks and utility bills.</w:t>
      </w:r>
    </w:p>
    <w:p w14:paraId="658C2ACF" w14:textId="5CCB102F" w:rsidR="003228BE" w:rsidRDefault="00C040D5" w:rsidP="003228BE">
      <w:pPr>
        <w:pStyle w:val="E3BodyText"/>
      </w:pPr>
      <w:r>
        <w:t xml:space="preserve">Some of the </w:t>
      </w:r>
      <w:r w:rsidR="003228BE">
        <w:t>options considered in this CRIS to address the market and regulatory failures are as follows.</w:t>
      </w:r>
    </w:p>
    <w:p w14:paraId="658C2AD0" w14:textId="77777777" w:rsidR="003228BE" w:rsidRDefault="003228BE" w:rsidP="00453405">
      <w:pPr>
        <w:pStyle w:val="E3BodyIntroductionText"/>
      </w:pPr>
      <w:r>
        <w:t>Televisions and computer monitors</w:t>
      </w:r>
    </w:p>
    <w:p w14:paraId="658C2AD1" w14:textId="77777777" w:rsidR="003228BE" w:rsidRDefault="003228BE" w:rsidP="003228BE">
      <w:pPr>
        <w:pStyle w:val="Bullets-Major"/>
      </w:pPr>
      <w:r>
        <w:t>Adopt the European 2023 MEPS and labelling requirements for televisions and computer monitors.</w:t>
      </w:r>
    </w:p>
    <w:p w14:paraId="658C2AD2" w14:textId="77777777" w:rsidR="003228BE" w:rsidRDefault="003228BE" w:rsidP="003228BE">
      <w:pPr>
        <w:pStyle w:val="Bullets-Major"/>
      </w:pPr>
      <w:r>
        <w:t xml:space="preserve">Adopt the European </w:t>
      </w:r>
      <w:r w:rsidR="00F214B3">
        <w:t xml:space="preserve">MEPS and labelling </w:t>
      </w:r>
      <w:r>
        <w:t xml:space="preserve">requirements in a staged approach, starting with the less stringent EU 2021 levels </w:t>
      </w:r>
      <w:r w:rsidR="00F214B3">
        <w:t xml:space="preserve">and then </w:t>
      </w:r>
      <w:r>
        <w:t>followed by adopting the more stringent EU 2023 levels</w:t>
      </w:r>
      <w:r w:rsidR="00F214B3">
        <w:t xml:space="preserve"> at some later</w:t>
      </w:r>
      <w:r w:rsidR="00B465B9">
        <w:t xml:space="preserve"> time</w:t>
      </w:r>
      <w:r w:rsidR="00F214B3">
        <w:t>.</w:t>
      </w:r>
    </w:p>
    <w:p w14:paraId="658C2AD3" w14:textId="77777777" w:rsidR="00F214B3" w:rsidRDefault="00F214B3" w:rsidP="00453405">
      <w:pPr>
        <w:pStyle w:val="E3BodyIntroductionText"/>
      </w:pPr>
      <w:r>
        <w:t>Digital signage displays</w:t>
      </w:r>
    </w:p>
    <w:p w14:paraId="658C2AD5" w14:textId="7F3CA5A5" w:rsidR="00DB0DEF" w:rsidRDefault="00F214B3" w:rsidP="0007264E">
      <w:pPr>
        <w:pStyle w:val="E3Bullets"/>
      </w:pPr>
      <w:r>
        <w:t xml:space="preserve">Adopt the European labelling requirements as well as the energy requirements for standby and networked </w:t>
      </w:r>
      <w:r w:rsidR="008D42F6">
        <w:t xml:space="preserve">standby </w:t>
      </w:r>
      <w:r>
        <w:t>modes.</w:t>
      </w:r>
    </w:p>
    <w:p w14:paraId="658C2AD6" w14:textId="77777777" w:rsidR="00453405" w:rsidRPr="003228BE" w:rsidRDefault="002A399C" w:rsidP="002A399C">
      <w:pPr>
        <w:pStyle w:val="E3Heading2"/>
      </w:pPr>
      <w:bookmarkStart w:id="8" w:name="_Toc135152941"/>
      <w:r>
        <w:lastRenderedPageBreak/>
        <w:t>Summary of cost-benefit analysis</w:t>
      </w:r>
      <w:bookmarkEnd w:id="8"/>
    </w:p>
    <w:p w14:paraId="658C2AD7" w14:textId="77777777" w:rsidR="00B465B9" w:rsidRDefault="002A399C" w:rsidP="002A399C">
      <w:pPr>
        <w:pStyle w:val="E3BodyText"/>
      </w:pPr>
      <w:r>
        <w:t xml:space="preserve">Below are the central estimates from the cost benefit analysis for the measures proposed in this CRIS, summarised for all 3 types of electronic </w:t>
      </w:r>
      <w:r w:rsidR="007E7749">
        <w:t xml:space="preserve">displays </w:t>
      </w:r>
      <w:r w:rsidR="008D42F6">
        <w:t>installed up to 2035</w:t>
      </w:r>
      <w:r>
        <w:t>.</w:t>
      </w:r>
    </w:p>
    <w:p w14:paraId="658C2AD8" w14:textId="77777777" w:rsidR="002A399C" w:rsidRDefault="002A399C" w:rsidP="002A399C">
      <w:pPr>
        <w:pStyle w:val="E3Heading3"/>
      </w:pPr>
      <w:r>
        <w:t>Australia</w:t>
      </w:r>
    </w:p>
    <w:tbl>
      <w:tblPr>
        <w:tblStyle w:val="TableGrid"/>
        <w:tblW w:w="0" w:type="auto"/>
        <w:tblLook w:val="04A0" w:firstRow="1" w:lastRow="0" w:firstColumn="1" w:lastColumn="0" w:noHBand="0" w:noVBand="1"/>
      </w:tblPr>
      <w:tblGrid>
        <w:gridCol w:w="4248"/>
        <w:gridCol w:w="1843"/>
        <w:gridCol w:w="1842"/>
        <w:gridCol w:w="1696"/>
      </w:tblGrid>
      <w:tr w:rsidR="002A399C" w14:paraId="658C2ADD" w14:textId="77777777" w:rsidTr="00737468">
        <w:tc>
          <w:tcPr>
            <w:tcW w:w="4248" w:type="dxa"/>
            <w:shd w:val="clear" w:color="auto" w:fill="BFBFBF" w:themeFill="background1" w:themeFillShade="BF"/>
          </w:tcPr>
          <w:p w14:paraId="658C2AD9" w14:textId="77777777" w:rsidR="002A399C" w:rsidRPr="004775F8" w:rsidRDefault="002A399C" w:rsidP="0073746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ADA" w14:textId="77777777" w:rsidR="002A399C" w:rsidRPr="004775F8" w:rsidRDefault="007A0EA4" w:rsidP="00737468">
            <w:pPr>
              <w:pStyle w:val="E3BodyText"/>
              <w:rPr>
                <w:b/>
                <w:bCs/>
                <w:sz w:val="20"/>
                <w:szCs w:val="20"/>
              </w:rPr>
            </w:pPr>
            <w:r>
              <w:rPr>
                <w:b/>
                <w:bCs/>
                <w:sz w:val="20"/>
                <w:szCs w:val="20"/>
              </w:rPr>
              <w:t>A)</w:t>
            </w:r>
            <w:r w:rsidR="002A399C">
              <w:rPr>
                <w:b/>
                <w:bCs/>
                <w:sz w:val="20"/>
                <w:szCs w:val="20"/>
              </w:rPr>
              <w:t xml:space="preserve"> </w:t>
            </w:r>
            <w:r w:rsidR="002A399C" w:rsidRPr="004775F8">
              <w:rPr>
                <w:b/>
                <w:bCs/>
                <w:sz w:val="20"/>
                <w:szCs w:val="20"/>
              </w:rPr>
              <w:t>Adopt EU 2023 Regs in 2024</w:t>
            </w:r>
          </w:p>
        </w:tc>
        <w:tc>
          <w:tcPr>
            <w:tcW w:w="1842" w:type="dxa"/>
            <w:shd w:val="clear" w:color="auto" w:fill="BFBFBF" w:themeFill="background1" w:themeFillShade="BF"/>
          </w:tcPr>
          <w:p w14:paraId="658C2ADB" w14:textId="77777777" w:rsidR="002A399C" w:rsidRPr="004775F8" w:rsidRDefault="007A0EA4" w:rsidP="00737468">
            <w:pPr>
              <w:pStyle w:val="E3BodyText"/>
              <w:rPr>
                <w:b/>
                <w:bCs/>
                <w:sz w:val="20"/>
                <w:szCs w:val="20"/>
              </w:rPr>
            </w:pPr>
            <w:r>
              <w:rPr>
                <w:b/>
                <w:bCs/>
                <w:sz w:val="20"/>
                <w:szCs w:val="20"/>
              </w:rPr>
              <w:t>B)</w:t>
            </w:r>
            <w:r w:rsidR="002A399C">
              <w:rPr>
                <w:b/>
                <w:bCs/>
                <w:sz w:val="20"/>
                <w:szCs w:val="20"/>
              </w:rPr>
              <w:t xml:space="preserve"> </w:t>
            </w:r>
            <w:r w:rsidR="002A399C" w:rsidRPr="004775F8">
              <w:rPr>
                <w:b/>
                <w:bCs/>
                <w:sz w:val="20"/>
                <w:szCs w:val="20"/>
              </w:rPr>
              <w:t>Adopt EU 2023 Regs in 2025</w:t>
            </w:r>
          </w:p>
        </w:tc>
        <w:tc>
          <w:tcPr>
            <w:tcW w:w="1696" w:type="dxa"/>
            <w:shd w:val="clear" w:color="auto" w:fill="BFBFBF" w:themeFill="background1" w:themeFillShade="BF"/>
          </w:tcPr>
          <w:p w14:paraId="658C2ADC" w14:textId="77777777" w:rsidR="002A399C" w:rsidRPr="004775F8" w:rsidRDefault="00695333" w:rsidP="00737468">
            <w:pPr>
              <w:pStyle w:val="E3BodyText"/>
              <w:rPr>
                <w:b/>
                <w:bCs/>
                <w:sz w:val="20"/>
                <w:szCs w:val="20"/>
              </w:rPr>
            </w:pPr>
            <w:r>
              <w:rPr>
                <w:b/>
                <w:bCs/>
                <w:sz w:val="20"/>
                <w:szCs w:val="20"/>
              </w:rPr>
              <w:t>C)</w:t>
            </w:r>
            <w:r w:rsidR="002A399C">
              <w:rPr>
                <w:b/>
                <w:bCs/>
                <w:sz w:val="20"/>
                <w:szCs w:val="20"/>
              </w:rPr>
              <w:t xml:space="preserve"> </w:t>
            </w:r>
            <w:r w:rsidR="002A399C" w:rsidRPr="004775F8">
              <w:rPr>
                <w:b/>
                <w:bCs/>
                <w:sz w:val="20"/>
                <w:szCs w:val="20"/>
              </w:rPr>
              <w:t>Staged introduction</w:t>
            </w:r>
            <w:r w:rsidR="008D42F6">
              <w:rPr>
                <w:b/>
                <w:bCs/>
                <w:sz w:val="20"/>
                <w:szCs w:val="20"/>
              </w:rPr>
              <w:t xml:space="preserve"> in 2024 and 2026</w:t>
            </w:r>
          </w:p>
        </w:tc>
      </w:tr>
      <w:tr w:rsidR="002A399C" w14:paraId="658C2AE2" w14:textId="77777777" w:rsidTr="00737468">
        <w:tc>
          <w:tcPr>
            <w:tcW w:w="4248" w:type="dxa"/>
          </w:tcPr>
          <w:p w14:paraId="658C2ADE" w14:textId="77777777" w:rsidR="002A399C" w:rsidRPr="004775F8" w:rsidRDefault="002A399C" w:rsidP="00737468">
            <w:pPr>
              <w:pStyle w:val="E3BodyText"/>
              <w:rPr>
                <w:sz w:val="20"/>
                <w:szCs w:val="20"/>
              </w:rPr>
            </w:pPr>
            <w:r w:rsidRPr="004775F8">
              <w:rPr>
                <w:sz w:val="20"/>
                <w:szCs w:val="20"/>
              </w:rPr>
              <w:t>Energy saved (cumulative GWh)</w:t>
            </w:r>
          </w:p>
        </w:tc>
        <w:tc>
          <w:tcPr>
            <w:tcW w:w="1843" w:type="dxa"/>
          </w:tcPr>
          <w:p w14:paraId="658C2ADF" w14:textId="77777777" w:rsidR="002A399C" w:rsidRPr="004775F8" w:rsidRDefault="002A399C" w:rsidP="00737468">
            <w:pPr>
              <w:pStyle w:val="E3BodyText"/>
              <w:jc w:val="center"/>
              <w:rPr>
                <w:sz w:val="20"/>
                <w:szCs w:val="20"/>
              </w:rPr>
            </w:pPr>
            <w:r>
              <w:rPr>
                <w:sz w:val="20"/>
                <w:szCs w:val="20"/>
              </w:rPr>
              <w:t>12,800</w:t>
            </w:r>
          </w:p>
        </w:tc>
        <w:tc>
          <w:tcPr>
            <w:tcW w:w="1842" w:type="dxa"/>
          </w:tcPr>
          <w:p w14:paraId="658C2AE0" w14:textId="77777777" w:rsidR="002A399C" w:rsidRPr="004775F8" w:rsidRDefault="002A399C" w:rsidP="00737468">
            <w:pPr>
              <w:pStyle w:val="E3BodyText"/>
              <w:jc w:val="center"/>
              <w:rPr>
                <w:sz w:val="20"/>
                <w:szCs w:val="20"/>
              </w:rPr>
            </w:pPr>
            <w:r>
              <w:rPr>
                <w:sz w:val="20"/>
                <w:szCs w:val="20"/>
              </w:rPr>
              <w:t>12,000</w:t>
            </w:r>
          </w:p>
        </w:tc>
        <w:tc>
          <w:tcPr>
            <w:tcW w:w="1696" w:type="dxa"/>
          </w:tcPr>
          <w:p w14:paraId="658C2AE1" w14:textId="77777777" w:rsidR="002A399C" w:rsidRPr="004775F8" w:rsidRDefault="002A399C" w:rsidP="00737468">
            <w:pPr>
              <w:pStyle w:val="E3BodyText"/>
              <w:jc w:val="center"/>
              <w:rPr>
                <w:sz w:val="20"/>
                <w:szCs w:val="20"/>
              </w:rPr>
            </w:pPr>
            <w:r>
              <w:rPr>
                <w:sz w:val="20"/>
                <w:szCs w:val="20"/>
              </w:rPr>
              <w:t>11,200</w:t>
            </w:r>
          </w:p>
        </w:tc>
      </w:tr>
      <w:tr w:rsidR="002A399C" w14:paraId="658C2AE7" w14:textId="77777777" w:rsidTr="00737468">
        <w:tc>
          <w:tcPr>
            <w:tcW w:w="4248" w:type="dxa"/>
          </w:tcPr>
          <w:p w14:paraId="658C2AE3" w14:textId="7538D01C" w:rsidR="002A399C" w:rsidRPr="004775F8" w:rsidRDefault="002A399C" w:rsidP="00737468">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D1385A">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AE4" w14:textId="77777777" w:rsidR="002A399C" w:rsidRPr="004775F8" w:rsidRDefault="002A399C" w:rsidP="00737468">
            <w:pPr>
              <w:pStyle w:val="E3BodyText"/>
              <w:jc w:val="center"/>
              <w:rPr>
                <w:sz w:val="20"/>
                <w:szCs w:val="20"/>
              </w:rPr>
            </w:pPr>
            <w:r>
              <w:rPr>
                <w:sz w:val="20"/>
                <w:szCs w:val="20"/>
              </w:rPr>
              <w:t>3,380</w:t>
            </w:r>
          </w:p>
        </w:tc>
        <w:tc>
          <w:tcPr>
            <w:tcW w:w="1842" w:type="dxa"/>
          </w:tcPr>
          <w:p w14:paraId="658C2AE5" w14:textId="77777777" w:rsidR="002A399C" w:rsidRPr="004775F8" w:rsidRDefault="002A399C" w:rsidP="00737468">
            <w:pPr>
              <w:pStyle w:val="E3BodyText"/>
              <w:jc w:val="center"/>
              <w:rPr>
                <w:sz w:val="20"/>
                <w:szCs w:val="20"/>
              </w:rPr>
            </w:pPr>
            <w:r>
              <w:rPr>
                <w:sz w:val="20"/>
                <w:szCs w:val="20"/>
              </w:rPr>
              <w:t>3,130</w:t>
            </w:r>
          </w:p>
        </w:tc>
        <w:tc>
          <w:tcPr>
            <w:tcW w:w="1696" w:type="dxa"/>
          </w:tcPr>
          <w:p w14:paraId="658C2AE6" w14:textId="77777777" w:rsidR="002A399C" w:rsidRPr="004775F8" w:rsidRDefault="002A399C" w:rsidP="00737468">
            <w:pPr>
              <w:pStyle w:val="E3BodyText"/>
              <w:jc w:val="center"/>
              <w:rPr>
                <w:sz w:val="20"/>
                <w:szCs w:val="20"/>
              </w:rPr>
            </w:pPr>
            <w:r>
              <w:rPr>
                <w:sz w:val="20"/>
                <w:szCs w:val="20"/>
              </w:rPr>
              <w:t>2,830</w:t>
            </w:r>
          </w:p>
        </w:tc>
      </w:tr>
      <w:tr w:rsidR="002A399C" w14:paraId="658C2AEC" w14:textId="77777777" w:rsidTr="00737468">
        <w:tc>
          <w:tcPr>
            <w:tcW w:w="4248" w:type="dxa"/>
          </w:tcPr>
          <w:p w14:paraId="658C2AE8" w14:textId="77777777" w:rsidR="002A399C" w:rsidRPr="004775F8" w:rsidRDefault="002A399C" w:rsidP="00737468">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D1385A">
              <w:rPr>
                <w:sz w:val="20"/>
                <w:szCs w:val="20"/>
              </w:rPr>
              <w:t xml:space="preserve"> - AUD</w:t>
            </w:r>
            <w:r w:rsidRPr="004775F8">
              <w:rPr>
                <w:sz w:val="20"/>
                <w:szCs w:val="20"/>
              </w:rPr>
              <w:t>)</w:t>
            </w:r>
          </w:p>
        </w:tc>
        <w:tc>
          <w:tcPr>
            <w:tcW w:w="1843" w:type="dxa"/>
          </w:tcPr>
          <w:p w14:paraId="658C2AE9" w14:textId="77777777" w:rsidR="002A399C" w:rsidRPr="004775F8" w:rsidRDefault="002A399C" w:rsidP="00737468">
            <w:pPr>
              <w:pStyle w:val="E3BodyText"/>
              <w:jc w:val="center"/>
              <w:rPr>
                <w:sz w:val="20"/>
                <w:szCs w:val="20"/>
              </w:rPr>
            </w:pPr>
            <w:r>
              <w:rPr>
                <w:sz w:val="20"/>
                <w:szCs w:val="20"/>
              </w:rPr>
              <w:t>-$386m</w:t>
            </w:r>
          </w:p>
        </w:tc>
        <w:tc>
          <w:tcPr>
            <w:tcW w:w="1842" w:type="dxa"/>
          </w:tcPr>
          <w:p w14:paraId="658C2AEA" w14:textId="77777777" w:rsidR="002A399C" w:rsidRPr="004775F8" w:rsidRDefault="002A399C" w:rsidP="00737468">
            <w:pPr>
              <w:pStyle w:val="E3BodyText"/>
              <w:jc w:val="center"/>
              <w:rPr>
                <w:sz w:val="20"/>
                <w:szCs w:val="20"/>
              </w:rPr>
            </w:pPr>
            <w:r>
              <w:rPr>
                <w:sz w:val="20"/>
                <w:szCs w:val="20"/>
              </w:rPr>
              <w:t>-$355m</w:t>
            </w:r>
          </w:p>
        </w:tc>
        <w:tc>
          <w:tcPr>
            <w:tcW w:w="1696" w:type="dxa"/>
          </w:tcPr>
          <w:p w14:paraId="658C2AEB" w14:textId="77777777" w:rsidR="002A399C" w:rsidRPr="004775F8" w:rsidRDefault="002A399C" w:rsidP="00737468">
            <w:pPr>
              <w:pStyle w:val="E3BodyText"/>
              <w:jc w:val="center"/>
              <w:rPr>
                <w:sz w:val="20"/>
                <w:szCs w:val="20"/>
              </w:rPr>
            </w:pPr>
            <w:r>
              <w:rPr>
                <w:sz w:val="20"/>
                <w:szCs w:val="20"/>
              </w:rPr>
              <w:t>-$332m</w:t>
            </w:r>
          </w:p>
        </w:tc>
      </w:tr>
      <w:tr w:rsidR="002A399C" w14:paraId="658C2AF1" w14:textId="77777777" w:rsidTr="00737468">
        <w:tc>
          <w:tcPr>
            <w:tcW w:w="4248" w:type="dxa"/>
          </w:tcPr>
          <w:p w14:paraId="658C2AED" w14:textId="77777777" w:rsidR="002A399C" w:rsidRPr="004775F8" w:rsidRDefault="002A399C" w:rsidP="00737468">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D1385A">
              <w:rPr>
                <w:sz w:val="20"/>
                <w:szCs w:val="20"/>
              </w:rPr>
              <w:t xml:space="preserve"> - AUD</w:t>
            </w:r>
            <w:r w:rsidRPr="004775F8">
              <w:rPr>
                <w:sz w:val="20"/>
                <w:szCs w:val="20"/>
              </w:rPr>
              <w:t>)</w:t>
            </w:r>
          </w:p>
        </w:tc>
        <w:tc>
          <w:tcPr>
            <w:tcW w:w="1843" w:type="dxa"/>
          </w:tcPr>
          <w:p w14:paraId="658C2AEE" w14:textId="77777777" w:rsidR="002A399C" w:rsidRPr="004775F8" w:rsidRDefault="002A399C" w:rsidP="00737468">
            <w:pPr>
              <w:pStyle w:val="E3BodyText"/>
              <w:jc w:val="center"/>
              <w:rPr>
                <w:sz w:val="20"/>
                <w:szCs w:val="20"/>
              </w:rPr>
            </w:pPr>
            <w:r>
              <w:rPr>
                <w:sz w:val="20"/>
                <w:szCs w:val="20"/>
              </w:rPr>
              <w:t>$1,850m</w:t>
            </w:r>
          </w:p>
        </w:tc>
        <w:tc>
          <w:tcPr>
            <w:tcW w:w="1842" w:type="dxa"/>
          </w:tcPr>
          <w:p w14:paraId="658C2AEF" w14:textId="77777777" w:rsidR="002A399C" w:rsidRPr="004775F8" w:rsidRDefault="002A399C" w:rsidP="00737468">
            <w:pPr>
              <w:pStyle w:val="E3BodyText"/>
              <w:jc w:val="center"/>
              <w:rPr>
                <w:sz w:val="20"/>
                <w:szCs w:val="20"/>
              </w:rPr>
            </w:pPr>
            <w:r>
              <w:rPr>
                <w:sz w:val="20"/>
                <w:szCs w:val="20"/>
              </w:rPr>
              <w:t>$1,720</w:t>
            </w:r>
          </w:p>
        </w:tc>
        <w:tc>
          <w:tcPr>
            <w:tcW w:w="1696" w:type="dxa"/>
          </w:tcPr>
          <w:p w14:paraId="658C2AF0" w14:textId="77777777" w:rsidR="002A399C" w:rsidRPr="004775F8" w:rsidRDefault="002A399C" w:rsidP="00737468">
            <w:pPr>
              <w:pStyle w:val="E3BodyText"/>
              <w:jc w:val="center"/>
              <w:rPr>
                <w:sz w:val="20"/>
                <w:szCs w:val="20"/>
              </w:rPr>
            </w:pPr>
            <w:r>
              <w:rPr>
                <w:sz w:val="20"/>
                <w:szCs w:val="20"/>
              </w:rPr>
              <w:t>$1,560m</w:t>
            </w:r>
          </w:p>
        </w:tc>
      </w:tr>
      <w:tr w:rsidR="002A399C" w:rsidRPr="00DD0848" w14:paraId="658C2AF6" w14:textId="77777777" w:rsidTr="00737468">
        <w:tc>
          <w:tcPr>
            <w:tcW w:w="4248" w:type="dxa"/>
            <w:shd w:val="clear" w:color="auto" w:fill="F2F2F2" w:themeFill="background1" w:themeFillShade="F2"/>
          </w:tcPr>
          <w:p w14:paraId="658C2AF2" w14:textId="77777777" w:rsidR="002A399C" w:rsidRPr="00DD0848" w:rsidRDefault="002A399C" w:rsidP="00737468">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AF3" w14:textId="77777777" w:rsidR="002A399C" w:rsidRPr="00DD0848" w:rsidRDefault="002A399C" w:rsidP="00737468">
            <w:pPr>
              <w:pStyle w:val="E3BodyText"/>
              <w:jc w:val="center"/>
              <w:rPr>
                <w:b/>
                <w:bCs/>
                <w:sz w:val="20"/>
                <w:szCs w:val="20"/>
              </w:rPr>
            </w:pPr>
            <w:r>
              <w:rPr>
                <w:b/>
                <w:bCs/>
                <w:sz w:val="20"/>
                <w:szCs w:val="20"/>
              </w:rPr>
              <w:t>4.80</w:t>
            </w:r>
          </w:p>
        </w:tc>
        <w:tc>
          <w:tcPr>
            <w:tcW w:w="1842" w:type="dxa"/>
            <w:shd w:val="clear" w:color="auto" w:fill="F2F2F2" w:themeFill="background1" w:themeFillShade="F2"/>
          </w:tcPr>
          <w:p w14:paraId="658C2AF4" w14:textId="77777777" w:rsidR="002A399C" w:rsidRPr="00DD0848" w:rsidRDefault="002A399C" w:rsidP="00737468">
            <w:pPr>
              <w:pStyle w:val="E3BodyText"/>
              <w:jc w:val="center"/>
              <w:rPr>
                <w:b/>
                <w:bCs/>
                <w:sz w:val="20"/>
                <w:szCs w:val="20"/>
              </w:rPr>
            </w:pPr>
            <w:r>
              <w:rPr>
                <w:b/>
                <w:bCs/>
                <w:sz w:val="20"/>
                <w:szCs w:val="20"/>
              </w:rPr>
              <w:t>4.84</w:t>
            </w:r>
          </w:p>
        </w:tc>
        <w:tc>
          <w:tcPr>
            <w:tcW w:w="1696" w:type="dxa"/>
            <w:shd w:val="clear" w:color="auto" w:fill="F2F2F2" w:themeFill="background1" w:themeFillShade="F2"/>
          </w:tcPr>
          <w:p w14:paraId="658C2AF5" w14:textId="77777777" w:rsidR="002A399C" w:rsidRPr="00DD0848" w:rsidRDefault="002A399C" w:rsidP="00737468">
            <w:pPr>
              <w:pStyle w:val="E3BodyText"/>
              <w:jc w:val="center"/>
              <w:rPr>
                <w:b/>
                <w:bCs/>
                <w:sz w:val="20"/>
                <w:szCs w:val="20"/>
              </w:rPr>
            </w:pPr>
            <w:r>
              <w:rPr>
                <w:b/>
                <w:bCs/>
                <w:sz w:val="20"/>
                <w:szCs w:val="20"/>
              </w:rPr>
              <w:t>4.69</w:t>
            </w:r>
          </w:p>
        </w:tc>
      </w:tr>
    </w:tbl>
    <w:p w14:paraId="658C2AF7" w14:textId="77777777" w:rsidR="002A399C" w:rsidRDefault="002A399C" w:rsidP="002A399C">
      <w:pPr>
        <w:pStyle w:val="E3BodyText"/>
      </w:pPr>
    </w:p>
    <w:p w14:paraId="658C2AF8" w14:textId="77777777" w:rsidR="002A399C" w:rsidRDefault="002A399C" w:rsidP="002A399C">
      <w:pPr>
        <w:pStyle w:val="E3Heading3"/>
      </w:pPr>
      <w:r>
        <w:t xml:space="preserve">New Zealand </w:t>
      </w:r>
    </w:p>
    <w:tbl>
      <w:tblPr>
        <w:tblStyle w:val="TableGrid"/>
        <w:tblW w:w="0" w:type="auto"/>
        <w:tblLook w:val="04A0" w:firstRow="1" w:lastRow="0" w:firstColumn="1" w:lastColumn="0" w:noHBand="0" w:noVBand="1"/>
      </w:tblPr>
      <w:tblGrid>
        <w:gridCol w:w="4248"/>
        <w:gridCol w:w="1843"/>
        <w:gridCol w:w="1842"/>
        <w:gridCol w:w="1696"/>
      </w:tblGrid>
      <w:tr w:rsidR="002A399C" w14:paraId="658C2AFD" w14:textId="77777777" w:rsidTr="00737468">
        <w:tc>
          <w:tcPr>
            <w:tcW w:w="4248" w:type="dxa"/>
            <w:shd w:val="clear" w:color="auto" w:fill="BFBFBF" w:themeFill="background1" w:themeFillShade="BF"/>
          </w:tcPr>
          <w:p w14:paraId="658C2AF9" w14:textId="77777777" w:rsidR="002A399C" w:rsidRPr="004775F8" w:rsidRDefault="002A399C" w:rsidP="0073746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AFA" w14:textId="77777777" w:rsidR="002A399C" w:rsidRPr="004775F8" w:rsidRDefault="007A0EA4" w:rsidP="00737468">
            <w:pPr>
              <w:pStyle w:val="E3BodyText"/>
              <w:rPr>
                <w:b/>
                <w:bCs/>
                <w:sz w:val="20"/>
                <w:szCs w:val="20"/>
              </w:rPr>
            </w:pPr>
            <w:r>
              <w:rPr>
                <w:b/>
                <w:bCs/>
                <w:sz w:val="20"/>
                <w:szCs w:val="20"/>
              </w:rPr>
              <w:t>A)</w:t>
            </w:r>
            <w:r w:rsidR="002A399C">
              <w:rPr>
                <w:b/>
                <w:bCs/>
                <w:sz w:val="20"/>
                <w:szCs w:val="20"/>
              </w:rPr>
              <w:t xml:space="preserve"> </w:t>
            </w:r>
            <w:r w:rsidR="002A399C" w:rsidRPr="004775F8">
              <w:rPr>
                <w:b/>
                <w:bCs/>
                <w:sz w:val="20"/>
                <w:szCs w:val="20"/>
              </w:rPr>
              <w:t>Adopt EU 2023 Regs in 2024</w:t>
            </w:r>
          </w:p>
        </w:tc>
        <w:tc>
          <w:tcPr>
            <w:tcW w:w="1842" w:type="dxa"/>
            <w:shd w:val="clear" w:color="auto" w:fill="BFBFBF" w:themeFill="background1" w:themeFillShade="BF"/>
          </w:tcPr>
          <w:p w14:paraId="658C2AFB" w14:textId="77777777" w:rsidR="002A399C" w:rsidRPr="004775F8" w:rsidRDefault="007A0EA4" w:rsidP="00737468">
            <w:pPr>
              <w:pStyle w:val="E3BodyText"/>
              <w:rPr>
                <w:b/>
                <w:bCs/>
                <w:sz w:val="20"/>
                <w:szCs w:val="20"/>
              </w:rPr>
            </w:pPr>
            <w:r>
              <w:rPr>
                <w:b/>
                <w:bCs/>
                <w:sz w:val="20"/>
                <w:szCs w:val="20"/>
              </w:rPr>
              <w:t>B)</w:t>
            </w:r>
            <w:r w:rsidR="002A399C">
              <w:rPr>
                <w:b/>
                <w:bCs/>
                <w:sz w:val="20"/>
                <w:szCs w:val="20"/>
              </w:rPr>
              <w:t xml:space="preserve"> </w:t>
            </w:r>
            <w:r w:rsidR="002A399C" w:rsidRPr="004775F8">
              <w:rPr>
                <w:b/>
                <w:bCs/>
                <w:sz w:val="20"/>
                <w:szCs w:val="20"/>
              </w:rPr>
              <w:t>Adopt EU 2023 Regs in 2025</w:t>
            </w:r>
          </w:p>
        </w:tc>
        <w:tc>
          <w:tcPr>
            <w:tcW w:w="1696" w:type="dxa"/>
            <w:shd w:val="clear" w:color="auto" w:fill="BFBFBF" w:themeFill="background1" w:themeFillShade="BF"/>
          </w:tcPr>
          <w:p w14:paraId="658C2AFC" w14:textId="77777777" w:rsidR="002A399C" w:rsidRPr="004775F8" w:rsidRDefault="00695333" w:rsidP="00737468">
            <w:pPr>
              <w:pStyle w:val="E3BodyText"/>
              <w:rPr>
                <w:b/>
                <w:bCs/>
                <w:sz w:val="20"/>
                <w:szCs w:val="20"/>
              </w:rPr>
            </w:pPr>
            <w:r>
              <w:rPr>
                <w:b/>
                <w:bCs/>
                <w:sz w:val="20"/>
                <w:szCs w:val="20"/>
              </w:rPr>
              <w:t>C)</w:t>
            </w:r>
            <w:r w:rsidR="002A399C">
              <w:rPr>
                <w:b/>
                <w:bCs/>
                <w:sz w:val="20"/>
                <w:szCs w:val="20"/>
              </w:rPr>
              <w:t xml:space="preserve"> </w:t>
            </w:r>
            <w:r w:rsidR="002A399C" w:rsidRPr="004775F8">
              <w:rPr>
                <w:b/>
                <w:bCs/>
                <w:sz w:val="20"/>
                <w:szCs w:val="20"/>
              </w:rPr>
              <w:t>Staged introduction</w:t>
            </w:r>
            <w:r w:rsidR="008D42F6">
              <w:rPr>
                <w:b/>
                <w:bCs/>
                <w:sz w:val="20"/>
                <w:szCs w:val="20"/>
              </w:rPr>
              <w:t xml:space="preserve"> in 2024 and 2026</w:t>
            </w:r>
          </w:p>
        </w:tc>
      </w:tr>
      <w:tr w:rsidR="002A399C" w14:paraId="658C2B02" w14:textId="77777777" w:rsidTr="00737468">
        <w:tc>
          <w:tcPr>
            <w:tcW w:w="4248" w:type="dxa"/>
          </w:tcPr>
          <w:p w14:paraId="658C2AFE" w14:textId="77777777" w:rsidR="002A399C" w:rsidRPr="004775F8" w:rsidRDefault="002A399C" w:rsidP="00737468">
            <w:pPr>
              <w:pStyle w:val="E3BodyText"/>
              <w:rPr>
                <w:sz w:val="20"/>
                <w:szCs w:val="20"/>
              </w:rPr>
            </w:pPr>
            <w:r w:rsidRPr="004775F8">
              <w:rPr>
                <w:sz w:val="20"/>
                <w:szCs w:val="20"/>
              </w:rPr>
              <w:t>Energy saved (cumulative GWh)</w:t>
            </w:r>
          </w:p>
        </w:tc>
        <w:tc>
          <w:tcPr>
            <w:tcW w:w="1843" w:type="dxa"/>
          </w:tcPr>
          <w:p w14:paraId="658C2AFF" w14:textId="77777777" w:rsidR="002A399C" w:rsidRPr="004775F8" w:rsidRDefault="002A399C" w:rsidP="00737468">
            <w:pPr>
              <w:pStyle w:val="E3BodyText"/>
              <w:jc w:val="center"/>
              <w:rPr>
                <w:sz w:val="20"/>
                <w:szCs w:val="20"/>
              </w:rPr>
            </w:pPr>
            <w:r>
              <w:rPr>
                <w:sz w:val="20"/>
                <w:szCs w:val="20"/>
              </w:rPr>
              <w:t>2,040</w:t>
            </w:r>
          </w:p>
        </w:tc>
        <w:tc>
          <w:tcPr>
            <w:tcW w:w="1842" w:type="dxa"/>
          </w:tcPr>
          <w:p w14:paraId="658C2B00" w14:textId="77777777" w:rsidR="002A399C" w:rsidRPr="004775F8" w:rsidRDefault="002A399C" w:rsidP="00737468">
            <w:pPr>
              <w:pStyle w:val="E3BodyText"/>
              <w:jc w:val="center"/>
              <w:rPr>
                <w:sz w:val="20"/>
                <w:szCs w:val="20"/>
              </w:rPr>
            </w:pPr>
            <w:r>
              <w:rPr>
                <w:sz w:val="20"/>
                <w:szCs w:val="20"/>
              </w:rPr>
              <w:t>1,920</w:t>
            </w:r>
          </w:p>
        </w:tc>
        <w:tc>
          <w:tcPr>
            <w:tcW w:w="1696" w:type="dxa"/>
          </w:tcPr>
          <w:p w14:paraId="658C2B01" w14:textId="77777777" w:rsidR="002A399C" w:rsidRPr="004775F8" w:rsidRDefault="002A399C" w:rsidP="00737468">
            <w:pPr>
              <w:pStyle w:val="E3BodyText"/>
              <w:jc w:val="center"/>
              <w:rPr>
                <w:sz w:val="20"/>
                <w:szCs w:val="20"/>
              </w:rPr>
            </w:pPr>
            <w:r>
              <w:rPr>
                <w:sz w:val="20"/>
                <w:szCs w:val="20"/>
              </w:rPr>
              <w:t>1,780</w:t>
            </w:r>
          </w:p>
        </w:tc>
      </w:tr>
      <w:tr w:rsidR="002A399C" w14:paraId="658C2B07" w14:textId="77777777" w:rsidTr="00737468">
        <w:tc>
          <w:tcPr>
            <w:tcW w:w="4248" w:type="dxa"/>
          </w:tcPr>
          <w:p w14:paraId="658C2B03" w14:textId="1F94B7BD" w:rsidR="002A399C" w:rsidRPr="004775F8" w:rsidRDefault="002A399C" w:rsidP="00737468">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D1385A">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B04" w14:textId="77777777" w:rsidR="002A399C" w:rsidRPr="004775F8" w:rsidRDefault="002A399C" w:rsidP="00737468">
            <w:pPr>
              <w:pStyle w:val="E3BodyText"/>
              <w:jc w:val="center"/>
              <w:rPr>
                <w:sz w:val="20"/>
                <w:szCs w:val="20"/>
              </w:rPr>
            </w:pPr>
            <w:r>
              <w:rPr>
                <w:sz w:val="20"/>
                <w:szCs w:val="20"/>
              </w:rPr>
              <w:t>108</w:t>
            </w:r>
          </w:p>
        </w:tc>
        <w:tc>
          <w:tcPr>
            <w:tcW w:w="1842" w:type="dxa"/>
          </w:tcPr>
          <w:p w14:paraId="658C2B05" w14:textId="77777777" w:rsidR="002A399C" w:rsidRPr="004775F8" w:rsidRDefault="002A399C" w:rsidP="00737468">
            <w:pPr>
              <w:pStyle w:val="E3BodyText"/>
              <w:jc w:val="center"/>
              <w:rPr>
                <w:sz w:val="20"/>
                <w:szCs w:val="20"/>
              </w:rPr>
            </w:pPr>
            <w:r>
              <w:rPr>
                <w:sz w:val="20"/>
                <w:szCs w:val="20"/>
              </w:rPr>
              <w:t>101</w:t>
            </w:r>
          </w:p>
        </w:tc>
        <w:tc>
          <w:tcPr>
            <w:tcW w:w="1696" w:type="dxa"/>
          </w:tcPr>
          <w:p w14:paraId="658C2B06" w14:textId="275980FD" w:rsidR="002A399C" w:rsidRPr="004775F8" w:rsidRDefault="00FC0B36" w:rsidP="00FC0B36">
            <w:pPr>
              <w:pStyle w:val="E3BodyText"/>
              <w:jc w:val="center"/>
              <w:rPr>
                <w:sz w:val="20"/>
                <w:szCs w:val="20"/>
              </w:rPr>
            </w:pPr>
            <w:r>
              <w:rPr>
                <w:sz w:val="20"/>
                <w:szCs w:val="20"/>
              </w:rPr>
              <w:t>94</w:t>
            </w:r>
          </w:p>
        </w:tc>
      </w:tr>
      <w:tr w:rsidR="002A399C" w14:paraId="658C2B0C" w14:textId="77777777" w:rsidTr="00737468">
        <w:tc>
          <w:tcPr>
            <w:tcW w:w="4248" w:type="dxa"/>
          </w:tcPr>
          <w:p w14:paraId="658C2B08" w14:textId="77777777" w:rsidR="002A399C" w:rsidRPr="004775F8" w:rsidRDefault="002A399C" w:rsidP="00737468">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D1385A">
              <w:rPr>
                <w:sz w:val="20"/>
                <w:szCs w:val="20"/>
              </w:rPr>
              <w:t xml:space="preserve"> - NZD</w:t>
            </w:r>
            <w:r w:rsidRPr="004775F8">
              <w:rPr>
                <w:sz w:val="20"/>
                <w:szCs w:val="20"/>
              </w:rPr>
              <w:t>)</w:t>
            </w:r>
          </w:p>
        </w:tc>
        <w:tc>
          <w:tcPr>
            <w:tcW w:w="1843" w:type="dxa"/>
          </w:tcPr>
          <w:p w14:paraId="658C2B09" w14:textId="77777777" w:rsidR="002A399C" w:rsidRPr="004775F8" w:rsidRDefault="002A399C" w:rsidP="00737468">
            <w:pPr>
              <w:pStyle w:val="E3BodyText"/>
              <w:jc w:val="center"/>
              <w:rPr>
                <w:sz w:val="20"/>
                <w:szCs w:val="20"/>
              </w:rPr>
            </w:pPr>
            <w:r>
              <w:rPr>
                <w:sz w:val="20"/>
                <w:szCs w:val="20"/>
              </w:rPr>
              <w:t>-$45m</w:t>
            </w:r>
          </w:p>
        </w:tc>
        <w:tc>
          <w:tcPr>
            <w:tcW w:w="1842" w:type="dxa"/>
          </w:tcPr>
          <w:p w14:paraId="658C2B0A" w14:textId="77777777" w:rsidR="002A399C" w:rsidRPr="004775F8" w:rsidRDefault="002A399C" w:rsidP="00737468">
            <w:pPr>
              <w:pStyle w:val="E3BodyText"/>
              <w:jc w:val="center"/>
              <w:rPr>
                <w:sz w:val="20"/>
                <w:szCs w:val="20"/>
              </w:rPr>
            </w:pPr>
            <w:r>
              <w:rPr>
                <w:sz w:val="20"/>
                <w:szCs w:val="20"/>
              </w:rPr>
              <w:t>-$42m</w:t>
            </w:r>
          </w:p>
        </w:tc>
        <w:tc>
          <w:tcPr>
            <w:tcW w:w="1696" w:type="dxa"/>
          </w:tcPr>
          <w:p w14:paraId="658C2B0B" w14:textId="2FB62DA6" w:rsidR="002A399C" w:rsidRPr="004775F8" w:rsidRDefault="002A399C" w:rsidP="00FC0B36">
            <w:pPr>
              <w:pStyle w:val="E3BodyText"/>
              <w:jc w:val="center"/>
              <w:rPr>
                <w:sz w:val="20"/>
                <w:szCs w:val="20"/>
              </w:rPr>
            </w:pPr>
            <w:r>
              <w:rPr>
                <w:sz w:val="20"/>
                <w:szCs w:val="20"/>
              </w:rPr>
              <w:t>-$</w:t>
            </w:r>
            <w:r w:rsidR="00FC0B36">
              <w:rPr>
                <w:sz w:val="20"/>
                <w:szCs w:val="20"/>
              </w:rPr>
              <w:t>39</w:t>
            </w:r>
            <w:r>
              <w:rPr>
                <w:sz w:val="20"/>
                <w:szCs w:val="20"/>
              </w:rPr>
              <w:t>m</w:t>
            </w:r>
          </w:p>
        </w:tc>
      </w:tr>
      <w:tr w:rsidR="002A399C" w14:paraId="658C2B11" w14:textId="77777777" w:rsidTr="00737468">
        <w:tc>
          <w:tcPr>
            <w:tcW w:w="4248" w:type="dxa"/>
          </w:tcPr>
          <w:p w14:paraId="658C2B0D" w14:textId="77777777" w:rsidR="002A399C" w:rsidRPr="004775F8" w:rsidRDefault="002A399C" w:rsidP="00737468">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D1385A">
              <w:rPr>
                <w:sz w:val="20"/>
                <w:szCs w:val="20"/>
              </w:rPr>
              <w:t xml:space="preserve"> - NZD</w:t>
            </w:r>
            <w:r w:rsidRPr="004775F8">
              <w:rPr>
                <w:sz w:val="20"/>
                <w:szCs w:val="20"/>
              </w:rPr>
              <w:t>)</w:t>
            </w:r>
          </w:p>
        </w:tc>
        <w:tc>
          <w:tcPr>
            <w:tcW w:w="1843" w:type="dxa"/>
          </w:tcPr>
          <w:p w14:paraId="658C2B0E" w14:textId="77777777" w:rsidR="002A399C" w:rsidRPr="004775F8" w:rsidRDefault="002A399C" w:rsidP="00737468">
            <w:pPr>
              <w:pStyle w:val="E3BodyText"/>
              <w:jc w:val="center"/>
              <w:rPr>
                <w:sz w:val="20"/>
                <w:szCs w:val="20"/>
              </w:rPr>
            </w:pPr>
            <w:r>
              <w:rPr>
                <w:sz w:val="20"/>
                <w:szCs w:val="20"/>
              </w:rPr>
              <w:t>$152m</w:t>
            </w:r>
          </w:p>
        </w:tc>
        <w:tc>
          <w:tcPr>
            <w:tcW w:w="1842" w:type="dxa"/>
          </w:tcPr>
          <w:p w14:paraId="658C2B0F" w14:textId="77777777" w:rsidR="002A399C" w:rsidRPr="004775F8" w:rsidRDefault="002A399C" w:rsidP="00737468">
            <w:pPr>
              <w:pStyle w:val="E3BodyText"/>
              <w:jc w:val="center"/>
              <w:rPr>
                <w:sz w:val="20"/>
                <w:szCs w:val="20"/>
              </w:rPr>
            </w:pPr>
            <w:r>
              <w:rPr>
                <w:sz w:val="20"/>
                <w:szCs w:val="20"/>
              </w:rPr>
              <w:t>$141m</w:t>
            </w:r>
          </w:p>
        </w:tc>
        <w:tc>
          <w:tcPr>
            <w:tcW w:w="1696" w:type="dxa"/>
          </w:tcPr>
          <w:p w14:paraId="658C2B10" w14:textId="7B01F492" w:rsidR="002A399C" w:rsidRPr="004775F8" w:rsidRDefault="002A399C" w:rsidP="00FC0B36">
            <w:pPr>
              <w:pStyle w:val="E3BodyText"/>
              <w:jc w:val="center"/>
              <w:rPr>
                <w:sz w:val="20"/>
                <w:szCs w:val="20"/>
              </w:rPr>
            </w:pPr>
            <w:r>
              <w:rPr>
                <w:sz w:val="20"/>
                <w:szCs w:val="20"/>
              </w:rPr>
              <w:t>$1</w:t>
            </w:r>
            <w:r w:rsidR="00FC0B36">
              <w:rPr>
                <w:sz w:val="20"/>
                <w:szCs w:val="20"/>
              </w:rPr>
              <w:t>29</w:t>
            </w:r>
            <w:r>
              <w:rPr>
                <w:sz w:val="20"/>
                <w:szCs w:val="20"/>
              </w:rPr>
              <w:t>m</w:t>
            </w:r>
          </w:p>
        </w:tc>
      </w:tr>
      <w:tr w:rsidR="002A399C" w:rsidRPr="00DD0848" w14:paraId="658C2B16" w14:textId="77777777" w:rsidTr="00737468">
        <w:tc>
          <w:tcPr>
            <w:tcW w:w="4248" w:type="dxa"/>
            <w:shd w:val="clear" w:color="auto" w:fill="F2F2F2" w:themeFill="background1" w:themeFillShade="F2"/>
          </w:tcPr>
          <w:p w14:paraId="658C2B12" w14:textId="77777777" w:rsidR="002A399C" w:rsidRPr="00DD0848" w:rsidRDefault="002A399C" w:rsidP="00737468">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B13" w14:textId="77777777" w:rsidR="002A399C" w:rsidRPr="00DD0848" w:rsidRDefault="002A399C" w:rsidP="00737468">
            <w:pPr>
              <w:pStyle w:val="E3BodyText"/>
              <w:jc w:val="center"/>
              <w:rPr>
                <w:b/>
                <w:bCs/>
                <w:sz w:val="20"/>
                <w:szCs w:val="20"/>
              </w:rPr>
            </w:pPr>
            <w:r>
              <w:rPr>
                <w:b/>
                <w:bCs/>
                <w:sz w:val="20"/>
                <w:szCs w:val="20"/>
              </w:rPr>
              <w:t>3.34</w:t>
            </w:r>
          </w:p>
        </w:tc>
        <w:tc>
          <w:tcPr>
            <w:tcW w:w="1842" w:type="dxa"/>
            <w:shd w:val="clear" w:color="auto" w:fill="F2F2F2" w:themeFill="background1" w:themeFillShade="F2"/>
          </w:tcPr>
          <w:p w14:paraId="658C2B14" w14:textId="77777777" w:rsidR="002A399C" w:rsidRPr="00DD0848" w:rsidRDefault="002A399C" w:rsidP="00737468">
            <w:pPr>
              <w:pStyle w:val="E3BodyText"/>
              <w:jc w:val="center"/>
              <w:rPr>
                <w:b/>
                <w:bCs/>
                <w:sz w:val="20"/>
                <w:szCs w:val="20"/>
              </w:rPr>
            </w:pPr>
            <w:r>
              <w:rPr>
                <w:b/>
                <w:bCs/>
                <w:sz w:val="20"/>
                <w:szCs w:val="20"/>
              </w:rPr>
              <w:t>3.36</w:t>
            </w:r>
          </w:p>
        </w:tc>
        <w:tc>
          <w:tcPr>
            <w:tcW w:w="1696" w:type="dxa"/>
            <w:shd w:val="clear" w:color="auto" w:fill="F2F2F2" w:themeFill="background1" w:themeFillShade="F2"/>
          </w:tcPr>
          <w:p w14:paraId="658C2B15" w14:textId="33FA22AF" w:rsidR="002A399C" w:rsidRPr="00DD0848" w:rsidRDefault="002A399C" w:rsidP="00737468">
            <w:pPr>
              <w:pStyle w:val="E3BodyText"/>
              <w:jc w:val="center"/>
              <w:rPr>
                <w:b/>
                <w:bCs/>
                <w:sz w:val="20"/>
                <w:szCs w:val="20"/>
              </w:rPr>
            </w:pPr>
            <w:r>
              <w:rPr>
                <w:b/>
                <w:bCs/>
                <w:sz w:val="20"/>
                <w:szCs w:val="20"/>
              </w:rPr>
              <w:t>3.</w:t>
            </w:r>
            <w:r w:rsidR="00984AA2">
              <w:rPr>
                <w:b/>
                <w:bCs/>
                <w:sz w:val="20"/>
                <w:szCs w:val="20"/>
              </w:rPr>
              <w:t>27</w:t>
            </w:r>
          </w:p>
        </w:tc>
      </w:tr>
    </w:tbl>
    <w:p w14:paraId="658C2B17" w14:textId="77777777" w:rsidR="002A399C" w:rsidRDefault="002A399C" w:rsidP="002A399C">
      <w:pPr>
        <w:pStyle w:val="E3BodyText"/>
      </w:pPr>
    </w:p>
    <w:p w14:paraId="658C2B18" w14:textId="77777777" w:rsidR="002A399C" w:rsidRDefault="002A399C" w:rsidP="002A399C">
      <w:pPr>
        <w:pStyle w:val="E3BodyText"/>
      </w:pPr>
      <w:r>
        <w:t xml:space="preserve">These results show that there is an overall net benefit for introducing more stringent MEPS and labelling for electronic </w:t>
      </w:r>
      <w:r w:rsidR="007E7749">
        <w:t xml:space="preserve">displays </w:t>
      </w:r>
      <w:r w:rsidR="008D42F6">
        <w:t xml:space="preserve">from Europe </w:t>
      </w:r>
      <w:r w:rsidR="00B465B9">
        <w:t xml:space="preserve">compared </w:t>
      </w:r>
      <w:r w:rsidR="00273FF9">
        <w:t xml:space="preserve">with </w:t>
      </w:r>
      <w:r>
        <w:t>keeping the current efficiency regulations in both Australia and New Zealand.</w:t>
      </w:r>
    </w:p>
    <w:p w14:paraId="658C2B19" w14:textId="77777777" w:rsidR="002A399C" w:rsidRDefault="000C4BDE" w:rsidP="002A399C">
      <w:pPr>
        <w:pStyle w:val="E3BodyText"/>
      </w:pPr>
      <w:r>
        <w:t xml:space="preserve">This </w:t>
      </w:r>
      <w:r w:rsidR="002A399C">
        <w:t xml:space="preserve">CRIS also proposes the adoption of the equivalent to the current European electronic </w:t>
      </w:r>
      <w:r w:rsidR="007E7749">
        <w:t xml:space="preserve">display </w:t>
      </w:r>
      <w:r w:rsidR="002A399C">
        <w:t>test method standard for any new regulations in Australia and New Zealand</w:t>
      </w:r>
      <w:r w:rsidR="002A399C" w:rsidRPr="00225266">
        <w:t xml:space="preserve">. </w:t>
      </w:r>
      <w:r w:rsidRPr="00225266">
        <w:t xml:space="preserve">The CRIS </w:t>
      </w:r>
      <w:r w:rsidR="00225266" w:rsidRPr="00225266">
        <w:t>also discusses how to</w:t>
      </w:r>
      <w:r w:rsidRPr="00225266">
        <w:t xml:space="preserve"> set</w:t>
      </w:r>
      <w:r w:rsidR="002A399C" w:rsidRPr="00225266">
        <w:t xml:space="preserve"> the star rating levels and one option is to adapt the European labelling Grades for energy rating labels (ERL)</w:t>
      </w:r>
      <w:r w:rsidR="008D42F6" w:rsidRPr="00225266">
        <w:t xml:space="preserve"> in Australia and New Zealand</w:t>
      </w:r>
      <w:r w:rsidR="002A399C" w:rsidRPr="00225266">
        <w:t>.</w:t>
      </w:r>
    </w:p>
    <w:p w14:paraId="658C2B1A" w14:textId="77777777" w:rsidR="002A399C" w:rsidRPr="002A399C" w:rsidRDefault="002A399C" w:rsidP="002A399C">
      <w:pPr>
        <w:rPr>
          <w:lang w:val="en-US"/>
        </w:rPr>
        <w:sectPr w:rsidR="002A399C" w:rsidRPr="002A399C" w:rsidSect="008A5010">
          <w:footerReference w:type="first" r:id="rId23"/>
          <w:pgSz w:w="11907" w:h="16840" w:code="9"/>
          <w:pgMar w:top="1134" w:right="1134" w:bottom="1418" w:left="1134" w:header="709" w:footer="709" w:gutter="0"/>
          <w:pgNumType w:start="1"/>
          <w:cols w:space="720"/>
          <w:titlePg/>
          <w:docGrid w:linePitch="360"/>
        </w:sectPr>
      </w:pPr>
    </w:p>
    <w:p w14:paraId="658C2B1B" w14:textId="77777777" w:rsidR="009948AD" w:rsidRDefault="009948AD" w:rsidP="00454A39">
      <w:pPr>
        <w:pStyle w:val="E3BodyText"/>
      </w:pPr>
    </w:p>
    <w:sdt>
      <w:sdtPr>
        <w:rPr>
          <w:rFonts w:eastAsia="Calibri" w:cs="Georgia"/>
          <w:b w:val="0"/>
          <w:bCs w:val="0"/>
          <w:color w:val="000000"/>
          <w:sz w:val="24"/>
          <w:szCs w:val="19"/>
        </w:rPr>
        <w:id w:val="-1182276180"/>
        <w:docPartObj>
          <w:docPartGallery w:val="Table of Contents"/>
          <w:docPartUnique/>
        </w:docPartObj>
      </w:sdtPr>
      <w:sdtEndPr>
        <w:rPr>
          <w:noProof/>
        </w:rPr>
      </w:sdtEndPr>
      <w:sdtContent>
        <w:p w14:paraId="0C3674F2" w14:textId="77777777" w:rsidR="00C670D3" w:rsidRDefault="009948AD" w:rsidP="00B07B43">
          <w:pPr>
            <w:pStyle w:val="TOCHeading"/>
            <w:spacing w:before="0" w:after="240"/>
            <w:rPr>
              <w:noProof/>
            </w:rPr>
          </w:pPr>
          <w:r>
            <w:t>Table of Contents</w:t>
          </w:r>
          <w:r>
            <w:rPr>
              <w:rFonts w:asciiTheme="minorHAnsi" w:hAnsiTheme="minorHAnsi" w:cstheme="minorHAnsi"/>
              <w:noProof/>
              <w:sz w:val="20"/>
              <w:szCs w:val="20"/>
            </w:rPr>
            <w:fldChar w:fldCharType="begin"/>
          </w:r>
          <w:r>
            <w:rPr>
              <w:noProof/>
            </w:rPr>
            <w:instrText xml:space="preserve"> TOC \o "1-3" \h \z \u </w:instrText>
          </w:r>
          <w:r>
            <w:rPr>
              <w:rFonts w:asciiTheme="minorHAnsi" w:hAnsiTheme="minorHAnsi" w:cstheme="minorHAnsi"/>
              <w:noProof/>
              <w:sz w:val="20"/>
              <w:szCs w:val="20"/>
            </w:rPr>
            <w:fldChar w:fldCharType="separate"/>
          </w:r>
        </w:p>
        <w:p w14:paraId="2031165F" w14:textId="4034A578" w:rsidR="00C670D3" w:rsidRDefault="00000000">
          <w:pPr>
            <w:pStyle w:val="TOC1"/>
            <w:rPr>
              <w:rFonts w:eastAsiaTheme="minorEastAsia" w:cstheme="minorBidi"/>
              <w:b w:val="0"/>
              <w:bCs w:val="0"/>
              <w:noProof/>
              <w:color w:val="auto"/>
              <w:sz w:val="22"/>
              <w:szCs w:val="22"/>
              <w:lang w:eastAsia="en-AU"/>
            </w:rPr>
          </w:pPr>
          <w:hyperlink w:anchor="_Toc135152939" w:history="1">
            <w:r w:rsidR="00C670D3" w:rsidRPr="00C62534">
              <w:rPr>
                <w:rStyle w:val="Hyperlink"/>
                <w:noProof/>
              </w:rPr>
              <w:t>Regulation Impact Statement for consultation on the energy efficiency of electronic displays</w:t>
            </w:r>
            <w:r w:rsidR="00C670D3">
              <w:rPr>
                <w:noProof/>
                <w:webHidden/>
              </w:rPr>
              <w:tab/>
            </w:r>
            <w:r w:rsidR="00C670D3">
              <w:rPr>
                <w:noProof/>
                <w:webHidden/>
              </w:rPr>
              <w:fldChar w:fldCharType="begin"/>
            </w:r>
            <w:r w:rsidR="00C670D3">
              <w:rPr>
                <w:noProof/>
                <w:webHidden/>
              </w:rPr>
              <w:instrText xml:space="preserve"> PAGEREF _Toc135152939 \h </w:instrText>
            </w:r>
            <w:r w:rsidR="00C670D3">
              <w:rPr>
                <w:noProof/>
                <w:webHidden/>
              </w:rPr>
            </w:r>
            <w:r w:rsidR="00C670D3">
              <w:rPr>
                <w:noProof/>
                <w:webHidden/>
              </w:rPr>
              <w:fldChar w:fldCharType="separate"/>
            </w:r>
            <w:r w:rsidR="00523FE0">
              <w:rPr>
                <w:noProof/>
                <w:webHidden/>
              </w:rPr>
              <w:t>1</w:t>
            </w:r>
            <w:r w:rsidR="00C670D3">
              <w:rPr>
                <w:noProof/>
                <w:webHidden/>
              </w:rPr>
              <w:fldChar w:fldCharType="end"/>
            </w:r>
          </w:hyperlink>
        </w:p>
        <w:p w14:paraId="163405AB" w14:textId="6B37E071" w:rsidR="00C670D3" w:rsidRDefault="00000000">
          <w:pPr>
            <w:pStyle w:val="TOC1"/>
            <w:rPr>
              <w:rFonts w:eastAsiaTheme="minorEastAsia" w:cstheme="minorBidi"/>
              <w:b w:val="0"/>
              <w:bCs w:val="0"/>
              <w:noProof/>
              <w:color w:val="auto"/>
              <w:sz w:val="22"/>
              <w:szCs w:val="22"/>
              <w:lang w:eastAsia="en-AU"/>
            </w:rPr>
          </w:pPr>
          <w:hyperlink w:anchor="_Toc135152940" w:history="1">
            <w:r w:rsidR="00C670D3" w:rsidRPr="00C62534">
              <w:rPr>
                <w:rStyle w:val="Hyperlink"/>
                <w:noProof/>
              </w:rPr>
              <w:t>Executive Summary</w:t>
            </w:r>
            <w:r w:rsidR="00C670D3">
              <w:rPr>
                <w:noProof/>
                <w:webHidden/>
              </w:rPr>
              <w:tab/>
            </w:r>
            <w:r w:rsidR="00C670D3">
              <w:rPr>
                <w:noProof/>
                <w:webHidden/>
              </w:rPr>
              <w:fldChar w:fldCharType="begin"/>
            </w:r>
            <w:r w:rsidR="00C670D3">
              <w:rPr>
                <w:noProof/>
                <w:webHidden/>
              </w:rPr>
              <w:instrText xml:space="preserve"> PAGEREF _Toc135152940 \h </w:instrText>
            </w:r>
            <w:r w:rsidR="00C670D3">
              <w:rPr>
                <w:noProof/>
                <w:webHidden/>
              </w:rPr>
            </w:r>
            <w:r w:rsidR="00C670D3">
              <w:rPr>
                <w:noProof/>
                <w:webHidden/>
              </w:rPr>
              <w:fldChar w:fldCharType="separate"/>
            </w:r>
            <w:r w:rsidR="00523FE0">
              <w:rPr>
                <w:noProof/>
                <w:webHidden/>
              </w:rPr>
              <w:t>1</w:t>
            </w:r>
            <w:r w:rsidR="00C670D3">
              <w:rPr>
                <w:noProof/>
                <w:webHidden/>
              </w:rPr>
              <w:fldChar w:fldCharType="end"/>
            </w:r>
          </w:hyperlink>
        </w:p>
        <w:p w14:paraId="64CA2BB7" w14:textId="73F49646" w:rsidR="00C670D3" w:rsidRDefault="00000000">
          <w:pPr>
            <w:pStyle w:val="TOC2"/>
            <w:rPr>
              <w:rFonts w:eastAsiaTheme="minorEastAsia" w:cstheme="minorBidi"/>
              <w:i w:val="0"/>
              <w:iCs w:val="0"/>
              <w:noProof/>
              <w:color w:val="auto"/>
              <w:sz w:val="22"/>
              <w:szCs w:val="22"/>
              <w:lang w:eastAsia="en-AU"/>
            </w:rPr>
          </w:pPr>
          <w:hyperlink w:anchor="_Toc135152941" w:history="1">
            <w:r w:rsidR="00C670D3" w:rsidRPr="00C62534">
              <w:rPr>
                <w:rStyle w:val="Hyperlink"/>
                <w:noProof/>
              </w:rPr>
              <w:t>Summary of cost-benefit analysis</w:t>
            </w:r>
            <w:r w:rsidR="00C670D3">
              <w:rPr>
                <w:noProof/>
                <w:webHidden/>
              </w:rPr>
              <w:tab/>
            </w:r>
            <w:r w:rsidR="00C670D3">
              <w:rPr>
                <w:noProof/>
                <w:webHidden/>
              </w:rPr>
              <w:fldChar w:fldCharType="begin"/>
            </w:r>
            <w:r w:rsidR="00C670D3">
              <w:rPr>
                <w:noProof/>
                <w:webHidden/>
              </w:rPr>
              <w:instrText xml:space="preserve"> PAGEREF _Toc135152941 \h </w:instrText>
            </w:r>
            <w:r w:rsidR="00C670D3">
              <w:rPr>
                <w:noProof/>
                <w:webHidden/>
              </w:rPr>
            </w:r>
            <w:r w:rsidR="00C670D3">
              <w:rPr>
                <w:noProof/>
                <w:webHidden/>
              </w:rPr>
              <w:fldChar w:fldCharType="separate"/>
            </w:r>
            <w:r w:rsidR="00523FE0">
              <w:rPr>
                <w:noProof/>
                <w:webHidden/>
              </w:rPr>
              <w:t>2</w:t>
            </w:r>
            <w:r w:rsidR="00C670D3">
              <w:rPr>
                <w:noProof/>
                <w:webHidden/>
              </w:rPr>
              <w:fldChar w:fldCharType="end"/>
            </w:r>
          </w:hyperlink>
        </w:p>
        <w:p w14:paraId="3AFBE6F8" w14:textId="755CBA88" w:rsidR="00C670D3" w:rsidRDefault="00000000">
          <w:pPr>
            <w:pStyle w:val="TOC1"/>
            <w:rPr>
              <w:rFonts w:eastAsiaTheme="minorEastAsia" w:cstheme="minorBidi"/>
              <w:b w:val="0"/>
              <w:bCs w:val="0"/>
              <w:noProof/>
              <w:color w:val="auto"/>
              <w:sz w:val="22"/>
              <w:szCs w:val="22"/>
              <w:lang w:eastAsia="en-AU"/>
            </w:rPr>
          </w:pPr>
          <w:hyperlink w:anchor="_Toc135152942" w:history="1">
            <w:r w:rsidR="00C670D3" w:rsidRPr="00C62534">
              <w:rPr>
                <w:rStyle w:val="Hyperlink"/>
                <w:noProof/>
              </w:rPr>
              <w:t>1. Background and context</w:t>
            </w:r>
            <w:r w:rsidR="00C670D3">
              <w:rPr>
                <w:noProof/>
                <w:webHidden/>
              </w:rPr>
              <w:tab/>
            </w:r>
            <w:r w:rsidR="00C670D3">
              <w:rPr>
                <w:noProof/>
                <w:webHidden/>
              </w:rPr>
              <w:fldChar w:fldCharType="begin"/>
            </w:r>
            <w:r w:rsidR="00C670D3">
              <w:rPr>
                <w:noProof/>
                <w:webHidden/>
              </w:rPr>
              <w:instrText xml:space="preserve"> PAGEREF _Toc135152942 \h </w:instrText>
            </w:r>
            <w:r w:rsidR="00C670D3">
              <w:rPr>
                <w:noProof/>
                <w:webHidden/>
              </w:rPr>
            </w:r>
            <w:r w:rsidR="00C670D3">
              <w:rPr>
                <w:noProof/>
                <w:webHidden/>
              </w:rPr>
              <w:fldChar w:fldCharType="separate"/>
            </w:r>
            <w:r w:rsidR="00523FE0">
              <w:rPr>
                <w:noProof/>
                <w:webHidden/>
              </w:rPr>
              <w:t>3</w:t>
            </w:r>
            <w:r w:rsidR="00C670D3">
              <w:rPr>
                <w:noProof/>
                <w:webHidden/>
              </w:rPr>
              <w:fldChar w:fldCharType="end"/>
            </w:r>
          </w:hyperlink>
        </w:p>
        <w:p w14:paraId="6CD8899D" w14:textId="4A85A81B" w:rsidR="00C670D3" w:rsidRDefault="00000000">
          <w:pPr>
            <w:pStyle w:val="TOC1"/>
            <w:rPr>
              <w:rFonts w:eastAsiaTheme="minorEastAsia" w:cstheme="minorBidi"/>
              <w:b w:val="0"/>
              <w:bCs w:val="0"/>
              <w:noProof/>
              <w:color w:val="auto"/>
              <w:sz w:val="22"/>
              <w:szCs w:val="22"/>
              <w:lang w:eastAsia="en-AU"/>
            </w:rPr>
          </w:pPr>
          <w:hyperlink w:anchor="_Toc135152943" w:history="1">
            <w:r w:rsidR="00C670D3" w:rsidRPr="00C62534">
              <w:rPr>
                <w:rStyle w:val="Hyperlink"/>
                <w:noProof/>
              </w:rPr>
              <w:t>1.1 Consultation Regulation Impact Statement</w:t>
            </w:r>
            <w:r w:rsidR="00C670D3">
              <w:rPr>
                <w:noProof/>
                <w:webHidden/>
              </w:rPr>
              <w:tab/>
            </w:r>
            <w:r w:rsidR="00C670D3">
              <w:rPr>
                <w:noProof/>
                <w:webHidden/>
              </w:rPr>
              <w:fldChar w:fldCharType="begin"/>
            </w:r>
            <w:r w:rsidR="00C670D3">
              <w:rPr>
                <w:noProof/>
                <w:webHidden/>
              </w:rPr>
              <w:instrText xml:space="preserve"> PAGEREF _Toc135152943 \h </w:instrText>
            </w:r>
            <w:r w:rsidR="00C670D3">
              <w:rPr>
                <w:noProof/>
                <w:webHidden/>
              </w:rPr>
            </w:r>
            <w:r w:rsidR="00C670D3">
              <w:rPr>
                <w:noProof/>
                <w:webHidden/>
              </w:rPr>
              <w:fldChar w:fldCharType="separate"/>
            </w:r>
            <w:r w:rsidR="00523FE0">
              <w:rPr>
                <w:noProof/>
                <w:webHidden/>
              </w:rPr>
              <w:t>3</w:t>
            </w:r>
            <w:r w:rsidR="00C670D3">
              <w:rPr>
                <w:noProof/>
                <w:webHidden/>
              </w:rPr>
              <w:fldChar w:fldCharType="end"/>
            </w:r>
          </w:hyperlink>
        </w:p>
        <w:p w14:paraId="4A243DDA" w14:textId="7D1155FA" w:rsidR="00C670D3" w:rsidRDefault="00000000">
          <w:pPr>
            <w:pStyle w:val="TOC1"/>
            <w:rPr>
              <w:rFonts w:eastAsiaTheme="minorEastAsia" w:cstheme="minorBidi"/>
              <w:b w:val="0"/>
              <w:bCs w:val="0"/>
              <w:noProof/>
              <w:color w:val="auto"/>
              <w:sz w:val="22"/>
              <w:szCs w:val="22"/>
              <w:lang w:eastAsia="en-AU"/>
            </w:rPr>
          </w:pPr>
          <w:hyperlink w:anchor="_Toc135152944" w:history="1">
            <w:r w:rsidR="00C670D3" w:rsidRPr="00C62534">
              <w:rPr>
                <w:rStyle w:val="Hyperlink"/>
                <w:noProof/>
              </w:rPr>
              <w:t>1.2 Equipment Energy Efficiency (E3) Program</w:t>
            </w:r>
            <w:r w:rsidR="00C670D3">
              <w:rPr>
                <w:noProof/>
                <w:webHidden/>
              </w:rPr>
              <w:tab/>
            </w:r>
            <w:r w:rsidR="00C670D3">
              <w:rPr>
                <w:noProof/>
                <w:webHidden/>
              </w:rPr>
              <w:fldChar w:fldCharType="begin"/>
            </w:r>
            <w:r w:rsidR="00C670D3">
              <w:rPr>
                <w:noProof/>
                <w:webHidden/>
              </w:rPr>
              <w:instrText xml:space="preserve"> PAGEREF _Toc135152944 \h </w:instrText>
            </w:r>
            <w:r w:rsidR="00C670D3">
              <w:rPr>
                <w:noProof/>
                <w:webHidden/>
              </w:rPr>
            </w:r>
            <w:r w:rsidR="00C670D3">
              <w:rPr>
                <w:noProof/>
                <w:webHidden/>
              </w:rPr>
              <w:fldChar w:fldCharType="separate"/>
            </w:r>
            <w:r w:rsidR="00523FE0">
              <w:rPr>
                <w:noProof/>
                <w:webHidden/>
              </w:rPr>
              <w:t>4</w:t>
            </w:r>
            <w:r w:rsidR="00C670D3">
              <w:rPr>
                <w:noProof/>
                <w:webHidden/>
              </w:rPr>
              <w:fldChar w:fldCharType="end"/>
            </w:r>
          </w:hyperlink>
        </w:p>
        <w:p w14:paraId="6B65AABC" w14:textId="625B7C15" w:rsidR="00C670D3" w:rsidRDefault="00000000">
          <w:pPr>
            <w:pStyle w:val="TOC1"/>
            <w:rPr>
              <w:rFonts w:eastAsiaTheme="minorEastAsia" w:cstheme="minorBidi"/>
              <w:b w:val="0"/>
              <w:bCs w:val="0"/>
              <w:noProof/>
              <w:color w:val="auto"/>
              <w:sz w:val="22"/>
              <w:szCs w:val="22"/>
              <w:lang w:eastAsia="en-AU"/>
            </w:rPr>
          </w:pPr>
          <w:hyperlink w:anchor="_Toc135152945" w:history="1">
            <w:r w:rsidR="00C670D3" w:rsidRPr="00C62534">
              <w:rPr>
                <w:rStyle w:val="Hyperlink"/>
                <w:noProof/>
              </w:rPr>
              <w:t>1.3 Stakeholder questions</w:t>
            </w:r>
            <w:r w:rsidR="00C670D3">
              <w:rPr>
                <w:noProof/>
                <w:webHidden/>
              </w:rPr>
              <w:tab/>
            </w:r>
            <w:r w:rsidR="00C670D3">
              <w:rPr>
                <w:noProof/>
                <w:webHidden/>
              </w:rPr>
              <w:fldChar w:fldCharType="begin"/>
            </w:r>
            <w:r w:rsidR="00C670D3">
              <w:rPr>
                <w:noProof/>
                <w:webHidden/>
              </w:rPr>
              <w:instrText xml:space="preserve"> PAGEREF _Toc135152945 \h </w:instrText>
            </w:r>
            <w:r w:rsidR="00C670D3">
              <w:rPr>
                <w:noProof/>
                <w:webHidden/>
              </w:rPr>
            </w:r>
            <w:r w:rsidR="00C670D3">
              <w:rPr>
                <w:noProof/>
                <w:webHidden/>
              </w:rPr>
              <w:fldChar w:fldCharType="separate"/>
            </w:r>
            <w:r w:rsidR="00523FE0">
              <w:rPr>
                <w:noProof/>
                <w:webHidden/>
              </w:rPr>
              <w:t>4</w:t>
            </w:r>
            <w:r w:rsidR="00C670D3">
              <w:rPr>
                <w:noProof/>
                <w:webHidden/>
              </w:rPr>
              <w:fldChar w:fldCharType="end"/>
            </w:r>
          </w:hyperlink>
        </w:p>
        <w:p w14:paraId="3653E6A2" w14:textId="19B29A8D" w:rsidR="00C670D3" w:rsidRDefault="00000000">
          <w:pPr>
            <w:pStyle w:val="TOC2"/>
            <w:rPr>
              <w:rFonts w:eastAsiaTheme="minorEastAsia" w:cstheme="minorBidi"/>
              <w:i w:val="0"/>
              <w:iCs w:val="0"/>
              <w:noProof/>
              <w:color w:val="auto"/>
              <w:sz w:val="22"/>
              <w:szCs w:val="22"/>
              <w:lang w:eastAsia="en-AU"/>
            </w:rPr>
          </w:pPr>
          <w:hyperlink w:anchor="_Toc135152946" w:history="1">
            <w:r w:rsidR="00C670D3" w:rsidRPr="00C62534">
              <w:rPr>
                <w:rStyle w:val="Hyperlink"/>
                <w:noProof/>
              </w:rPr>
              <w:t>Televisions and computer monitors</w:t>
            </w:r>
            <w:r w:rsidR="00C670D3">
              <w:rPr>
                <w:noProof/>
                <w:webHidden/>
              </w:rPr>
              <w:tab/>
            </w:r>
            <w:r w:rsidR="00C670D3">
              <w:rPr>
                <w:noProof/>
                <w:webHidden/>
              </w:rPr>
              <w:fldChar w:fldCharType="begin"/>
            </w:r>
            <w:r w:rsidR="00C670D3">
              <w:rPr>
                <w:noProof/>
                <w:webHidden/>
              </w:rPr>
              <w:instrText xml:space="preserve"> PAGEREF _Toc135152946 \h </w:instrText>
            </w:r>
            <w:r w:rsidR="00C670D3">
              <w:rPr>
                <w:noProof/>
                <w:webHidden/>
              </w:rPr>
            </w:r>
            <w:r w:rsidR="00C670D3">
              <w:rPr>
                <w:noProof/>
                <w:webHidden/>
              </w:rPr>
              <w:fldChar w:fldCharType="separate"/>
            </w:r>
            <w:r w:rsidR="00523FE0">
              <w:rPr>
                <w:noProof/>
                <w:webHidden/>
              </w:rPr>
              <w:t>4</w:t>
            </w:r>
            <w:r w:rsidR="00C670D3">
              <w:rPr>
                <w:noProof/>
                <w:webHidden/>
              </w:rPr>
              <w:fldChar w:fldCharType="end"/>
            </w:r>
          </w:hyperlink>
        </w:p>
        <w:p w14:paraId="4BC3A3E7" w14:textId="6C6620B8" w:rsidR="00C670D3" w:rsidRDefault="00000000">
          <w:pPr>
            <w:pStyle w:val="TOC2"/>
            <w:rPr>
              <w:rFonts w:eastAsiaTheme="minorEastAsia" w:cstheme="minorBidi"/>
              <w:i w:val="0"/>
              <w:iCs w:val="0"/>
              <w:noProof/>
              <w:color w:val="auto"/>
              <w:sz w:val="22"/>
              <w:szCs w:val="22"/>
              <w:lang w:eastAsia="en-AU"/>
            </w:rPr>
          </w:pPr>
          <w:hyperlink w:anchor="_Toc135152947" w:history="1">
            <w:r w:rsidR="00C670D3" w:rsidRPr="00C62534">
              <w:rPr>
                <w:rStyle w:val="Hyperlink"/>
                <w:noProof/>
              </w:rPr>
              <w:t>Digital signage displays</w:t>
            </w:r>
            <w:r w:rsidR="00C670D3">
              <w:rPr>
                <w:noProof/>
                <w:webHidden/>
              </w:rPr>
              <w:tab/>
            </w:r>
            <w:r w:rsidR="00C670D3">
              <w:rPr>
                <w:noProof/>
                <w:webHidden/>
              </w:rPr>
              <w:fldChar w:fldCharType="begin"/>
            </w:r>
            <w:r w:rsidR="00C670D3">
              <w:rPr>
                <w:noProof/>
                <w:webHidden/>
              </w:rPr>
              <w:instrText xml:space="preserve"> PAGEREF _Toc135152947 \h </w:instrText>
            </w:r>
            <w:r w:rsidR="00C670D3">
              <w:rPr>
                <w:noProof/>
                <w:webHidden/>
              </w:rPr>
            </w:r>
            <w:r w:rsidR="00C670D3">
              <w:rPr>
                <w:noProof/>
                <w:webHidden/>
              </w:rPr>
              <w:fldChar w:fldCharType="separate"/>
            </w:r>
            <w:r w:rsidR="00523FE0">
              <w:rPr>
                <w:noProof/>
                <w:webHidden/>
              </w:rPr>
              <w:t>5</w:t>
            </w:r>
            <w:r w:rsidR="00C670D3">
              <w:rPr>
                <w:noProof/>
                <w:webHidden/>
              </w:rPr>
              <w:fldChar w:fldCharType="end"/>
            </w:r>
          </w:hyperlink>
        </w:p>
        <w:p w14:paraId="2B73A099" w14:textId="60C3613A" w:rsidR="00C670D3" w:rsidRDefault="00000000">
          <w:pPr>
            <w:pStyle w:val="TOC1"/>
            <w:rPr>
              <w:rFonts w:eastAsiaTheme="minorEastAsia" w:cstheme="minorBidi"/>
              <w:b w:val="0"/>
              <w:bCs w:val="0"/>
              <w:noProof/>
              <w:color w:val="auto"/>
              <w:sz w:val="22"/>
              <w:szCs w:val="22"/>
              <w:lang w:eastAsia="en-AU"/>
            </w:rPr>
          </w:pPr>
          <w:hyperlink w:anchor="_Toc135152948" w:history="1">
            <w:r w:rsidR="00C670D3" w:rsidRPr="00C62534">
              <w:rPr>
                <w:rStyle w:val="Hyperlink"/>
                <w:noProof/>
              </w:rPr>
              <w:t>2. What is the problem?</w:t>
            </w:r>
            <w:r w:rsidR="00C670D3">
              <w:rPr>
                <w:noProof/>
                <w:webHidden/>
              </w:rPr>
              <w:tab/>
            </w:r>
            <w:r w:rsidR="00C670D3">
              <w:rPr>
                <w:noProof/>
                <w:webHidden/>
              </w:rPr>
              <w:fldChar w:fldCharType="begin"/>
            </w:r>
            <w:r w:rsidR="00C670D3">
              <w:rPr>
                <w:noProof/>
                <w:webHidden/>
              </w:rPr>
              <w:instrText xml:space="preserve"> PAGEREF _Toc135152948 \h </w:instrText>
            </w:r>
            <w:r w:rsidR="00C670D3">
              <w:rPr>
                <w:noProof/>
                <w:webHidden/>
              </w:rPr>
            </w:r>
            <w:r w:rsidR="00C670D3">
              <w:rPr>
                <w:noProof/>
                <w:webHidden/>
              </w:rPr>
              <w:fldChar w:fldCharType="separate"/>
            </w:r>
            <w:r w:rsidR="00523FE0">
              <w:rPr>
                <w:noProof/>
                <w:webHidden/>
              </w:rPr>
              <w:t>7</w:t>
            </w:r>
            <w:r w:rsidR="00C670D3">
              <w:rPr>
                <w:noProof/>
                <w:webHidden/>
              </w:rPr>
              <w:fldChar w:fldCharType="end"/>
            </w:r>
          </w:hyperlink>
        </w:p>
        <w:p w14:paraId="0DE4D298" w14:textId="3B356ACF" w:rsidR="00C670D3" w:rsidRDefault="00000000">
          <w:pPr>
            <w:pStyle w:val="TOC1"/>
            <w:rPr>
              <w:rFonts w:eastAsiaTheme="minorEastAsia" w:cstheme="minorBidi"/>
              <w:b w:val="0"/>
              <w:bCs w:val="0"/>
              <w:noProof/>
              <w:color w:val="auto"/>
              <w:sz w:val="22"/>
              <w:szCs w:val="22"/>
              <w:lang w:eastAsia="en-AU"/>
            </w:rPr>
          </w:pPr>
          <w:hyperlink w:anchor="_Toc135152949" w:history="1">
            <w:r w:rsidR="00C670D3" w:rsidRPr="00C62534">
              <w:rPr>
                <w:rStyle w:val="Hyperlink"/>
                <w:noProof/>
              </w:rPr>
              <w:t>2.1 Overview</w:t>
            </w:r>
            <w:r w:rsidR="00C670D3">
              <w:rPr>
                <w:noProof/>
                <w:webHidden/>
              </w:rPr>
              <w:tab/>
            </w:r>
            <w:r w:rsidR="00C670D3">
              <w:rPr>
                <w:noProof/>
                <w:webHidden/>
              </w:rPr>
              <w:fldChar w:fldCharType="begin"/>
            </w:r>
            <w:r w:rsidR="00C670D3">
              <w:rPr>
                <w:noProof/>
                <w:webHidden/>
              </w:rPr>
              <w:instrText xml:space="preserve"> PAGEREF _Toc135152949 \h </w:instrText>
            </w:r>
            <w:r w:rsidR="00C670D3">
              <w:rPr>
                <w:noProof/>
                <w:webHidden/>
              </w:rPr>
            </w:r>
            <w:r w:rsidR="00C670D3">
              <w:rPr>
                <w:noProof/>
                <w:webHidden/>
              </w:rPr>
              <w:fldChar w:fldCharType="separate"/>
            </w:r>
            <w:r w:rsidR="00523FE0">
              <w:rPr>
                <w:noProof/>
                <w:webHidden/>
              </w:rPr>
              <w:t>7</w:t>
            </w:r>
            <w:r w:rsidR="00C670D3">
              <w:rPr>
                <w:noProof/>
                <w:webHidden/>
              </w:rPr>
              <w:fldChar w:fldCharType="end"/>
            </w:r>
          </w:hyperlink>
        </w:p>
        <w:p w14:paraId="1E6FCFDC" w14:textId="7EA6B5AC" w:rsidR="00C670D3" w:rsidRDefault="00000000">
          <w:pPr>
            <w:pStyle w:val="TOC2"/>
            <w:rPr>
              <w:rFonts w:eastAsiaTheme="minorEastAsia" w:cstheme="minorBidi"/>
              <w:i w:val="0"/>
              <w:iCs w:val="0"/>
              <w:noProof/>
              <w:color w:val="auto"/>
              <w:sz w:val="22"/>
              <w:szCs w:val="22"/>
              <w:lang w:eastAsia="en-AU"/>
            </w:rPr>
          </w:pPr>
          <w:hyperlink w:anchor="_Toc135152950" w:history="1">
            <w:r w:rsidR="00C670D3" w:rsidRPr="00C62534">
              <w:rPr>
                <w:rStyle w:val="Hyperlink"/>
                <w:noProof/>
              </w:rPr>
              <w:t>2.1.1 Recent stakeholder consultation</w:t>
            </w:r>
            <w:r w:rsidR="00C670D3">
              <w:rPr>
                <w:noProof/>
                <w:webHidden/>
              </w:rPr>
              <w:tab/>
            </w:r>
            <w:r w:rsidR="00C670D3">
              <w:rPr>
                <w:noProof/>
                <w:webHidden/>
              </w:rPr>
              <w:fldChar w:fldCharType="begin"/>
            </w:r>
            <w:r w:rsidR="00C670D3">
              <w:rPr>
                <w:noProof/>
                <w:webHidden/>
              </w:rPr>
              <w:instrText xml:space="preserve"> PAGEREF _Toc135152950 \h </w:instrText>
            </w:r>
            <w:r w:rsidR="00C670D3">
              <w:rPr>
                <w:noProof/>
                <w:webHidden/>
              </w:rPr>
            </w:r>
            <w:r w:rsidR="00C670D3">
              <w:rPr>
                <w:noProof/>
                <w:webHidden/>
              </w:rPr>
              <w:fldChar w:fldCharType="separate"/>
            </w:r>
            <w:r w:rsidR="00523FE0">
              <w:rPr>
                <w:noProof/>
                <w:webHidden/>
              </w:rPr>
              <w:t>8</w:t>
            </w:r>
            <w:r w:rsidR="00C670D3">
              <w:rPr>
                <w:noProof/>
                <w:webHidden/>
              </w:rPr>
              <w:fldChar w:fldCharType="end"/>
            </w:r>
          </w:hyperlink>
        </w:p>
        <w:p w14:paraId="4285FF11" w14:textId="49CA153D" w:rsidR="00C670D3" w:rsidRDefault="00000000">
          <w:pPr>
            <w:pStyle w:val="TOC1"/>
            <w:rPr>
              <w:rFonts w:eastAsiaTheme="minorEastAsia" w:cstheme="minorBidi"/>
              <w:b w:val="0"/>
              <w:bCs w:val="0"/>
              <w:noProof/>
              <w:color w:val="auto"/>
              <w:sz w:val="22"/>
              <w:szCs w:val="22"/>
              <w:lang w:eastAsia="en-AU"/>
            </w:rPr>
          </w:pPr>
          <w:hyperlink w:anchor="_Toc135152951" w:history="1">
            <w:r w:rsidR="00C670D3" w:rsidRPr="00C62534">
              <w:rPr>
                <w:rStyle w:val="Hyperlink"/>
                <w:noProof/>
                <w:lang w:val="en-US"/>
              </w:rPr>
              <w:t xml:space="preserve">2.2 </w:t>
            </w:r>
            <w:r w:rsidR="00C670D3" w:rsidRPr="00C62534">
              <w:rPr>
                <w:rStyle w:val="Hyperlink"/>
                <w:noProof/>
              </w:rPr>
              <w:t>Televisions and computer monitors</w:t>
            </w:r>
            <w:r w:rsidR="00C670D3">
              <w:rPr>
                <w:noProof/>
                <w:webHidden/>
              </w:rPr>
              <w:tab/>
            </w:r>
            <w:r w:rsidR="00C670D3">
              <w:rPr>
                <w:noProof/>
                <w:webHidden/>
              </w:rPr>
              <w:fldChar w:fldCharType="begin"/>
            </w:r>
            <w:r w:rsidR="00C670D3">
              <w:rPr>
                <w:noProof/>
                <w:webHidden/>
              </w:rPr>
              <w:instrText xml:space="preserve"> PAGEREF _Toc135152951 \h </w:instrText>
            </w:r>
            <w:r w:rsidR="00C670D3">
              <w:rPr>
                <w:noProof/>
                <w:webHidden/>
              </w:rPr>
            </w:r>
            <w:r w:rsidR="00C670D3">
              <w:rPr>
                <w:noProof/>
                <w:webHidden/>
              </w:rPr>
              <w:fldChar w:fldCharType="separate"/>
            </w:r>
            <w:r w:rsidR="00523FE0">
              <w:rPr>
                <w:noProof/>
                <w:webHidden/>
              </w:rPr>
              <w:t>9</w:t>
            </w:r>
            <w:r w:rsidR="00C670D3">
              <w:rPr>
                <w:noProof/>
                <w:webHidden/>
              </w:rPr>
              <w:fldChar w:fldCharType="end"/>
            </w:r>
          </w:hyperlink>
        </w:p>
        <w:p w14:paraId="29970858" w14:textId="01233D99" w:rsidR="00C670D3" w:rsidRDefault="00000000">
          <w:pPr>
            <w:pStyle w:val="TOC2"/>
            <w:rPr>
              <w:rFonts w:eastAsiaTheme="minorEastAsia" w:cstheme="minorBidi"/>
              <w:i w:val="0"/>
              <w:iCs w:val="0"/>
              <w:noProof/>
              <w:color w:val="auto"/>
              <w:sz w:val="22"/>
              <w:szCs w:val="22"/>
              <w:lang w:eastAsia="en-AU"/>
            </w:rPr>
          </w:pPr>
          <w:hyperlink w:anchor="_Toc135152952" w:history="1">
            <w:r w:rsidR="00C670D3" w:rsidRPr="00C62534">
              <w:rPr>
                <w:rStyle w:val="Hyperlink"/>
                <w:noProof/>
                <w:lang w:val="en-US"/>
              </w:rPr>
              <w:t>2.2.1 Energy use and greenhouse gas emissions</w:t>
            </w:r>
            <w:r w:rsidR="00C670D3">
              <w:rPr>
                <w:noProof/>
                <w:webHidden/>
              </w:rPr>
              <w:tab/>
            </w:r>
            <w:r w:rsidR="00C670D3">
              <w:rPr>
                <w:noProof/>
                <w:webHidden/>
              </w:rPr>
              <w:fldChar w:fldCharType="begin"/>
            </w:r>
            <w:r w:rsidR="00C670D3">
              <w:rPr>
                <w:noProof/>
                <w:webHidden/>
              </w:rPr>
              <w:instrText xml:space="preserve"> PAGEREF _Toc135152952 \h </w:instrText>
            </w:r>
            <w:r w:rsidR="00C670D3">
              <w:rPr>
                <w:noProof/>
                <w:webHidden/>
              </w:rPr>
            </w:r>
            <w:r w:rsidR="00C670D3">
              <w:rPr>
                <w:noProof/>
                <w:webHidden/>
              </w:rPr>
              <w:fldChar w:fldCharType="separate"/>
            </w:r>
            <w:r w:rsidR="00523FE0">
              <w:rPr>
                <w:noProof/>
                <w:webHidden/>
              </w:rPr>
              <w:t>9</w:t>
            </w:r>
            <w:r w:rsidR="00C670D3">
              <w:rPr>
                <w:noProof/>
                <w:webHidden/>
              </w:rPr>
              <w:fldChar w:fldCharType="end"/>
            </w:r>
          </w:hyperlink>
        </w:p>
        <w:p w14:paraId="2227D14B" w14:textId="2EE7B89D" w:rsidR="00C670D3" w:rsidRDefault="00000000">
          <w:pPr>
            <w:pStyle w:val="TOC2"/>
            <w:rPr>
              <w:rFonts w:eastAsiaTheme="minorEastAsia" w:cstheme="minorBidi"/>
              <w:i w:val="0"/>
              <w:iCs w:val="0"/>
              <w:noProof/>
              <w:color w:val="auto"/>
              <w:sz w:val="22"/>
              <w:szCs w:val="22"/>
              <w:lang w:eastAsia="en-AU"/>
            </w:rPr>
          </w:pPr>
          <w:hyperlink w:anchor="_Toc135152953" w:history="1">
            <w:r w:rsidR="00C670D3" w:rsidRPr="00C62534">
              <w:rPr>
                <w:rStyle w:val="Hyperlink"/>
                <w:noProof/>
                <w:lang w:val="en-US"/>
              </w:rPr>
              <w:t>2.2.3 Barriers and behaviours – regulatory and market failures</w:t>
            </w:r>
            <w:r w:rsidR="00C670D3">
              <w:rPr>
                <w:noProof/>
                <w:webHidden/>
              </w:rPr>
              <w:tab/>
            </w:r>
            <w:r w:rsidR="00C670D3">
              <w:rPr>
                <w:noProof/>
                <w:webHidden/>
              </w:rPr>
              <w:fldChar w:fldCharType="begin"/>
            </w:r>
            <w:r w:rsidR="00C670D3">
              <w:rPr>
                <w:noProof/>
                <w:webHidden/>
              </w:rPr>
              <w:instrText xml:space="preserve"> PAGEREF _Toc135152953 \h </w:instrText>
            </w:r>
            <w:r w:rsidR="00C670D3">
              <w:rPr>
                <w:noProof/>
                <w:webHidden/>
              </w:rPr>
            </w:r>
            <w:r w:rsidR="00C670D3">
              <w:rPr>
                <w:noProof/>
                <w:webHidden/>
              </w:rPr>
              <w:fldChar w:fldCharType="separate"/>
            </w:r>
            <w:r w:rsidR="00523FE0">
              <w:rPr>
                <w:noProof/>
                <w:webHidden/>
              </w:rPr>
              <w:t>13</w:t>
            </w:r>
            <w:r w:rsidR="00C670D3">
              <w:rPr>
                <w:noProof/>
                <w:webHidden/>
              </w:rPr>
              <w:fldChar w:fldCharType="end"/>
            </w:r>
          </w:hyperlink>
        </w:p>
        <w:p w14:paraId="6C94DBFF" w14:textId="0833EBAD" w:rsidR="00C670D3" w:rsidRDefault="00000000">
          <w:pPr>
            <w:pStyle w:val="TOC2"/>
            <w:rPr>
              <w:rFonts w:eastAsiaTheme="minorEastAsia" w:cstheme="minorBidi"/>
              <w:i w:val="0"/>
              <w:iCs w:val="0"/>
              <w:noProof/>
              <w:color w:val="auto"/>
              <w:sz w:val="22"/>
              <w:szCs w:val="22"/>
              <w:lang w:eastAsia="en-AU"/>
            </w:rPr>
          </w:pPr>
          <w:hyperlink w:anchor="_Toc135152954" w:history="1">
            <w:r w:rsidR="00C670D3" w:rsidRPr="00C62534">
              <w:rPr>
                <w:rStyle w:val="Hyperlink"/>
                <w:noProof/>
              </w:rPr>
              <w:t>2.2.4 Superseded test methods</w:t>
            </w:r>
            <w:r w:rsidR="00C670D3">
              <w:rPr>
                <w:noProof/>
                <w:webHidden/>
              </w:rPr>
              <w:tab/>
            </w:r>
            <w:r w:rsidR="00C670D3">
              <w:rPr>
                <w:noProof/>
                <w:webHidden/>
              </w:rPr>
              <w:fldChar w:fldCharType="begin"/>
            </w:r>
            <w:r w:rsidR="00C670D3">
              <w:rPr>
                <w:noProof/>
                <w:webHidden/>
              </w:rPr>
              <w:instrText xml:space="preserve"> PAGEREF _Toc135152954 \h </w:instrText>
            </w:r>
            <w:r w:rsidR="00C670D3">
              <w:rPr>
                <w:noProof/>
                <w:webHidden/>
              </w:rPr>
            </w:r>
            <w:r w:rsidR="00C670D3">
              <w:rPr>
                <w:noProof/>
                <w:webHidden/>
              </w:rPr>
              <w:fldChar w:fldCharType="separate"/>
            </w:r>
            <w:r w:rsidR="00523FE0">
              <w:rPr>
                <w:noProof/>
                <w:webHidden/>
              </w:rPr>
              <w:t>14</w:t>
            </w:r>
            <w:r w:rsidR="00C670D3">
              <w:rPr>
                <w:noProof/>
                <w:webHidden/>
              </w:rPr>
              <w:fldChar w:fldCharType="end"/>
            </w:r>
          </w:hyperlink>
        </w:p>
        <w:p w14:paraId="25C8B6DB" w14:textId="50518BBC" w:rsidR="00C670D3" w:rsidRDefault="00000000">
          <w:pPr>
            <w:pStyle w:val="TOC2"/>
            <w:rPr>
              <w:rFonts w:eastAsiaTheme="minorEastAsia" w:cstheme="minorBidi"/>
              <w:i w:val="0"/>
              <w:iCs w:val="0"/>
              <w:noProof/>
              <w:color w:val="auto"/>
              <w:sz w:val="22"/>
              <w:szCs w:val="22"/>
              <w:lang w:eastAsia="en-AU"/>
            </w:rPr>
          </w:pPr>
          <w:hyperlink w:anchor="_Toc135152955" w:history="1">
            <w:r w:rsidR="00C670D3" w:rsidRPr="00C62534">
              <w:rPr>
                <w:rStyle w:val="Hyperlink"/>
                <w:noProof/>
              </w:rPr>
              <w:t>2.2.5 Labelling implementation issues</w:t>
            </w:r>
            <w:r w:rsidR="00C670D3">
              <w:rPr>
                <w:noProof/>
                <w:webHidden/>
              </w:rPr>
              <w:tab/>
            </w:r>
            <w:r w:rsidR="00C670D3">
              <w:rPr>
                <w:noProof/>
                <w:webHidden/>
              </w:rPr>
              <w:fldChar w:fldCharType="begin"/>
            </w:r>
            <w:r w:rsidR="00C670D3">
              <w:rPr>
                <w:noProof/>
                <w:webHidden/>
              </w:rPr>
              <w:instrText xml:space="preserve"> PAGEREF _Toc135152955 \h </w:instrText>
            </w:r>
            <w:r w:rsidR="00C670D3">
              <w:rPr>
                <w:noProof/>
                <w:webHidden/>
              </w:rPr>
            </w:r>
            <w:r w:rsidR="00C670D3">
              <w:rPr>
                <w:noProof/>
                <w:webHidden/>
              </w:rPr>
              <w:fldChar w:fldCharType="separate"/>
            </w:r>
            <w:r w:rsidR="00523FE0">
              <w:rPr>
                <w:noProof/>
                <w:webHidden/>
              </w:rPr>
              <w:t>15</w:t>
            </w:r>
            <w:r w:rsidR="00C670D3">
              <w:rPr>
                <w:noProof/>
                <w:webHidden/>
              </w:rPr>
              <w:fldChar w:fldCharType="end"/>
            </w:r>
          </w:hyperlink>
        </w:p>
        <w:p w14:paraId="201BB4B8" w14:textId="095CD790" w:rsidR="00C670D3" w:rsidRDefault="00000000">
          <w:pPr>
            <w:pStyle w:val="TOC2"/>
            <w:rPr>
              <w:rFonts w:eastAsiaTheme="minorEastAsia" w:cstheme="minorBidi"/>
              <w:i w:val="0"/>
              <w:iCs w:val="0"/>
              <w:noProof/>
              <w:color w:val="auto"/>
              <w:sz w:val="22"/>
              <w:szCs w:val="22"/>
              <w:lang w:eastAsia="en-AU"/>
            </w:rPr>
          </w:pPr>
          <w:hyperlink w:anchor="_Toc135152956" w:history="1">
            <w:r w:rsidR="00C670D3" w:rsidRPr="00C62534">
              <w:rPr>
                <w:rStyle w:val="Hyperlink"/>
                <w:noProof/>
              </w:rPr>
              <w:t>2.2.6 Scope of regulation coverage – size and screen resolution</w:t>
            </w:r>
            <w:r w:rsidR="00C670D3">
              <w:rPr>
                <w:noProof/>
                <w:webHidden/>
              </w:rPr>
              <w:tab/>
            </w:r>
            <w:r w:rsidR="00C670D3">
              <w:rPr>
                <w:noProof/>
                <w:webHidden/>
              </w:rPr>
              <w:fldChar w:fldCharType="begin"/>
            </w:r>
            <w:r w:rsidR="00C670D3">
              <w:rPr>
                <w:noProof/>
                <w:webHidden/>
              </w:rPr>
              <w:instrText xml:space="preserve"> PAGEREF _Toc135152956 \h </w:instrText>
            </w:r>
            <w:r w:rsidR="00C670D3">
              <w:rPr>
                <w:noProof/>
                <w:webHidden/>
              </w:rPr>
            </w:r>
            <w:r w:rsidR="00C670D3">
              <w:rPr>
                <w:noProof/>
                <w:webHidden/>
              </w:rPr>
              <w:fldChar w:fldCharType="separate"/>
            </w:r>
            <w:r w:rsidR="00523FE0">
              <w:rPr>
                <w:noProof/>
                <w:webHidden/>
              </w:rPr>
              <w:t>15</w:t>
            </w:r>
            <w:r w:rsidR="00C670D3">
              <w:rPr>
                <w:noProof/>
                <w:webHidden/>
              </w:rPr>
              <w:fldChar w:fldCharType="end"/>
            </w:r>
          </w:hyperlink>
        </w:p>
        <w:p w14:paraId="61F0C36B" w14:textId="59C5FCB1" w:rsidR="00C670D3" w:rsidRDefault="00000000">
          <w:pPr>
            <w:pStyle w:val="TOC2"/>
            <w:rPr>
              <w:rFonts w:eastAsiaTheme="minorEastAsia" w:cstheme="minorBidi"/>
              <w:i w:val="0"/>
              <w:iCs w:val="0"/>
              <w:noProof/>
              <w:color w:val="auto"/>
              <w:sz w:val="22"/>
              <w:szCs w:val="22"/>
              <w:lang w:eastAsia="en-AU"/>
            </w:rPr>
          </w:pPr>
          <w:hyperlink w:anchor="_Toc135152957" w:history="1">
            <w:r w:rsidR="00C670D3" w:rsidRPr="00C62534">
              <w:rPr>
                <w:rStyle w:val="Hyperlink"/>
                <w:noProof/>
              </w:rPr>
              <w:t>2.2.8 Automatic brightness control for digital screens</w:t>
            </w:r>
            <w:r w:rsidR="00C670D3">
              <w:rPr>
                <w:noProof/>
                <w:webHidden/>
              </w:rPr>
              <w:tab/>
            </w:r>
            <w:r w:rsidR="00C670D3">
              <w:rPr>
                <w:noProof/>
                <w:webHidden/>
              </w:rPr>
              <w:fldChar w:fldCharType="begin"/>
            </w:r>
            <w:r w:rsidR="00C670D3">
              <w:rPr>
                <w:noProof/>
                <w:webHidden/>
              </w:rPr>
              <w:instrText xml:space="preserve"> PAGEREF _Toc135152957 \h </w:instrText>
            </w:r>
            <w:r w:rsidR="00C670D3">
              <w:rPr>
                <w:noProof/>
                <w:webHidden/>
              </w:rPr>
            </w:r>
            <w:r w:rsidR="00C670D3">
              <w:rPr>
                <w:noProof/>
                <w:webHidden/>
              </w:rPr>
              <w:fldChar w:fldCharType="separate"/>
            </w:r>
            <w:r w:rsidR="00523FE0">
              <w:rPr>
                <w:noProof/>
                <w:webHidden/>
              </w:rPr>
              <w:t>19</w:t>
            </w:r>
            <w:r w:rsidR="00C670D3">
              <w:rPr>
                <w:noProof/>
                <w:webHidden/>
              </w:rPr>
              <w:fldChar w:fldCharType="end"/>
            </w:r>
          </w:hyperlink>
        </w:p>
        <w:p w14:paraId="6C85D222" w14:textId="7FE4C74B" w:rsidR="00C670D3" w:rsidRDefault="00000000">
          <w:pPr>
            <w:pStyle w:val="TOC1"/>
            <w:rPr>
              <w:rFonts w:eastAsiaTheme="minorEastAsia" w:cstheme="minorBidi"/>
              <w:b w:val="0"/>
              <w:bCs w:val="0"/>
              <w:noProof/>
              <w:color w:val="auto"/>
              <w:sz w:val="22"/>
              <w:szCs w:val="22"/>
              <w:lang w:eastAsia="en-AU"/>
            </w:rPr>
          </w:pPr>
          <w:hyperlink w:anchor="_Toc135152958" w:history="1">
            <w:r w:rsidR="00C670D3" w:rsidRPr="00C62534">
              <w:rPr>
                <w:rStyle w:val="Hyperlink"/>
                <w:noProof/>
              </w:rPr>
              <w:t>2.3 Digital signage displays</w:t>
            </w:r>
            <w:r w:rsidR="00C670D3">
              <w:rPr>
                <w:noProof/>
                <w:webHidden/>
              </w:rPr>
              <w:tab/>
            </w:r>
            <w:r w:rsidR="00C670D3">
              <w:rPr>
                <w:noProof/>
                <w:webHidden/>
              </w:rPr>
              <w:fldChar w:fldCharType="begin"/>
            </w:r>
            <w:r w:rsidR="00C670D3">
              <w:rPr>
                <w:noProof/>
                <w:webHidden/>
              </w:rPr>
              <w:instrText xml:space="preserve"> PAGEREF _Toc135152958 \h </w:instrText>
            </w:r>
            <w:r w:rsidR="00C670D3">
              <w:rPr>
                <w:noProof/>
                <w:webHidden/>
              </w:rPr>
            </w:r>
            <w:r w:rsidR="00C670D3">
              <w:rPr>
                <w:noProof/>
                <w:webHidden/>
              </w:rPr>
              <w:fldChar w:fldCharType="separate"/>
            </w:r>
            <w:r w:rsidR="00523FE0">
              <w:rPr>
                <w:noProof/>
                <w:webHidden/>
              </w:rPr>
              <w:t>19</w:t>
            </w:r>
            <w:r w:rsidR="00C670D3">
              <w:rPr>
                <w:noProof/>
                <w:webHidden/>
              </w:rPr>
              <w:fldChar w:fldCharType="end"/>
            </w:r>
          </w:hyperlink>
        </w:p>
        <w:p w14:paraId="64DB62A0" w14:textId="55EA3C82" w:rsidR="00C670D3" w:rsidRDefault="00000000">
          <w:pPr>
            <w:pStyle w:val="TOC2"/>
            <w:rPr>
              <w:rFonts w:eastAsiaTheme="minorEastAsia" w:cstheme="minorBidi"/>
              <w:i w:val="0"/>
              <w:iCs w:val="0"/>
              <w:noProof/>
              <w:color w:val="auto"/>
              <w:sz w:val="22"/>
              <w:szCs w:val="22"/>
              <w:lang w:eastAsia="en-AU"/>
            </w:rPr>
          </w:pPr>
          <w:hyperlink w:anchor="_Toc135152959" w:history="1">
            <w:r w:rsidR="00C670D3" w:rsidRPr="00C62534">
              <w:rPr>
                <w:rStyle w:val="Hyperlink"/>
                <w:noProof/>
                <w:lang w:val="en-US"/>
              </w:rPr>
              <w:t>2.3.1 Scope</w:t>
            </w:r>
            <w:r w:rsidR="00C670D3">
              <w:rPr>
                <w:noProof/>
                <w:webHidden/>
              </w:rPr>
              <w:tab/>
            </w:r>
            <w:r w:rsidR="00C670D3">
              <w:rPr>
                <w:noProof/>
                <w:webHidden/>
              </w:rPr>
              <w:fldChar w:fldCharType="begin"/>
            </w:r>
            <w:r w:rsidR="00C670D3">
              <w:rPr>
                <w:noProof/>
                <w:webHidden/>
              </w:rPr>
              <w:instrText xml:space="preserve"> PAGEREF _Toc135152959 \h </w:instrText>
            </w:r>
            <w:r w:rsidR="00C670D3">
              <w:rPr>
                <w:noProof/>
                <w:webHidden/>
              </w:rPr>
            </w:r>
            <w:r w:rsidR="00C670D3">
              <w:rPr>
                <w:noProof/>
                <w:webHidden/>
              </w:rPr>
              <w:fldChar w:fldCharType="separate"/>
            </w:r>
            <w:r w:rsidR="00523FE0">
              <w:rPr>
                <w:noProof/>
                <w:webHidden/>
              </w:rPr>
              <w:t>19</w:t>
            </w:r>
            <w:r w:rsidR="00C670D3">
              <w:rPr>
                <w:noProof/>
                <w:webHidden/>
              </w:rPr>
              <w:fldChar w:fldCharType="end"/>
            </w:r>
          </w:hyperlink>
        </w:p>
        <w:p w14:paraId="4F639321" w14:textId="69763CC9" w:rsidR="00C670D3" w:rsidRDefault="00000000">
          <w:pPr>
            <w:pStyle w:val="TOC2"/>
            <w:rPr>
              <w:rFonts w:eastAsiaTheme="minorEastAsia" w:cstheme="minorBidi"/>
              <w:i w:val="0"/>
              <w:iCs w:val="0"/>
              <w:noProof/>
              <w:color w:val="auto"/>
              <w:sz w:val="22"/>
              <w:szCs w:val="22"/>
              <w:lang w:eastAsia="en-AU"/>
            </w:rPr>
          </w:pPr>
          <w:hyperlink w:anchor="_Toc135152960" w:history="1">
            <w:r w:rsidR="00C670D3" w:rsidRPr="00C62534">
              <w:rPr>
                <w:rStyle w:val="Hyperlink"/>
                <w:noProof/>
                <w:lang w:val="en-US"/>
              </w:rPr>
              <w:t>2.3.2 Energy use and greenhouse gas emissions</w:t>
            </w:r>
            <w:r w:rsidR="00C670D3">
              <w:rPr>
                <w:noProof/>
                <w:webHidden/>
              </w:rPr>
              <w:tab/>
            </w:r>
            <w:r w:rsidR="00C670D3">
              <w:rPr>
                <w:noProof/>
                <w:webHidden/>
              </w:rPr>
              <w:fldChar w:fldCharType="begin"/>
            </w:r>
            <w:r w:rsidR="00C670D3">
              <w:rPr>
                <w:noProof/>
                <w:webHidden/>
              </w:rPr>
              <w:instrText xml:space="preserve"> PAGEREF _Toc135152960 \h </w:instrText>
            </w:r>
            <w:r w:rsidR="00C670D3">
              <w:rPr>
                <w:noProof/>
                <w:webHidden/>
              </w:rPr>
            </w:r>
            <w:r w:rsidR="00C670D3">
              <w:rPr>
                <w:noProof/>
                <w:webHidden/>
              </w:rPr>
              <w:fldChar w:fldCharType="separate"/>
            </w:r>
            <w:r w:rsidR="00523FE0">
              <w:rPr>
                <w:noProof/>
                <w:webHidden/>
              </w:rPr>
              <w:t>22</w:t>
            </w:r>
            <w:r w:rsidR="00C670D3">
              <w:rPr>
                <w:noProof/>
                <w:webHidden/>
              </w:rPr>
              <w:fldChar w:fldCharType="end"/>
            </w:r>
          </w:hyperlink>
        </w:p>
        <w:p w14:paraId="3A102E42" w14:textId="3A2D75E4" w:rsidR="00C670D3" w:rsidRDefault="00000000">
          <w:pPr>
            <w:pStyle w:val="TOC2"/>
            <w:rPr>
              <w:rFonts w:eastAsiaTheme="minorEastAsia" w:cstheme="minorBidi"/>
              <w:i w:val="0"/>
              <w:iCs w:val="0"/>
              <w:noProof/>
              <w:color w:val="auto"/>
              <w:sz w:val="22"/>
              <w:szCs w:val="22"/>
              <w:lang w:eastAsia="en-AU"/>
            </w:rPr>
          </w:pPr>
          <w:hyperlink w:anchor="_Toc135152961" w:history="1">
            <w:r w:rsidR="00C670D3" w:rsidRPr="00C62534">
              <w:rPr>
                <w:rStyle w:val="Hyperlink"/>
                <w:noProof/>
                <w:lang w:val="en-US"/>
              </w:rPr>
              <w:t>2.3.3 Barriers and behaviours – regulatory and market failures</w:t>
            </w:r>
            <w:r w:rsidR="00C670D3">
              <w:rPr>
                <w:noProof/>
                <w:webHidden/>
              </w:rPr>
              <w:tab/>
            </w:r>
            <w:r w:rsidR="00C670D3">
              <w:rPr>
                <w:noProof/>
                <w:webHidden/>
              </w:rPr>
              <w:fldChar w:fldCharType="begin"/>
            </w:r>
            <w:r w:rsidR="00C670D3">
              <w:rPr>
                <w:noProof/>
                <w:webHidden/>
              </w:rPr>
              <w:instrText xml:space="preserve"> PAGEREF _Toc135152961 \h </w:instrText>
            </w:r>
            <w:r w:rsidR="00C670D3">
              <w:rPr>
                <w:noProof/>
                <w:webHidden/>
              </w:rPr>
            </w:r>
            <w:r w:rsidR="00C670D3">
              <w:rPr>
                <w:noProof/>
                <w:webHidden/>
              </w:rPr>
              <w:fldChar w:fldCharType="separate"/>
            </w:r>
            <w:r w:rsidR="00523FE0">
              <w:rPr>
                <w:noProof/>
                <w:webHidden/>
              </w:rPr>
              <w:t>24</w:t>
            </w:r>
            <w:r w:rsidR="00C670D3">
              <w:rPr>
                <w:noProof/>
                <w:webHidden/>
              </w:rPr>
              <w:fldChar w:fldCharType="end"/>
            </w:r>
          </w:hyperlink>
        </w:p>
        <w:p w14:paraId="19CB6894" w14:textId="7DF60203" w:rsidR="00C670D3" w:rsidRDefault="00000000">
          <w:pPr>
            <w:pStyle w:val="TOC1"/>
            <w:rPr>
              <w:rFonts w:eastAsiaTheme="minorEastAsia" w:cstheme="minorBidi"/>
              <w:b w:val="0"/>
              <w:bCs w:val="0"/>
              <w:noProof/>
              <w:color w:val="auto"/>
              <w:sz w:val="22"/>
              <w:szCs w:val="22"/>
              <w:lang w:eastAsia="en-AU"/>
            </w:rPr>
          </w:pPr>
          <w:hyperlink w:anchor="_Toc135152962" w:history="1">
            <w:r w:rsidR="00C670D3" w:rsidRPr="00C62534">
              <w:rPr>
                <w:rStyle w:val="Hyperlink"/>
                <w:noProof/>
              </w:rPr>
              <w:t>3. Rationale for government action</w:t>
            </w:r>
            <w:r w:rsidR="00C670D3">
              <w:rPr>
                <w:noProof/>
                <w:webHidden/>
              </w:rPr>
              <w:tab/>
            </w:r>
            <w:r w:rsidR="00C670D3">
              <w:rPr>
                <w:noProof/>
                <w:webHidden/>
              </w:rPr>
              <w:fldChar w:fldCharType="begin"/>
            </w:r>
            <w:r w:rsidR="00C670D3">
              <w:rPr>
                <w:noProof/>
                <w:webHidden/>
              </w:rPr>
              <w:instrText xml:space="preserve"> PAGEREF _Toc135152962 \h </w:instrText>
            </w:r>
            <w:r w:rsidR="00C670D3">
              <w:rPr>
                <w:noProof/>
                <w:webHidden/>
              </w:rPr>
            </w:r>
            <w:r w:rsidR="00C670D3">
              <w:rPr>
                <w:noProof/>
                <w:webHidden/>
              </w:rPr>
              <w:fldChar w:fldCharType="separate"/>
            </w:r>
            <w:r w:rsidR="00523FE0">
              <w:rPr>
                <w:noProof/>
                <w:webHidden/>
              </w:rPr>
              <w:t>26</w:t>
            </w:r>
            <w:r w:rsidR="00C670D3">
              <w:rPr>
                <w:noProof/>
                <w:webHidden/>
              </w:rPr>
              <w:fldChar w:fldCharType="end"/>
            </w:r>
          </w:hyperlink>
        </w:p>
        <w:p w14:paraId="2B77BE00" w14:textId="73A8513B" w:rsidR="00C670D3" w:rsidRDefault="00000000">
          <w:pPr>
            <w:pStyle w:val="TOC1"/>
            <w:rPr>
              <w:rFonts w:eastAsiaTheme="minorEastAsia" w:cstheme="minorBidi"/>
              <w:b w:val="0"/>
              <w:bCs w:val="0"/>
              <w:noProof/>
              <w:color w:val="auto"/>
              <w:sz w:val="22"/>
              <w:szCs w:val="22"/>
              <w:lang w:eastAsia="en-AU"/>
            </w:rPr>
          </w:pPr>
          <w:hyperlink w:anchor="_Toc135152963" w:history="1">
            <w:r w:rsidR="00C670D3" w:rsidRPr="00C62534">
              <w:rPr>
                <w:rStyle w:val="Hyperlink"/>
                <w:noProof/>
              </w:rPr>
              <w:t>3.1 Overview</w:t>
            </w:r>
            <w:r w:rsidR="00C670D3">
              <w:rPr>
                <w:noProof/>
                <w:webHidden/>
              </w:rPr>
              <w:tab/>
            </w:r>
            <w:r w:rsidR="00C670D3">
              <w:rPr>
                <w:noProof/>
                <w:webHidden/>
              </w:rPr>
              <w:fldChar w:fldCharType="begin"/>
            </w:r>
            <w:r w:rsidR="00C670D3">
              <w:rPr>
                <w:noProof/>
                <w:webHidden/>
              </w:rPr>
              <w:instrText xml:space="preserve"> PAGEREF _Toc135152963 \h </w:instrText>
            </w:r>
            <w:r w:rsidR="00C670D3">
              <w:rPr>
                <w:noProof/>
                <w:webHidden/>
              </w:rPr>
            </w:r>
            <w:r w:rsidR="00C670D3">
              <w:rPr>
                <w:noProof/>
                <w:webHidden/>
              </w:rPr>
              <w:fldChar w:fldCharType="separate"/>
            </w:r>
            <w:r w:rsidR="00523FE0">
              <w:rPr>
                <w:noProof/>
                <w:webHidden/>
              </w:rPr>
              <w:t>26</w:t>
            </w:r>
            <w:r w:rsidR="00C670D3">
              <w:rPr>
                <w:noProof/>
                <w:webHidden/>
              </w:rPr>
              <w:fldChar w:fldCharType="end"/>
            </w:r>
          </w:hyperlink>
        </w:p>
        <w:p w14:paraId="2BC0BD60" w14:textId="2DB743CB" w:rsidR="00C670D3" w:rsidRDefault="00000000">
          <w:pPr>
            <w:pStyle w:val="TOC1"/>
            <w:rPr>
              <w:rFonts w:eastAsiaTheme="minorEastAsia" w:cstheme="minorBidi"/>
              <w:b w:val="0"/>
              <w:bCs w:val="0"/>
              <w:noProof/>
              <w:color w:val="auto"/>
              <w:sz w:val="22"/>
              <w:szCs w:val="22"/>
              <w:lang w:eastAsia="en-AU"/>
            </w:rPr>
          </w:pPr>
          <w:hyperlink w:anchor="_Toc135152964" w:history="1">
            <w:r w:rsidR="00C670D3" w:rsidRPr="00C62534">
              <w:rPr>
                <w:rStyle w:val="Hyperlink"/>
                <w:noProof/>
              </w:rPr>
              <w:t>3.1 Televisions and computer monitors</w:t>
            </w:r>
            <w:r w:rsidR="00C670D3">
              <w:rPr>
                <w:noProof/>
                <w:webHidden/>
              </w:rPr>
              <w:tab/>
            </w:r>
            <w:r w:rsidR="00C670D3">
              <w:rPr>
                <w:noProof/>
                <w:webHidden/>
              </w:rPr>
              <w:fldChar w:fldCharType="begin"/>
            </w:r>
            <w:r w:rsidR="00C670D3">
              <w:rPr>
                <w:noProof/>
                <w:webHidden/>
              </w:rPr>
              <w:instrText xml:space="preserve"> PAGEREF _Toc135152964 \h </w:instrText>
            </w:r>
            <w:r w:rsidR="00C670D3">
              <w:rPr>
                <w:noProof/>
                <w:webHidden/>
              </w:rPr>
            </w:r>
            <w:r w:rsidR="00C670D3">
              <w:rPr>
                <w:noProof/>
                <w:webHidden/>
              </w:rPr>
              <w:fldChar w:fldCharType="separate"/>
            </w:r>
            <w:r w:rsidR="00523FE0">
              <w:rPr>
                <w:noProof/>
                <w:webHidden/>
              </w:rPr>
              <w:t>27</w:t>
            </w:r>
            <w:r w:rsidR="00C670D3">
              <w:rPr>
                <w:noProof/>
                <w:webHidden/>
              </w:rPr>
              <w:fldChar w:fldCharType="end"/>
            </w:r>
          </w:hyperlink>
        </w:p>
        <w:p w14:paraId="1C2DC845" w14:textId="1396A220" w:rsidR="00C670D3" w:rsidRDefault="00000000">
          <w:pPr>
            <w:pStyle w:val="TOC2"/>
            <w:rPr>
              <w:rFonts w:eastAsiaTheme="minorEastAsia" w:cstheme="minorBidi"/>
              <w:i w:val="0"/>
              <w:iCs w:val="0"/>
              <w:noProof/>
              <w:color w:val="auto"/>
              <w:sz w:val="22"/>
              <w:szCs w:val="22"/>
              <w:lang w:eastAsia="en-AU"/>
            </w:rPr>
          </w:pPr>
          <w:hyperlink w:anchor="_Toc135152965" w:history="1">
            <w:r w:rsidR="00C670D3" w:rsidRPr="00C62534">
              <w:rPr>
                <w:rStyle w:val="Hyperlink"/>
                <w:noProof/>
              </w:rPr>
              <w:t>3.1.1 Energy use and greenhouse gas emissions</w:t>
            </w:r>
            <w:r w:rsidR="00C670D3">
              <w:rPr>
                <w:noProof/>
                <w:webHidden/>
              </w:rPr>
              <w:tab/>
            </w:r>
            <w:r w:rsidR="00C670D3">
              <w:rPr>
                <w:noProof/>
                <w:webHidden/>
              </w:rPr>
              <w:fldChar w:fldCharType="begin"/>
            </w:r>
            <w:r w:rsidR="00C670D3">
              <w:rPr>
                <w:noProof/>
                <w:webHidden/>
              </w:rPr>
              <w:instrText xml:space="preserve"> PAGEREF _Toc135152965 \h </w:instrText>
            </w:r>
            <w:r w:rsidR="00C670D3">
              <w:rPr>
                <w:noProof/>
                <w:webHidden/>
              </w:rPr>
            </w:r>
            <w:r w:rsidR="00C670D3">
              <w:rPr>
                <w:noProof/>
                <w:webHidden/>
              </w:rPr>
              <w:fldChar w:fldCharType="separate"/>
            </w:r>
            <w:r w:rsidR="00523FE0">
              <w:rPr>
                <w:noProof/>
                <w:webHidden/>
              </w:rPr>
              <w:t>27</w:t>
            </w:r>
            <w:r w:rsidR="00C670D3">
              <w:rPr>
                <w:noProof/>
                <w:webHidden/>
              </w:rPr>
              <w:fldChar w:fldCharType="end"/>
            </w:r>
          </w:hyperlink>
        </w:p>
        <w:p w14:paraId="2368C1FB" w14:textId="7FA35AEA" w:rsidR="00C670D3" w:rsidRDefault="00000000">
          <w:pPr>
            <w:pStyle w:val="TOC2"/>
            <w:rPr>
              <w:rFonts w:eastAsiaTheme="minorEastAsia" w:cstheme="minorBidi"/>
              <w:i w:val="0"/>
              <w:iCs w:val="0"/>
              <w:noProof/>
              <w:color w:val="auto"/>
              <w:sz w:val="22"/>
              <w:szCs w:val="22"/>
              <w:lang w:eastAsia="en-AU"/>
            </w:rPr>
          </w:pPr>
          <w:hyperlink w:anchor="_Toc135152966" w:history="1">
            <w:r w:rsidR="00C670D3" w:rsidRPr="00C62534">
              <w:rPr>
                <w:rStyle w:val="Hyperlink"/>
                <w:noProof/>
              </w:rPr>
              <w:t>3.1.2 MEPS and labelling</w:t>
            </w:r>
            <w:r w:rsidR="00C670D3">
              <w:rPr>
                <w:noProof/>
                <w:webHidden/>
              </w:rPr>
              <w:tab/>
            </w:r>
            <w:r w:rsidR="00C670D3">
              <w:rPr>
                <w:noProof/>
                <w:webHidden/>
              </w:rPr>
              <w:fldChar w:fldCharType="begin"/>
            </w:r>
            <w:r w:rsidR="00C670D3">
              <w:rPr>
                <w:noProof/>
                <w:webHidden/>
              </w:rPr>
              <w:instrText xml:space="preserve"> PAGEREF _Toc135152966 \h </w:instrText>
            </w:r>
            <w:r w:rsidR="00C670D3">
              <w:rPr>
                <w:noProof/>
                <w:webHidden/>
              </w:rPr>
            </w:r>
            <w:r w:rsidR="00C670D3">
              <w:rPr>
                <w:noProof/>
                <w:webHidden/>
              </w:rPr>
              <w:fldChar w:fldCharType="separate"/>
            </w:r>
            <w:r w:rsidR="00523FE0">
              <w:rPr>
                <w:noProof/>
                <w:webHidden/>
              </w:rPr>
              <w:t>31</w:t>
            </w:r>
            <w:r w:rsidR="00C670D3">
              <w:rPr>
                <w:noProof/>
                <w:webHidden/>
              </w:rPr>
              <w:fldChar w:fldCharType="end"/>
            </w:r>
          </w:hyperlink>
        </w:p>
        <w:p w14:paraId="04E67588" w14:textId="130CF43B" w:rsidR="00C670D3" w:rsidRDefault="00000000">
          <w:pPr>
            <w:pStyle w:val="TOC2"/>
            <w:rPr>
              <w:rFonts w:eastAsiaTheme="minorEastAsia" w:cstheme="minorBidi"/>
              <w:i w:val="0"/>
              <w:iCs w:val="0"/>
              <w:noProof/>
              <w:color w:val="auto"/>
              <w:sz w:val="22"/>
              <w:szCs w:val="22"/>
              <w:lang w:eastAsia="en-AU"/>
            </w:rPr>
          </w:pPr>
          <w:hyperlink w:anchor="_Toc135152967" w:history="1">
            <w:r w:rsidR="00C670D3" w:rsidRPr="00C62534">
              <w:rPr>
                <w:rStyle w:val="Hyperlink"/>
                <w:noProof/>
              </w:rPr>
              <w:t>3.1.3 Superseded test methods</w:t>
            </w:r>
            <w:r w:rsidR="00C670D3">
              <w:rPr>
                <w:noProof/>
                <w:webHidden/>
              </w:rPr>
              <w:tab/>
            </w:r>
            <w:r w:rsidR="00C670D3">
              <w:rPr>
                <w:noProof/>
                <w:webHidden/>
              </w:rPr>
              <w:fldChar w:fldCharType="begin"/>
            </w:r>
            <w:r w:rsidR="00C670D3">
              <w:rPr>
                <w:noProof/>
                <w:webHidden/>
              </w:rPr>
              <w:instrText xml:space="preserve"> PAGEREF _Toc135152967 \h </w:instrText>
            </w:r>
            <w:r w:rsidR="00C670D3">
              <w:rPr>
                <w:noProof/>
                <w:webHidden/>
              </w:rPr>
            </w:r>
            <w:r w:rsidR="00C670D3">
              <w:rPr>
                <w:noProof/>
                <w:webHidden/>
              </w:rPr>
              <w:fldChar w:fldCharType="separate"/>
            </w:r>
            <w:r w:rsidR="00523FE0">
              <w:rPr>
                <w:noProof/>
                <w:webHidden/>
              </w:rPr>
              <w:t>31</w:t>
            </w:r>
            <w:r w:rsidR="00C670D3">
              <w:rPr>
                <w:noProof/>
                <w:webHidden/>
              </w:rPr>
              <w:fldChar w:fldCharType="end"/>
            </w:r>
          </w:hyperlink>
        </w:p>
        <w:p w14:paraId="1837907D" w14:textId="3495206A" w:rsidR="00C670D3" w:rsidRDefault="00000000">
          <w:pPr>
            <w:pStyle w:val="TOC2"/>
            <w:rPr>
              <w:rFonts w:eastAsiaTheme="minorEastAsia" w:cstheme="minorBidi"/>
              <w:i w:val="0"/>
              <w:iCs w:val="0"/>
              <w:noProof/>
              <w:color w:val="auto"/>
              <w:sz w:val="22"/>
              <w:szCs w:val="22"/>
              <w:lang w:eastAsia="en-AU"/>
            </w:rPr>
          </w:pPr>
          <w:hyperlink w:anchor="_Toc135152968" w:history="1">
            <w:r w:rsidR="00C670D3" w:rsidRPr="00C62534">
              <w:rPr>
                <w:rStyle w:val="Hyperlink"/>
                <w:noProof/>
              </w:rPr>
              <w:t>3.1.4 Option for digital labelling in stores</w:t>
            </w:r>
            <w:r w:rsidR="00C670D3">
              <w:rPr>
                <w:noProof/>
                <w:webHidden/>
              </w:rPr>
              <w:tab/>
            </w:r>
            <w:r w:rsidR="00C670D3">
              <w:rPr>
                <w:noProof/>
                <w:webHidden/>
              </w:rPr>
              <w:fldChar w:fldCharType="begin"/>
            </w:r>
            <w:r w:rsidR="00C670D3">
              <w:rPr>
                <w:noProof/>
                <w:webHidden/>
              </w:rPr>
              <w:instrText xml:space="preserve"> PAGEREF _Toc135152968 \h </w:instrText>
            </w:r>
            <w:r w:rsidR="00C670D3">
              <w:rPr>
                <w:noProof/>
                <w:webHidden/>
              </w:rPr>
            </w:r>
            <w:r w:rsidR="00C670D3">
              <w:rPr>
                <w:noProof/>
                <w:webHidden/>
              </w:rPr>
              <w:fldChar w:fldCharType="separate"/>
            </w:r>
            <w:r w:rsidR="00523FE0">
              <w:rPr>
                <w:noProof/>
                <w:webHidden/>
              </w:rPr>
              <w:t>32</w:t>
            </w:r>
            <w:r w:rsidR="00C670D3">
              <w:rPr>
                <w:noProof/>
                <w:webHidden/>
              </w:rPr>
              <w:fldChar w:fldCharType="end"/>
            </w:r>
          </w:hyperlink>
        </w:p>
        <w:p w14:paraId="26AEDA16" w14:textId="786DE7EB" w:rsidR="00C670D3" w:rsidRDefault="00000000">
          <w:pPr>
            <w:pStyle w:val="TOC2"/>
            <w:rPr>
              <w:rFonts w:eastAsiaTheme="minorEastAsia" w:cstheme="minorBidi"/>
              <w:i w:val="0"/>
              <w:iCs w:val="0"/>
              <w:noProof/>
              <w:color w:val="auto"/>
              <w:sz w:val="22"/>
              <w:szCs w:val="22"/>
              <w:lang w:eastAsia="en-AU"/>
            </w:rPr>
          </w:pPr>
          <w:hyperlink w:anchor="_Toc135152969" w:history="1">
            <w:r w:rsidR="00C670D3" w:rsidRPr="00C62534">
              <w:rPr>
                <w:rStyle w:val="Hyperlink"/>
                <w:noProof/>
              </w:rPr>
              <w:t>3.1.5 Scope of regulation coverage</w:t>
            </w:r>
            <w:r w:rsidR="00C670D3">
              <w:rPr>
                <w:noProof/>
                <w:webHidden/>
              </w:rPr>
              <w:tab/>
            </w:r>
            <w:r w:rsidR="00C670D3">
              <w:rPr>
                <w:noProof/>
                <w:webHidden/>
              </w:rPr>
              <w:fldChar w:fldCharType="begin"/>
            </w:r>
            <w:r w:rsidR="00C670D3">
              <w:rPr>
                <w:noProof/>
                <w:webHidden/>
              </w:rPr>
              <w:instrText xml:space="preserve"> PAGEREF _Toc135152969 \h </w:instrText>
            </w:r>
            <w:r w:rsidR="00C670D3">
              <w:rPr>
                <w:noProof/>
                <w:webHidden/>
              </w:rPr>
            </w:r>
            <w:r w:rsidR="00C670D3">
              <w:rPr>
                <w:noProof/>
                <w:webHidden/>
              </w:rPr>
              <w:fldChar w:fldCharType="separate"/>
            </w:r>
            <w:r w:rsidR="00523FE0">
              <w:rPr>
                <w:noProof/>
                <w:webHidden/>
              </w:rPr>
              <w:t>32</w:t>
            </w:r>
            <w:r w:rsidR="00C670D3">
              <w:rPr>
                <w:noProof/>
                <w:webHidden/>
              </w:rPr>
              <w:fldChar w:fldCharType="end"/>
            </w:r>
          </w:hyperlink>
        </w:p>
        <w:p w14:paraId="1CF14D32" w14:textId="2BF45230" w:rsidR="00C670D3" w:rsidRDefault="00000000">
          <w:pPr>
            <w:pStyle w:val="TOC2"/>
            <w:rPr>
              <w:rFonts w:eastAsiaTheme="minorEastAsia" w:cstheme="minorBidi"/>
              <w:i w:val="0"/>
              <w:iCs w:val="0"/>
              <w:noProof/>
              <w:color w:val="auto"/>
              <w:sz w:val="22"/>
              <w:szCs w:val="22"/>
              <w:lang w:eastAsia="en-AU"/>
            </w:rPr>
          </w:pPr>
          <w:hyperlink w:anchor="_Toc135152970" w:history="1">
            <w:r w:rsidR="00C670D3" w:rsidRPr="00C62534">
              <w:rPr>
                <w:rStyle w:val="Hyperlink"/>
                <w:noProof/>
              </w:rPr>
              <w:t>3.1.6 Automatic brightness control for digital screens</w:t>
            </w:r>
            <w:r w:rsidR="00C670D3">
              <w:rPr>
                <w:noProof/>
                <w:webHidden/>
              </w:rPr>
              <w:tab/>
            </w:r>
            <w:r w:rsidR="00C670D3">
              <w:rPr>
                <w:noProof/>
                <w:webHidden/>
              </w:rPr>
              <w:fldChar w:fldCharType="begin"/>
            </w:r>
            <w:r w:rsidR="00C670D3">
              <w:rPr>
                <w:noProof/>
                <w:webHidden/>
              </w:rPr>
              <w:instrText xml:space="preserve"> PAGEREF _Toc135152970 \h </w:instrText>
            </w:r>
            <w:r w:rsidR="00C670D3">
              <w:rPr>
                <w:noProof/>
                <w:webHidden/>
              </w:rPr>
            </w:r>
            <w:r w:rsidR="00C670D3">
              <w:rPr>
                <w:noProof/>
                <w:webHidden/>
              </w:rPr>
              <w:fldChar w:fldCharType="separate"/>
            </w:r>
            <w:r w:rsidR="00523FE0">
              <w:rPr>
                <w:noProof/>
                <w:webHidden/>
              </w:rPr>
              <w:t>33</w:t>
            </w:r>
            <w:r w:rsidR="00C670D3">
              <w:rPr>
                <w:noProof/>
                <w:webHidden/>
              </w:rPr>
              <w:fldChar w:fldCharType="end"/>
            </w:r>
          </w:hyperlink>
        </w:p>
        <w:p w14:paraId="702B2A6A" w14:textId="7C17F9B2" w:rsidR="00C670D3" w:rsidRDefault="00000000">
          <w:pPr>
            <w:pStyle w:val="TOC1"/>
            <w:rPr>
              <w:rFonts w:eastAsiaTheme="minorEastAsia" w:cstheme="minorBidi"/>
              <w:b w:val="0"/>
              <w:bCs w:val="0"/>
              <w:noProof/>
              <w:color w:val="auto"/>
              <w:sz w:val="22"/>
              <w:szCs w:val="22"/>
              <w:lang w:eastAsia="en-AU"/>
            </w:rPr>
          </w:pPr>
          <w:hyperlink w:anchor="_Toc135152971" w:history="1">
            <w:r w:rsidR="00C670D3" w:rsidRPr="00C62534">
              <w:rPr>
                <w:rStyle w:val="Hyperlink"/>
                <w:noProof/>
              </w:rPr>
              <w:t>3.2 Digital signage displays</w:t>
            </w:r>
            <w:r w:rsidR="00C670D3">
              <w:rPr>
                <w:noProof/>
                <w:webHidden/>
              </w:rPr>
              <w:tab/>
            </w:r>
            <w:r w:rsidR="00C670D3">
              <w:rPr>
                <w:noProof/>
                <w:webHidden/>
              </w:rPr>
              <w:fldChar w:fldCharType="begin"/>
            </w:r>
            <w:r w:rsidR="00C670D3">
              <w:rPr>
                <w:noProof/>
                <w:webHidden/>
              </w:rPr>
              <w:instrText xml:space="preserve"> PAGEREF _Toc135152971 \h </w:instrText>
            </w:r>
            <w:r w:rsidR="00C670D3">
              <w:rPr>
                <w:noProof/>
                <w:webHidden/>
              </w:rPr>
            </w:r>
            <w:r w:rsidR="00C670D3">
              <w:rPr>
                <w:noProof/>
                <w:webHidden/>
              </w:rPr>
              <w:fldChar w:fldCharType="separate"/>
            </w:r>
            <w:r w:rsidR="00523FE0">
              <w:rPr>
                <w:noProof/>
                <w:webHidden/>
              </w:rPr>
              <w:t>33</w:t>
            </w:r>
            <w:r w:rsidR="00C670D3">
              <w:rPr>
                <w:noProof/>
                <w:webHidden/>
              </w:rPr>
              <w:fldChar w:fldCharType="end"/>
            </w:r>
          </w:hyperlink>
        </w:p>
        <w:p w14:paraId="430707A3" w14:textId="42E708EB" w:rsidR="00C670D3" w:rsidRDefault="00000000">
          <w:pPr>
            <w:pStyle w:val="TOC1"/>
            <w:rPr>
              <w:rFonts w:eastAsiaTheme="minorEastAsia" w:cstheme="minorBidi"/>
              <w:b w:val="0"/>
              <w:bCs w:val="0"/>
              <w:noProof/>
              <w:color w:val="auto"/>
              <w:sz w:val="22"/>
              <w:szCs w:val="22"/>
              <w:lang w:eastAsia="en-AU"/>
            </w:rPr>
          </w:pPr>
          <w:hyperlink w:anchor="_Toc135152972" w:history="1">
            <w:r w:rsidR="00C670D3" w:rsidRPr="00C62534">
              <w:rPr>
                <w:rStyle w:val="Hyperlink"/>
                <w:noProof/>
              </w:rPr>
              <w:t>4. Policy options under consideration</w:t>
            </w:r>
            <w:r w:rsidR="00C670D3">
              <w:rPr>
                <w:noProof/>
                <w:webHidden/>
              </w:rPr>
              <w:tab/>
            </w:r>
            <w:r w:rsidR="00C670D3">
              <w:rPr>
                <w:noProof/>
                <w:webHidden/>
              </w:rPr>
              <w:fldChar w:fldCharType="begin"/>
            </w:r>
            <w:r w:rsidR="00C670D3">
              <w:rPr>
                <w:noProof/>
                <w:webHidden/>
              </w:rPr>
              <w:instrText xml:space="preserve"> PAGEREF _Toc135152972 \h </w:instrText>
            </w:r>
            <w:r w:rsidR="00C670D3">
              <w:rPr>
                <w:noProof/>
                <w:webHidden/>
              </w:rPr>
            </w:r>
            <w:r w:rsidR="00C670D3">
              <w:rPr>
                <w:noProof/>
                <w:webHidden/>
              </w:rPr>
              <w:fldChar w:fldCharType="separate"/>
            </w:r>
            <w:r w:rsidR="00523FE0">
              <w:rPr>
                <w:noProof/>
                <w:webHidden/>
              </w:rPr>
              <w:t>35</w:t>
            </w:r>
            <w:r w:rsidR="00C670D3">
              <w:rPr>
                <w:noProof/>
                <w:webHidden/>
              </w:rPr>
              <w:fldChar w:fldCharType="end"/>
            </w:r>
          </w:hyperlink>
        </w:p>
        <w:p w14:paraId="7FBCDE0A" w14:textId="2DF40313" w:rsidR="00C670D3" w:rsidRDefault="00000000">
          <w:pPr>
            <w:pStyle w:val="TOC1"/>
            <w:rPr>
              <w:rFonts w:eastAsiaTheme="minorEastAsia" w:cstheme="minorBidi"/>
              <w:b w:val="0"/>
              <w:bCs w:val="0"/>
              <w:noProof/>
              <w:color w:val="auto"/>
              <w:sz w:val="22"/>
              <w:szCs w:val="22"/>
              <w:lang w:eastAsia="en-AU"/>
            </w:rPr>
          </w:pPr>
          <w:hyperlink w:anchor="_Toc135152973" w:history="1">
            <w:r w:rsidR="00C670D3" w:rsidRPr="00C62534">
              <w:rPr>
                <w:rStyle w:val="Hyperlink"/>
                <w:noProof/>
              </w:rPr>
              <w:t>4.1 Televisions and computer monitors</w:t>
            </w:r>
            <w:r w:rsidR="00C670D3">
              <w:rPr>
                <w:noProof/>
                <w:webHidden/>
              </w:rPr>
              <w:tab/>
            </w:r>
            <w:r w:rsidR="00C670D3">
              <w:rPr>
                <w:noProof/>
                <w:webHidden/>
              </w:rPr>
              <w:fldChar w:fldCharType="begin"/>
            </w:r>
            <w:r w:rsidR="00C670D3">
              <w:rPr>
                <w:noProof/>
                <w:webHidden/>
              </w:rPr>
              <w:instrText xml:space="preserve"> PAGEREF _Toc135152973 \h </w:instrText>
            </w:r>
            <w:r w:rsidR="00C670D3">
              <w:rPr>
                <w:noProof/>
                <w:webHidden/>
              </w:rPr>
            </w:r>
            <w:r w:rsidR="00C670D3">
              <w:rPr>
                <w:noProof/>
                <w:webHidden/>
              </w:rPr>
              <w:fldChar w:fldCharType="separate"/>
            </w:r>
            <w:r w:rsidR="00523FE0">
              <w:rPr>
                <w:noProof/>
                <w:webHidden/>
              </w:rPr>
              <w:t>35</w:t>
            </w:r>
            <w:r w:rsidR="00C670D3">
              <w:rPr>
                <w:noProof/>
                <w:webHidden/>
              </w:rPr>
              <w:fldChar w:fldCharType="end"/>
            </w:r>
          </w:hyperlink>
        </w:p>
        <w:p w14:paraId="0B9F2012" w14:textId="3BDFB227" w:rsidR="00C670D3" w:rsidRDefault="00000000">
          <w:pPr>
            <w:pStyle w:val="TOC2"/>
            <w:rPr>
              <w:rFonts w:eastAsiaTheme="minorEastAsia" w:cstheme="minorBidi"/>
              <w:i w:val="0"/>
              <w:iCs w:val="0"/>
              <w:noProof/>
              <w:color w:val="auto"/>
              <w:sz w:val="22"/>
              <w:szCs w:val="22"/>
              <w:lang w:eastAsia="en-AU"/>
            </w:rPr>
          </w:pPr>
          <w:hyperlink w:anchor="_Toc135152974" w:history="1">
            <w:r w:rsidR="00C670D3" w:rsidRPr="00C62534">
              <w:rPr>
                <w:rStyle w:val="Hyperlink"/>
                <w:noProof/>
              </w:rPr>
              <w:t>4.1.1 MEPS</w:t>
            </w:r>
            <w:r w:rsidR="00C670D3">
              <w:rPr>
                <w:noProof/>
                <w:webHidden/>
              </w:rPr>
              <w:tab/>
            </w:r>
            <w:r w:rsidR="00C670D3">
              <w:rPr>
                <w:noProof/>
                <w:webHidden/>
              </w:rPr>
              <w:fldChar w:fldCharType="begin"/>
            </w:r>
            <w:r w:rsidR="00C670D3">
              <w:rPr>
                <w:noProof/>
                <w:webHidden/>
              </w:rPr>
              <w:instrText xml:space="preserve"> PAGEREF _Toc135152974 \h </w:instrText>
            </w:r>
            <w:r w:rsidR="00C670D3">
              <w:rPr>
                <w:noProof/>
                <w:webHidden/>
              </w:rPr>
            </w:r>
            <w:r w:rsidR="00C670D3">
              <w:rPr>
                <w:noProof/>
                <w:webHidden/>
              </w:rPr>
              <w:fldChar w:fldCharType="separate"/>
            </w:r>
            <w:r w:rsidR="00523FE0">
              <w:rPr>
                <w:noProof/>
                <w:webHidden/>
              </w:rPr>
              <w:t>36</w:t>
            </w:r>
            <w:r w:rsidR="00C670D3">
              <w:rPr>
                <w:noProof/>
                <w:webHidden/>
              </w:rPr>
              <w:fldChar w:fldCharType="end"/>
            </w:r>
          </w:hyperlink>
        </w:p>
        <w:p w14:paraId="729DFE85" w14:textId="2E7BA876" w:rsidR="00C670D3" w:rsidRDefault="00000000">
          <w:pPr>
            <w:pStyle w:val="TOC2"/>
            <w:rPr>
              <w:rFonts w:eastAsiaTheme="minorEastAsia" w:cstheme="minorBidi"/>
              <w:i w:val="0"/>
              <w:iCs w:val="0"/>
              <w:noProof/>
              <w:color w:val="auto"/>
              <w:sz w:val="22"/>
              <w:szCs w:val="22"/>
              <w:lang w:eastAsia="en-AU"/>
            </w:rPr>
          </w:pPr>
          <w:hyperlink w:anchor="_Toc135152975" w:history="1">
            <w:r w:rsidR="00C670D3" w:rsidRPr="00C62534">
              <w:rPr>
                <w:rStyle w:val="Hyperlink"/>
                <w:noProof/>
              </w:rPr>
              <w:t>4.1.2 Energy rating labelling – testing and algorithm</w:t>
            </w:r>
            <w:r w:rsidR="00C670D3">
              <w:rPr>
                <w:noProof/>
                <w:webHidden/>
              </w:rPr>
              <w:tab/>
            </w:r>
            <w:r w:rsidR="00C670D3">
              <w:rPr>
                <w:noProof/>
                <w:webHidden/>
              </w:rPr>
              <w:fldChar w:fldCharType="begin"/>
            </w:r>
            <w:r w:rsidR="00C670D3">
              <w:rPr>
                <w:noProof/>
                <w:webHidden/>
              </w:rPr>
              <w:instrText xml:space="preserve"> PAGEREF _Toc135152975 \h </w:instrText>
            </w:r>
            <w:r w:rsidR="00C670D3">
              <w:rPr>
                <w:noProof/>
                <w:webHidden/>
              </w:rPr>
            </w:r>
            <w:r w:rsidR="00C670D3">
              <w:rPr>
                <w:noProof/>
                <w:webHidden/>
              </w:rPr>
              <w:fldChar w:fldCharType="separate"/>
            </w:r>
            <w:r w:rsidR="00523FE0">
              <w:rPr>
                <w:noProof/>
                <w:webHidden/>
              </w:rPr>
              <w:t>39</w:t>
            </w:r>
            <w:r w:rsidR="00C670D3">
              <w:rPr>
                <w:noProof/>
                <w:webHidden/>
              </w:rPr>
              <w:fldChar w:fldCharType="end"/>
            </w:r>
          </w:hyperlink>
        </w:p>
        <w:p w14:paraId="323A260F" w14:textId="1BF94AAF" w:rsidR="00C670D3" w:rsidRDefault="00000000">
          <w:pPr>
            <w:pStyle w:val="TOC2"/>
            <w:rPr>
              <w:rFonts w:eastAsiaTheme="minorEastAsia" w:cstheme="minorBidi"/>
              <w:i w:val="0"/>
              <w:iCs w:val="0"/>
              <w:noProof/>
              <w:color w:val="auto"/>
              <w:sz w:val="22"/>
              <w:szCs w:val="22"/>
              <w:lang w:eastAsia="en-AU"/>
            </w:rPr>
          </w:pPr>
          <w:hyperlink w:anchor="_Toc135152976" w:history="1">
            <w:r w:rsidR="00C670D3" w:rsidRPr="00C62534">
              <w:rPr>
                <w:rStyle w:val="Hyperlink"/>
                <w:noProof/>
              </w:rPr>
              <w:t>4.1.3 Test methods for MEPS</w:t>
            </w:r>
            <w:r w:rsidR="00C670D3">
              <w:rPr>
                <w:noProof/>
                <w:webHidden/>
              </w:rPr>
              <w:tab/>
            </w:r>
            <w:r w:rsidR="00C670D3">
              <w:rPr>
                <w:noProof/>
                <w:webHidden/>
              </w:rPr>
              <w:fldChar w:fldCharType="begin"/>
            </w:r>
            <w:r w:rsidR="00C670D3">
              <w:rPr>
                <w:noProof/>
                <w:webHidden/>
              </w:rPr>
              <w:instrText xml:space="preserve"> PAGEREF _Toc135152976 \h </w:instrText>
            </w:r>
            <w:r w:rsidR="00C670D3">
              <w:rPr>
                <w:noProof/>
                <w:webHidden/>
              </w:rPr>
            </w:r>
            <w:r w:rsidR="00C670D3">
              <w:rPr>
                <w:noProof/>
                <w:webHidden/>
              </w:rPr>
              <w:fldChar w:fldCharType="separate"/>
            </w:r>
            <w:r w:rsidR="00523FE0">
              <w:rPr>
                <w:noProof/>
                <w:webHidden/>
              </w:rPr>
              <w:t>40</w:t>
            </w:r>
            <w:r w:rsidR="00C670D3">
              <w:rPr>
                <w:noProof/>
                <w:webHidden/>
              </w:rPr>
              <w:fldChar w:fldCharType="end"/>
            </w:r>
          </w:hyperlink>
        </w:p>
        <w:p w14:paraId="7BD2DD18" w14:textId="79368673" w:rsidR="00C670D3" w:rsidRDefault="00000000">
          <w:pPr>
            <w:pStyle w:val="TOC2"/>
            <w:rPr>
              <w:rFonts w:eastAsiaTheme="minorEastAsia" w:cstheme="minorBidi"/>
              <w:i w:val="0"/>
              <w:iCs w:val="0"/>
              <w:noProof/>
              <w:color w:val="auto"/>
              <w:sz w:val="22"/>
              <w:szCs w:val="22"/>
              <w:lang w:eastAsia="en-AU"/>
            </w:rPr>
          </w:pPr>
          <w:hyperlink w:anchor="_Toc135152977" w:history="1">
            <w:r w:rsidR="00C670D3" w:rsidRPr="00C62534">
              <w:rPr>
                <w:rStyle w:val="Hyperlink"/>
                <w:noProof/>
              </w:rPr>
              <w:t>4.1.4 Energy rating labelling - implementation</w:t>
            </w:r>
            <w:r w:rsidR="00C670D3">
              <w:rPr>
                <w:noProof/>
                <w:webHidden/>
              </w:rPr>
              <w:tab/>
            </w:r>
            <w:r w:rsidR="00C670D3">
              <w:rPr>
                <w:noProof/>
                <w:webHidden/>
              </w:rPr>
              <w:fldChar w:fldCharType="begin"/>
            </w:r>
            <w:r w:rsidR="00C670D3">
              <w:rPr>
                <w:noProof/>
                <w:webHidden/>
              </w:rPr>
              <w:instrText xml:space="preserve"> PAGEREF _Toc135152977 \h </w:instrText>
            </w:r>
            <w:r w:rsidR="00C670D3">
              <w:rPr>
                <w:noProof/>
                <w:webHidden/>
              </w:rPr>
            </w:r>
            <w:r w:rsidR="00C670D3">
              <w:rPr>
                <w:noProof/>
                <w:webHidden/>
              </w:rPr>
              <w:fldChar w:fldCharType="separate"/>
            </w:r>
            <w:r w:rsidR="00523FE0">
              <w:rPr>
                <w:noProof/>
                <w:webHidden/>
              </w:rPr>
              <w:t>41</w:t>
            </w:r>
            <w:r w:rsidR="00C670D3">
              <w:rPr>
                <w:noProof/>
                <w:webHidden/>
              </w:rPr>
              <w:fldChar w:fldCharType="end"/>
            </w:r>
          </w:hyperlink>
        </w:p>
        <w:p w14:paraId="6378E524" w14:textId="5831796A" w:rsidR="00C670D3" w:rsidRDefault="00000000">
          <w:pPr>
            <w:pStyle w:val="TOC1"/>
            <w:rPr>
              <w:rFonts w:eastAsiaTheme="minorEastAsia" w:cstheme="minorBidi"/>
              <w:b w:val="0"/>
              <w:bCs w:val="0"/>
              <w:noProof/>
              <w:color w:val="auto"/>
              <w:sz w:val="22"/>
              <w:szCs w:val="22"/>
              <w:lang w:eastAsia="en-AU"/>
            </w:rPr>
          </w:pPr>
          <w:hyperlink w:anchor="_Toc135152978" w:history="1">
            <w:r w:rsidR="00C670D3" w:rsidRPr="00C62534">
              <w:rPr>
                <w:rStyle w:val="Hyperlink"/>
                <w:noProof/>
              </w:rPr>
              <w:t>4.2 Digital signage displays</w:t>
            </w:r>
            <w:r w:rsidR="00C670D3">
              <w:rPr>
                <w:noProof/>
                <w:webHidden/>
              </w:rPr>
              <w:tab/>
            </w:r>
            <w:r w:rsidR="00C670D3">
              <w:rPr>
                <w:noProof/>
                <w:webHidden/>
              </w:rPr>
              <w:fldChar w:fldCharType="begin"/>
            </w:r>
            <w:r w:rsidR="00C670D3">
              <w:rPr>
                <w:noProof/>
                <w:webHidden/>
              </w:rPr>
              <w:instrText xml:space="preserve"> PAGEREF _Toc135152978 \h </w:instrText>
            </w:r>
            <w:r w:rsidR="00C670D3">
              <w:rPr>
                <w:noProof/>
                <w:webHidden/>
              </w:rPr>
            </w:r>
            <w:r w:rsidR="00C670D3">
              <w:rPr>
                <w:noProof/>
                <w:webHidden/>
              </w:rPr>
              <w:fldChar w:fldCharType="separate"/>
            </w:r>
            <w:r w:rsidR="00523FE0">
              <w:rPr>
                <w:noProof/>
                <w:webHidden/>
              </w:rPr>
              <w:t>41</w:t>
            </w:r>
            <w:r w:rsidR="00C670D3">
              <w:rPr>
                <w:noProof/>
                <w:webHidden/>
              </w:rPr>
              <w:fldChar w:fldCharType="end"/>
            </w:r>
          </w:hyperlink>
        </w:p>
        <w:p w14:paraId="2FFB86FF" w14:textId="481D6CC9" w:rsidR="00C670D3" w:rsidRDefault="00000000">
          <w:pPr>
            <w:pStyle w:val="TOC2"/>
            <w:rPr>
              <w:rFonts w:eastAsiaTheme="minorEastAsia" w:cstheme="minorBidi"/>
              <w:i w:val="0"/>
              <w:iCs w:val="0"/>
              <w:noProof/>
              <w:color w:val="auto"/>
              <w:sz w:val="22"/>
              <w:szCs w:val="22"/>
              <w:lang w:eastAsia="en-AU"/>
            </w:rPr>
          </w:pPr>
          <w:hyperlink w:anchor="_Toc135152979" w:history="1">
            <w:r w:rsidR="00C670D3" w:rsidRPr="00C62534">
              <w:rPr>
                <w:rStyle w:val="Hyperlink"/>
                <w:noProof/>
              </w:rPr>
              <w:t>4.2.1 MEPS</w:t>
            </w:r>
            <w:r w:rsidR="00C670D3">
              <w:rPr>
                <w:noProof/>
                <w:webHidden/>
              </w:rPr>
              <w:tab/>
            </w:r>
            <w:r w:rsidR="00C670D3">
              <w:rPr>
                <w:noProof/>
                <w:webHidden/>
              </w:rPr>
              <w:fldChar w:fldCharType="begin"/>
            </w:r>
            <w:r w:rsidR="00C670D3">
              <w:rPr>
                <w:noProof/>
                <w:webHidden/>
              </w:rPr>
              <w:instrText xml:space="preserve"> PAGEREF _Toc135152979 \h </w:instrText>
            </w:r>
            <w:r w:rsidR="00C670D3">
              <w:rPr>
                <w:noProof/>
                <w:webHidden/>
              </w:rPr>
            </w:r>
            <w:r w:rsidR="00C670D3">
              <w:rPr>
                <w:noProof/>
                <w:webHidden/>
              </w:rPr>
              <w:fldChar w:fldCharType="separate"/>
            </w:r>
            <w:r w:rsidR="00523FE0">
              <w:rPr>
                <w:noProof/>
                <w:webHidden/>
              </w:rPr>
              <w:t>42</w:t>
            </w:r>
            <w:r w:rsidR="00C670D3">
              <w:rPr>
                <w:noProof/>
                <w:webHidden/>
              </w:rPr>
              <w:fldChar w:fldCharType="end"/>
            </w:r>
          </w:hyperlink>
        </w:p>
        <w:p w14:paraId="5F76B435" w14:textId="44088945" w:rsidR="00C670D3" w:rsidRDefault="00000000">
          <w:pPr>
            <w:pStyle w:val="TOC2"/>
            <w:rPr>
              <w:rFonts w:eastAsiaTheme="minorEastAsia" w:cstheme="minorBidi"/>
              <w:i w:val="0"/>
              <w:iCs w:val="0"/>
              <w:noProof/>
              <w:color w:val="auto"/>
              <w:sz w:val="22"/>
              <w:szCs w:val="22"/>
              <w:lang w:eastAsia="en-AU"/>
            </w:rPr>
          </w:pPr>
          <w:hyperlink w:anchor="_Toc135152980" w:history="1">
            <w:r w:rsidR="00C670D3" w:rsidRPr="00C62534">
              <w:rPr>
                <w:rStyle w:val="Hyperlink"/>
                <w:noProof/>
              </w:rPr>
              <w:t>4.2.2 Energy rating labelling – testing and algorithm</w:t>
            </w:r>
            <w:r w:rsidR="00C670D3">
              <w:rPr>
                <w:noProof/>
                <w:webHidden/>
              </w:rPr>
              <w:tab/>
            </w:r>
            <w:r w:rsidR="00C670D3">
              <w:rPr>
                <w:noProof/>
                <w:webHidden/>
              </w:rPr>
              <w:fldChar w:fldCharType="begin"/>
            </w:r>
            <w:r w:rsidR="00C670D3">
              <w:rPr>
                <w:noProof/>
                <w:webHidden/>
              </w:rPr>
              <w:instrText xml:space="preserve"> PAGEREF _Toc135152980 \h </w:instrText>
            </w:r>
            <w:r w:rsidR="00C670D3">
              <w:rPr>
                <w:noProof/>
                <w:webHidden/>
              </w:rPr>
            </w:r>
            <w:r w:rsidR="00C670D3">
              <w:rPr>
                <w:noProof/>
                <w:webHidden/>
              </w:rPr>
              <w:fldChar w:fldCharType="separate"/>
            </w:r>
            <w:r w:rsidR="00523FE0">
              <w:rPr>
                <w:noProof/>
                <w:webHidden/>
              </w:rPr>
              <w:t>43</w:t>
            </w:r>
            <w:r w:rsidR="00C670D3">
              <w:rPr>
                <w:noProof/>
                <w:webHidden/>
              </w:rPr>
              <w:fldChar w:fldCharType="end"/>
            </w:r>
          </w:hyperlink>
        </w:p>
        <w:p w14:paraId="67EC51B5" w14:textId="52721881" w:rsidR="00C670D3" w:rsidRDefault="00000000">
          <w:pPr>
            <w:pStyle w:val="TOC2"/>
            <w:rPr>
              <w:rFonts w:eastAsiaTheme="minorEastAsia" w:cstheme="minorBidi"/>
              <w:i w:val="0"/>
              <w:iCs w:val="0"/>
              <w:noProof/>
              <w:color w:val="auto"/>
              <w:sz w:val="22"/>
              <w:szCs w:val="22"/>
              <w:lang w:eastAsia="en-AU"/>
            </w:rPr>
          </w:pPr>
          <w:hyperlink w:anchor="_Toc135152981" w:history="1">
            <w:r w:rsidR="00C670D3" w:rsidRPr="00C62534">
              <w:rPr>
                <w:rStyle w:val="Hyperlink"/>
                <w:noProof/>
              </w:rPr>
              <w:t>4.2.3 Test methods</w:t>
            </w:r>
            <w:r w:rsidR="00C670D3">
              <w:rPr>
                <w:noProof/>
                <w:webHidden/>
              </w:rPr>
              <w:tab/>
            </w:r>
            <w:r w:rsidR="00C670D3">
              <w:rPr>
                <w:noProof/>
                <w:webHidden/>
              </w:rPr>
              <w:fldChar w:fldCharType="begin"/>
            </w:r>
            <w:r w:rsidR="00C670D3">
              <w:rPr>
                <w:noProof/>
                <w:webHidden/>
              </w:rPr>
              <w:instrText xml:space="preserve"> PAGEREF _Toc135152981 \h </w:instrText>
            </w:r>
            <w:r w:rsidR="00C670D3">
              <w:rPr>
                <w:noProof/>
                <w:webHidden/>
              </w:rPr>
            </w:r>
            <w:r w:rsidR="00C670D3">
              <w:rPr>
                <w:noProof/>
                <w:webHidden/>
              </w:rPr>
              <w:fldChar w:fldCharType="separate"/>
            </w:r>
            <w:r w:rsidR="00523FE0">
              <w:rPr>
                <w:noProof/>
                <w:webHidden/>
              </w:rPr>
              <w:t>43</w:t>
            </w:r>
            <w:r w:rsidR="00C670D3">
              <w:rPr>
                <w:noProof/>
                <w:webHidden/>
              </w:rPr>
              <w:fldChar w:fldCharType="end"/>
            </w:r>
          </w:hyperlink>
        </w:p>
        <w:p w14:paraId="700781A4" w14:textId="1D9186B3" w:rsidR="00C670D3" w:rsidRDefault="00000000">
          <w:pPr>
            <w:pStyle w:val="TOC2"/>
            <w:rPr>
              <w:rFonts w:eastAsiaTheme="minorEastAsia" w:cstheme="minorBidi"/>
              <w:i w:val="0"/>
              <w:iCs w:val="0"/>
              <w:noProof/>
              <w:color w:val="auto"/>
              <w:sz w:val="22"/>
              <w:szCs w:val="22"/>
              <w:lang w:eastAsia="en-AU"/>
            </w:rPr>
          </w:pPr>
          <w:hyperlink w:anchor="_Toc135152982" w:history="1">
            <w:r w:rsidR="00C670D3" w:rsidRPr="00C62534">
              <w:rPr>
                <w:rStyle w:val="Hyperlink"/>
                <w:noProof/>
              </w:rPr>
              <w:t>4.2.4 Implementation issues</w:t>
            </w:r>
            <w:r w:rsidR="00C670D3">
              <w:rPr>
                <w:noProof/>
                <w:webHidden/>
              </w:rPr>
              <w:tab/>
            </w:r>
            <w:r w:rsidR="00C670D3">
              <w:rPr>
                <w:noProof/>
                <w:webHidden/>
              </w:rPr>
              <w:fldChar w:fldCharType="begin"/>
            </w:r>
            <w:r w:rsidR="00C670D3">
              <w:rPr>
                <w:noProof/>
                <w:webHidden/>
              </w:rPr>
              <w:instrText xml:space="preserve"> PAGEREF _Toc135152982 \h </w:instrText>
            </w:r>
            <w:r w:rsidR="00C670D3">
              <w:rPr>
                <w:noProof/>
                <w:webHidden/>
              </w:rPr>
            </w:r>
            <w:r w:rsidR="00C670D3">
              <w:rPr>
                <w:noProof/>
                <w:webHidden/>
              </w:rPr>
              <w:fldChar w:fldCharType="separate"/>
            </w:r>
            <w:r w:rsidR="00523FE0">
              <w:rPr>
                <w:noProof/>
                <w:webHidden/>
              </w:rPr>
              <w:t>44</w:t>
            </w:r>
            <w:r w:rsidR="00C670D3">
              <w:rPr>
                <w:noProof/>
                <w:webHidden/>
              </w:rPr>
              <w:fldChar w:fldCharType="end"/>
            </w:r>
          </w:hyperlink>
        </w:p>
        <w:p w14:paraId="6B055834" w14:textId="7BC8D9E8" w:rsidR="00C670D3" w:rsidRDefault="00000000">
          <w:pPr>
            <w:pStyle w:val="TOC1"/>
            <w:rPr>
              <w:rFonts w:eastAsiaTheme="minorEastAsia" w:cstheme="minorBidi"/>
              <w:b w:val="0"/>
              <w:bCs w:val="0"/>
              <w:noProof/>
              <w:color w:val="auto"/>
              <w:sz w:val="22"/>
              <w:szCs w:val="22"/>
              <w:lang w:eastAsia="en-AU"/>
            </w:rPr>
          </w:pPr>
          <w:hyperlink w:anchor="_Toc135152983" w:history="1">
            <w:r w:rsidR="00C670D3" w:rsidRPr="00C62534">
              <w:rPr>
                <w:rStyle w:val="Hyperlink"/>
                <w:noProof/>
              </w:rPr>
              <w:t>5. Analysis of policy options</w:t>
            </w:r>
            <w:r w:rsidR="00C670D3">
              <w:rPr>
                <w:noProof/>
                <w:webHidden/>
              </w:rPr>
              <w:tab/>
            </w:r>
            <w:r w:rsidR="00C670D3">
              <w:rPr>
                <w:noProof/>
                <w:webHidden/>
              </w:rPr>
              <w:fldChar w:fldCharType="begin"/>
            </w:r>
            <w:r w:rsidR="00C670D3">
              <w:rPr>
                <w:noProof/>
                <w:webHidden/>
              </w:rPr>
              <w:instrText xml:space="preserve"> PAGEREF _Toc135152983 \h </w:instrText>
            </w:r>
            <w:r w:rsidR="00C670D3">
              <w:rPr>
                <w:noProof/>
                <w:webHidden/>
              </w:rPr>
            </w:r>
            <w:r w:rsidR="00C670D3">
              <w:rPr>
                <w:noProof/>
                <w:webHidden/>
              </w:rPr>
              <w:fldChar w:fldCharType="separate"/>
            </w:r>
            <w:r w:rsidR="00523FE0">
              <w:rPr>
                <w:noProof/>
                <w:webHidden/>
              </w:rPr>
              <w:t>45</w:t>
            </w:r>
            <w:r w:rsidR="00C670D3">
              <w:rPr>
                <w:noProof/>
                <w:webHidden/>
              </w:rPr>
              <w:fldChar w:fldCharType="end"/>
            </w:r>
          </w:hyperlink>
        </w:p>
        <w:p w14:paraId="4715A4D2" w14:textId="702E962C" w:rsidR="00C670D3" w:rsidRDefault="00000000">
          <w:pPr>
            <w:pStyle w:val="TOC1"/>
            <w:rPr>
              <w:rFonts w:eastAsiaTheme="minorEastAsia" w:cstheme="minorBidi"/>
              <w:b w:val="0"/>
              <w:bCs w:val="0"/>
              <w:noProof/>
              <w:color w:val="auto"/>
              <w:sz w:val="22"/>
              <w:szCs w:val="22"/>
              <w:lang w:eastAsia="en-AU"/>
            </w:rPr>
          </w:pPr>
          <w:hyperlink w:anchor="_Toc135152984" w:history="1">
            <w:r w:rsidR="00C670D3" w:rsidRPr="00C62534">
              <w:rPr>
                <w:rStyle w:val="Hyperlink"/>
                <w:noProof/>
              </w:rPr>
              <w:t>5.1 Cost benefit analysis inputs and assumptions</w:t>
            </w:r>
            <w:r w:rsidR="00C670D3">
              <w:rPr>
                <w:noProof/>
                <w:webHidden/>
              </w:rPr>
              <w:tab/>
            </w:r>
            <w:r w:rsidR="00C670D3">
              <w:rPr>
                <w:noProof/>
                <w:webHidden/>
              </w:rPr>
              <w:fldChar w:fldCharType="begin"/>
            </w:r>
            <w:r w:rsidR="00C670D3">
              <w:rPr>
                <w:noProof/>
                <w:webHidden/>
              </w:rPr>
              <w:instrText xml:space="preserve"> PAGEREF _Toc135152984 \h </w:instrText>
            </w:r>
            <w:r w:rsidR="00C670D3">
              <w:rPr>
                <w:noProof/>
                <w:webHidden/>
              </w:rPr>
            </w:r>
            <w:r w:rsidR="00C670D3">
              <w:rPr>
                <w:noProof/>
                <w:webHidden/>
              </w:rPr>
              <w:fldChar w:fldCharType="separate"/>
            </w:r>
            <w:r w:rsidR="00523FE0">
              <w:rPr>
                <w:noProof/>
                <w:webHidden/>
              </w:rPr>
              <w:t>45</w:t>
            </w:r>
            <w:r w:rsidR="00C670D3">
              <w:rPr>
                <w:noProof/>
                <w:webHidden/>
              </w:rPr>
              <w:fldChar w:fldCharType="end"/>
            </w:r>
          </w:hyperlink>
        </w:p>
        <w:p w14:paraId="2460F5B7" w14:textId="3D8F9BB3" w:rsidR="00C670D3" w:rsidRDefault="00000000">
          <w:pPr>
            <w:pStyle w:val="TOC2"/>
            <w:rPr>
              <w:rFonts w:eastAsiaTheme="minorEastAsia" w:cstheme="minorBidi"/>
              <w:i w:val="0"/>
              <w:iCs w:val="0"/>
              <w:noProof/>
              <w:color w:val="auto"/>
              <w:sz w:val="22"/>
              <w:szCs w:val="22"/>
              <w:lang w:eastAsia="en-AU"/>
            </w:rPr>
          </w:pPr>
          <w:hyperlink w:anchor="_Toc135152985" w:history="1">
            <w:r w:rsidR="00C670D3" w:rsidRPr="00C62534">
              <w:rPr>
                <w:rStyle w:val="Hyperlink"/>
                <w:noProof/>
              </w:rPr>
              <w:t>5.1.1 Stock models</w:t>
            </w:r>
            <w:r w:rsidR="00C670D3">
              <w:rPr>
                <w:noProof/>
                <w:webHidden/>
              </w:rPr>
              <w:tab/>
            </w:r>
            <w:r w:rsidR="00C670D3">
              <w:rPr>
                <w:noProof/>
                <w:webHidden/>
              </w:rPr>
              <w:fldChar w:fldCharType="begin"/>
            </w:r>
            <w:r w:rsidR="00C670D3">
              <w:rPr>
                <w:noProof/>
                <w:webHidden/>
              </w:rPr>
              <w:instrText xml:space="preserve"> PAGEREF _Toc135152985 \h </w:instrText>
            </w:r>
            <w:r w:rsidR="00C670D3">
              <w:rPr>
                <w:noProof/>
                <w:webHidden/>
              </w:rPr>
            </w:r>
            <w:r w:rsidR="00C670D3">
              <w:rPr>
                <w:noProof/>
                <w:webHidden/>
              </w:rPr>
              <w:fldChar w:fldCharType="separate"/>
            </w:r>
            <w:r w:rsidR="00523FE0">
              <w:rPr>
                <w:noProof/>
                <w:webHidden/>
              </w:rPr>
              <w:t>48</w:t>
            </w:r>
            <w:r w:rsidR="00C670D3">
              <w:rPr>
                <w:noProof/>
                <w:webHidden/>
              </w:rPr>
              <w:fldChar w:fldCharType="end"/>
            </w:r>
          </w:hyperlink>
        </w:p>
        <w:p w14:paraId="36BF36C3" w14:textId="5AC57709" w:rsidR="00C670D3" w:rsidRDefault="00000000">
          <w:pPr>
            <w:pStyle w:val="TOC1"/>
            <w:rPr>
              <w:rFonts w:eastAsiaTheme="minorEastAsia" w:cstheme="minorBidi"/>
              <w:b w:val="0"/>
              <w:bCs w:val="0"/>
              <w:noProof/>
              <w:color w:val="auto"/>
              <w:sz w:val="22"/>
              <w:szCs w:val="22"/>
              <w:lang w:eastAsia="en-AU"/>
            </w:rPr>
          </w:pPr>
          <w:hyperlink w:anchor="_Toc135152986" w:history="1">
            <w:r w:rsidR="00C670D3" w:rsidRPr="00C62534">
              <w:rPr>
                <w:rStyle w:val="Hyperlink"/>
                <w:noProof/>
              </w:rPr>
              <w:t>5.2 Benefit cost ratios – all screens</w:t>
            </w:r>
            <w:r w:rsidR="00C670D3">
              <w:rPr>
                <w:noProof/>
                <w:webHidden/>
              </w:rPr>
              <w:tab/>
            </w:r>
            <w:r w:rsidR="00C670D3">
              <w:rPr>
                <w:noProof/>
                <w:webHidden/>
              </w:rPr>
              <w:fldChar w:fldCharType="begin"/>
            </w:r>
            <w:r w:rsidR="00C670D3">
              <w:rPr>
                <w:noProof/>
                <w:webHidden/>
              </w:rPr>
              <w:instrText xml:space="preserve"> PAGEREF _Toc135152986 \h </w:instrText>
            </w:r>
            <w:r w:rsidR="00C670D3">
              <w:rPr>
                <w:noProof/>
                <w:webHidden/>
              </w:rPr>
            </w:r>
            <w:r w:rsidR="00C670D3">
              <w:rPr>
                <w:noProof/>
                <w:webHidden/>
              </w:rPr>
              <w:fldChar w:fldCharType="separate"/>
            </w:r>
            <w:r w:rsidR="00523FE0">
              <w:rPr>
                <w:noProof/>
                <w:webHidden/>
              </w:rPr>
              <w:t>50</w:t>
            </w:r>
            <w:r w:rsidR="00C670D3">
              <w:rPr>
                <w:noProof/>
                <w:webHidden/>
              </w:rPr>
              <w:fldChar w:fldCharType="end"/>
            </w:r>
          </w:hyperlink>
        </w:p>
        <w:p w14:paraId="60A4A30A" w14:textId="65BEAB28" w:rsidR="00C670D3" w:rsidRDefault="00000000">
          <w:pPr>
            <w:pStyle w:val="TOC1"/>
            <w:rPr>
              <w:rFonts w:eastAsiaTheme="minorEastAsia" w:cstheme="minorBidi"/>
              <w:b w:val="0"/>
              <w:bCs w:val="0"/>
              <w:noProof/>
              <w:color w:val="auto"/>
              <w:sz w:val="22"/>
              <w:szCs w:val="22"/>
              <w:lang w:eastAsia="en-AU"/>
            </w:rPr>
          </w:pPr>
          <w:hyperlink w:anchor="_Toc135152987" w:history="1">
            <w:r w:rsidR="00C670D3" w:rsidRPr="00C62534">
              <w:rPr>
                <w:rStyle w:val="Hyperlink"/>
                <w:noProof/>
              </w:rPr>
              <w:t>5.3 Benefit cost ratios – televisions</w:t>
            </w:r>
            <w:r w:rsidR="00C670D3">
              <w:rPr>
                <w:noProof/>
                <w:webHidden/>
              </w:rPr>
              <w:tab/>
            </w:r>
            <w:r w:rsidR="00C670D3">
              <w:rPr>
                <w:noProof/>
                <w:webHidden/>
              </w:rPr>
              <w:fldChar w:fldCharType="begin"/>
            </w:r>
            <w:r w:rsidR="00C670D3">
              <w:rPr>
                <w:noProof/>
                <w:webHidden/>
              </w:rPr>
              <w:instrText xml:space="preserve"> PAGEREF _Toc135152987 \h </w:instrText>
            </w:r>
            <w:r w:rsidR="00C670D3">
              <w:rPr>
                <w:noProof/>
                <w:webHidden/>
              </w:rPr>
            </w:r>
            <w:r w:rsidR="00C670D3">
              <w:rPr>
                <w:noProof/>
                <w:webHidden/>
              </w:rPr>
              <w:fldChar w:fldCharType="separate"/>
            </w:r>
            <w:r w:rsidR="00523FE0">
              <w:rPr>
                <w:noProof/>
                <w:webHidden/>
              </w:rPr>
              <w:t>51</w:t>
            </w:r>
            <w:r w:rsidR="00C670D3">
              <w:rPr>
                <w:noProof/>
                <w:webHidden/>
              </w:rPr>
              <w:fldChar w:fldCharType="end"/>
            </w:r>
          </w:hyperlink>
        </w:p>
        <w:p w14:paraId="270FAC6C" w14:textId="7A2A5B58" w:rsidR="00C670D3" w:rsidRDefault="00000000">
          <w:pPr>
            <w:pStyle w:val="TOC2"/>
            <w:rPr>
              <w:rFonts w:eastAsiaTheme="minorEastAsia" w:cstheme="minorBidi"/>
              <w:i w:val="0"/>
              <w:iCs w:val="0"/>
              <w:noProof/>
              <w:color w:val="auto"/>
              <w:sz w:val="22"/>
              <w:szCs w:val="22"/>
              <w:lang w:eastAsia="en-AU"/>
            </w:rPr>
          </w:pPr>
          <w:hyperlink w:anchor="_Toc135152988" w:history="1">
            <w:r w:rsidR="00C670D3" w:rsidRPr="00C62534">
              <w:rPr>
                <w:rStyle w:val="Hyperlink"/>
                <w:noProof/>
              </w:rPr>
              <w:t>5.4 Benefit cost ratios – computer monitors</w:t>
            </w:r>
            <w:r w:rsidR="00C670D3">
              <w:rPr>
                <w:noProof/>
                <w:webHidden/>
              </w:rPr>
              <w:tab/>
            </w:r>
            <w:r w:rsidR="00C670D3">
              <w:rPr>
                <w:noProof/>
                <w:webHidden/>
              </w:rPr>
              <w:fldChar w:fldCharType="begin"/>
            </w:r>
            <w:r w:rsidR="00C670D3">
              <w:rPr>
                <w:noProof/>
                <w:webHidden/>
              </w:rPr>
              <w:instrText xml:space="preserve"> PAGEREF _Toc135152988 \h </w:instrText>
            </w:r>
            <w:r w:rsidR="00C670D3">
              <w:rPr>
                <w:noProof/>
                <w:webHidden/>
              </w:rPr>
            </w:r>
            <w:r w:rsidR="00C670D3">
              <w:rPr>
                <w:noProof/>
                <w:webHidden/>
              </w:rPr>
              <w:fldChar w:fldCharType="separate"/>
            </w:r>
            <w:r w:rsidR="00523FE0">
              <w:rPr>
                <w:noProof/>
                <w:webHidden/>
              </w:rPr>
              <w:t>54</w:t>
            </w:r>
            <w:r w:rsidR="00C670D3">
              <w:rPr>
                <w:noProof/>
                <w:webHidden/>
              </w:rPr>
              <w:fldChar w:fldCharType="end"/>
            </w:r>
          </w:hyperlink>
        </w:p>
        <w:p w14:paraId="1F567365" w14:textId="693ECE26" w:rsidR="00C670D3" w:rsidRDefault="00000000">
          <w:pPr>
            <w:pStyle w:val="TOC1"/>
            <w:rPr>
              <w:rFonts w:eastAsiaTheme="minorEastAsia" w:cstheme="minorBidi"/>
              <w:b w:val="0"/>
              <w:bCs w:val="0"/>
              <w:noProof/>
              <w:color w:val="auto"/>
              <w:sz w:val="22"/>
              <w:szCs w:val="22"/>
              <w:lang w:eastAsia="en-AU"/>
            </w:rPr>
          </w:pPr>
          <w:hyperlink w:anchor="_Toc135152989" w:history="1">
            <w:r w:rsidR="00C670D3" w:rsidRPr="00C62534">
              <w:rPr>
                <w:rStyle w:val="Hyperlink"/>
                <w:noProof/>
              </w:rPr>
              <w:t>5.5 Benefit cost ratios – digital signage displays</w:t>
            </w:r>
            <w:r w:rsidR="00C670D3">
              <w:rPr>
                <w:noProof/>
                <w:webHidden/>
              </w:rPr>
              <w:tab/>
            </w:r>
            <w:r w:rsidR="00C670D3">
              <w:rPr>
                <w:noProof/>
                <w:webHidden/>
              </w:rPr>
              <w:fldChar w:fldCharType="begin"/>
            </w:r>
            <w:r w:rsidR="00C670D3">
              <w:rPr>
                <w:noProof/>
                <w:webHidden/>
              </w:rPr>
              <w:instrText xml:space="preserve"> PAGEREF _Toc135152989 \h </w:instrText>
            </w:r>
            <w:r w:rsidR="00C670D3">
              <w:rPr>
                <w:noProof/>
                <w:webHidden/>
              </w:rPr>
            </w:r>
            <w:r w:rsidR="00C670D3">
              <w:rPr>
                <w:noProof/>
                <w:webHidden/>
              </w:rPr>
              <w:fldChar w:fldCharType="separate"/>
            </w:r>
            <w:r w:rsidR="00523FE0">
              <w:rPr>
                <w:noProof/>
                <w:webHidden/>
              </w:rPr>
              <w:t>56</w:t>
            </w:r>
            <w:r w:rsidR="00C670D3">
              <w:rPr>
                <w:noProof/>
                <w:webHidden/>
              </w:rPr>
              <w:fldChar w:fldCharType="end"/>
            </w:r>
          </w:hyperlink>
        </w:p>
        <w:p w14:paraId="52959A18" w14:textId="6892B2F1" w:rsidR="00C670D3" w:rsidRDefault="00000000">
          <w:pPr>
            <w:pStyle w:val="TOC1"/>
            <w:rPr>
              <w:rFonts w:eastAsiaTheme="minorEastAsia" w:cstheme="minorBidi"/>
              <w:b w:val="0"/>
              <w:bCs w:val="0"/>
              <w:noProof/>
              <w:color w:val="auto"/>
              <w:sz w:val="22"/>
              <w:szCs w:val="22"/>
              <w:lang w:eastAsia="en-AU"/>
            </w:rPr>
          </w:pPr>
          <w:hyperlink w:anchor="_Toc135152990" w:history="1">
            <w:r w:rsidR="00C670D3" w:rsidRPr="00C62534">
              <w:rPr>
                <w:rStyle w:val="Hyperlink"/>
                <w:noProof/>
              </w:rPr>
              <w:t>5.6 Test method standards</w:t>
            </w:r>
            <w:r w:rsidR="00C670D3">
              <w:rPr>
                <w:noProof/>
                <w:webHidden/>
              </w:rPr>
              <w:tab/>
            </w:r>
            <w:r w:rsidR="00C670D3">
              <w:rPr>
                <w:noProof/>
                <w:webHidden/>
              </w:rPr>
              <w:fldChar w:fldCharType="begin"/>
            </w:r>
            <w:r w:rsidR="00C670D3">
              <w:rPr>
                <w:noProof/>
                <w:webHidden/>
              </w:rPr>
              <w:instrText xml:space="preserve"> PAGEREF _Toc135152990 \h </w:instrText>
            </w:r>
            <w:r w:rsidR="00C670D3">
              <w:rPr>
                <w:noProof/>
                <w:webHidden/>
              </w:rPr>
            </w:r>
            <w:r w:rsidR="00C670D3">
              <w:rPr>
                <w:noProof/>
                <w:webHidden/>
              </w:rPr>
              <w:fldChar w:fldCharType="separate"/>
            </w:r>
            <w:r w:rsidR="00523FE0">
              <w:rPr>
                <w:noProof/>
                <w:webHidden/>
              </w:rPr>
              <w:t>57</w:t>
            </w:r>
            <w:r w:rsidR="00C670D3">
              <w:rPr>
                <w:noProof/>
                <w:webHidden/>
              </w:rPr>
              <w:fldChar w:fldCharType="end"/>
            </w:r>
          </w:hyperlink>
        </w:p>
        <w:p w14:paraId="50457198" w14:textId="79800FF8" w:rsidR="00C670D3" w:rsidRDefault="00000000">
          <w:pPr>
            <w:pStyle w:val="TOC2"/>
            <w:rPr>
              <w:rFonts w:eastAsiaTheme="minorEastAsia" w:cstheme="minorBidi"/>
              <w:i w:val="0"/>
              <w:iCs w:val="0"/>
              <w:noProof/>
              <w:color w:val="auto"/>
              <w:sz w:val="22"/>
              <w:szCs w:val="22"/>
              <w:lang w:eastAsia="en-AU"/>
            </w:rPr>
          </w:pPr>
          <w:hyperlink w:anchor="_Toc135152991" w:history="1">
            <w:r w:rsidR="00C670D3" w:rsidRPr="00C62534">
              <w:rPr>
                <w:rStyle w:val="Hyperlink"/>
                <w:noProof/>
              </w:rPr>
              <w:t>5.6.1 No change to current test method standards</w:t>
            </w:r>
            <w:r w:rsidR="00C670D3">
              <w:rPr>
                <w:noProof/>
                <w:webHidden/>
              </w:rPr>
              <w:tab/>
            </w:r>
            <w:r w:rsidR="00C670D3">
              <w:rPr>
                <w:noProof/>
                <w:webHidden/>
              </w:rPr>
              <w:fldChar w:fldCharType="begin"/>
            </w:r>
            <w:r w:rsidR="00C670D3">
              <w:rPr>
                <w:noProof/>
                <w:webHidden/>
              </w:rPr>
              <w:instrText xml:space="preserve"> PAGEREF _Toc135152991 \h </w:instrText>
            </w:r>
            <w:r w:rsidR="00C670D3">
              <w:rPr>
                <w:noProof/>
                <w:webHidden/>
              </w:rPr>
            </w:r>
            <w:r w:rsidR="00C670D3">
              <w:rPr>
                <w:noProof/>
                <w:webHidden/>
              </w:rPr>
              <w:fldChar w:fldCharType="separate"/>
            </w:r>
            <w:r w:rsidR="00523FE0">
              <w:rPr>
                <w:noProof/>
                <w:webHidden/>
              </w:rPr>
              <w:t>57</w:t>
            </w:r>
            <w:r w:rsidR="00C670D3">
              <w:rPr>
                <w:noProof/>
                <w:webHidden/>
              </w:rPr>
              <w:fldChar w:fldCharType="end"/>
            </w:r>
          </w:hyperlink>
        </w:p>
        <w:p w14:paraId="1323BD1F" w14:textId="0D82FD16" w:rsidR="00C670D3" w:rsidRDefault="00000000">
          <w:pPr>
            <w:pStyle w:val="TOC2"/>
            <w:rPr>
              <w:rFonts w:eastAsiaTheme="minorEastAsia" w:cstheme="minorBidi"/>
              <w:i w:val="0"/>
              <w:iCs w:val="0"/>
              <w:noProof/>
              <w:color w:val="auto"/>
              <w:sz w:val="22"/>
              <w:szCs w:val="22"/>
              <w:lang w:eastAsia="en-AU"/>
            </w:rPr>
          </w:pPr>
          <w:hyperlink w:anchor="_Toc135152992" w:history="1">
            <w:r w:rsidR="00C670D3" w:rsidRPr="00C62534">
              <w:rPr>
                <w:rStyle w:val="Hyperlink"/>
                <w:noProof/>
              </w:rPr>
              <w:t>5.6.2 Latest IEC test method standard</w:t>
            </w:r>
            <w:r w:rsidR="00C670D3">
              <w:rPr>
                <w:noProof/>
                <w:webHidden/>
              </w:rPr>
              <w:tab/>
            </w:r>
            <w:r w:rsidR="00C670D3">
              <w:rPr>
                <w:noProof/>
                <w:webHidden/>
              </w:rPr>
              <w:fldChar w:fldCharType="begin"/>
            </w:r>
            <w:r w:rsidR="00C670D3">
              <w:rPr>
                <w:noProof/>
                <w:webHidden/>
              </w:rPr>
              <w:instrText xml:space="preserve"> PAGEREF _Toc135152992 \h </w:instrText>
            </w:r>
            <w:r w:rsidR="00C670D3">
              <w:rPr>
                <w:noProof/>
                <w:webHidden/>
              </w:rPr>
            </w:r>
            <w:r w:rsidR="00C670D3">
              <w:rPr>
                <w:noProof/>
                <w:webHidden/>
              </w:rPr>
              <w:fldChar w:fldCharType="separate"/>
            </w:r>
            <w:r w:rsidR="00523FE0">
              <w:rPr>
                <w:noProof/>
                <w:webHidden/>
              </w:rPr>
              <w:t>58</w:t>
            </w:r>
            <w:r w:rsidR="00C670D3">
              <w:rPr>
                <w:noProof/>
                <w:webHidden/>
              </w:rPr>
              <w:fldChar w:fldCharType="end"/>
            </w:r>
          </w:hyperlink>
        </w:p>
        <w:p w14:paraId="5D1B0D20" w14:textId="625341CF" w:rsidR="00C670D3" w:rsidRDefault="00000000">
          <w:pPr>
            <w:pStyle w:val="TOC2"/>
            <w:rPr>
              <w:rFonts w:eastAsiaTheme="minorEastAsia" w:cstheme="minorBidi"/>
              <w:i w:val="0"/>
              <w:iCs w:val="0"/>
              <w:noProof/>
              <w:color w:val="auto"/>
              <w:sz w:val="22"/>
              <w:szCs w:val="22"/>
              <w:lang w:eastAsia="en-AU"/>
            </w:rPr>
          </w:pPr>
          <w:hyperlink w:anchor="_Toc135152993" w:history="1">
            <w:r w:rsidR="00C670D3" w:rsidRPr="00C62534">
              <w:rPr>
                <w:rStyle w:val="Hyperlink"/>
                <w:noProof/>
              </w:rPr>
              <w:t>5.6.3 IEC 62087:2015 test method standard</w:t>
            </w:r>
            <w:r w:rsidR="00C670D3">
              <w:rPr>
                <w:noProof/>
                <w:webHidden/>
              </w:rPr>
              <w:tab/>
            </w:r>
            <w:r w:rsidR="00C670D3">
              <w:rPr>
                <w:noProof/>
                <w:webHidden/>
              </w:rPr>
              <w:fldChar w:fldCharType="begin"/>
            </w:r>
            <w:r w:rsidR="00C670D3">
              <w:rPr>
                <w:noProof/>
                <w:webHidden/>
              </w:rPr>
              <w:instrText xml:space="preserve"> PAGEREF _Toc135152993 \h </w:instrText>
            </w:r>
            <w:r w:rsidR="00C670D3">
              <w:rPr>
                <w:noProof/>
                <w:webHidden/>
              </w:rPr>
            </w:r>
            <w:r w:rsidR="00C670D3">
              <w:rPr>
                <w:noProof/>
                <w:webHidden/>
              </w:rPr>
              <w:fldChar w:fldCharType="separate"/>
            </w:r>
            <w:r w:rsidR="00523FE0">
              <w:rPr>
                <w:noProof/>
                <w:webHidden/>
              </w:rPr>
              <w:t>58</w:t>
            </w:r>
            <w:r w:rsidR="00C670D3">
              <w:rPr>
                <w:noProof/>
                <w:webHidden/>
              </w:rPr>
              <w:fldChar w:fldCharType="end"/>
            </w:r>
          </w:hyperlink>
        </w:p>
        <w:p w14:paraId="71D36DAC" w14:textId="28CF0226" w:rsidR="00C670D3" w:rsidRDefault="00000000">
          <w:pPr>
            <w:pStyle w:val="TOC2"/>
            <w:rPr>
              <w:rFonts w:eastAsiaTheme="minorEastAsia" w:cstheme="minorBidi"/>
              <w:i w:val="0"/>
              <w:iCs w:val="0"/>
              <w:noProof/>
              <w:color w:val="auto"/>
              <w:sz w:val="22"/>
              <w:szCs w:val="22"/>
              <w:lang w:eastAsia="en-AU"/>
            </w:rPr>
          </w:pPr>
          <w:hyperlink w:anchor="_Toc135152994" w:history="1">
            <w:r w:rsidR="00C670D3" w:rsidRPr="00C62534">
              <w:rPr>
                <w:rStyle w:val="Hyperlink"/>
                <w:noProof/>
              </w:rPr>
              <w:t>5.6.4 US test method approach for star ratings</w:t>
            </w:r>
            <w:r w:rsidR="00C670D3">
              <w:rPr>
                <w:noProof/>
                <w:webHidden/>
              </w:rPr>
              <w:tab/>
            </w:r>
            <w:r w:rsidR="00C670D3">
              <w:rPr>
                <w:noProof/>
                <w:webHidden/>
              </w:rPr>
              <w:fldChar w:fldCharType="begin"/>
            </w:r>
            <w:r w:rsidR="00C670D3">
              <w:rPr>
                <w:noProof/>
                <w:webHidden/>
              </w:rPr>
              <w:instrText xml:space="preserve"> PAGEREF _Toc135152994 \h </w:instrText>
            </w:r>
            <w:r w:rsidR="00C670D3">
              <w:rPr>
                <w:noProof/>
                <w:webHidden/>
              </w:rPr>
            </w:r>
            <w:r w:rsidR="00C670D3">
              <w:rPr>
                <w:noProof/>
                <w:webHidden/>
              </w:rPr>
              <w:fldChar w:fldCharType="separate"/>
            </w:r>
            <w:r w:rsidR="00523FE0">
              <w:rPr>
                <w:noProof/>
                <w:webHidden/>
              </w:rPr>
              <w:t>58</w:t>
            </w:r>
            <w:r w:rsidR="00C670D3">
              <w:rPr>
                <w:noProof/>
                <w:webHidden/>
              </w:rPr>
              <w:fldChar w:fldCharType="end"/>
            </w:r>
          </w:hyperlink>
        </w:p>
        <w:p w14:paraId="572352A6" w14:textId="0B3F4261" w:rsidR="00C670D3" w:rsidRDefault="00000000">
          <w:pPr>
            <w:pStyle w:val="TOC1"/>
            <w:rPr>
              <w:rFonts w:eastAsiaTheme="minorEastAsia" w:cstheme="minorBidi"/>
              <w:b w:val="0"/>
              <w:bCs w:val="0"/>
              <w:noProof/>
              <w:color w:val="auto"/>
              <w:sz w:val="22"/>
              <w:szCs w:val="22"/>
              <w:lang w:eastAsia="en-AU"/>
            </w:rPr>
          </w:pPr>
          <w:hyperlink w:anchor="_Toc135152995" w:history="1">
            <w:r w:rsidR="00C670D3" w:rsidRPr="00C62534">
              <w:rPr>
                <w:rStyle w:val="Hyperlink"/>
                <w:noProof/>
              </w:rPr>
              <w:t>5.7 Star rating levels</w:t>
            </w:r>
            <w:r w:rsidR="00C670D3">
              <w:rPr>
                <w:noProof/>
                <w:webHidden/>
              </w:rPr>
              <w:tab/>
            </w:r>
            <w:r w:rsidR="00C670D3">
              <w:rPr>
                <w:noProof/>
                <w:webHidden/>
              </w:rPr>
              <w:fldChar w:fldCharType="begin"/>
            </w:r>
            <w:r w:rsidR="00C670D3">
              <w:rPr>
                <w:noProof/>
                <w:webHidden/>
              </w:rPr>
              <w:instrText xml:space="preserve"> PAGEREF _Toc135152995 \h </w:instrText>
            </w:r>
            <w:r w:rsidR="00C670D3">
              <w:rPr>
                <w:noProof/>
                <w:webHidden/>
              </w:rPr>
            </w:r>
            <w:r w:rsidR="00C670D3">
              <w:rPr>
                <w:noProof/>
                <w:webHidden/>
              </w:rPr>
              <w:fldChar w:fldCharType="separate"/>
            </w:r>
            <w:r w:rsidR="00523FE0">
              <w:rPr>
                <w:noProof/>
                <w:webHidden/>
              </w:rPr>
              <w:t>59</w:t>
            </w:r>
            <w:r w:rsidR="00C670D3">
              <w:rPr>
                <w:noProof/>
                <w:webHidden/>
              </w:rPr>
              <w:fldChar w:fldCharType="end"/>
            </w:r>
          </w:hyperlink>
        </w:p>
        <w:p w14:paraId="01268B31" w14:textId="4765049D" w:rsidR="00C670D3" w:rsidRDefault="00000000">
          <w:pPr>
            <w:pStyle w:val="TOC1"/>
            <w:rPr>
              <w:rFonts w:eastAsiaTheme="minorEastAsia" w:cstheme="minorBidi"/>
              <w:b w:val="0"/>
              <w:bCs w:val="0"/>
              <w:noProof/>
              <w:color w:val="auto"/>
              <w:sz w:val="22"/>
              <w:szCs w:val="22"/>
              <w:lang w:eastAsia="en-AU"/>
            </w:rPr>
          </w:pPr>
          <w:hyperlink w:anchor="_Toc135152996" w:history="1">
            <w:r w:rsidR="00C670D3" w:rsidRPr="00C62534">
              <w:rPr>
                <w:rStyle w:val="Hyperlink"/>
                <w:noProof/>
              </w:rPr>
              <w:t>5.8 Transitional and implementation issues</w:t>
            </w:r>
            <w:r w:rsidR="00C670D3">
              <w:rPr>
                <w:noProof/>
                <w:webHidden/>
              </w:rPr>
              <w:tab/>
            </w:r>
            <w:r w:rsidR="00C670D3">
              <w:rPr>
                <w:noProof/>
                <w:webHidden/>
              </w:rPr>
              <w:fldChar w:fldCharType="begin"/>
            </w:r>
            <w:r w:rsidR="00C670D3">
              <w:rPr>
                <w:noProof/>
                <w:webHidden/>
              </w:rPr>
              <w:instrText xml:space="preserve"> PAGEREF _Toc135152996 \h </w:instrText>
            </w:r>
            <w:r w:rsidR="00C670D3">
              <w:rPr>
                <w:noProof/>
                <w:webHidden/>
              </w:rPr>
            </w:r>
            <w:r w:rsidR="00C670D3">
              <w:rPr>
                <w:noProof/>
                <w:webHidden/>
              </w:rPr>
              <w:fldChar w:fldCharType="separate"/>
            </w:r>
            <w:r w:rsidR="00523FE0">
              <w:rPr>
                <w:noProof/>
                <w:webHidden/>
              </w:rPr>
              <w:t>60</w:t>
            </w:r>
            <w:r w:rsidR="00C670D3">
              <w:rPr>
                <w:noProof/>
                <w:webHidden/>
              </w:rPr>
              <w:fldChar w:fldCharType="end"/>
            </w:r>
          </w:hyperlink>
        </w:p>
        <w:p w14:paraId="3EB684F5" w14:textId="7E6D4A13" w:rsidR="00C670D3" w:rsidRDefault="00000000">
          <w:pPr>
            <w:pStyle w:val="TOC2"/>
            <w:rPr>
              <w:rFonts w:eastAsiaTheme="minorEastAsia" w:cstheme="minorBidi"/>
              <w:i w:val="0"/>
              <w:iCs w:val="0"/>
              <w:noProof/>
              <w:color w:val="auto"/>
              <w:sz w:val="22"/>
              <w:szCs w:val="22"/>
              <w:lang w:eastAsia="en-AU"/>
            </w:rPr>
          </w:pPr>
          <w:hyperlink w:anchor="_Toc135152997" w:history="1">
            <w:r w:rsidR="00C670D3" w:rsidRPr="00C62534">
              <w:rPr>
                <w:rStyle w:val="Hyperlink"/>
                <w:noProof/>
              </w:rPr>
              <w:t>5.8.1 Labelling implementation issues in stores</w:t>
            </w:r>
            <w:r w:rsidR="00C670D3">
              <w:rPr>
                <w:noProof/>
                <w:webHidden/>
              </w:rPr>
              <w:tab/>
            </w:r>
            <w:r w:rsidR="00C670D3">
              <w:rPr>
                <w:noProof/>
                <w:webHidden/>
              </w:rPr>
              <w:fldChar w:fldCharType="begin"/>
            </w:r>
            <w:r w:rsidR="00C670D3">
              <w:rPr>
                <w:noProof/>
                <w:webHidden/>
              </w:rPr>
              <w:instrText xml:space="preserve"> PAGEREF _Toc135152997 \h </w:instrText>
            </w:r>
            <w:r w:rsidR="00C670D3">
              <w:rPr>
                <w:noProof/>
                <w:webHidden/>
              </w:rPr>
            </w:r>
            <w:r w:rsidR="00C670D3">
              <w:rPr>
                <w:noProof/>
                <w:webHidden/>
              </w:rPr>
              <w:fldChar w:fldCharType="separate"/>
            </w:r>
            <w:r w:rsidR="00523FE0">
              <w:rPr>
                <w:noProof/>
                <w:webHidden/>
              </w:rPr>
              <w:t>60</w:t>
            </w:r>
            <w:r w:rsidR="00C670D3">
              <w:rPr>
                <w:noProof/>
                <w:webHidden/>
              </w:rPr>
              <w:fldChar w:fldCharType="end"/>
            </w:r>
          </w:hyperlink>
        </w:p>
        <w:p w14:paraId="7B1780A5" w14:textId="730C9178" w:rsidR="00C670D3" w:rsidRDefault="00000000">
          <w:pPr>
            <w:pStyle w:val="TOC2"/>
            <w:rPr>
              <w:rFonts w:eastAsiaTheme="minorEastAsia" w:cstheme="minorBidi"/>
              <w:i w:val="0"/>
              <w:iCs w:val="0"/>
              <w:noProof/>
              <w:color w:val="auto"/>
              <w:sz w:val="22"/>
              <w:szCs w:val="22"/>
              <w:lang w:eastAsia="en-AU"/>
            </w:rPr>
          </w:pPr>
          <w:hyperlink w:anchor="_Toc135152998" w:history="1">
            <w:r w:rsidR="00C670D3" w:rsidRPr="00C62534">
              <w:rPr>
                <w:rStyle w:val="Hyperlink"/>
                <w:noProof/>
              </w:rPr>
              <w:t>5.8.2 Digital signage displays – implementation</w:t>
            </w:r>
            <w:r w:rsidR="00C670D3">
              <w:rPr>
                <w:noProof/>
                <w:webHidden/>
              </w:rPr>
              <w:tab/>
            </w:r>
            <w:r w:rsidR="00C670D3">
              <w:rPr>
                <w:noProof/>
                <w:webHidden/>
              </w:rPr>
              <w:fldChar w:fldCharType="begin"/>
            </w:r>
            <w:r w:rsidR="00C670D3">
              <w:rPr>
                <w:noProof/>
                <w:webHidden/>
              </w:rPr>
              <w:instrText xml:space="preserve"> PAGEREF _Toc135152998 \h </w:instrText>
            </w:r>
            <w:r w:rsidR="00C670D3">
              <w:rPr>
                <w:noProof/>
                <w:webHidden/>
              </w:rPr>
            </w:r>
            <w:r w:rsidR="00C670D3">
              <w:rPr>
                <w:noProof/>
                <w:webHidden/>
              </w:rPr>
              <w:fldChar w:fldCharType="separate"/>
            </w:r>
            <w:r w:rsidR="00523FE0">
              <w:rPr>
                <w:noProof/>
                <w:webHidden/>
              </w:rPr>
              <w:t>61</w:t>
            </w:r>
            <w:r w:rsidR="00C670D3">
              <w:rPr>
                <w:noProof/>
                <w:webHidden/>
              </w:rPr>
              <w:fldChar w:fldCharType="end"/>
            </w:r>
          </w:hyperlink>
        </w:p>
        <w:p w14:paraId="4FAF36D9" w14:textId="554C7D50" w:rsidR="00C670D3" w:rsidRDefault="00000000">
          <w:pPr>
            <w:pStyle w:val="TOC2"/>
            <w:rPr>
              <w:rFonts w:eastAsiaTheme="minorEastAsia" w:cstheme="minorBidi"/>
              <w:i w:val="0"/>
              <w:iCs w:val="0"/>
              <w:noProof/>
              <w:color w:val="auto"/>
              <w:sz w:val="22"/>
              <w:szCs w:val="22"/>
              <w:lang w:eastAsia="en-AU"/>
            </w:rPr>
          </w:pPr>
          <w:hyperlink w:anchor="_Toc135152999" w:history="1">
            <w:r w:rsidR="00C670D3" w:rsidRPr="00C62534">
              <w:rPr>
                <w:rStyle w:val="Hyperlink"/>
                <w:noProof/>
              </w:rPr>
              <w:t>5.8.3 Transitional arrangements</w:t>
            </w:r>
            <w:r w:rsidR="00C670D3">
              <w:rPr>
                <w:noProof/>
                <w:webHidden/>
              </w:rPr>
              <w:tab/>
            </w:r>
            <w:r w:rsidR="00C670D3">
              <w:rPr>
                <w:noProof/>
                <w:webHidden/>
              </w:rPr>
              <w:fldChar w:fldCharType="begin"/>
            </w:r>
            <w:r w:rsidR="00C670D3">
              <w:rPr>
                <w:noProof/>
                <w:webHidden/>
              </w:rPr>
              <w:instrText xml:space="preserve"> PAGEREF _Toc135152999 \h </w:instrText>
            </w:r>
            <w:r w:rsidR="00C670D3">
              <w:rPr>
                <w:noProof/>
                <w:webHidden/>
              </w:rPr>
            </w:r>
            <w:r w:rsidR="00C670D3">
              <w:rPr>
                <w:noProof/>
                <w:webHidden/>
              </w:rPr>
              <w:fldChar w:fldCharType="separate"/>
            </w:r>
            <w:r w:rsidR="00523FE0">
              <w:rPr>
                <w:noProof/>
                <w:webHidden/>
              </w:rPr>
              <w:t>62</w:t>
            </w:r>
            <w:r w:rsidR="00C670D3">
              <w:rPr>
                <w:noProof/>
                <w:webHidden/>
              </w:rPr>
              <w:fldChar w:fldCharType="end"/>
            </w:r>
          </w:hyperlink>
        </w:p>
        <w:p w14:paraId="0FD7F4E2" w14:textId="5810E9ED" w:rsidR="00C670D3" w:rsidRDefault="00000000">
          <w:pPr>
            <w:pStyle w:val="TOC1"/>
            <w:rPr>
              <w:rFonts w:eastAsiaTheme="minorEastAsia" w:cstheme="minorBidi"/>
              <w:b w:val="0"/>
              <w:bCs w:val="0"/>
              <w:noProof/>
              <w:color w:val="auto"/>
              <w:sz w:val="22"/>
              <w:szCs w:val="22"/>
              <w:lang w:eastAsia="en-AU"/>
            </w:rPr>
          </w:pPr>
          <w:hyperlink w:anchor="_Toc135153000" w:history="1">
            <w:r w:rsidR="00C670D3" w:rsidRPr="00C62534">
              <w:rPr>
                <w:rStyle w:val="Hyperlink"/>
                <w:noProof/>
              </w:rPr>
              <w:t>5.9 Conclusion</w:t>
            </w:r>
            <w:r w:rsidR="00C670D3">
              <w:rPr>
                <w:noProof/>
                <w:webHidden/>
              </w:rPr>
              <w:tab/>
            </w:r>
            <w:r w:rsidR="00C670D3">
              <w:rPr>
                <w:noProof/>
                <w:webHidden/>
              </w:rPr>
              <w:fldChar w:fldCharType="begin"/>
            </w:r>
            <w:r w:rsidR="00C670D3">
              <w:rPr>
                <w:noProof/>
                <w:webHidden/>
              </w:rPr>
              <w:instrText xml:space="preserve"> PAGEREF _Toc135153000 \h </w:instrText>
            </w:r>
            <w:r w:rsidR="00C670D3">
              <w:rPr>
                <w:noProof/>
                <w:webHidden/>
              </w:rPr>
            </w:r>
            <w:r w:rsidR="00C670D3">
              <w:rPr>
                <w:noProof/>
                <w:webHidden/>
              </w:rPr>
              <w:fldChar w:fldCharType="separate"/>
            </w:r>
            <w:r w:rsidR="00523FE0">
              <w:rPr>
                <w:noProof/>
                <w:webHidden/>
              </w:rPr>
              <w:t>63</w:t>
            </w:r>
            <w:r w:rsidR="00C670D3">
              <w:rPr>
                <w:noProof/>
                <w:webHidden/>
              </w:rPr>
              <w:fldChar w:fldCharType="end"/>
            </w:r>
          </w:hyperlink>
        </w:p>
        <w:p w14:paraId="6ADA319B" w14:textId="20ABD092" w:rsidR="00C670D3" w:rsidRDefault="00000000">
          <w:pPr>
            <w:pStyle w:val="TOC1"/>
            <w:rPr>
              <w:rFonts w:eastAsiaTheme="minorEastAsia" w:cstheme="minorBidi"/>
              <w:b w:val="0"/>
              <w:bCs w:val="0"/>
              <w:noProof/>
              <w:color w:val="auto"/>
              <w:sz w:val="22"/>
              <w:szCs w:val="22"/>
              <w:lang w:eastAsia="en-AU"/>
            </w:rPr>
          </w:pPr>
          <w:hyperlink w:anchor="_Toc135153001" w:history="1">
            <w:r w:rsidR="00C670D3" w:rsidRPr="00C62534">
              <w:rPr>
                <w:rStyle w:val="Hyperlink"/>
                <w:noProof/>
              </w:rPr>
              <w:t>Appendix A – MEPS and Energy rating labels</w:t>
            </w:r>
            <w:r w:rsidR="00C670D3">
              <w:rPr>
                <w:noProof/>
                <w:webHidden/>
              </w:rPr>
              <w:tab/>
            </w:r>
            <w:r w:rsidR="00C670D3">
              <w:rPr>
                <w:noProof/>
                <w:webHidden/>
              </w:rPr>
              <w:fldChar w:fldCharType="begin"/>
            </w:r>
            <w:r w:rsidR="00C670D3">
              <w:rPr>
                <w:noProof/>
                <w:webHidden/>
              </w:rPr>
              <w:instrText xml:space="preserve"> PAGEREF _Toc135153001 \h </w:instrText>
            </w:r>
            <w:r w:rsidR="00C670D3">
              <w:rPr>
                <w:noProof/>
                <w:webHidden/>
              </w:rPr>
            </w:r>
            <w:r w:rsidR="00C670D3">
              <w:rPr>
                <w:noProof/>
                <w:webHidden/>
              </w:rPr>
              <w:fldChar w:fldCharType="separate"/>
            </w:r>
            <w:r w:rsidR="00523FE0">
              <w:rPr>
                <w:noProof/>
                <w:webHidden/>
              </w:rPr>
              <w:t>64</w:t>
            </w:r>
            <w:r w:rsidR="00C670D3">
              <w:rPr>
                <w:noProof/>
                <w:webHidden/>
              </w:rPr>
              <w:fldChar w:fldCharType="end"/>
            </w:r>
          </w:hyperlink>
        </w:p>
        <w:p w14:paraId="4FADE74B" w14:textId="4A4694CB" w:rsidR="00C670D3" w:rsidRDefault="00000000">
          <w:pPr>
            <w:pStyle w:val="TOC2"/>
            <w:rPr>
              <w:rFonts w:eastAsiaTheme="minorEastAsia" w:cstheme="minorBidi"/>
              <w:i w:val="0"/>
              <w:iCs w:val="0"/>
              <w:noProof/>
              <w:color w:val="auto"/>
              <w:sz w:val="22"/>
              <w:szCs w:val="22"/>
              <w:lang w:eastAsia="en-AU"/>
            </w:rPr>
          </w:pPr>
          <w:hyperlink w:anchor="_Toc135153002" w:history="1">
            <w:r w:rsidR="00C670D3" w:rsidRPr="00C62534">
              <w:rPr>
                <w:rStyle w:val="Hyperlink"/>
                <w:noProof/>
              </w:rPr>
              <w:t>MEPS</w:t>
            </w:r>
            <w:r w:rsidR="00C670D3">
              <w:rPr>
                <w:noProof/>
                <w:webHidden/>
              </w:rPr>
              <w:tab/>
            </w:r>
            <w:r w:rsidR="00C670D3">
              <w:rPr>
                <w:noProof/>
                <w:webHidden/>
              </w:rPr>
              <w:fldChar w:fldCharType="begin"/>
            </w:r>
            <w:r w:rsidR="00C670D3">
              <w:rPr>
                <w:noProof/>
                <w:webHidden/>
              </w:rPr>
              <w:instrText xml:space="preserve"> PAGEREF _Toc135153002 \h </w:instrText>
            </w:r>
            <w:r w:rsidR="00C670D3">
              <w:rPr>
                <w:noProof/>
                <w:webHidden/>
              </w:rPr>
            </w:r>
            <w:r w:rsidR="00C670D3">
              <w:rPr>
                <w:noProof/>
                <w:webHidden/>
              </w:rPr>
              <w:fldChar w:fldCharType="separate"/>
            </w:r>
            <w:r w:rsidR="00523FE0">
              <w:rPr>
                <w:noProof/>
                <w:webHidden/>
              </w:rPr>
              <w:t>64</w:t>
            </w:r>
            <w:r w:rsidR="00C670D3">
              <w:rPr>
                <w:noProof/>
                <w:webHidden/>
              </w:rPr>
              <w:fldChar w:fldCharType="end"/>
            </w:r>
          </w:hyperlink>
        </w:p>
        <w:p w14:paraId="5D8EF5F2" w14:textId="40E3F8DA" w:rsidR="00C670D3" w:rsidRDefault="00000000">
          <w:pPr>
            <w:pStyle w:val="TOC2"/>
            <w:rPr>
              <w:rFonts w:eastAsiaTheme="minorEastAsia" w:cstheme="minorBidi"/>
              <w:i w:val="0"/>
              <w:iCs w:val="0"/>
              <w:noProof/>
              <w:color w:val="auto"/>
              <w:sz w:val="22"/>
              <w:szCs w:val="22"/>
              <w:lang w:eastAsia="en-AU"/>
            </w:rPr>
          </w:pPr>
          <w:hyperlink w:anchor="_Toc135153003" w:history="1">
            <w:r w:rsidR="00C670D3" w:rsidRPr="00C62534">
              <w:rPr>
                <w:rStyle w:val="Hyperlink"/>
                <w:noProof/>
              </w:rPr>
              <w:t>Energy Rating Labelling</w:t>
            </w:r>
            <w:r w:rsidR="00C670D3">
              <w:rPr>
                <w:noProof/>
                <w:webHidden/>
              </w:rPr>
              <w:tab/>
            </w:r>
            <w:r w:rsidR="00C670D3">
              <w:rPr>
                <w:noProof/>
                <w:webHidden/>
              </w:rPr>
              <w:fldChar w:fldCharType="begin"/>
            </w:r>
            <w:r w:rsidR="00C670D3">
              <w:rPr>
                <w:noProof/>
                <w:webHidden/>
              </w:rPr>
              <w:instrText xml:space="preserve"> PAGEREF _Toc135153003 \h </w:instrText>
            </w:r>
            <w:r w:rsidR="00C670D3">
              <w:rPr>
                <w:noProof/>
                <w:webHidden/>
              </w:rPr>
            </w:r>
            <w:r w:rsidR="00C670D3">
              <w:rPr>
                <w:noProof/>
                <w:webHidden/>
              </w:rPr>
              <w:fldChar w:fldCharType="separate"/>
            </w:r>
            <w:r w:rsidR="00523FE0">
              <w:rPr>
                <w:noProof/>
                <w:webHidden/>
              </w:rPr>
              <w:t>64</w:t>
            </w:r>
            <w:r w:rsidR="00C670D3">
              <w:rPr>
                <w:noProof/>
                <w:webHidden/>
              </w:rPr>
              <w:fldChar w:fldCharType="end"/>
            </w:r>
          </w:hyperlink>
        </w:p>
        <w:p w14:paraId="507E2C9D" w14:textId="043A81A7" w:rsidR="00C670D3" w:rsidRDefault="00000000">
          <w:pPr>
            <w:pStyle w:val="TOC1"/>
            <w:rPr>
              <w:rFonts w:eastAsiaTheme="minorEastAsia" w:cstheme="minorBidi"/>
              <w:b w:val="0"/>
              <w:bCs w:val="0"/>
              <w:noProof/>
              <w:color w:val="auto"/>
              <w:sz w:val="22"/>
              <w:szCs w:val="22"/>
              <w:lang w:eastAsia="en-AU"/>
            </w:rPr>
          </w:pPr>
          <w:hyperlink w:anchor="_Toc135153004" w:history="1">
            <w:r w:rsidR="00C670D3" w:rsidRPr="00C62534">
              <w:rPr>
                <w:rStyle w:val="Hyperlink"/>
                <w:noProof/>
              </w:rPr>
              <w:t>Appendix B – EU Ecodesign regulations – MEPS</w:t>
            </w:r>
            <w:r w:rsidR="00C670D3">
              <w:rPr>
                <w:noProof/>
                <w:webHidden/>
              </w:rPr>
              <w:tab/>
            </w:r>
            <w:r w:rsidR="00C670D3">
              <w:rPr>
                <w:noProof/>
                <w:webHidden/>
              </w:rPr>
              <w:fldChar w:fldCharType="begin"/>
            </w:r>
            <w:r w:rsidR="00C670D3">
              <w:rPr>
                <w:noProof/>
                <w:webHidden/>
              </w:rPr>
              <w:instrText xml:space="preserve"> PAGEREF _Toc135153004 \h </w:instrText>
            </w:r>
            <w:r w:rsidR="00C670D3">
              <w:rPr>
                <w:noProof/>
                <w:webHidden/>
              </w:rPr>
            </w:r>
            <w:r w:rsidR="00C670D3">
              <w:rPr>
                <w:noProof/>
                <w:webHidden/>
              </w:rPr>
              <w:fldChar w:fldCharType="separate"/>
            </w:r>
            <w:r w:rsidR="00523FE0">
              <w:rPr>
                <w:noProof/>
                <w:webHidden/>
              </w:rPr>
              <w:t>66</w:t>
            </w:r>
            <w:r w:rsidR="00C670D3">
              <w:rPr>
                <w:noProof/>
                <w:webHidden/>
              </w:rPr>
              <w:fldChar w:fldCharType="end"/>
            </w:r>
          </w:hyperlink>
        </w:p>
        <w:p w14:paraId="13826BDD" w14:textId="55B71F48" w:rsidR="00C670D3" w:rsidRDefault="00000000">
          <w:pPr>
            <w:pStyle w:val="TOC1"/>
            <w:rPr>
              <w:rFonts w:eastAsiaTheme="minorEastAsia" w:cstheme="minorBidi"/>
              <w:b w:val="0"/>
              <w:bCs w:val="0"/>
              <w:noProof/>
              <w:color w:val="auto"/>
              <w:sz w:val="22"/>
              <w:szCs w:val="22"/>
              <w:lang w:eastAsia="en-AU"/>
            </w:rPr>
          </w:pPr>
          <w:hyperlink w:anchor="_Toc135153005" w:history="1">
            <w:r w:rsidR="00C670D3" w:rsidRPr="00C62534">
              <w:rPr>
                <w:rStyle w:val="Hyperlink"/>
                <w:noProof/>
              </w:rPr>
              <w:t>Glossary</w:t>
            </w:r>
            <w:r w:rsidR="00C670D3">
              <w:rPr>
                <w:noProof/>
                <w:webHidden/>
              </w:rPr>
              <w:tab/>
            </w:r>
            <w:r w:rsidR="00C670D3">
              <w:rPr>
                <w:noProof/>
                <w:webHidden/>
              </w:rPr>
              <w:fldChar w:fldCharType="begin"/>
            </w:r>
            <w:r w:rsidR="00C670D3">
              <w:rPr>
                <w:noProof/>
                <w:webHidden/>
              </w:rPr>
              <w:instrText xml:space="preserve"> PAGEREF _Toc135153005 \h </w:instrText>
            </w:r>
            <w:r w:rsidR="00C670D3">
              <w:rPr>
                <w:noProof/>
                <w:webHidden/>
              </w:rPr>
            </w:r>
            <w:r w:rsidR="00C670D3">
              <w:rPr>
                <w:noProof/>
                <w:webHidden/>
              </w:rPr>
              <w:fldChar w:fldCharType="separate"/>
            </w:r>
            <w:r w:rsidR="00523FE0">
              <w:rPr>
                <w:noProof/>
                <w:webHidden/>
              </w:rPr>
              <w:t>68</w:t>
            </w:r>
            <w:r w:rsidR="00C670D3">
              <w:rPr>
                <w:noProof/>
                <w:webHidden/>
              </w:rPr>
              <w:fldChar w:fldCharType="end"/>
            </w:r>
          </w:hyperlink>
        </w:p>
        <w:p w14:paraId="658C2B60" w14:textId="77777777" w:rsidR="009948AD" w:rsidRDefault="009948AD">
          <w:r>
            <w:rPr>
              <w:b/>
              <w:bCs/>
              <w:noProof/>
            </w:rPr>
            <w:fldChar w:fldCharType="end"/>
          </w:r>
        </w:p>
      </w:sdtContent>
    </w:sdt>
    <w:p w14:paraId="658C2B61" w14:textId="77777777" w:rsidR="00454A39" w:rsidRDefault="00454A39" w:rsidP="006C53B3">
      <w:pPr>
        <w:pStyle w:val="E3BodyText"/>
      </w:pPr>
    </w:p>
    <w:p w14:paraId="658C2B62" w14:textId="77777777" w:rsidR="004D00A2" w:rsidRDefault="004D00A2" w:rsidP="00296317">
      <w:pPr>
        <w:pStyle w:val="E3BodyText"/>
      </w:pPr>
      <w:r>
        <w:br w:type="page"/>
      </w:r>
    </w:p>
    <w:p w14:paraId="658C2B63" w14:textId="77777777" w:rsidR="00214441" w:rsidRDefault="00B90C41" w:rsidP="005B2564">
      <w:pPr>
        <w:pStyle w:val="E3ChapterTitle"/>
        <w:spacing w:before="0" w:after="120"/>
      </w:pPr>
      <w:bookmarkStart w:id="9" w:name="_Toc135152942"/>
      <w:r>
        <w:t xml:space="preserve">1. </w:t>
      </w:r>
      <w:r w:rsidR="00214441">
        <w:t>Background and context</w:t>
      </w:r>
      <w:bookmarkEnd w:id="9"/>
    </w:p>
    <w:p w14:paraId="658C2B64" w14:textId="77777777" w:rsidR="00EA7EF2" w:rsidRPr="00EA7EF2" w:rsidRDefault="00EA7EF2" w:rsidP="00B90C41">
      <w:pPr>
        <w:pStyle w:val="E3Heading1"/>
      </w:pPr>
      <w:bookmarkStart w:id="10" w:name="_Toc135152943"/>
      <w:r>
        <w:t>1.1 Consultation Regulat</w:t>
      </w:r>
      <w:r w:rsidR="00F748EE">
        <w:t>ion</w:t>
      </w:r>
      <w:r>
        <w:t xml:space="preserve"> Impact Statement</w:t>
      </w:r>
      <w:bookmarkEnd w:id="10"/>
    </w:p>
    <w:p w14:paraId="658C2B65" w14:textId="0AC819AC" w:rsidR="00EA7EF2" w:rsidRDefault="00EA7EF2" w:rsidP="00EA7EF2">
      <w:pPr>
        <w:pStyle w:val="E3BodyText"/>
      </w:pPr>
      <w:r>
        <w:t>This CRIS has been prepared to consider whether to update Australia</w:t>
      </w:r>
      <w:r w:rsidR="00F748EE">
        <w:t>’s</w:t>
      </w:r>
      <w:r>
        <w:t xml:space="preserve"> and New Zealand’s television and computer monitor energy efficiency requirements and harmonise these with European requirements. It also considers whether to </w:t>
      </w:r>
      <w:r w:rsidR="00F60464" w:rsidRPr="00F60464">
        <w:t xml:space="preserve">introduce mandatory energy efficiency labelling and standby/network power requirements </w:t>
      </w:r>
      <w:r w:rsidR="00925F66">
        <w:t xml:space="preserve">for digital signage displays </w:t>
      </w:r>
      <w:r>
        <w:t xml:space="preserve">to align with the new European requirements for electronic displays. The purpose of this CRIS is to seek </w:t>
      </w:r>
      <w:r w:rsidR="00F748EE">
        <w:t>comment, input and submissions</w:t>
      </w:r>
      <w:r>
        <w:t xml:space="preserve"> from</w:t>
      </w:r>
      <w:r w:rsidR="00080B5B">
        <w:t xml:space="preserve"> stakeholders on these proposals.</w:t>
      </w:r>
    </w:p>
    <w:p w14:paraId="658C2B66" w14:textId="19A6A7A7" w:rsidR="00EA7EF2" w:rsidRDefault="00EA7EF2" w:rsidP="00EA7EF2">
      <w:pPr>
        <w:pStyle w:val="E3BodyText"/>
      </w:pPr>
      <w:r>
        <w:t xml:space="preserve">This document has been developed by the </w:t>
      </w:r>
      <w:r w:rsidR="00A30903">
        <w:t>Australian Government</w:t>
      </w:r>
      <w:r>
        <w:t xml:space="preserve"> Department of Climate Change, Energy, the Environment and Water </w:t>
      </w:r>
      <w:r w:rsidR="00205BBD">
        <w:t xml:space="preserve">(the Department) </w:t>
      </w:r>
      <w:r>
        <w:t>– on behalf of the Equipment Energy Efficiency (E3) Program</w:t>
      </w:r>
      <w:r>
        <w:rPr>
          <w:rStyle w:val="FootnoteReference"/>
        </w:rPr>
        <w:footnoteReference w:id="2"/>
      </w:r>
      <w:r>
        <w:t xml:space="preserve"> - in accordance with the </w:t>
      </w:r>
      <w:r w:rsidRPr="004338BD">
        <w:rPr>
          <w:i/>
        </w:rPr>
        <w:t>Regulatory Impact Analysis Guide for Ministers’ Meetings and National Standard Setting Bodies</w:t>
      </w:r>
      <w:r>
        <w:rPr>
          <w:rStyle w:val="FootnoteReference"/>
          <w:i/>
        </w:rPr>
        <w:footnoteReference w:id="3"/>
      </w:r>
      <w:r>
        <w:t xml:space="preserve"> and in consultation with the Office of </w:t>
      </w:r>
      <w:r w:rsidR="004B7075">
        <w:t>Impact Assessment (OIA)</w:t>
      </w:r>
      <w:r>
        <w:rPr>
          <w:rStyle w:val="FootnoteReference"/>
        </w:rPr>
        <w:footnoteReference w:id="4"/>
      </w:r>
      <w:r w:rsidR="00080B5B">
        <w:t>.</w:t>
      </w:r>
      <w:r w:rsidR="004B7075">
        <w:t xml:space="preserve"> The cost benefit analysis and technical </w:t>
      </w:r>
      <w:r w:rsidR="000351E2">
        <w:t>advice</w:t>
      </w:r>
      <w:r w:rsidR="004B7075">
        <w:t xml:space="preserve"> w</w:t>
      </w:r>
      <w:r w:rsidR="00205BBD">
        <w:t>ere</w:t>
      </w:r>
      <w:r w:rsidR="004B7075">
        <w:t xml:space="preserve"> provided</w:t>
      </w:r>
      <w:r w:rsidR="000351E2">
        <w:t xml:space="preserve"> by Energy Efficient Strategies.</w:t>
      </w:r>
    </w:p>
    <w:p w14:paraId="658C2B67" w14:textId="77777777" w:rsidR="00EA7EF2" w:rsidRDefault="00EA7EF2" w:rsidP="00EA7EF2">
      <w:pPr>
        <w:pStyle w:val="E3BodyText"/>
      </w:pPr>
      <w:r>
        <w:t>This document covers the first four of the seven standard RIS questions</w:t>
      </w:r>
      <w:r>
        <w:rPr>
          <w:rStyle w:val="FootnoteReference"/>
        </w:rPr>
        <w:footnoteReference w:id="5"/>
      </w:r>
      <w:r>
        <w:t xml:space="preserve">: </w:t>
      </w:r>
    </w:p>
    <w:p w14:paraId="658C2B68" w14:textId="77777777" w:rsidR="00EA7EF2" w:rsidRDefault="00EA7EF2" w:rsidP="00EE750C">
      <w:pPr>
        <w:pStyle w:val="E3Bullets"/>
        <w:numPr>
          <w:ilvl w:val="0"/>
          <w:numId w:val="8"/>
        </w:numPr>
      </w:pPr>
      <w:r>
        <w:t>What is t</w:t>
      </w:r>
      <w:r w:rsidR="00080B5B">
        <w:t>he policy problem to be solved?</w:t>
      </w:r>
    </w:p>
    <w:p w14:paraId="658C2B69" w14:textId="77777777" w:rsidR="00EA7EF2" w:rsidRDefault="00EA7EF2" w:rsidP="00EE750C">
      <w:pPr>
        <w:pStyle w:val="E3Bullets"/>
        <w:numPr>
          <w:ilvl w:val="0"/>
          <w:numId w:val="8"/>
        </w:numPr>
      </w:pPr>
      <w:r>
        <w:t>W</w:t>
      </w:r>
      <w:r w:rsidR="00080B5B">
        <w:t>hy is government action needed?</w:t>
      </w:r>
    </w:p>
    <w:p w14:paraId="658C2B6A" w14:textId="77777777" w:rsidR="00EA7EF2" w:rsidRDefault="00EA7EF2" w:rsidP="00EE750C">
      <w:pPr>
        <w:pStyle w:val="E3Bullets"/>
        <w:numPr>
          <w:ilvl w:val="0"/>
          <w:numId w:val="8"/>
        </w:numPr>
      </w:pPr>
      <w:r>
        <w:t>What polic</w:t>
      </w:r>
      <w:r w:rsidR="00080B5B">
        <w:t>y options are being considered?</w:t>
      </w:r>
    </w:p>
    <w:p w14:paraId="658C2B6B" w14:textId="77777777" w:rsidR="00EA7EF2" w:rsidRDefault="00EA7EF2" w:rsidP="00EE750C">
      <w:pPr>
        <w:pStyle w:val="E3Bullets"/>
        <w:numPr>
          <w:ilvl w:val="0"/>
          <w:numId w:val="8"/>
        </w:numPr>
      </w:pPr>
      <w:r>
        <w:t>What is the lik</w:t>
      </w:r>
      <w:r w:rsidR="00080B5B">
        <w:t>ely net benefit of each option?</w:t>
      </w:r>
    </w:p>
    <w:p w14:paraId="658C2B6C" w14:textId="77777777" w:rsidR="00EA7EF2" w:rsidRDefault="00D40A78" w:rsidP="00EA7EF2">
      <w:pPr>
        <w:pStyle w:val="E3BodyText"/>
      </w:pPr>
      <w:r>
        <w:t>After considering comments and submissions</w:t>
      </w:r>
      <w:r w:rsidR="00A02751">
        <w:t xml:space="preserve"> from stakeholders, this document will be expanded to produce a </w:t>
      </w:r>
      <w:r w:rsidR="006A3FD7">
        <w:t xml:space="preserve">Decision </w:t>
      </w:r>
      <w:r>
        <w:t>R</w:t>
      </w:r>
      <w:r w:rsidR="00080B5B">
        <w:t xml:space="preserve">egulation </w:t>
      </w:r>
      <w:r>
        <w:t xml:space="preserve">Impact Statement </w:t>
      </w:r>
      <w:r w:rsidR="00B40170">
        <w:t>(DRIS)</w:t>
      </w:r>
      <w:r w:rsidR="00A02751">
        <w:t xml:space="preserve"> for </w:t>
      </w:r>
      <w:r w:rsidR="00080B5B">
        <w:t xml:space="preserve">consideration and decision by </w:t>
      </w:r>
      <w:r w:rsidR="00A02751">
        <w:t>Energy Ministers</w:t>
      </w:r>
      <w:r w:rsidR="00080B5B">
        <w:t xml:space="preserve"> </w:t>
      </w:r>
      <w:r w:rsidR="00A02751" w:rsidRPr="00B40170">
        <w:t>in 2023. Th</w:t>
      </w:r>
      <w:r w:rsidR="00A02751">
        <w:t>e DRIS will cover all of the seven RIS questions</w:t>
      </w:r>
      <w:r w:rsidR="00D3174A">
        <w:t>, including the final three standard questions:</w:t>
      </w:r>
    </w:p>
    <w:p w14:paraId="658C2B6D" w14:textId="77777777" w:rsidR="00EA7EF2" w:rsidRDefault="00EA7EF2" w:rsidP="00EE750C">
      <w:pPr>
        <w:pStyle w:val="E3Bullets"/>
        <w:numPr>
          <w:ilvl w:val="0"/>
          <w:numId w:val="8"/>
        </w:numPr>
      </w:pPr>
      <w:r>
        <w:t>Who was consulted and w</w:t>
      </w:r>
      <w:r w:rsidR="00260974">
        <w:t>as their feedback incorporated?</w:t>
      </w:r>
    </w:p>
    <w:p w14:paraId="658C2B6E" w14:textId="77777777" w:rsidR="00EA7EF2" w:rsidRDefault="00EA7EF2" w:rsidP="00EE750C">
      <w:pPr>
        <w:pStyle w:val="E3Bullets"/>
        <w:numPr>
          <w:ilvl w:val="0"/>
          <w:numId w:val="8"/>
        </w:numPr>
      </w:pPr>
      <w:r>
        <w:t>What is the bes</w:t>
      </w:r>
      <w:r w:rsidR="00260974">
        <w:t>t option from those considered?</w:t>
      </w:r>
    </w:p>
    <w:p w14:paraId="658C2B6F" w14:textId="77777777" w:rsidR="00EA7EF2" w:rsidRDefault="00EA7EF2" w:rsidP="00EE750C">
      <w:pPr>
        <w:pStyle w:val="E3Bullets"/>
        <w:numPr>
          <w:ilvl w:val="0"/>
          <w:numId w:val="8"/>
        </w:numPr>
      </w:pPr>
      <w:r>
        <w:t>How will the chosen optio</w:t>
      </w:r>
      <w:r w:rsidR="00260974">
        <w:t>n be implemented and evaluated?</w:t>
      </w:r>
    </w:p>
    <w:p w14:paraId="658C2B70" w14:textId="77777777" w:rsidR="00EA7EF2" w:rsidRDefault="00EA7EF2" w:rsidP="00EA7EF2">
      <w:r>
        <w:t xml:space="preserve">The following principles </w:t>
      </w:r>
      <w:r w:rsidR="00D40A78">
        <w:t xml:space="preserve">are </w:t>
      </w:r>
      <w:r>
        <w:t>considered in this CRIS:</w:t>
      </w:r>
    </w:p>
    <w:p w14:paraId="658C2B71" w14:textId="77777777" w:rsidR="00EA7EF2" w:rsidRDefault="00EA7EF2" w:rsidP="00EA7EF2">
      <w:pPr>
        <w:pStyle w:val="Bullets-Major"/>
      </w:pPr>
      <w:r>
        <w:t>Harmonisation with regulatory requirements in the European Union (EU) that could be appropriate in the Australian and New Zealand contexts</w:t>
      </w:r>
    </w:p>
    <w:p w14:paraId="658C2B72" w14:textId="77777777" w:rsidR="00EA7EF2" w:rsidRDefault="00EA7EF2" w:rsidP="00EA7EF2">
      <w:pPr>
        <w:pStyle w:val="Bullets-Major"/>
      </w:pPr>
      <w:r>
        <w:t>Reducing greenhouse gas emissions</w:t>
      </w:r>
    </w:p>
    <w:p w14:paraId="658C2B73" w14:textId="77777777" w:rsidR="00EA7EF2" w:rsidRDefault="00EA7EF2" w:rsidP="00EA7EF2">
      <w:pPr>
        <w:pStyle w:val="Bullets-Major"/>
      </w:pPr>
      <w:r>
        <w:t>Reducing the regulatory burden on industry and government</w:t>
      </w:r>
    </w:p>
    <w:p w14:paraId="658C2B74" w14:textId="77777777" w:rsidR="00EA7EF2" w:rsidRPr="00EA7EF2" w:rsidRDefault="00EA7EF2" w:rsidP="00EA7EF2">
      <w:pPr>
        <w:pStyle w:val="Bullets-Major"/>
      </w:pPr>
      <w:r>
        <w:t>Enabling effective and efficient compliance.</w:t>
      </w:r>
    </w:p>
    <w:p w14:paraId="658C2B75" w14:textId="77777777" w:rsidR="00F6718E" w:rsidRDefault="00E9465E" w:rsidP="00B90C41">
      <w:pPr>
        <w:pStyle w:val="E3Heading1"/>
      </w:pPr>
      <w:bookmarkStart w:id="11" w:name="_Toc135152944"/>
      <w:r>
        <w:t>1.2</w:t>
      </w:r>
      <w:r w:rsidR="00F6718E">
        <w:t xml:space="preserve"> Equipment Energy Efficiency (E3) Program</w:t>
      </w:r>
      <w:bookmarkEnd w:id="11"/>
    </w:p>
    <w:p w14:paraId="658C2B76" w14:textId="77777777" w:rsidR="009948AD" w:rsidRPr="008539E2" w:rsidRDefault="009948AD" w:rsidP="009948AD">
      <w:pPr>
        <w:pStyle w:val="E3BodyText"/>
      </w:pPr>
      <w:r w:rsidRPr="008539E2">
        <w:t xml:space="preserve">The Equipment Energy Efficiency (E3) Program </w:t>
      </w:r>
      <w:r w:rsidR="00220228" w:rsidRPr="00220228">
        <w:t>is an initiative of the Australian Government, states and territories and the New Zealand Government</w:t>
      </w:r>
      <w:r w:rsidR="00220228">
        <w:t xml:space="preserve">. It </w:t>
      </w:r>
      <w:r w:rsidR="00D44E8E">
        <w:t>provides for</w:t>
      </w:r>
      <w:r w:rsidRPr="008539E2">
        <w:t xml:space="preserve"> </w:t>
      </w:r>
      <w:r>
        <w:t>an</w:t>
      </w:r>
      <w:r w:rsidRPr="008539E2">
        <w:t xml:space="preserve"> integrated program o</w:t>
      </w:r>
      <w:r>
        <w:t>f</w:t>
      </w:r>
      <w:r w:rsidRPr="008539E2">
        <w:t xml:space="preserve"> energy efficiency standards and energy labelling for </w:t>
      </w:r>
      <w:r>
        <w:t xml:space="preserve">appliances and </w:t>
      </w:r>
      <w:r w:rsidRPr="008539E2">
        <w:t>equipment</w:t>
      </w:r>
      <w:r w:rsidR="00D44E8E">
        <w:t xml:space="preserve"> in Australia and New Zealand</w:t>
      </w:r>
      <w:r w:rsidRPr="008539E2">
        <w:t xml:space="preserve">. The E3 Program </w:t>
      </w:r>
      <w:r>
        <w:t>operates</w:t>
      </w:r>
      <w:r w:rsidRPr="008539E2">
        <w:t xml:space="preserve"> under the </w:t>
      </w:r>
      <w:r w:rsidRPr="009948AD">
        <w:rPr>
          <w:i/>
          <w:iCs/>
        </w:rPr>
        <w:t xml:space="preserve">Greenhouse and Energy Minimum Standards Act 2012 </w:t>
      </w:r>
      <w:r w:rsidRPr="008539E2">
        <w:t xml:space="preserve">(the GEMS Act) in Australia and the </w:t>
      </w:r>
      <w:r w:rsidRPr="009948AD">
        <w:rPr>
          <w:i/>
        </w:rPr>
        <w:t>Energy Efficiency (Energy Using Products) Regulations 2002</w:t>
      </w:r>
      <w:r w:rsidRPr="008539E2">
        <w:t xml:space="preserve"> in New Zealand.</w:t>
      </w:r>
    </w:p>
    <w:p w14:paraId="658C2B77" w14:textId="3A9C8D82" w:rsidR="009948AD" w:rsidRDefault="00EC2759" w:rsidP="009948AD">
      <w:pPr>
        <w:pStyle w:val="E3BodyText"/>
      </w:pPr>
      <w:r w:rsidRPr="00EC2759">
        <w:t xml:space="preserve">The E3 Program is overseen by Australian </w:t>
      </w:r>
      <w:r w:rsidR="007B4874">
        <w:t>Government</w:t>
      </w:r>
      <w:r w:rsidRPr="00EC2759">
        <w:t xml:space="preserve"> and State Energy Ministers, who are advised on energy efficiency matters by the Energy Efficiency Working Group (EEWG), which is made up of officials from participating jurisdictions and New Zealand</w:t>
      </w:r>
      <w:r w:rsidR="009948AD" w:rsidRPr="002176D1">
        <w:t xml:space="preserve">. The </w:t>
      </w:r>
      <w:r w:rsidR="007B4874">
        <w:t xml:space="preserve">Australian Government </w:t>
      </w:r>
      <w:r w:rsidR="00F6718E">
        <w:t>Department of Climate Change, Energy, the Environment and Water</w:t>
      </w:r>
      <w:r w:rsidR="00F6718E" w:rsidRPr="002176D1">
        <w:t xml:space="preserve"> </w:t>
      </w:r>
      <w:r w:rsidR="009948AD" w:rsidRPr="002176D1">
        <w:t xml:space="preserve">(the Department) prepared this </w:t>
      </w:r>
      <w:r w:rsidR="00F6718E">
        <w:t>CRIS</w:t>
      </w:r>
      <w:r w:rsidR="009948AD" w:rsidRPr="002176D1">
        <w:t xml:space="preserve"> on behalf of </w:t>
      </w:r>
      <w:r w:rsidR="00984AA2" w:rsidRPr="002176D1">
        <w:t>E</w:t>
      </w:r>
      <w:r w:rsidR="00984AA2">
        <w:t>E</w:t>
      </w:r>
      <w:r w:rsidR="00984AA2" w:rsidRPr="002176D1">
        <w:t>WG</w:t>
      </w:r>
      <w:r w:rsidR="009948AD" w:rsidRPr="002176D1">
        <w:t>.</w:t>
      </w:r>
    </w:p>
    <w:p w14:paraId="658C2B78" w14:textId="77777777" w:rsidR="00F6718E" w:rsidRDefault="009948AD" w:rsidP="009948AD">
      <w:pPr>
        <w:pStyle w:val="E3BodyText"/>
        <w:rPr>
          <w:lang w:eastAsia="en-AU"/>
        </w:rPr>
      </w:pPr>
      <w:r>
        <w:t xml:space="preserve">In Australia, televisions are regulated under the provisions of the </w:t>
      </w:r>
      <w:r w:rsidRPr="008539E2">
        <w:rPr>
          <w:i/>
          <w:lang w:eastAsia="en-AU"/>
        </w:rPr>
        <w:t>Greenhouse and Energy Minimum Standards (</w:t>
      </w:r>
      <w:r>
        <w:rPr>
          <w:i/>
          <w:lang w:eastAsia="en-AU"/>
        </w:rPr>
        <w:t>Television) Determination 2013 (No. 2)</w:t>
      </w:r>
      <w:r>
        <w:rPr>
          <w:lang w:eastAsia="en-AU"/>
        </w:rPr>
        <w:t xml:space="preserve"> and computer monitors under the </w:t>
      </w:r>
      <w:r w:rsidRPr="008539E2">
        <w:rPr>
          <w:i/>
          <w:lang w:eastAsia="en-AU"/>
        </w:rPr>
        <w:t>Greenhouse and Energy Minimum Standards (Computer Monitors) Determination 2014</w:t>
      </w:r>
      <w:r>
        <w:rPr>
          <w:i/>
          <w:lang w:eastAsia="en-AU"/>
        </w:rPr>
        <w:t>.</w:t>
      </w:r>
    </w:p>
    <w:p w14:paraId="658C2B79" w14:textId="26D4EF9C" w:rsidR="0012732D" w:rsidRDefault="009948AD" w:rsidP="0012732D">
      <w:pPr>
        <w:pStyle w:val="E3BodyText"/>
      </w:pPr>
      <w:r>
        <w:t xml:space="preserve">In New Zealand, televisions and computer monitors are regulated under the </w:t>
      </w:r>
      <w:r w:rsidRPr="009537F3">
        <w:rPr>
          <w:i/>
        </w:rPr>
        <w:t>Energy Efficiency (Energy Using Products) Regulations 2002</w:t>
      </w:r>
      <w:r>
        <w:t xml:space="preserve"> (‘the Regulations’). The </w:t>
      </w:r>
      <w:r w:rsidR="00004575">
        <w:t xml:space="preserve">New Zealand </w:t>
      </w:r>
      <w:r>
        <w:t xml:space="preserve">Regulations generally mirror the requirements in GEMS determinations. References to a </w:t>
      </w:r>
      <w:r>
        <w:rPr>
          <w:i/>
          <w:iCs/>
        </w:rPr>
        <w:t>determination</w:t>
      </w:r>
      <w:r>
        <w:t xml:space="preserve"> in reference to the </w:t>
      </w:r>
      <w:r w:rsidRPr="008539E2">
        <w:t>GEMS Act</w:t>
      </w:r>
      <w:r>
        <w:t xml:space="preserve"> are assumed to apply in the equivalent manner under the </w:t>
      </w:r>
      <w:r w:rsidR="00CF7AC3">
        <w:t>r</w:t>
      </w:r>
      <w:r>
        <w:t xml:space="preserve">egulations in New Zealand. In this paper, determinations and the </w:t>
      </w:r>
      <w:r w:rsidR="00026E54">
        <w:t>r</w:t>
      </w:r>
      <w:r>
        <w:t>egulations are collectively referred to as ‘</w:t>
      </w:r>
      <w:r w:rsidRPr="007463B2">
        <w:t>efficiency regulations’.</w:t>
      </w:r>
    </w:p>
    <w:p w14:paraId="658C2B7A" w14:textId="77777777" w:rsidR="00EE31B3" w:rsidRDefault="00EE31B3" w:rsidP="00EE31B3">
      <w:pPr>
        <w:pStyle w:val="E3Heading1"/>
      </w:pPr>
      <w:bookmarkStart w:id="12" w:name="_Toc135152945"/>
      <w:r>
        <w:t>1.3 Stakeholder questions</w:t>
      </w:r>
      <w:bookmarkEnd w:id="12"/>
    </w:p>
    <w:p w14:paraId="658C2B7B" w14:textId="77777777" w:rsidR="00F8132A" w:rsidRPr="00F8132A" w:rsidRDefault="00F8132A" w:rsidP="00573C23">
      <w:pPr>
        <w:pStyle w:val="E3BodyText"/>
      </w:pPr>
      <w:r>
        <w:t xml:space="preserve">Stakeholder input to these questions will be analysed and incorporated as appropriate into the Decision RIS. </w:t>
      </w:r>
    </w:p>
    <w:p w14:paraId="658C2B7C" w14:textId="77777777" w:rsidR="00EE31B3" w:rsidRDefault="00791EAD" w:rsidP="00791EAD">
      <w:pPr>
        <w:pStyle w:val="E3Heading2"/>
      </w:pPr>
      <w:bookmarkStart w:id="13" w:name="_Toc135152946"/>
      <w:r>
        <w:t>Televisions and computer monitors</w:t>
      </w:r>
      <w:bookmarkEnd w:id="13"/>
    </w:p>
    <w:p w14:paraId="658C2B7D" w14:textId="2B8E2DC0" w:rsidR="000F0B75" w:rsidRDefault="000F0B75" w:rsidP="00EE750C">
      <w:pPr>
        <w:pStyle w:val="E3BodyText"/>
        <w:numPr>
          <w:ilvl w:val="0"/>
          <w:numId w:val="12"/>
        </w:numPr>
      </w:pPr>
      <w:r>
        <w:t xml:space="preserve">Do you support the proposal to increase the stringency of MEPS for televisions and computer monitors and harmonise efficiency requirements with the European electronic </w:t>
      </w:r>
      <w:r w:rsidR="007E7749">
        <w:t xml:space="preserve">display </w:t>
      </w:r>
      <w:r>
        <w:t>regulations?</w:t>
      </w:r>
    </w:p>
    <w:p w14:paraId="658C2B7E" w14:textId="1E3D6EE4" w:rsidR="000F0B75" w:rsidRDefault="000F0B75" w:rsidP="00EE750C">
      <w:pPr>
        <w:pStyle w:val="E3BodyText"/>
        <w:numPr>
          <w:ilvl w:val="0"/>
          <w:numId w:val="12"/>
        </w:numPr>
      </w:pPr>
      <w:r>
        <w:t>One option is to introduce the EU 2023 requirements 1 to 2 years after introduction in Europe</w:t>
      </w:r>
      <w:r w:rsidR="00312556">
        <w:t xml:space="preserve"> (Options </w:t>
      </w:r>
      <w:r w:rsidR="007A0EA4">
        <w:t>A</w:t>
      </w:r>
      <w:r w:rsidR="00312556">
        <w:t xml:space="preserve"> and </w:t>
      </w:r>
      <w:r w:rsidR="007A0EA4">
        <w:t>B)</w:t>
      </w:r>
      <w:r>
        <w:t>. The other option is a staged approach where the EU 2021 levels are introduced in 2024, followed by the EU 2023 levels in 2026</w:t>
      </w:r>
      <w:r w:rsidR="00312556">
        <w:t xml:space="preserve"> (Option </w:t>
      </w:r>
      <w:r w:rsidR="007A0EA4">
        <w:t>C</w:t>
      </w:r>
      <w:r w:rsidR="00312556">
        <w:t>)</w:t>
      </w:r>
      <w:r>
        <w:t xml:space="preserve">. Which of the options </w:t>
      </w:r>
      <w:r w:rsidR="00004575">
        <w:t xml:space="preserve">do </w:t>
      </w:r>
      <w:r>
        <w:t>you prefer</w:t>
      </w:r>
      <w:r w:rsidR="00004575">
        <w:t xml:space="preserve"> and why</w:t>
      </w:r>
      <w:r>
        <w:t>?</w:t>
      </w:r>
    </w:p>
    <w:p w14:paraId="658C2B7F" w14:textId="77777777" w:rsidR="000F0B75" w:rsidRDefault="000F0B75" w:rsidP="00EE750C">
      <w:pPr>
        <w:pStyle w:val="E3BodyText"/>
        <w:numPr>
          <w:ilvl w:val="0"/>
          <w:numId w:val="12"/>
        </w:numPr>
      </w:pPr>
      <w:r>
        <w:t>Do you have a view on when any new requirements should be introduced or what transition arrangements should be considered in introducing new regulations? How much time would your company need to adjust to a</w:t>
      </w:r>
      <w:r w:rsidR="00004575">
        <w:t>ny</w:t>
      </w:r>
      <w:r>
        <w:t xml:space="preserve"> change?</w:t>
      </w:r>
    </w:p>
    <w:p w14:paraId="658C2B80" w14:textId="77777777" w:rsidR="000F0B75" w:rsidRDefault="000F0B75" w:rsidP="00EE750C">
      <w:pPr>
        <w:pStyle w:val="E3BodyText"/>
        <w:numPr>
          <w:ilvl w:val="0"/>
          <w:numId w:val="12"/>
        </w:numPr>
      </w:pPr>
      <w:r>
        <w:t>Are there any issues that need to be considered if the scope of the efficiency regulations for televisions and computer monitors is harmonised with the EU scope?</w:t>
      </w:r>
    </w:p>
    <w:p w14:paraId="658C2B81" w14:textId="77777777" w:rsidR="000F0B75" w:rsidRDefault="000F0B75" w:rsidP="00EE750C">
      <w:pPr>
        <w:pStyle w:val="E3BodyText"/>
        <w:numPr>
          <w:ilvl w:val="0"/>
          <w:numId w:val="12"/>
        </w:numPr>
      </w:pPr>
      <w:r>
        <w:t>What issues need to be considered if the 2023 EU MEPS levels were adopted for televisions and computer monitors?</w:t>
      </w:r>
    </w:p>
    <w:p w14:paraId="658C2B82" w14:textId="35D3E264" w:rsidR="000F0B75" w:rsidRDefault="000F0B75" w:rsidP="00EE750C">
      <w:pPr>
        <w:pStyle w:val="E3BodyText"/>
        <w:numPr>
          <w:ilvl w:val="0"/>
          <w:numId w:val="12"/>
        </w:numPr>
      </w:pPr>
      <w:r>
        <w:t>What issues need to be considered if a staged approach (EU 2021 followed by EU 2023</w:t>
      </w:r>
      <w:r w:rsidR="00312556">
        <w:t xml:space="preserve"> in Option </w:t>
      </w:r>
      <w:r w:rsidR="007A0EA4">
        <w:t>C</w:t>
      </w:r>
      <w:r>
        <w:t xml:space="preserve"> was adopted?</w:t>
      </w:r>
    </w:p>
    <w:p w14:paraId="658C2B83" w14:textId="1A5262F6" w:rsidR="000F0B75" w:rsidRDefault="000F0B75" w:rsidP="00EE750C">
      <w:pPr>
        <w:pStyle w:val="E3BodyText"/>
        <w:numPr>
          <w:ilvl w:val="0"/>
          <w:numId w:val="12"/>
        </w:numPr>
      </w:pPr>
      <w:r>
        <w:t xml:space="preserve">Do you agree with the assumptions and methodology described in Chapter 5 and the </w:t>
      </w:r>
      <w:r w:rsidR="008C1996">
        <w:t xml:space="preserve">CRIS </w:t>
      </w:r>
      <w:r w:rsidR="00FC3927">
        <w:t xml:space="preserve">Technical Appendices </w:t>
      </w:r>
      <w:r>
        <w:t xml:space="preserve">for the </w:t>
      </w:r>
      <w:r w:rsidR="00FC3927">
        <w:t>cost benefit analysis</w:t>
      </w:r>
      <w:r>
        <w:t xml:space="preserve">? </w:t>
      </w:r>
    </w:p>
    <w:p w14:paraId="658C2B84" w14:textId="77777777" w:rsidR="000F0B75" w:rsidRDefault="000F0B75" w:rsidP="00EE750C">
      <w:pPr>
        <w:pStyle w:val="E3BodyText"/>
        <w:numPr>
          <w:ilvl w:val="0"/>
          <w:numId w:val="12"/>
        </w:numPr>
      </w:pPr>
      <w:r>
        <w:t xml:space="preserve">Do you agree with the assumptions about the number of hours that televisions and computer monitors are used per day? Should the number of assumed hours of usage be changed from 10 hours per day </w:t>
      </w:r>
      <w:r w:rsidR="00312556">
        <w:t xml:space="preserve">for energy labelling </w:t>
      </w:r>
      <w:r>
        <w:t xml:space="preserve">to reflect </w:t>
      </w:r>
      <w:r w:rsidR="0002708C">
        <w:t xml:space="preserve">more typical </w:t>
      </w:r>
      <w:r>
        <w:t>viewer habits?</w:t>
      </w:r>
    </w:p>
    <w:p w14:paraId="658C2B85" w14:textId="77777777" w:rsidR="000F0B75" w:rsidRDefault="000F0B75" w:rsidP="00EE750C">
      <w:pPr>
        <w:pStyle w:val="E3BodyText"/>
        <w:numPr>
          <w:ilvl w:val="0"/>
          <w:numId w:val="12"/>
        </w:numPr>
      </w:pPr>
      <w:r>
        <w:t>What level of MEPS would be appropriate for 8k televisions? Are there any issues in including 8k televisions in a new efficiency regulation?</w:t>
      </w:r>
    </w:p>
    <w:p w14:paraId="658C2B86" w14:textId="77777777" w:rsidR="000F0B75" w:rsidRDefault="000F0B75" w:rsidP="00EE750C">
      <w:pPr>
        <w:pStyle w:val="E3BodyText"/>
        <w:numPr>
          <w:ilvl w:val="0"/>
          <w:numId w:val="12"/>
        </w:numPr>
      </w:pPr>
      <w:r>
        <w:t xml:space="preserve"> Do you have any data or information about the expected future market for 8k televisions</w:t>
      </w:r>
      <w:r w:rsidR="00312556">
        <w:t xml:space="preserve"> that you </w:t>
      </w:r>
      <w:r w:rsidR="00004575">
        <w:t>can</w:t>
      </w:r>
      <w:r w:rsidR="00312556">
        <w:t xml:space="preserve"> provide</w:t>
      </w:r>
      <w:r>
        <w:t>?</w:t>
      </w:r>
      <w:r w:rsidR="00004575">
        <w:t xml:space="preserve"> Any such information will be treated confidentially by the Department.</w:t>
      </w:r>
    </w:p>
    <w:p w14:paraId="658C2B87" w14:textId="77777777" w:rsidR="000F0B75" w:rsidRDefault="000F0B75" w:rsidP="00EE750C">
      <w:pPr>
        <w:pStyle w:val="E3BodyText"/>
        <w:numPr>
          <w:ilvl w:val="0"/>
          <w:numId w:val="12"/>
        </w:numPr>
      </w:pPr>
      <w:r>
        <w:t>What issues need to be considered if the 10% reduction in measured energy consumption is adopted for digital screens with active automatic brightness control (ABC)?</w:t>
      </w:r>
    </w:p>
    <w:p w14:paraId="658C2B88" w14:textId="5F2C3EA1" w:rsidR="000F0B75" w:rsidRDefault="000F0B75" w:rsidP="00EE750C">
      <w:pPr>
        <w:pStyle w:val="E3BodyText"/>
        <w:numPr>
          <w:ilvl w:val="0"/>
          <w:numId w:val="12"/>
        </w:numPr>
      </w:pPr>
      <w:r>
        <w:t>Are there any issues if t</w:t>
      </w:r>
      <w:r w:rsidRPr="001D0F5C">
        <w:t xml:space="preserve">he </w:t>
      </w:r>
      <w:r w:rsidR="00FB69E8">
        <w:t>latest IEC62087 Part 2 and 3 (2023) standards are</w:t>
      </w:r>
      <w:r w:rsidRPr="001D0F5C">
        <w:t xml:space="preserve"> </w:t>
      </w:r>
      <w:r>
        <w:t>adopted as the test method standard for new efficiency regulations</w:t>
      </w:r>
      <w:r w:rsidRPr="001D0F5C">
        <w:t>?</w:t>
      </w:r>
      <w:r>
        <w:t xml:space="preserve"> </w:t>
      </w:r>
      <w:r w:rsidR="00FB69E8">
        <w:t>The newly published IEC 2023 test method standard is equivalent to the current EU test method.</w:t>
      </w:r>
    </w:p>
    <w:p w14:paraId="658C2B89" w14:textId="77777777" w:rsidR="000F0B75" w:rsidRDefault="000F0B75" w:rsidP="00EE750C">
      <w:pPr>
        <w:pStyle w:val="E3BodyText"/>
        <w:numPr>
          <w:ilvl w:val="0"/>
          <w:numId w:val="12"/>
        </w:numPr>
      </w:pPr>
      <w:r>
        <w:t>Do you have a view on the proposal to base new star ratings on the European label grades? Are there any other star rating issues that need to be considered?</w:t>
      </w:r>
    </w:p>
    <w:p w14:paraId="658C2B8A" w14:textId="77777777" w:rsidR="000F0B75" w:rsidRDefault="000F0B75" w:rsidP="00EE750C">
      <w:pPr>
        <w:pStyle w:val="E3BodyText"/>
        <w:numPr>
          <w:ilvl w:val="0"/>
          <w:numId w:val="12"/>
        </w:numPr>
      </w:pPr>
      <w:r w:rsidRPr="00BD625C">
        <w:t>How should labels be displayed in show rooms and shops?</w:t>
      </w:r>
      <w:r>
        <w:t xml:space="preserve"> Would there be any issues with allowing suppliers and retailers to use a digital label displayed on screen instead of a printed label?</w:t>
      </w:r>
      <w:r w:rsidR="0047540D">
        <w:t xml:space="preserve"> </w:t>
      </w:r>
      <w:r w:rsidR="0047540D" w:rsidRPr="0047540D">
        <w:t xml:space="preserve">Should other label options be considered, such as affixing the label to packaging? </w:t>
      </w:r>
    </w:p>
    <w:p w14:paraId="658C2B8B" w14:textId="77777777" w:rsidR="000F0B75" w:rsidRDefault="000F0B75" w:rsidP="000F0B75">
      <w:pPr>
        <w:pStyle w:val="E3Heading2"/>
      </w:pPr>
      <w:bookmarkStart w:id="14" w:name="_Toc135152947"/>
      <w:r>
        <w:t>Digital signage displays</w:t>
      </w:r>
      <w:bookmarkEnd w:id="14"/>
    </w:p>
    <w:p w14:paraId="658C2B8C" w14:textId="77777777" w:rsidR="000F0B75" w:rsidRDefault="000F0B75" w:rsidP="00EE750C">
      <w:pPr>
        <w:pStyle w:val="E3BodyText"/>
        <w:numPr>
          <w:ilvl w:val="0"/>
          <w:numId w:val="13"/>
        </w:numPr>
      </w:pPr>
      <w:r>
        <w:t xml:space="preserve">Do you support the proposal to introduce mandatory energy labelling for digital signage displays and harmonise efficiency requirements with the European electronic </w:t>
      </w:r>
      <w:r w:rsidR="007E7749">
        <w:t xml:space="preserve">display </w:t>
      </w:r>
      <w:r>
        <w:t>regulations?</w:t>
      </w:r>
    </w:p>
    <w:p w14:paraId="658C2B8D" w14:textId="77777777" w:rsidR="000F0B75" w:rsidRDefault="000F0B75" w:rsidP="00EE750C">
      <w:pPr>
        <w:pStyle w:val="E3BodyText"/>
        <w:numPr>
          <w:ilvl w:val="0"/>
          <w:numId w:val="13"/>
        </w:numPr>
      </w:pPr>
      <w:r>
        <w:t>What opportunities or difficulties could mandatory labelling and energy requirements create for your company? Would your company be able to adjust to any change, if given sufficient time? How much time would your company need to adjust to a change?</w:t>
      </w:r>
    </w:p>
    <w:p w14:paraId="658C2B8E" w14:textId="77777777" w:rsidR="000F0B75" w:rsidRDefault="000F0B75" w:rsidP="00EE750C">
      <w:pPr>
        <w:pStyle w:val="E3BodyText"/>
        <w:numPr>
          <w:ilvl w:val="0"/>
          <w:numId w:val="13"/>
        </w:numPr>
      </w:pPr>
      <w:r>
        <w:t>Do you have a view on when any new requirements should be introduced or what transition arrangements should be considered in introducing new regulations?</w:t>
      </w:r>
      <w:r w:rsidR="00F076C3">
        <w:t xml:space="preserve"> </w:t>
      </w:r>
    </w:p>
    <w:p w14:paraId="658C2B8F" w14:textId="77777777" w:rsidR="000F0B75" w:rsidRDefault="000F0B75" w:rsidP="00EE750C">
      <w:pPr>
        <w:pStyle w:val="E3BodyText"/>
        <w:numPr>
          <w:ilvl w:val="0"/>
          <w:numId w:val="13"/>
        </w:numPr>
      </w:pPr>
      <w:r>
        <w:t>Are there any issues that need to be considered if the scope of the efficiency regulations for televisions and computer monitors is harmonised with the EU scope?</w:t>
      </w:r>
    </w:p>
    <w:p w14:paraId="658C2B90" w14:textId="77777777" w:rsidR="000F0B75" w:rsidRDefault="000F0B75" w:rsidP="00EE750C">
      <w:pPr>
        <w:pStyle w:val="E3BodyText"/>
        <w:numPr>
          <w:ilvl w:val="0"/>
          <w:numId w:val="13"/>
        </w:numPr>
      </w:pPr>
      <w:r>
        <w:t xml:space="preserve">Do you agree with the assumptions and methodology described in Chapter 5 and the </w:t>
      </w:r>
      <w:r w:rsidR="008C1996">
        <w:t xml:space="preserve">CRIS </w:t>
      </w:r>
      <w:r w:rsidR="00FC3927">
        <w:t>Technical Appendices</w:t>
      </w:r>
      <w:r>
        <w:t xml:space="preserve"> for the </w:t>
      </w:r>
      <w:r w:rsidR="00FC3927">
        <w:t>cost benefit analysis</w:t>
      </w:r>
      <w:r>
        <w:t>?</w:t>
      </w:r>
    </w:p>
    <w:p w14:paraId="658C2B91" w14:textId="77777777" w:rsidR="000F0B75" w:rsidRDefault="000F0B75" w:rsidP="00EE750C">
      <w:pPr>
        <w:pStyle w:val="E3BodyText"/>
        <w:numPr>
          <w:ilvl w:val="0"/>
          <w:numId w:val="13"/>
        </w:numPr>
      </w:pPr>
      <w:r>
        <w:t>Do you agree with the assumptions about the number of hours that digital signage displays are used per day?</w:t>
      </w:r>
    </w:p>
    <w:p w14:paraId="658C2B92" w14:textId="46E51F15" w:rsidR="000F0B75" w:rsidRDefault="00FB69E8" w:rsidP="00EE750C">
      <w:pPr>
        <w:pStyle w:val="E3BodyText"/>
        <w:numPr>
          <w:ilvl w:val="0"/>
          <w:numId w:val="13"/>
        </w:numPr>
      </w:pPr>
      <w:r>
        <w:t>Are there any issues if t</w:t>
      </w:r>
      <w:r w:rsidRPr="001D0F5C">
        <w:t xml:space="preserve">he </w:t>
      </w:r>
      <w:r>
        <w:t>latest IEC62087 Part 2 and 3 (2023) standards are adopted as the test method standard for new efficiency regulations</w:t>
      </w:r>
      <w:r w:rsidRPr="001D0F5C">
        <w:t>?</w:t>
      </w:r>
      <w:r>
        <w:t xml:space="preserve"> </w:t>
      </w:r>
    </w:p>
    <w:p w14:paraId="658C2B93" w14:textId="77777777" w:rsidR="000F0B75" w:rsidRDefault="000F0B75" w:rsidP="00EE750C">
      <w:pPr>
        <w:pStyle w:val="E3BodyText"/>
        <w:numPr>
          <w:ilvl w:val="0"/>
          <w:numId w:val="13"/>
        </w:numPr>
      </w:pPr>
      <w:r>
        <w:t>Do you have a view on the proposal to base new star ratings on the European label grades? Are there any other star rating issues that need to be considered?</w:t>
      </w:r>
    </w:p>
    <w:p w14:paraId="658C2B94" w14:textId="77777777" w:rsidR="00FC3927" w:rsidRDefault="000F0B75" w:rsidP="00FC3927">
      <w:pPr>
        <w:pStyle w:val="E3BodyText"/>
        <w:numPr>
          <w:ilvl w:val="0"/>
          <w:numId w:val="13"/>
        </w:numPr>
      </w:pPr>
      <w:r w:rsidRPr="00BD625C">
        <w:t>How should labels be displayed in show rooms and shops?</w:t>
      </w:r>
      <w:r>
        <w:t xml:space="preserve"> Would there be any issues with allowing suppliers and retailers to use a digital label displayed on screen instead of a printed label</w:t>
      </w:r>
      <w:r w:rsidR="00FC3927">
        <w:t>?</w:t>
      </w:r>
      <w:r w:rsidR="0002708C">
        <w:t xml:space="preserve"> Should other label options be considered</w:t>
      </w:r>
      <w:r w:rsidR="00485F10">
        <w:t>, such as</w:t>
      </w:r>
      <w:r w:rsidR="0002708C">
        <w:t xml:space="preserve"> affixing the label to packaging</w:t>
      </w:r>
      <w:r w:rsidR="00485F10">
        <w:t>?</w:t>
      </w:r>
    </w:p>
    <w:p w14:paraId="658C2B95" w14:textId="77777777" w:rsidR="00485F10" w:rsidRDefault="00FC3927" w:rsidP="00FC3927">
      <w:pPr>
        <w:pStyle w:val="E3BodyText"/>
        <w:numPr>
          <w:ilvl w:val="0"/>
          <w:numId w:val="13"/>
        </w:numPr>
      </w:pPr>
      <w:r>
        <w:t xml:space="preserve"> How should </w:t>
      </w:r>
      <w:r w:rsidR="00485F10">
        <w:t xml:space="preserve">digital signage displays </w:t>
      </w:r>
      <w:r>
        <w:t>be defined for registration and labelling purposes?</w:t>
      </w:r>
    </w:p>
    <w:p w14:paraId="658C2B96" w14:textId="77777777" w:rsidR="00FC3927" w:rsidRPr="003E39F4" w:rsidRDefault="00FC3927" w:rsidP="00E57FC2">
      <w:pPr>
        <w:sectPr w:rsidR="00FC3927" w:rsidRPr="003E39F4" w:rsidSect="008A5010">
          <w:footerReference w:type="first" r:id="rId24"/>
          <w:pgSz w:w="11907" w:h="16840" w:code="9"/>
          <w:pgMar w:top="1134" w:right="1134" w:bottom="1418" w:left="1134" w:header="709" w:footer="709" w:gutter="0"/>
          <w:pgNumType w:start="1"/>
          <w:cols w:space="720"/>
          <w:titlePg/>
          <w:docGrid w:linePitch="360"/>
        </w:sectPr>
      </w:pPr>
      <w:r>
        <w:t xml:space="preserve"> </w:t>
      </w:r>
    </w:p>
    <w:p w14:paraId="658C2B97" w14:textId="77777777" w:rsidR="00214441" w:rsidRDefault="00B90C41" w:rsidP="0097750E">
      <w:pPr>
        <w:pStyle w:val="E3ChapterTitle"/>
        <w:spacing w:before="0" w:after="240"/>
      </w:pPr>
      <w:bookmarkStart w:id="15" w:name="_Toc135152948"/>
      <w:r>
        <w:t xml:space="preserve">2. </w:t>
      </w:r>
      <w:r w:rsidR="00245F18">
        <w:t>What is the problem?</w:t>
      </w:r>
      <w:bookmarkEnd w:id="15"/>
    </w:p>
    <w:p w14:paraId="658C2B98" w14:textId="77777777" w:rsidR="00AA3C06" w:rsidRPr="00AA3C06" w:rsidRDefault="00AA3C06" w:rsidP="00AA3C06">
      <w:pPr>
        <w:pStyle w:val="E3Heading1"/>
      </w:pPr>
      <w:bookmarkStart w:id="16" w:name="_Toc135152949"/>
      <w:r>
        <w:t>2.1 Overview</w:t>
      </w:r>
      <w:bookmarkEnd w:id="16"/>
    </w:p>
    <w:p w14:paraId="658C2B99" w14:textId="77777777" w:rsidR="00A865C8" w:rsidRDefault="00A865C8" w:rsidP="00A865C8">
      <w:pPr>
        <w:pStyle w:val="E3BodyText"/>
      </w:pPr>
      <w:r>
        <w:t xml:space="preserve">There are </w:t>
      </w:r>
      <w:r w:rsidR="00557798">
        <w:t xml:space="preserve">a combination of </w:t>
      </w:r>
      <w:r>
        <w:t xml:space="preserve">regulatory </w:t>
      </w:r>
      <w:r w:rsidR="00046175">
        <w:t xml:space="preserve">and market </w:t>
      </w:r>
      <w:r>
        <w:t xml:space="preserve">failures </w:t>
      </w:r>
      <w:r w:rsidR="00485F10">
        <w:t xml:space="preserve">in </w:t>
      </w:r>
      <w:r w:rsidR="009537F3">
        <w:t xml:space="preserve">the </w:t>
      </w:r>
      <w:r>
        <w:t xml:space="preserve">energy efficiency of televisions, computer monitors and digital signage displays </w:t>
      </w:r>
      <w:r w:rsidR="000C526C">
        <w:t>that</w:t>
      </w:r>
      <w:r>
        <w:t xml:space="preserve"> are contributing to unnecessary electricity use in Australia and New Zealand. These </w:t>
      </w:r>
      <w:r w:rsidR="00046175">
        <w:t xml:space="preserve">failures </w:t>
      </w:r>
      <w:r>
        <w:t>are d</w:t>
      </w:r>
      <w:r w:rsidR="00383A19">
        <w:t>escribed in the sections below.</w:t>
      </w:r>
    </w:p>
    <w:p w14:paraId="658C2B9A" w14:textId="77777777" w:rsidR="006C67C1" w:rsidRDefault="00485F10" w:rsidP="00AA3C06">
      <w:pPr>
        <w:pStyle w:val="E3BodyText"/>
      </w:pPr>
      <w:r>
        <w:t>The operation of i</w:t>
      </w:r>
      <w:r w:rsidR="006C67C1">
        <w:t>nefficient electrical appliances and equipment increases electricity demand</w:t>
      </w:r>
      <w:r>
        <w:t xml:space="preserve"> above what it otherwise would be</w:t>
      </w:r>
      <w:r w:rsidR="006C67C1">
        <w:t xml:space="preserve">. This increased demand requires increased investment in electricity generation, transmission and distribution, which increases the cost of electricity supplied to all households and businesses. </w:t>
      </w:r>
      <w:r w:rsidR="008A35E7">
        <w:rPr>
          <w:lang w:val="en-US"/>
        </w:rPr>
        <w:t xml:space="preserve">Increased electricity use </w:t>
      </w:r>
      <w:r w:rsidR="006C67C1">
        <w:rPr>
          <w:lang w:val="en-US"/>
        </w:rPr>
        <w:t xml:space="preserve">also </w:t>
      </w:r>
      <w:r w:rsidR="008A35E7">
        <w:rPr>
          <w:lang w:val="en-US"/>
        </w:rPr>
        <w:t xml:space="preserve">contributes to increased </w:t>
      </w:r>
      <w:r w:rsidR="00383A19">
        <w:rPr>
          <w:lang w:val="en-US"/>
        </w:rPr>
        <w:t>greenhouse gas (</w:t>
      </w:r>
      <w:r w:rsidR="008A35E7">
        <w:rPr>
          <w:lang w:val="en-US"/>
        </w:rPr>
        <w:t>GHG</w:t>
      </w:r>
      <w:r w:rsidR="00383A19">
        <w:rPr>
          <w:lang w:val="en-US"/>
        </w:rPr>
        <w:t>)</w:t>
      </w:r>
      <w:r w:rsidR="008A35E7">
        <w:rPr>
          <w:lang w:val="en-US"/>
        </w:rPr>
        <w:t xml:space="preserve"> emissions, which</w:t>
      </w:r>
      <w:r w:rsidR="00152E23">
        <w:t xml:space="preserve"> contribute</w:t>
      </w:r>
      <w:r w:rsidR="005F0B5B">
        <w:t>s</w:t>
      </w:r>
      <w:r w:rsidR="00152E23">
        <w:t xml:space="preserve"> to climate change</w:t>
      </w:r>
      <w:r w:rsidR="008A35E7">
        <w:t>.</w:t>
      </w:r>
      <w:r w:rsidR="00640F12">
        <w:t xml:space="preserve"> </w:t>
      </w:r>
      <w:r w:rsidR="006C67C1">
        <w:t>At a consumer level, i</w:t>
      </w:r>
      <w:r w:rsidR="000C4ED4">
        <w:t>ncreased electricity use increases utility bills.</w:t>
      </w:r>
    </w:p>
    <w:p w14:paraId="658C2B9B" w14:textId="77777777" w:rsidR="00152E23" w:rsidRDefault="008A35E7" w:rsidP="00AA3C06">
      <w:pPr>
        <w:pStyle w:val="E3BodyText"/>
      </w:pPr>
      <w:r>
        <w:t>R</w:t>
      </w:r>
      <w:r w:rsidR="00152E23">
        <w:t xml:space="preserve">eductions </w:t>
      </w:r>
      <w:r>
        <w:t xml:space="preserve">in electricity consumption </w:t>
      </w:r>
      <w:r w:rsidR="00152E23">
        <w:t>can</w:t>
      </w:r>
      <w:r>
        <w:t xml:space="preserve"> lower GHG emissions and</w:t>
      </w:r>
      <w:r w:rsidR="00152E23">
        <w:t xml:space="preserve"> help </w:t>
      </w:r>
      <w:r w:rsidR="00383A19">
        <w:t xml:space="preserve">to </w:t>
      </w:r>
      <w:r w:rsidR="00152E23">
        <w:t>meet government</w:t>
      </w:r>
      <w:r w:rsidR="00640F12">
        <w:t xml:space="preserve"> GHG emission</w:t>
      </w:r>
      <w:r w:rsidR="00152E23">
        <w:t xml:space="preserve"> commitments.</w:t>
      </w:r>
      <w:r w:rsidR="00BC7A29">
        <w:t xml:space="preserve"> </w:t>
      </w:r>
      <w:r>
        <w:t>Reduced electricity use</w:t>
      </w:r>
      <w:r w:rsidR="00BC7A29">
        <w:t xml:space="preserve"> can also reduce stress on electricity grids and </w:t>
      </w:r>
      <w:r w:rsidR="00383A19">
        <w:t>reduce the risk of load shedding</w:t>
      </w:r>
      <w:r w:rsidR="002857C0">
        <w:t xml:space="preserve"> and blackouts. </w:t>
      </w:r>
      <w:r w:rsidR="000C4ED4" w:rsidRPr="000C4ED4">
        <w:t xml:space="preserve">Energy efficiency can </w:t>
      </w:r>
      <w:r w:rsidR="000C4ED4">
        <w:t>help reduce</w:t>
      </w:r>
      <w:r w:rsidR="000C4ED4" w:rsidRPr="000C4ED4">
        <w:t xml:space="preserve"> the need to add expensive new power generation or transmission capacity and </w:t>
      </w:r>
      <w:r w:rsidR="000C4ED4">
        <w:t>reduce</w:t>
      </w:r>
      <w:r w:rsidR="000C4ED4" w:rsidRPr="000C4ED4">
        <w:t xml:space="preserve"> pressure on energy resources.</w:t>
      </w:r>
    </w:p>
    <w:p w14:paraId="658C2B9C" w14:textId="77777777" w:rsidR="005F0B5B" w:rsidRPr="00A865C8" w:rsidRDefault="001556B3" w:rsidP="00AA3C06">
      <w:pPr>
        <w:pStyle w:val="E3BodyText"/>
        <w:rPr>
          <w:lang w:val="en-US"/>
        </w:rPr>
      </w:pPr>
      <w:r w:rsidRPr="00E863AA">
        <w:t xml:space="preserve">Energy efficient appliances use less electricity to achieve the same level of performance </w:t>
      </w:r>
      <w:r w:rsidR="00383A19">
        <w:t>as</w:t>
      </w:r>
      <w:r w:rsidRPr="00E863AA">
        <w:t xml:space="preserve"> similar models w</w:t>
      </w:r>
      <w:r w:rsidR="00383A19">
        <w:t xml:space="preserve">ith the same size or capacity. </w:t>
      </w:r>
      <w:r w:rsidRPr="00E863AA">
        <w:t>The more energy efficient a mode</w:t>
      </w:r>
      <w:r w:rsidR="00383A19">
        <w:t>l, the less energy it will use and</w:t>
      </w:r>
      <w:r>
        <w:t xml:space="preserve"> the less it will cost</w:t>
      </w:r>
      <w:r w:rsidR="001E776F">
        <w:t xml:space="preserve"> consumers</w:t>
      </w:r>
      <w:r>
        <w:t xml:space="preserve"> to run. </w:t>
      </w:r>
      <w:r>
        <w:rPr>
          <w:lang w:val="en-US"/>
        </w:rPr>
        <w:t>While</w:t>
      </w:r>
      <w:r w:rsidR="00015C5C">
        <w:rPr>
          <w:lang w:val="en-US"/>
        </w:rPr>
        <w:t xml:space="preserve"> in Australia</w:t>
      </w:r>
      <w:r>
        <w:rPr>
          <w:lang w:val="en-US"/>
        </w:rPr>
        <w:t xml:space="preserve"> the emissions intensity of electricity has been steadily decreasing with the gradual decarbonisation of the electricity grid, significant emissions reductions can still be made from energy efficiency improvements</w:t>
      </w:r>
      <w:r w:rsidR="00557ED7">
        <w:rPr>
          <w:lang w:val="en-US"/>
        </w:rPr>
        <w:t>, particularly where regulatory and market failures exist</w:t>
      </w:r>
      <w:r>
        <w:rPr>
          <w:lang w:val="en-US"/>
        </w:rPr>
        <w:t>.</w:t>
      </w:r>
    </w:p>
    <w:p w14:paraId="658C2B9D" w14:textId="77777777" w:rsidR="004D575A" w:rsidRDefault="004D575A" w:rsidP="005F0B5B">
      <w:pPr>
        <w:pStyle w:val="E3BodyText"/>
      </w:pPr>
      <w:r>
        <w:t>In Australia, the GEMS Act</w:t>
      </w:r>
      <w:r>
        <w:rPr>
          <w:rStyle w:val="FootnoteReference"/>
        </w:rPr>
        <w:footnoteReference w:id="6"/>
      </w:r>
      <w:r>
        <w:t xml:space="preserve"> objectives include the promoting the development and adoption of products that use less energy or produce fewer greenhouse gases. In New</w:t>
      </w:r>
      <w:r w:rsidR="00383A19">
        <w:t> </w:t>
      </w:r>
      <w:r>
        <w:t xml:space="preserve">Zealand, the purpose of the </w:t>
      </w:r>
      <w:r w:rsidRPr="00383A19">
        <w:rPr>
          <w:i/>
        </w:rPr>
        <w:t>Energy Efficiency and Conservation (EEC) Act 2000</w:t>
      </w:r>
      <w:r w:rsidR="003A67FC">
        <w:rPr>
          <w:rStyle w:val="FootnoteReference"/>
        </w:rPr>
        <w:footnoteReference w:id="7"/>
      </w:r>
      <w:r>
        <w:t xml:space="preserve"> includes the promotion of energy efficiency and energy conservation.</w:t>
      </w:r>
    </w:p>
    <w:p w14:paraId="658C2B9E" w14:textId="0080E779" w:rsidR="002857C0" w:rsidRDefault="005F0B5B" w:rsidP="005F0B5B">
      <w:pPr>
        <w:pStyle w:val="E3BodyText"/>
      </w:pPr>
      <w:r>
        <w:t xml:space="preserve">This CRIS assesses whether the energy efficiency requirements for televisions and computer monitors should be revised and updated in order to better meet the policy objectives of the </w:t>
      </w:r>
      <w:r w:rsidR="001B4337">
        <w:t xml:space="preserve">Australian </w:t>
      </w:r>
      <w:r>
        <w:t xml:space="preserve">GEMS </w:t>
      </w:r>
      <w:r w:rsidR="00C627AE">
        <w:t xml:space="preserve">and </w:t>
      </w:r>
      <w:r w:rsidR="001B4337">
        <w:t xml:space="preserve">New Zealand </w:t>
      </w:r>
      <w:r>
        <w:t>EEC Act</w:t>
      </w:r>
      <w:r w:rsidR="00C627AE">
        <w:t>s</w:t>
      </w:r>
      <w:r>
        <w:t xml:space="preserve"> (see </w:t>
      </w:r>
      <w:r w:rsidR="00046889">
        <w:t>Chapter 3</w:t>
      </w:r>
      <w:r>
        <w:t xml:space="preserve"> below), and to harmonise with </w:t>
      </w:r>
      <w:r w:rsidR="00485F10">
        <w:t xml:space="preserve">major </w:t>
      </w:r>
      <w:r>
        <w:t>international markets. International harmonisation with test method standards reduce</w:t>
      </w:r>
      <w:r w:rsidR="00C627AE">
        <w:t>s</w:t>
      </w:r>
      <w:r>
        <w:t xml:space="preserve"> costs and trade barriers f</w:t>
      </w:r>
      <w:r w:rsidR="00C627AE">
        <w:t>or manufacturers and suppliers.</w:t>
      </w:r>
    </w:p>
    <w:p w14:paraId="658C2B9F" w14:textId="77777777" w:rsidR="00481240" w:rsidRDefault="002857C0" w:rsidP="001E776F">
      <w:pPr>
        <w:pStyle w:val="E3BodyText"/>
      </w:pPr>
      <w:r>
        <w:t>This CRIS</w:t>
      </w:r>
      <w:r w:rsidR="005F0B5B">
        <w:t xml:space="preserve"> also includes an assessment of whether digital signage displays should be regulated for the first time. The European Commission included </w:t>
      </w:r>
      <w:r w:rsidR="00C627AE">
        <w:t xml:space="preserve">regulation of </w:t>
      </w:r>
      <w:r w:rsidR="005F0B5B">
        <w:t xml:space="preserve">this product in its 2021 regulation for electronic </w:t>
      </w:r>
      <w:r w:rsidR="007E7749">
        <w:t>displays</w:t>
      </w:r>
      <w:r w:rsidR="005F0B5B">
        <w:t xml:space="preserve">. </w:t>
      </w:r>
      <w:r w:rsidR="00485F10">
        <w:t xml:space="preserve">Section </w:t>
      </w:r>
      <w:r w:rsidR="00046889">
        <w:t>2</w:t>
      </w:r>
      <w:r w:rsidR="00485F10">
        <w:t>.3.3</w:t>
      </w:r>
      <w:r w:rsidR="001E776F">
        <w:t xml:space="preserve"> describes the market failures for this type of display.</w:t>
      </w:r>
    </w:p>
    <w:p w14:paraId="658C2BA0" w14:textId="77777777" w:rsidR="002E6B16" w:rsidRDefault="002E6B16" w:rsidP="002E6B16">
      <w:pPr>
        <w:pStyle w:val="E3Heading2"/>
      </w:pPr>
      <w:bookmarkStart w:id="17" w:name="_Toc135152950"/>
      <w:r>
        <w:t>2.1.1 Recent stakeholder consultation</w:t>
      </w:r>
      <w:bookmarkEnd w:id="17"/>
    </w:p>
    <w:p w14:paraId="658C2BA1" w14:textId="77777777" w:rsidR="002E6B16" w:rsidRDefault="002E6B16" w:rsidP="002E6B16">
      <w:pPr>
        <w:pStyle w:val="E3Heading3"/>
      </w:pPr>
      <w:r>
        <w:t>E3 Review of GEMS Computer Monitors Determination</w:t>
      </w:r>
    </w:p>
    <w:p w14:paraId="658C2BA2" w14:textId="0EAF3101" w:rsidR="002E6B16" w:rsidRDefault="002E6B16" w:rsidP="002E6B16">
      <w:pPr>
        <w:pStyle w:val="E3BodyText"/>
      </w:pPr>
      <w:r w:rsidRPr="000826EB">
        <w:t xml:space="preserve">The </w:t>
      </w:r>
      <w:r>
        <w:t xml:space="preserve">then </w:t>
      </w:r>
      <w:r w:rsidR="007B4874">
        <w:t>Australian Government</w:t>
      </w:r>
      <w:r w:rsidRPr="000826EB">
        <w:t xml:space="preserve"> </w:t>
      </w:r>
      <w:r w:rsidRPr="004E6027">
        <w:t xml:space="preserve">Department of </w:t>
      </w:r>
      <w:r>
        <w:t>Industry, Science Energy and Resources</w:t>
      </w:r>
      <w:r>
        <w:rPr>
          <w:rStyle w:val="FootnoteReference"/>
        </w:rPr>
        <w:footnoteReference w:id="8"/>
      </w:r>
      <w:r w:rsidRPr="000826EB">
        <w:t xml:space="preserve">, on behalf of </w:t>
      </w:r>
      <w:r>
        <w:t>E3</w:t>
      </w:r>
      <w:r w:rsidRPr="000826EB">
        <w:t>,</w:t>
      </w:r>
      <w:r>
        <w:t xml:space="preserve"> consulted on 4 GEMS determinations that at the time were assumed to expire after 10 years</w:t>
      </w:r>
      <w:r>
        <w:rPr>
          <w:rStyle w:val="FootnoteReference"/>
        </w:rPr>
        <w:footnoteReference w:id="9"/>
      </w:r>
      <w:r>
        <w:t>. The GEMS Computer Monitors determination</w:t>
      </w:r>
      <w:r>
        <w:rPr>
          <w:rStyle w:val="FootnoteReference"/>
        </w:rPr>
        <w:footnoteReference w:id="10"/>
      </w:r>
      <w:r>
        <w:t xml:space="preserve"> was reviewed and included in this public consultation. Since then, r</w:t>
      </w:r>
      <w:r w:rsidRPr="004E10D2">
        <w:t>ecent investigations have revealed that GE</w:t>
      </w:r>
      <w:r>
        <w:t xml:space="preserve">MS </w:t>
      </w:r>
      <w:r w:rsidR="00485F10">
        <w:t>d</w:t>
      </w:r>
      <w:r>
        <w:t>eterminations do not expire</w:t>
      </w:r>
      <w:r>
        <w:rPr>
          <w:rStyle w:val="FootnoteReference"/>
        </w:rPr>
        <w:footnoteReference w:id="11"/>
      </w:r>
      <w:r w:rsidRPr="004E10D2">
        <w:t>.</w:t>
      </w:r>
      <w:r>
        <w:t xml:space="preserve"> However, the review findings are still valid and have informed this CRIS</w:t>
      </w:r>
      <w:r w:rsidRPr="004E10D2">
        <w:t>.</w:t>
      </w:r>
    </w:p>
    <w:p w14:paraId="658C2BA3" w14:textId="2CA2E300" w:rsidR="002E6B16" w:rsidRDefault="002E6B16" w:rsidP="002E6B16">
      <w:pPr>
        <w:pStyle w:val="E3BodyText"/>
      </w:pPr>
      <w:r>
        <w:t xml:space="preserve">The </w:t>
      </w:r>
      <w:r w:rsidRPr="00026F3D">
        <w:rPr>
          <w:i/>
        </w:rPr>
        <w:t>Public Consultation Paper: Review of the GEMS Computer Monitors Determination</w:t>
      </w:r>
      <w:r w:rsidR="00222888">
        <w:rPr>
          <w:rStyle w:val="FootnoteReference"/>
          <w:i/>
        </w:rPr>
        <w:footnoteReference w:id="12"/>
      </w:r>
      <w:r>
        <w:t xml:space="preserve"> (the review) found that the determination is still</w:t>
      </w:r>
      <w:r w:rsidRPr="008539E2">
        <w:t xml:space="preserve"> effective and efficient. The benefits of the determination are greater than the cost of the regulation. </w:t>
      </w:r>
      <w:r>
        <w:t>It also found that the computer monitor</w:t>
      </w:r>
      <w:r w:rsidRPr="008539E2">
        <w:t xml:space="preserve"> </w:t>
      </w:r>
      <w:r>
        <w:t>MEPS</w:t>
      </w:r>
      <w:r w:rsidRPr="008539E2">
        <w:t xml:space="preserve"> are </w:t>
      </w:r>
      <w:r w:rsidR="00A07E29">
        <w:t xml:space="preserve">too </w:t>
      </w:r>
      <w:r w:rsidR="00557798">
        <w:t>weak</w:t>
      </w:r>
      <w:r w:rsidRPr="008539E2">
        <w:t xml:space="preserve"> to be effective</w:t>
      </w:r>
      <w:r w:rsidR="00596DCE">
        <w:t xml:space="preserve"> but t</w:t>
      </w:r>
      <w:r w:rsidRPr="008539E2">
        <w:t>here is still value in retaining the energy rating label</w:t>
      </w:r>
      <w:r w:rsidR="006E3A27">
        <w:t xml:space="preserve"> because it</w:t>
      </w:r>
      <w:r w:rsidR="00557798">
        <w:t xml:space="preserve"> still allows consumers to differentiate between products. </w:t>
      </w:r>
    </w:p>
    <w:p w14:paraId="658C2BA4" w14:textId="1E0D248E" w:rsidR="002E6B16" w:rsidRDefault="002E6B16" w:rsidP="00BF6AC9">
      <w:r>
        <w:t xml:space="preserve">The review stated that </w:t>
      </w:r>
      <w:r w:rsidRPr="008539E2">
        <w:t xml:space="preserve">MEPS and the energy efficiency </w:t>
      </w:r>
      <w:r w:rsidR="00B6703B">
        <w:t>defined by each</w:t>
      </w:r>
      <w:r w:rsidRPr="008539E2">
        <w:t xml:space="preserve"> star rating could be increased</w:t>
      </w:r>
      <w:r w:rsidR="00485F10">
        <w:t xml:space="preserve"> following consideration in a full</w:t>
      </w:r>
      <w:r>
        <w:t xml:space="preserve"> RIS process</w:t>
      </w:r>
      <w:r w:rsidRPr="008539E2">
        <w:t>. The most common star rating fo</w:t>
      </w:r>
      <w:r>
        <w:t>r registered computer monitors wa</w:t>
      </w:r>
      <w:r w:rsidRPr="008539E2">
        <w:t xml:space="preserve">s 6 stars with a small number registered above 8 stars and a few below 2.5 stars. </w:t>
      </w:r>
      <w:r>
        <w:t xml:space="preserve">The review also </w:t>
      </w:r>
      <w:r w:rsidR="00485F10">
        <w:t xml:space="preserve">found </w:t>
      </w:r>
      <w:r>
        <w:t>that t</w:t>
      </w:r>
      <w:r w:rsidRPr="008539E2">
        <w:t xml:space="preserve">he scope of the determination could be expanded to include </w:t>
      </w:r>
      <w:r>
        <w:t xml:space="preserve">digital </w:t>
      </w:r>
      <w:r w:rsidRPr="008539E2">
        <w:t xml:space="preserve">signage display screens, such as those used in stores to display menus. These screens can </w:t>
      </w:r>
      <w:r>
        <w:t xml:space="preserve">also </w:t>
      </w:r>
      <w:r w:rsidRPr="008539E2">
        <w:t xml:space="preserve">be imported as computer monitors or </w:t>
      </w:r>
      <w:r>
        <w:t>television</w:t>
      </w:r>
      <w:r w:rsidRPr="008539E2">
        <w:t>s</w:t>
      </w:r>
      <w:r w:rsidR="00485F10">
        <w:t>,</w:t>
      </w:r>
      <w:r w:rsidRPr="008539E2">
        <w:t xml:space="preserve"> if they have a television tuner.</w:t>
      </w:r>
    </w:p>
    <w:p w14:paraId="658C2BA6" w14:textId="1E10F633" w:rsidR="002E6B16" w:rsidRDefault="002E6B16" w:rsidP="002E6B16">
      <w:pPr>
        <w:pStyle w:val="E3BodyText"/>
      </w:pPr>
      <w:r>
        <w:t>Four stakeholder responses were received covering all 4 determinations that were included in the public consultation. These responses were from George Wilkenfeld and Associates, CHOICE, the Energy Efficiency Council (EEC) and the Consumer Electronic Suppliers Association (CESA). Th</w:t>
      </w:r>
      <w:r w:rsidR="00485F10">
        <w:t>re</w:t>
      </w:r>
      <w:r>
        <w:t xml:space="preserve">e submissions </w:t>
      </w:r>
      <w:r w:rsidR="00485F10">
        <w:t>supported</w:t>
      </w:r>
      <w:r>
        <w:t xml:space="preserve"> the recommendations in the reviews, </w:t>
      </w:r>
      <w:r w:rsidR="00485F10">
        <w:t>but</w:t>
      </w:r>
      <w:r w:rsidR="00831EB4">
        <w:t xml:space="preserve"> the</w:t>
      </w:r>
      <w:r>
        <w:t xml:space="preserve"> CESA</w:t>
      </w:r>
      <w:r w:rsidR="00EE6866">
        <w:t xml:space="preserve"> </w:t>
      </w:r>
      <w:r w:rsidR="00831EB4">
        <w:t>expressed</w:t>
      </w:r>
      <w:r>
        <w:t xml:space="preserve"> concerns at the time about </w:t>
      </w:r>
      <w:r w:rsidR="00831EB4">
        <w:t xml:space="preserve">expanding energy efficiency regulation to include </w:t>
      </w:r>
      <w:r>
        <w:t>digital signage displays</w:t>
      </w:r>
      <w:r w:rsidR="00831EB4">
        <w:t>.</w:t>
      </w:r>
      <w:r w:rsidR="004C1EB6">
        <w:t xml:space="preserve"> </w:t>
      </w:r>
      <w:r>
        <w:t>The E</w:t>
      </w:r>
      <w:r w:rsidR="00BF6AC9">
        <w:t>uropean Commission</w:t>
      </w:r>
      <w:r>
        <w:t xml:space="preserve"> successfully introduced energy efficiency requirements for digital signage displays in 2021. As a result, the Department included this type of display in </w:t>
      </w:r>
      <w:r w:rsidR="00831EB4">
        <w:t>an</w:t>
      </w:r>
      <w:r>
        <w:t xml:space="preserve"> Issues Paper</w:t>
      </w:r>
      <w:r w:rsidR="00831EB4">
        <w:t xml:space="preserve"> released in 2022</w:t>
      </w:r>
      <w:r>
        <w:t>.</w:t>
      </w:r>
    </w:p>
    <w:p w14:paraId="658C2BA7" w14:textId="77777777" w:rsidR="00EE6866" w:rsidRDefault="00EE6866" w:rsidP="002E6B16">
      <w:pPr>
        <w:pStyle w:val="E3Heading3"/>
        <w:sectPr w:rsidR="00EE6866" w:rsidSect="003071F7">
          <w:footerReference w:type="first" r:id="rId25"/>
          <w:pgSz w:w="11907" w:h="16840" w:code="9"/>
          <w:pgMar w:top="1134" w:right="1134" w:bottom="1418" w:left="1134" w:header="709" w:footer="709" w:gutter="0"/>
          <w:cols w:space="720"/>
          <w:titlePg/>
          <w:docGrid w:linePitch="360"/>
        </w:sectPr>
      </w:pPr>
    </w:p>
    <w:p w14:paraId="658C2BA8" w14:textId="77777777" w:rsidR="002E6B16" w:rsidRDefault="002E6B16" w:rsidP="002E6B16">
      <w:pPr>
        <w:pStyle w:val="E3Heading3"/>
      </w:pPr>
      <w:r>
        <w:t>E3 Issues Paper 2022 - Televisions, computer monitors and digital signage displays</w:t>
      </w:r>
    </w:p>
    <w:p w14:paraId="658C2BA9" w14:textId="48602E65" w:rsidR="002E6B16" w:rsidRDefault="002E6B16" w:rsidP="002E6B16">
      <w:r w:rsidRPr="000826EB">
        <w:t xml:space="preserve">The </w:t>
      </w:r>
      <w:r>
        <w:t xml:space="preserve">then </w:t>
      </w:r>
      <w:r w:rsidR="007B4874">
        <w:t>Australian Government</w:t>
      </w:r>
      <w:r w:rsidRPr="000826EB">
        <w:t xml:space="preserve"> </w:t>
      </w:r>
      <w:r w:rsidRPr="004E6027">
        <w:t xml:space="preserve">Department of </w:t>
      </w:r>
      <w:r>
        <w:t>Industry, Science Energy and Resources</w:t>
      </w:r>
      <w:r w:rsidRPr="000826EB">
        <w:t xml:space="preserve">, on behalf of </w:t>
      </w:r>
      <w:r>
        <w:t>E3</w:t>
      </w:r>
      <w:r w:rsidRPr="000826EB">
        <w:t>,</w:t>
      </w:r>
      <w:r>
        <w:t xml:space="preserve"> released an Issues Paper</w:t>
      </w:r>
      <w:r>
        <w:rPr>
          <w:rStyle w:val="FootnoteReference"/>
        </w:rPr>
        <w:footnoteReference w:id="13"/>
      </w:r>
      <w:r>
        <w:t xml:space="preserve"> on televisions, computer monitors and digital signage displays for public consultation. The consultation opened on 22 February 2022 and closed on 6 April 2022. The </w:t>
      </w:r>
      <w:r w:rsidR="00A34CBD">
        <w:t>Department</w:t>
      </w:r>
      <w:r>
        <w:t xml:space="preserve"> presented the Issues Paper to CESA on 16 March 2022.</w:t>
      </w:r>
    </w:p>
    <w:p w14:paraId="658C2BAA" w14:textId="77777777" w:rsidR="002E6B16" w:rsidRDefault="002E6B16" w:rsidP="002E6B16">
      <w:r>
        <w:t>Three submissions</w:t>
      </w:r>
      <w:r>
        <w:rPr>
          <w:rStyle w:val="FootnoteReference"/>
        </w:rPr>
        <w:footnoteReference w:id="14"/>
      </w:r>
      <w:r>
        <w:t xml:space="preserve"> were received from CESA, the Australian Retailers Association (ARA), and the Australian Small Business and Family Enterprise Ombudsman (ASBFEO). Commentary from these submissions </w:t>
      </w:r>
      <w:r w:rsidR="00634BDB">
        <w:t>is</w:t>
      </w:r>
      <w:r>
        <w:t xml:space="preserve"> incorporated throughout this paper, but a high level summary is provided below:</w:t>
      </w:r>
    </w:p>
    <w:p w14:paraId="658C2BAB" w14:textId="77777777" w:rsidR="002E6B16" w:rsidRDefault="00000000" w:rsidP="002E6B16">
      <w:pPr>
        <w:pStyle w:val="E3Bullets"/>
      </w:pPr>
      <w:hyperlink r:id="rId26" w:history="1">
        <w:r w:rsidR="002E6B16" w:rsidRPr="005D07DE">
          <w:rPr>
            <w:rStyle w:val="Hyperlink"/>
            <w:b/>
          </w:rPr>
          <w:t>ARA</w:t>
        </w:r>
      </w:hyperlink>
      <w:r w:rsidR="002E6B16">
        <w:rPr>
          <w:rStyle w:val="Hyperlink"/>
          <w:b/>
        </w:rPr>
        <w:t>’s</w:t>
      </w:r>
      <w:r w:rsidR="002E6B16">
        <w:t xml:space="preserve"> response includes 6 principles-based recommendations, a few of which appear to be outside the scope of this RIS process for televisions, monitors and signage displays. However, many of the principles (such as minimise complexity and barriers to adoption, international harmonisation) are in broad alignment with the </w:t>
      </w:r>
      <w:r w:rsidR="00A34CBD">
        <w:t>Department</w:t>
      </w:r>
      <w:r w:rsidR="002E6B16">
        <w:t>’s preferred approach.</w:t>
      </w:r>
    </w:p>
    <w:p w14:paraId="658C2BAC" w14:textId="77777777" w:rsidR="00573C23" w:rsidRDefault="002E6B16" w:rsidP="00573C23">
      <w:pPr>
        <w:pStyle w:val="E3Bullets"/>
      </w:pPr>
      <w:r>
        <w:t xml:space="preserve">The </w:t>
      </w:r>
      <w:hyperlink r:id="rId27" w:history="1">
        <w:r w:rsidRPr="00321CCC">
          <w:rPr>
            <w:rStyle w:val="Hyperlink"/>
            <w:b/>
          </w:rPr>
          <w:t>ASBFEO</w:t>
        </w:r>
      </w:hyperlink>
      <w:r>
        <w:t xml:space="preserve"> response focuses on how implementation may affect small businesses, particularly changes to labelling.</w:t>
      </w:r>
    </w:p>
    <w:p w14:paraId="658C2BAD" w14:textId="77777777" w:rsidR="002E6B16" w:rsidRDefault="00000000" w:rsidP="00573C23">
      <w:pPr>
        <w:pStyle w:val="E3Bullets"/>
      </w:pPr>
      <w:hyperlink r:id="rId28" w:history="1">
        <w:r w:rsidR="002E6B16" w:rsidRPr="00573C23">
          <w:rPr>
            <w:rStyle w:val="Hyperlink"/>
            <w:b/>
          </w:rPr>
          <w:t>CESA</w:t>
        </w:r>
      </w:hyperlink>
      <w:r w:rsidR="002E6B16" w:rsidRPr="00573C23">
        <w:rPr>
          <w:rStyle w:val="Hyperlink"/>
          <w:b/>
        </w:rPr>
        <w:t>’s</w:t>
      </w:r>
      <w:r w:rsidR="002E6B16">
        <w:t xml:space="preserve"> response </w:t>
      </w:r>
      <w:r w:rsidR="00BF6AC9">
        <w:t>wa</w:t>
      </w:r>
      <w:r w:rsidR="002E6B16">
        <w:t>s quite detailed and provide</w:t>
      </w:r>
      <w:r w:rsidR="00BF6AC9">
        <w:t>d</w:t>
      </w:r>
      <w:r w:rsidR="002E6B16">
        <w:t xml:space="preserve"> technical input on many of the questions from the Issues Paper. CESA support</w:t>
      </w:r>
      <w:r w:rsidR="00BF6AC9">
        <w:t>ed</w:t>
      </w:r>
      <w:r w:rsidR="002E6B16">
        <w:t xml:space="preserve"> the review of minimum energy performance standards (MEPS), labelling and test methods for TVs and screens. The</w:t>
      </w:r>
      <w:r w:rsidR="004352BA">
        <w:t xml:space="preserve"> submission expressed</w:t>
      </w:r>
      <w:r w:rsidR="002E6B16">
        <w:t xml:space="preserve"> a strong preference to align with the EU regulations, rather than the US. CESA also stated that they </w:t>
      </w:r>
      <w:r w:rsidR="00FF7547">
        <w:t xml:space="preserve">now </w:t>
      </w:r>
      <w:r w:rsidR="002E6B16">
        <w:t>welcome the discussion on inclusion of digital signage displays</w:t>
      </w:r>
      <w:r w:rsidR="00780506">
        <w:rPr>
          <w:rStyle w:val="FootnoteReference"/>
        </w:rPr>
        <w:footnoteReference w:id="15"/>
      </w:r>
      <w:r w:rsidR="002E6B16">
        <w:t>. As a result, the Department has included this type of display in this CRIS to explore the feasibility of adopting the EU requirements for this product.</w:t>
      </w:r>
    </w:p>
    <w:p w14:paraId="658C2BAE" w14:textId="77777777" w:rsidR="009F3869" w:rsidRDefault="003E2026" w:rsidP="003E2026">
      <w:pPr>
        <w:pStyle w:val="E3Heading1"/>
        <w:rPr>
          <w:lang w:val="en-US"/>
        </w:rPr>
      </w:pPr>
      <w:bookmarkStart w:id="18" w:name="_Toc135152951"/>
      <w:r>
        <w:rPr>
          <w:lang w:val="en-US"/>
        </w:rPr>
        <w:t xml:space="preserve">2.2 </w:t>
      </w:r>
      <w:r w:rsidR="009F3869">
        <w:t>Televisions and computer monitors</w:t>
      </w:r>
      <w:bookmarkEnd w:id="18"/>
    </w:p>
    <w:p w14:paraId="658C2BAF" w14:textId="77777777" w:rsidR="003E2026" w:rsidRPr="00B82E25" w:rsidRDefault="009F3869" w:rsidP="00487E47">
      <w:pPr>
        <w:pStyle w:val="E3Heading2"/>
        <w:rPr>
          <w:lang w:val="en-US"/>
        </w:rPr>
      </w:pPr>
      <w:bookmarkStart w:id="19" w:name="_Toc135152952"/>
      <w:r>
        <w:rPr>
          <w:lang w:val="en-US"/>
        </w:rPr>
        <w:t xml:space="preserve">2.2.1 </w:t>
      </w:r>
      <w:r w:rsidR="00927AA5">
        <w:rPr>
          <w:lang w:val="en-US"/>
        </w:rPr>
        <w:t>Energy use and greenhouse gas emissions</w:t>
      </w:r>
      <w:bookmarkEnd w:id="19"/>
    </w:p>
    <w:p w14:paraId="658C2BB0" w14:textId="77777777" w:rsidR="00CE6040" w:rsidRDefault="00927AA5" w:rsidP="00927AA5">
      <w:pPr>
        <w:rPr>
          <w:lang w:val="en-US"/>
        </w:rPr>
      </w:pPr>
      <w:r>
        <w:t>Televisions and computer monitors consume significant quantities of electricity.</w:t>
      </w:r>
      <w:r w:rsidR="00554964">
        <w:t xml:space="preserve"> For example, more than 3% of the electricity use in the European Union in 2016 w</w:t>
      </w:r>
      <w:r w:rsidR="00223E9D">
        <w:t>a</w:t>
      </w:r>
      <w:r w:rsidR="00554964">
        <w:t>s from televisions</w:t>
      </w:r>
      <w:r w:rsidR="00223E9D">
        <w:rPr>
          <w:rStyle w:val="FootnoteReference"/>
        </w:rPr>
        <w:footnoteReference w:id="16"/>
      </w:r>
      <w:r w:rsidR="00223E9D">
        <w:t>.</w:t>
      </w:r>
      <w:r>
        <w:t xml:space="preserve"> </w:t>
      </w:r>
      <w:r w:rsidR="00856576">
        <w:rPr>
          <w:lang w:val="en-US"/>
        </w:rPr>
        <w:t>Electricity</w:t>
      </w:r>
      <w:r w:rsidRPr="00963A21">
        <w:rPr>
          <w:lang w:val="en-US"/>
        </w:rPr>
        <w:t xml:space="preserve"> costs are unnecessarily high because people continue to buy</w:t>
      </w:r>
      <w:r>
        <w:rPr>
          <w:lang w:val="en-US"/>
        </w:rPr>
        <w:t xml:space="preserve"> televisions and monitors</w:t>
      </w:r>
      <w:r w:rsidRPr="00963A21">
        <w:rPr>
          <w:lang w:val="en-US"/>
        </w:rPr>
        <w:t xml:space="preserve"> that are not the most energy efficient on the market.</w:t>
      </w:r>
      <w:r>
        <w:rPr>
          <w:lang w:val="en-US"/>
        </w:rPr>
        <w:t xml:space="preserve"> The reasons for this are discussed below.</w:t>
      </w:r>
    </w:p>
    <w:p w14:paraId="658C2BB1" w14:textId="4F6BD891" w:rsidR="0022706E" w:rsidRDefault="0022706E" w:rsidP="00BC57A0">
      <w:r>
        <w:t>After the initial introduction of MEPS and energy labelling in 2009</w:t>
      </w:r>
      <w:r w:rsidR="006303E4">
        <w:t xml:space="preserve"> </w:t>
      </w:r>
      <w:r w:rsidR="008F4BE2">
        <w:t xml:space="preserve">in </w:t>
      </w:r>
      <w:r w:rsidR="006303E4">
        <w:t>Australia (2012 in New Zealand)</w:t>
      </w:r>
      <w:r>
        <w:t xml:space="preserve">, the energy consumption of televisions fell dramatically for the first four years. </w:t>
      </w:r>
      <w:r w:rsidR="00B840A0">
        <w:t>T</w:t>
      </w:r>
      <w:r>
        <w:t>his was</w:t>
      </w:r>
      <w:r w:rsidR="004F4898">
        <w:t xml:space="preserve"> due,</w:t>
      </w:r>
      <w:r>
        <w:t xml:space="preserve"> in part</w:t>
      </w:r>
      <w:r w:rsidR="004F4898">
        <w:t>,</w:t>
      </w:r>
      <w:r>
        <w:t xml:space="preserve"> to </w:t>
      </w:r>
      <w:r w:rsidR="00B840A0">
        <w:t xml:space="preserve">the new </w:t>
      </w:r>
      <w:r>
        <w:t xml:space="preserve">labelling and MEPS </w:t>
      </w:r>
      <w:r w:rsidR="00B840A0">
        <w:t>requirements. The other driver was</w:t>
      </w:r>
      <w:r>
        <w:t xml:space="preserve"> the rapid transition from fluorescent backlight to LED</w:t>
      </w:r>
      <w:r w:rsidR="002F118F">
        <w:t>-</w:t>
      </w:r>
      <w:r>
        <w:t xml:space="preserve">backlight LCD technologies. </w:t>
      </w:r>
      <w:r w:rsidR="00B840A0">
        <w:t xml:space="preserve"> </w:t>
      </w:r>
      <w:r w:rsidR="00F84802">
        <w:t>R</w:t>
      </w:r>
      <w:r w:rsidR="00B840A0">
        <w:t>egistration data for televisions</w:t>
      </w:r>
      <w:r>
        <w:t xml:space="preserve"> show</w:t>
      </w:r>
      <w:r w:rsidR="004F4898">
        <w:t>s</w:t>
      </w:r>
      <w:r>
        <w:t xml:space="preserve"> that energy</w:t>
      </w:r>
      <w:r w:rsidR="00855D6C">
        <w:t xml:space="preserve"> consumption</w:t>
      </w:r>
      <w:r>
        <w:t xml:space="preserve"> reached a minimum in 2013 </w:t>
      </w:r>
      <w:r w:rsidR="00B840A0">
        <w:t xml:space="preserve">and has been increasing since 2014-15. </w:t>
      </w:r>
      <w:r>
        <w:t>This is also reflected in the average star rating, which reached an average of 5</w:t>
      </w:r>
      <w:r w:rsidR="00FC59E0">
        <w:t> </w:t>
      </w:r>
      <w:r>
        <w:t xml:space="preserve">stars (2013 algorithm) in 2014 but has since stagnated or deteriorated as illustrated in </w:t>
      </w:r>
      <w:r w:rsidR="004E44D1">
        <w:t>Figure 1</w:t>
      </w:r>
      <w:r w:rsidR="004F4898">
        <w:t xml:space="preserve"> below.</w:t>
      </w:r>
      <w:r w:rsidR="00BC57A0">
        <w:t xml:space="preserve"> Even though the labelling algorithm for televisions was regraded in 2013, many new products already achieve 5 stars or more making the label less effective. The 2013 MEPS levels are now weak and ineffective</w:t>
      </w:r>
      <w:r w:rsidR="008308A3">
        <w:t xml:space="preserve">, leading to </w:t>
      </w:r>
      <w:r w:rsidR="00B26851">
        <w:t xml:space="preserve">unnecessary </w:t>
      </w:r>
      <w:r w:rsidR="008308A3">
        <w:t>energy consumption for consumers</w:t>
      </w:r>
      <w:r w:rsidR="00BC57A0">
        <w:t>.</w:t>
      </w:r>
    </w:p>
    <w:p w14:paraId="658C2BB2" w14:textId="77777777" w:rsidR="004352BA" w:rsidRDefault="001E02EF" w:rsidP="001E02EF">
      <w:pPr>
        <w:pStyle w:val="E3Figuretitles"/>
      </w:pPr>
      <w:r w:rsidRPr="0023340D">
        <w:rPr>
          <w:noProof/>
          <w:lang w:eastAsia="en-AU"/>
        </w:rPr>
        <w:drawing>
          <wp:inline distT="0" distB="0" distL="0" distR="0" wp14:anchorId="658C3023" wp14:editId="22358A06">
            <wp:extent cx="6055744" cy="3399155"/>
            <wp:effectExtent l="0" t="0" r="2540" b="0"/>
            <wp:docPr id="18" name="Picture 18" descr="This graph shows how the average star rating index has changed from 2009 to 2022 for LCD, LCD (LED), OLED and plasma televisions. The average star rating index increased from 2009 to approximately 2014 and then stabilised from 2014 to 2022 (ranging between approximately 4 and 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 shows how the average star rating index has changed from 2009 to 2022 for LCD, LCD (LED), OLED and plasma televisions. The average star rating index increased from 2009 to approximately 2014 and then stabilised from 2014 to 2022 (ranging between approximately 4 and 5 sta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7973" cy="3406019"/>
                    </a:xfrm>
                    <a:prstGeom prst="rect">
                      <a:avLst/>
                    </a:prstGeom>
                    <a:noFill/>
                    <a:ln>
                      <a:noFill/>
                    </a:ln>
                  </pic:spPr>
                </pic:pic>
              </a:graphicData>
            </a:graphic>
          </wp:inline>
        </w:drawing>
      </w:r>
    </w:p>
    <w:p w14:paraId="658C2BB3" w14:textId="3A74FDDC" w:rsidR="001E02EF" w:rsidRPr="001E02EF" w:rsidRDefault="001E02EF" w:rsidP="001E02EF">
      <w:pPr>
        <w:pStyle w:val="E3Figuretitles"/>
      </w:pPr>
      <w:r w:rsidRPr="00F2478C">
        <w:t xml:space="preserve">Figure </w:t>
      </w:r>
      <w:r w:rsidR="00F2478C" w:rsidRPr="00F2478C">
        <w:t>1</w:t>
      </w:r>
      <w:r w:rsidR="00A342D9">
        <w:t>:</w:t>
      </w:r>
      <w:r>
        <w:t xml:space="preserve"> Trends in star rating index for different television technologies by year of registration.</w:t>
      </w:r>
      <w:r w:rsidR="00DF3448">
        <w:t xml:space="preserve"> This shows that star ratings have stagnated since approximately 2013-14.</w:t>
      </w:r>
    </w:p>
    <w:p w14:paraId="658C2BB4" w14:textId="68C7F2E7" w:rsidR="002B7D8A" w:rsidRDefault="00927AA5" w:rsidP="00927AA5">
      <w:pPr>
        <w:pStyle w:val="E3BodyText"/>
      </w:pPr>
      <w:r>
        <w:t>E</w:t>
      </w:r>
      <w:r w:rsidR="00CE6040">
        <w:t>lectricity</w:t>
      </w:r>
      <w:r>
        <w:t xml:space="preserve"> use per television</w:t>
      </w:r>
      <w:r w:rsidR="00F96CE6">
        <w:t xml:space="preserve"> has been increasing since 2014-15. </w:t>
      </w:r>
      <w:r w:rsidR="00566DA3">
        <w:t xml:space="preserve">Much of this </w:t>
      </w:r>
      <w:r w:rsidR="00F96CE6">
        <w:t>is due</w:t>
      </w:r>
      <w:r w:rsidRPr="00DE071A">
        <w:t xml:space="preserve"> </w:t>
      </w:r>
      <w:r>
        <w:t>to an increase</w:t>
      </w:r>
      <w:r w:rsidR="002B7D8A">
        <w:rPr>
          <w:rStyle w:val="FootnoteReference"/>
        </w:rPr>
        <w:footnoteReference w:id="17"/>
      </w:r>
      <w:r>
        <w:t xml:space="preserve"> in</w:t>
      </w:r>
      <w:r w:rsidRPr="00DE071A">
        <w:t xml:space="preserve"> </w:t>
      </w:r>
      <w:r>
        <w:t xml:space="preserve">the </w:t>
      </w:r>
      <w:r w:rsidRPr="00DE071A">
        <w:t>average size</w:t>
      </w:r>
      <w:r>
        <w:t xml:space="preserve"> and resolution</w:t>
      </w:r>
      <w:r w:rsidRPr="00DE071A">
        <w:t xml:space="preserve"> of screens</w:t>
      </w:r>
      <w:r>
        <w:t>.</w:t>
      </w:r>
      <w:r w:rsidRPr="00DE071A">
        <w:t xml:space="preserve"> </w:t>
      </w:r>
      <w:r>
        <w:t>E</w:t>
      </w:r>
      <w:r w:rsidRPr="00DE071A">
        <w:t>nergy consumption is linked to screen area</w:t>
      </w:r>
      <w:r>
        <w:t xml:space="preserve"> and resolution</w:t>
      </w:r>
      <w:r w:rsidRPr="00DE071A">
        <w:t>.</w:t>
      </w:r>
      <w:r>
        <w:t xml:space="preserve"> </w:t>
      </w:r>
      <w:r w:rsidR="00431605">
        <w:t>The other contributing factor is increases</w:t>
      </w:r>
      <w:r w:rsidR="002B7D8A">
        <w:rPr>
          <w:rStyle w:val="FootnoteReference"/>
        </w:rPr>
        <w:footnoteReference w:id="18"/>
      </w:r>
      <w:r w:rsidR="00431605">
        <w:t xml:space="preserve"> in screen luminance</w:t>
      </w:r>
      <w:r w:rsidR="00034D81">
        <w:rPr>
          <w:rStyle w:val="FootnoteReference"/>
        </w:rPr>
        <w:footnoteReference w:id="19"/>
      </w:r>
      <w:r w:rsidR="002B7D8A">
        <w:t xml:space="preserve"> (screen brightness)</w:t>
      </w:r>
      <w:r w:rsidR="004352BA">
        <w:t>,</w:t>
      </w:r>
      <w:r w:rsidR="002B7D8A">
        <w:t xml:space="preserve"> because brighter screens use more energy</w:t>
      </w:r>
      <w:r w:rsidR="00431605">
        <w:t>.</w:t>
      </w:r>
      <w:r w:rsidR="008308A3">
        <w:t xml:space="preserve"> Another issue is that while screen sizes are a major contributor to increased energy consumption</w:t>
      </w:r>
      <w:r w:rsidR="00963E91">
        <w:t xml:space="preserve"> and screen sizes are continuing to increase</w:t>
      </w:r>
      <w:r w:rsidR="008308A3">
        <w:t xml:space="preserve">, the current star rating system for televisions </w:t>
      </w:r>
      <w:r w:rsidR="00963E91">
        <w:t>is based on a simple power per unit of screen area, which does not place any direct constraints on screen area</w:t>
      </w:r>
      <w:r w:rsidR="00963E91">
        <w:rPr>
          <w:rStyle w:val="FootnoteReference"/>
        </w:rPr>
        <w:footnoteReference w:id="20"/>
      </w:r>
      <w:r w:rsidR="008308A3">
        <w:t>.</w:t>
      </w:r>
    </w:p>
    <w:p w14:paraId="658C2BB5" w14:textId="77777777" w:rsidR="00FC755E" w:rsidRDefault="00FC755E" w:rsidP="00FC755E">
      <w:pPr>
        <w:pStyle w:val="E3BodyText"/>
      </w:pPr>
      <w:r>
        <w:t xml:space="preserve">Figure </w:t>
      </w:r>
      <w:r w:rsidR="00F2478C">
        <w:rPr>
          <w:noProof/>
        </w:rPr>
        <w:t>2</w:t>
      </w:r>
      <w:r>
        <w:t xml:space="preserve"> below shows the trend in sales weighted screen size in Australia and NZ for each of the different television technologies.</w:t>
      </w:r>
    </w:p>
    <w:p w14:paraId="658C2BB6" w14:textId="77777777" w:rsidR="00FC755E" w:rsidRDefault="00FC755E" w:rsidP="00FC755E">
      <w:pPr>
        <w:pStyle w:val="E3BodyText"/>
      </w:pPr>
      <w:r w:rsidRPr="00817580">
        <w:rPr>
          <w:noProof/>
          <w:lang w:eastAsia="en-AU"/>
        </w:rPr>
        <w:drawing>
          <wp:inline distT="0" distB="0" distL="0" distR="0" wp14:anchorId="658C3025" wp14:editId="1C0D211A">
            <wp:extent cx="4953777" cy="3228229"/>
            <wp:effectExtent l="0" t="0" r="0" b="0"/>
            <wp:docPr id="22" name="Picture 22" descr="This graph shows the average screen size of different types of televisions from 2007 to 2021 for Australia and New Zealand. The average screen size for OLED and LCD (LED) televisions has been gradually increas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 shows the average screen size of different types of televisions from 2007 to 2021 for Australia and New Zealand. The average screen size for OLED and LCD (LED) televisions has been gradually increasing over tim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65041" cy="3235569"/>
                    </a:xfrm>
                    <a:prstGeom prst="rect">
                      <a:avLst/>
                    </a:prstGeom>
                    <a:noFill/>
                    <a:ln>
                      <a:noFill/>
                    </a:ln>
                  </pic:spPr>
                </pic:pic>
              </a:graphicData>
            </a:graphic>
          </wp:inline>
        </w:drawing>
      </w:r>
    </w:p>
    <w:p w14:paraId="658C2BB7" w14:textId="3D4819CC" w:rsidR="00FC755E" w:rsidRDefault="00FC755E" w:rsidP="00A0446A">
      <w:pPr>
        <w:pStyle w:val="E3Figuretitles"/>
      </w:pPr>
      <w:bookmarkStart w:id="20" w:name="_Ref113536028"/>
      <w:r>
        <w:t xml:space="preserve">Figure </w:t>
      </w:r>
      <w:bookmarkEnd w:id="20"/>
      <w:r w:rsidR="00F2478C">
        <w:rPr>
          <w:noProof/>
        </w:rPr>
        <w:t>2</w:t>
      </w:r>
      <w:r w:rsidR="00A342D9">
        <w:rPr>
          <w:noProof/>
        </w:rPr>
        <w:t>:</w:t>
      </w:r>
      <w:r>
        <w:t xml:space="preserve"> Televisions - trends in sales weighted screen size in Australia and NZ by screen technology</w:t>
      </w:r>
    </w:p>
    <w:p w14:paraId="658C2BB8" w14:textId="77777777" w:rsidR="0022706E" w:rsidRDefault="006D63B9" w:rsidP="00927AA5">
      <w:pPr>
        <w:pStyle w:val="E3BodyText"/>
      </w:pPr>
      <w:r>
        <w:t>Data from both Australia and New Zealand showed a decrease in energy consumption until about 2014</w:t>
      </w:r>
      <w:r w:rsidR="004352BA">
        <w:t>,</w:t>
      </w:r>
      <w:r>
        <w:t xml:space="preserve"> but has shown a steady increase since that time. The energy trends in both countries are similar, but Australia has been approximately 15% higher than New Zealand since 2015</w:t>
      </w:r>
      <w:r w:rsidR="004352BA">
        <w:t>,</w:t>
      </w:r>
      <w:r>
        <w:t xml:space="preserve"> </w:t>
      </w:r>
      <w:r w:rsidR="00F2478C">
        <w:t>as shown in Figure 3</w:t>
      </w:r>
      <w:r>
        <w:t xml:space="preserve">. </w:t>
      </w:r>
      <w:r w:rsidR="008B3D7A">
        <w:t>The increasing screen luminance over time and the rapidly increasing screen size is driving up the energy consumption of televisions</w:t>
      </w:r>
      <w:r w:rsidR="004352BA">
        <w:t>.</w:t>
      </w:r>
      <w:r w:rsidR="008B3D7A">
        <w:t xml:space="preserve"> (</w:t>
      </w:r>
      <w:r w:rsidR="004352BA">
        <w:t>S</w:t>
      </w:r>
      <w:r w:rsidR="008B3D7A">
        <w:t xml:space="preserve">ee </w:t>
      </w:r>
      <w:r w:rsidR="008C1996">
        <w:t xml:space="preserve">the CRIS </w:t>
      </w:r>
      <w:r w:rsidR="008B3D7A">
        <w:t>Technical Appendices document for details</w:t>
      </w:r>
      <w:r w:rsidR="004352BA">
        <w:t>.</w:t>
      </w:r>
      <w:r w:rsidR="008B3D7A">
        <w:t xml:space="preserve">) This is an indication that </w:t>
      </w:r>
      <w:r w:rsidR="004352BA">
        <w:t>current regulations</w:t>
      </w:r>
      <w:r w:rsidR="008B3D7A">
        <w:t xml:space="preserve"> have become </w:t>
      </w:r>
      <w:r w:rsidR="004352BA">
        <w:t xml:space="preserve">less </w:t>
      </w:r>
      <w:r w:rsidR="008B3D7A">
        <w:t xml:space="preserve">effective </w:t>
      </w:r>
      <w:r w:rsidR="004352BA">
        <w:t xml:space="preserve">in </w:t>
      </w:r>
      <w:r w:rsidR="008B3D7A">
        <w:t>improv</w:t>
      </w:r>
      <w:r w:rsidR="004352BA">
        <w:t>ing</w:t>
      </w:r>
      <w:r w:rsidR="008B3D7A">
        <w:t xml:space="preserve"> energy efficiency in recent years. This is supported by detailed market research in 2019 that showed that energy consumption and star rating is much less important </w:t>
      </w:r>
      <w:r w:rsidR="00AE45A4">
        <w:t xml:space="preserve">in the choice of a </w:t>
      </w:r>
      <w:r w:rsidR="008B3D7A">
        <w:t>television</w:t>
      </w:r>
      <w:r w:rsidR="00AE45A4">
        <w:t>,</w:t>
      </w:r>
      <w:r w:rsidR="008B3D7A">
        <w:t xml:space="preserve"> than </w:t>
      </w:r>
      <w:r w:rsidR="00AE45A4">
        <w:t xml:space="preserve">for </w:t>
      </w:r>
      <w:r w:rsidR="008B3D7A">
        <w:t>other labelled appliances and equipment</w:t>
      </w:r>
      <w:r w:rsidR="008B3D7A">
        <w:rPr>
          <w:rStyle w:val="FootnoteReference"/>
        </w:rPr>
        <w:footnoteReference w:id="21"/>
      </w:r>
      <w:r w:rsidR="008B3D7A">
        <w:t>.</w:t>
      </w:r>
    </w:p>
    <w:p w14:paraId="658C2BB9" w14:textId="77777777" w:rsidR="006D63B9" w:rsidRDefault="006D63B9" w:rsidP="00927AA5">
      <w:pPr>
        <w:pStyle w:val="E3BodyText"/>
      </w:pPr>
      <w:r w:rsidRPr="00512B59">
        <w:rPr>
          <w:noProof/>
          <w:lang w:eastAsia="en-AU"/>
        </w:rPr>
        <w:drawing>
          <wp:inline distT="0" distB="0" distL="0" distR="0" wp14:anchorId="658C3027" wp14:editId="21E32A20">
            <wp:extent cx="4985468" cy="2953365"/>
            <wp:effectExtent l="0" t="0" r="5715" b="0"/>
            <wp:docPr id="4" name="Picture 4" descr="This graph shows the sales weighted average energy consumption of televisions from 2011 to 2021 in Australia and New Zealand. Energy consumption has been gradually increasing since approximately 2015 in Australia and 2017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 shows the sales weighted average energy consumption of televisions from 2011 to 2021 in Australia and New Zealand. Energy consumption has been gradually increasing since approximately 2015 in Australia and 2017 in New Zealan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0880" cy="2968419"/>
                    </a:xfrm>
                    <a:prstGeom prst="rect">
                      <a:avLst/>
                    </a:prstGeom>
                    <a:noFill/>
                    <a:ln>
                      <a:noFill/>
                    </a:ln>
                  </pic:spPr>
                </pic:pic>
              </a:graphicData>
            </a:graphic>
          </wp:inline>
        </w:drawing>
      </w:r>
    </w:p>
    <w:p w14:paraId="658C2BBA" w14:textId="77777777" w:rsidR="006D63B9" w:rsidRDefault="006D63B9" w:rsidP="002832DF">
      <w:pPr>
        <w:pStyle w:val="E3Figuretitles"/>
      </w:pPr>
      <w:bookmarkStart w:id="21" w:name="_Ref113539779"/>
      <w:r>
        <w:t xml:space="preserve">Figure </w:t>
      </w:r>
      <w:bookmarkEnd w:id="21"/>
      <w:r w:rsidR="00F2478C">
        <w:rPr>
          <w:noProof/>
        </w:rPr>
        <w:t>3</w:t>
      </w:r>
      <w:r>
        <w:t>: Sales weighted television energy consumption for Australia and New Zealand, based on analysis of GfK sales data for Australia and EECA registration data for NZ.</w:t>
      </w:r>
    </w:p>
    <w:p w14:paraId="658C2BBB" w14:textId="77777777" w:rsidR="0076619D" w:rsidRDefault="0076619D" w:rsidP="00403CD0">
      <w:r>
        <w:t xml:space="preserve">Figure </w:t>
      </w:r>
      <w:r w:rsidR="00F2478C">
        <w:t>4</w:t>
      </w:r>
      <w:r>
        <w:t xml:space="preserve"> below shows that the sales weighted energy use for computer monitors in Australia has increased over </w:t>
      </w:r>
      <w:r w:rsidR="00AE45A4">
        <w:t>time but</w:t>
      </w:r>
      <w:r>
        <w:t xml:space="preserve"> is stable in New Zealand. </w:t>
      </w:r>
      <w:r w:rsidR="00403CD0">
        <w:t xml:space="preserve">Analysis of sales weighted data has shown that the size </w:t>
      </w:r>
      <w:r w:rsidR="008E5B32">
        <w:t xml:space="preserve">and </w:t>
      </w:r>
      <w:r w:rsidR="00403CD0">
        <w:t>energy characteristics of LCD versus LCD (LED) computer monitors are similar.</w:t>
      </w:r>
    </w:p>
    <w:p w14:paraId="658C2BBC" w14:textId="77777777" w:rsidR="003D3FA2" w:rsidRDefault="00403CD0" w:rsidP="00403C8D">
      <w:pPr>
        <w:pStyle w:val="E3BodyText"/>
      </w:pPr>
      <w:r w:rsidRPr="00252CCC">
        <w:rPr>
          <w:noProof/>
          <w:lang w:eastAsia="en-AU"/>
        </w:rPr>
        <w:drawing>
          <wp:inline distT="0" distB="0" distL="0" distR="0" wp14:anchorId="658C3029" wp14:editId="7A331767">
            <wp:extent cx="5018227" cy="3138051"/>
            <wp:effectExtent l="0" t="0" r="0" b="5715"/>
            <wp:docPr id="19" name="Picture 19" descr="This graph shows the trend in sales-weighted label energy in kilowatt hours per year from 2014 to 2021 in Australia and New Zealand. This has remained relatively constant in New Zealand but has increased over time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graph shows the trend in sales-weighted label energy in kilowatt hours per year from 2014 to 2021 in Australia and New Zealand. This has remained relatively constant in New Zealand but has increased over time in Australi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3508" cy="3147607"/>
                    </a:xfrm>
                    <a:prstGeom prst="rect">
                      <a:avLst/>
                    </a:prstGeom>
                    <a:noFill/>
                    <a:ln>
                      <a:noFill/>
                    </a:ln>
                  </pic:spPr>
                </pic:pic>
              </a:graphicData>
            </a:graphic>
          </wp:inline>
        </w:drawing>
      </w:r>
    </w:p>
    <w:p w14:paraId="658C2BBD" w14:textId="77777777" w:rsidR="00403CD0" w:rsidRDefault="00403CD0" w:rsidP="00403CD0">
      <w:pPr>
        <w:pStyle w:val="E3Figuretitles"/>
      </w:pPr>
      <w:bookmarkStart w:id="22" w:name="_Ref113554636"/>
      <w:r>
        <w:t xml:space="preserve">Figure </w:t>
      </w:r>
      <w:bookmarkEnd w:id="22"/>
      <w:r w:rsidR="00F2478C">
        <w:rPr>
          <w:noProof/>
        </w:rPr>
        <w:t>4</w:t>
      </w:r>
      <w:r>
        <w:t>: Trends in sales weighted computer monitor energy for Australia and New Zealand</w:t>
      </w:r>
    </w:p>
    <w:p w14:paraId="658C2BBE" w14:textId="77777777" w:rsidR="00472076" w:rsidRDefault="00EF47DA" w:rsidP="00472076">
      <w:pPr>
        <w:pStyle w:val="E3BodyText"/>
      </w:pPr>
      <w:r>
        <w:t xml:space="preserve">The energy efficiency of computer monitors is important because of the number of monitors sold and the amount of time they are in use. </w:t>
      </w:r>
      <w:r w:rsidR="00852BF6">
        <w:t>For example, i</w:t>
      </w:r>
      <w:r>
        <w:t xml:space="preserve">n the Australian commercial sector, </w:t>
      </w:r>
      <w:r>
        <w:rPr>
          <w:lang w:eastAsia="en-AU"/>
        </w:rPr>
        <w:t xml:space="preserve">computer monitors </w:t>
      </w:r>
      <w:r>
        <w:t>use</w:t>
      </w:r>
      <w:r w:rsidRPr="00753088">
        <w:t xml:space="preserve"> the </w:t>
      </w:r>
      <w:r>
        <w:t>most energy of any office equipment (</w:t>
      </w:r>
      <w:r w:rsidRPr="00F2478C">
        <w:rPr>
          <w:bCs/>
        </w:rPr>
        <w:t>Figure </w:t>
      </w:r>
      <w:r w:rsidR="00F2478C" w:rsidRPr="00F2478C">
        <w:rPr>
          <w:bCs/>
        </w:rPr>
        <w:t>5</w:t>
      </w:r>
      <w:r>
        <w:t> below)</w:t>
      </w:r>
      <w:r>
        <w:rPr>
          <w:rStyle w:val="FootnoteReference"/>
        </w:rPr>
        <w:footnoteReference w:id="22"/>
      </w:r>
      <w:r>
        <w:t xml:space="preserve">. Monitors are also the third highest use of energy in office buildings after lighting and </w:t>
      </w:r>
      <w:r w:rsidR="00195357">
        <w:t>heating, ventilation and cooling</w:t>
      </w:r>
      <w:r w:rsidR="00CB52F4" w:rsidRPr="00CB52F4">
        <w:rPr>
          <w:rStyle w:val="FootnoteReference"/>
        </w:rPr>
        <w:t xml:space="preserve"> </w:t>
      </w:r>
      <w:r w:rsidR="00CB52F4">
        <w:rPr>
          <w:rStyle w:val="FootnoteReference"/>
        </w:rPr>
        <w:footnoteReference w:id="23"/>
      </w:r>
      <w:r>
        <w:t>.</w:t>
      </w:r>
      <w:r w:rsidR="00472076">
        <w:t xml:space="preserve"> The </w:t>
      </w:r>
      <w:r w:rsidR="00A34CBD">
        <w:t>Department</w:t>
      </w:r>
      <w:r w:rsidR="00472076">
        <w:t>’s 2021 review</w:t>
      </w:r>
      <w:r w:rsidR="00472076">
        <w:rPr>
          <w:rStyle w:val="FootnoteReference"/>
        </w:rPr>
        <w:footnoteReference w:id="24"/>
      </w:r>
      <w:r w:rsidR="00472076">
        <w:t xml:space="preserve"> of the computer monitors determination </w:t>
      </w:r>
      <w:r w:rsidR="00472076">
        <w:rPr>
          <w:lang w:eastAsia="en-AU"/>
        </w:rPr>
        <w:t>recommended a full analysis be undertaken to determine the costs and benefits of increasing the MEPS and reviewing the labelling requirements.</w:t>
      </w:r>
    </w:p>
    <w:p w14:paraId="658C2BBF" w14:textId="6C629A39" w:rsidR="002253A5" w:rsidRPr="0097750E" w:rsidRDefault="00EF47DA" w:rsidP="0097750E">
      <w:pPr>
        <w:pStyle w:val="E3Figuretitles"/>
        <w:spacing w:after="240"/>
      </w:pPr>
      <w:r w:rsidRPr="00753088">
        <w:rPr>
          <w:noProof/>
          <w:lang w:eastAsia="en-AU"/>
        </w:rPr>
        <w:drawing>
          <wp:inline distT="0" distB="0" distL="0" distR="0" wp14:anchorId="658C302B" wp14:editId="5B17FA03">
            <wp:extent cx="3647037" cy="2450353"/>
            <wp:effectExtent l="19050" t="19050" r="10795" b="26670"/>
            <wp:docPr id="5" name="Picture 5" descr="This graph shows the percentage breakdown of average energy use of office equipment in office buildings. Computer monitors use 44.6% of energy, computers 17.9%, printers 3.6%, server equipment 19.6%, MEPS equipment 8.9% and non-MEPS equipment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graph shows the percentage breakdown of average energy use of office equipment in office buildings. Computer monitors use 44.6% of energy, computers 17.9%, printers 3.6%, server equipment 19.6%, MEPS equipment 8.9% and non-MEPS equipment 5.4%. "/>
                    <pic:cNvPicPr/>
                  </pic:nvPicPr>
                  <pic:blipFill rotWithShape="1">
                    <a:blip r:embed="rId33" cstate="print">
                      <a:extLst>
                        <a:ext uri="{28A0092B-C50C-407E-A947-70E740481C1C}">
                          <a14:useLocalDpi xmlns:a14="http://schemas.microsoft.com/office/drawing/2010/main" val="0"/>
                        </a:ext>
                      </a:extLst>
                    </a:blip>
                    <a:srcRect l="26382" t="4178" r="11227" b="18888"/>
                    <a:stretch/>
                  </pic:blipFill>
                  <pic:spPr bwMode="auto">
                    <a:xfrm>
                      <a:off x="0" y="0"/>
                      <a:ext cx="3647037" cy="245035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textWrapping" w:clear="all"/>
        <w:t xml:space="preserve">Figure </w:t>
      </w:r>
      <w:r w:rsidR="00F2478C">
        <w:t>5</w:t>
      </w:r>
      <w:r w:rsidR="00DE3E12">
        <w:t>:</w:t>
      </w:r>
      <w:r>
        <w:t xml:space="preserve"> This graph</w:t>
      </w:r>
      <w:r w:rsidR="00863F0F">
        <w:t xml:space="preserve"> from</w:t>
      </w:r>
      <w:r>
        <w:t xml:space="preserve"> Energy Efficiency Council research shows that monitors use the most energy of </w:t>
      </w:r>
      <w:r w:rsidR="00195357">
        <w:t xml:space="preserve">office </w:t>
      </w:r>
      <w:r>
        <w:t>equipment in office buildings.</w:t>
      </w:r>
    </w:p>
    <w:p w14:paraId="658C2BC0" w14:textId="77777777" w:rsidR="002B6291" w:rsidRDefault="003E2026" w:rsidP="00EB7175">
      <w:pPr>
        <w:pStyle w:val="E3Heading2"/>
        <w:rPr>
          <w:lang w:val="en-US"/>
        </w:rPr>
      </w:pPr>
      <w:bookmarkStart w:id="23" w:name="_Toc135152953"/>
      <w:r>
        <w:rPr>
          <w:lang w:val="en-US"/>
        </w:rPr>
        <w:t>2.</w:t>
      </w:r>
      <w:r w:rsidR="00123C48">
        <w:rPr>
          <w:lang w:val="en-US"/>
        </w:rPr>
        <w:t>2.</w:t>
      </w:r>
      <w:r>
        <w:rPr>
          <w:lang w:val="en-US"/>
        </w:rPr>
        <w:t xml:space="preserve">3 </w:t>
      </w:r>
      <w:r w:rsidR="002B6291">
        <w:rPr>
          <w:lang w:val="en-US"/>
        </w:rPr>
        <w:t>Barriers and behaviours</w:t>
      </w:r>
      <w:r w:rsidR="00EC4DEA">
        <w:rPr>
          <w:lang w:val="en-US"/>
        </w:rPr>
        <w:t xml:space="preserve"> – regulatory and market failures</w:t>
      </w:r>
      <w:bookmarkEnd w:id="23"/>
    </w:p>
    <w:p w14:paraId="658C2BC1" w14:textId="77777777" w:rsidR="00970498" w:rsidRDefault="00F64210" w:rsidP="00970498">
      <w:pPr>
        <w:rPr>
          <w:lang w:val="en-US"/>
        </w:rPr>
      </w:pPr>
      <w:r>
        <w:rPr>
          <w:lang w:val="en-US"/>
        </w:rPr>
        <w:t>C</w:t>
      </w:r>
      <w:r w:rsidR="00970498" w:rsidRPr="007A5197">
        <w:rPr>
          <w:lang w:val="en-US"/>
        </w:rPr>
        <w:t xml:space="preserve">onsumer behaviour in the </w:t>
      </w:r>
      <w:r w:rsidR="00970498">
        <w:rPr>
          <w:lang w:val="en-US"/>
        </w:rPr>
        <w:t>television and computer monitor</w:t>
      </w:r>
      <w:r w:rsidR="00970498" w:rsidRPr="007A5197">
        <w:rPr>
          <w:lang w:val="en-US"/>
        </w:rPr>
        <w:t xml:space="preserve"> market</w:t>
      </w:r>
      <w:r w:rsidR="00970498">
        <w:rPr>
          <w:lang w:val="en-US"/>
        </w:rPr>
        <w:t>s</w:t>
      </w:r>
      <w:r w:rsidR="00970498" w:rsidRPr="007A5197">
        <w:rPr>
          <w:lang w:val="en-US"/>
        </w:rPr>
        <w:t xml:space="preserve"> act to constrain the uptake of energy efficient </w:t>
      </w:r>
      <w:r w:rsidR="00970498">
        <w:rPr>
          <w:lang w:val="en-US"/>
        </w:rPr>
        <w:t>products</w:t>
      </w:r>
      <w:r w:rsidR="00970498" w:rsidRPr="007A5197">
        <w:rPr>
          <w:lang w:val="en-US"/>
        </w:rPr>
        <w:t xml:space="preserve"> and impos</w:t>
      </w:r>
      <w:r w:rsidR="00970498">
        <w:rPr>
          <w:lang w:val="en-US"/>
        </w:rPr>
        <w:t>e</w:t>
      </w:r>
      <w:r w:rsidR="00970498" w:rsidRPr="007A5197">
        <w:rPr>
          <w:lang w:val="en-US"/>
        </w:rPr>
        <w:t xml:space="preserve"> higher than necessary costs on consumers and society more broadly. These barriers and behaviours are preventing the </w:t>
      </w:r>
      <w:r w:rsidR="00970498">
        <w:rPr>
          <w:lang w:val="en-US"/>
        </w:rPr>
        <w:t>television and monitor</w:t>
      </w:r>
      <w:r w:rsidR="00970498" w:rsidRPr="007A5197">
        <w:rPr>
          <w:lang w:val="en-US"/>
        </w:rPr>
        <w:t xml:space="preserve"> market</w:t>
      </w:r>
      <w:r w:rsidR="00970498">
        <w:rPr>
          <w:lang w:val="en-US"/>
        </w:rPr>
        <w:t>s</w:t>
      </w:r>
      <w:r w:rsidR="00970498" w:rsidRPr="007A5197">
        <w:rPr>
          <w:lang w:val="en-US"/>
        </w:rPr>
        <w:t xml:space="preserve"> from moving to more efficient technologies and are contributing to unnecessarily high</w:t>
      </w:r>
      <w:r>
        <w:rPr>
          <w:lang w:val="en-US"/>
        </w:rPr>
        <w:t xml:space="preserve"> energy bills, high</w:t>
      </w:r>
      <w:r w:rsidR="00970498" w:rsidRPr="007A5197">
        <w:rPr>
          <w:lang w:val="en-US"/>
        </w:rPr>
        <w:t xml:space="preserve"> externality costs from </w:t>
      </w:r>
      <w:r w:rsidR="00573C23">
        <w:rPr>
          <w:lang w:val="en-US"/>
        </w:rPr>
        <w:t>GHG</w:t>
      </w:r>
      <w:r w:rsidR="00970498" w:rsidRPr="007A5197">
        <w:rPr>
          <w:lang w:val="en-US"/>
        </w:rPr>
        <w:t xml:space="preserve"> emissions</w:t>
      </w:r>
      <w:r w:rsidR="00970498">
        <w:rPr>
          <w:lang w:val="en-US"/>
        </w:rPr>
        <w:t xml:space="preserve"> and</w:t>
      </w:r>
      <w:r w:rsidR="00970498" w:rsidRPr="007A5197">
        <w:rPr>
          <w:lang w:val="en-US"/>
        </w:rPr>
        <w:t xml:space="preserve"> peak loads on electricity distribution networks.</w:t>
      </w:r>
    </w:p>
    <w:p w14:paraId="658C2BC2" w14:textId="2FC08213" w:rsidR="00FF26E2" w:rsidRPr="00CB7507" w:rsidRDefault="005957E7" w:rsidP="00537C45">
      <w:pPr>
        <w:rPr>
          <w:lang w:val="en-US"/>
        </w:rPr>
      </w:pPr>
      <w:r>
        <w:rPr>
          <w:lang w:val="en-US"/>
        </w:rPr>
        <w:t xml:space="preserve">Consumers </w:t>
      </w:r>
      <w:r w:rsidR="003D0814">
        <w:rPr>
          <w:lang w:val="en-US"/>
        </w:rPr>
        <w:t xml:space="preserve">appear to </w:t>
      </w:r>
      <w:r>
        <w:rPr>
          <w:lang w:val="en-US"/>
        </w:rPr>
        <w:t xml:space="preserve">focus </w:t>
      </w:r>
      <w:r w:rsidR="003D0814">
        <w:rPr>
          <w:lang w:val="en-US"/>
        </w:rPr>
        <w:t xml:space="preserve">more </w:t>
      </w:r>
      <w:r>
        <w:rPr>
          <w:lang w:val="en-US"/>
        </w:rPr>
        <w:t>on price, brand, size</w:t>
      </w:r>
      <w:r w:rsidR="00E75F59">
        <w:rPr>
          <w:lang w:val="en-US"/>
        </w:rPr>
        <w:t>, features,</w:t>
      </w:r>
      <w:r w:rsidR="00ED75A9">
        <w:rPr>
          <w:lang w:val="en-US"/>
        </w:rPr>
        <w:t xml:space="preserve"> resolution </w:t>
      </w:r>
      <w:r>
        <w:rPr>
          <w:lang w:val="en-US"/>
        </w:rPr>
        <w:t xml:space="preserve">and </w:t>
      </w:r>
      <w:r w:rsidR="00ED75A9">
        <w:rPr>
          <w:lang w:val="en-US"/>
        </w:rPr>
        <w:t xml:space="preserve">picture </w:t>
      </w:r>
      <w:r>
        <w:rPr>
          <w:lang w:val="en-US"/>
        </w:rPr>
        <w:t>quality when purchasing televisions</w:t>
      </w:r>
      <w:r w:rsidR="00F826D4">
        <w:rPr>
          <w:lang w:val="en-US"/>
        </w:rPr>
        <w:t>,</w:t>
      </w:r>
      <w:r w:rsidR="00CB7507">
        <w:rPr>
          <w:lang w:val="en-US"/>
        </w:rPr>
        <w:t xml:space="preserve"> rather than energy efficiency</w:t>
      </w:r>
      <w:r w:rsidR="00232D4B">
        <w:rPr>
          <w:lang w:val="en-US"/>
        </w:rPr>
        <w:t xml:space="preserve">, which is more prominent in decision making for </w:t>
      </w:r>
      <w:r w:rsidR="00EE6AD9">
        <w:rPr>
          <w:lang w:val="en-US"/>
        </w:rPr>
        <w:t>other more utilitarian labelled appliances and equipment</w:t>
      </w:r>
      <w:r>
        <w:rPr>
          <w:lang w:val="en-US"/>
        </w:rPr>
        <w:t xml:space="preserve">. </w:t>
      </w:r>
      <w:r w:rsidR="00B92D4E">
        <w:rPr>
          <w:lang w:val="en-US"/>
        </w:rPr>
        <w:t xml:space="preserve">This barrier to </w:t>
      </w:r>
      <w:r w:rsidR="00670F9F">
        <w:rPr>
          <w:lang w:val="en-US"/>
        </w:rPr>
        <w:t xml:space="preserve">more </w:t>
      </w:r>
      <w:r w:rsidR="00B92D4E">
        <w:rPr>
          <w:lang w:val="en-US"/>
        </w:rPr>
        <w:t>energy efficient purchase</w:t>
      </w:r>
      <w:r w:rsidR="00670F9F">
        <w:rPr>
          <w:lang w:val="en-US"/>
        </w:rPr>
        <w:t>s</w:t>
      </w:r>
      <w:r w:rsidR="00B92D4E">
        <w:rPr>
          <w:lang w:val="en-US"/>
        </w:rPr>
        <w:t xml:space="preserve"> is known as bounded rationality</w:t>
      </w:r>
      <w:r w:rsidR="00B92D4E">
        <w:rPr>
          <w:rStyle w:val="FootnoteReference"/>
          <w:lang w:val="en-US"/>
        </w:rPr>
        <w:footnoteReference w:id="25"/>
      </w:r>
      <w:r w:rsidR="00F826D4">
        <w:rPr>
          <w:lang w:val="en-US"/>
        </w:rPr>
        <w:t xml:space="preserve">. </w:t>
      </w:r>
      <w:r>
        <w:t xml:space="preserve">Televisions are a source of fun, escape, discovery and </w:t>
      </w:r>
      <w:r w:rsidR="00C27097">
        <w:t>can also be a status symbol</w:t>
      </w:r>
      <w:r w:rsidR="00F61735">
        <w:rPr>
          <w:rStyle w:val="FootnoteReference"/>
        </w:rPr>
        <w:footnoteReference w:id="26"/>
      </w:r>
      <w:r>
        <w:t xml:space="preserve">. </w:t>
      </w:r>
      <w:r w:rsidR="00CB7507">
        <w:t>High performance computer monitors</w:t>
      </w:r>
      <w:r w:rsidR="004B1FF1">
        <w:t xml:space="preserve">, which are excluded from the </w:t>
      </w:r>
      <w:r w:rsidR="003D0814">
        <w:t xml:space="preserve">current </w:t>
      </w:r>
      <w:r w:rsidR="004B1FF1">
        <w:t>efficiency regulations,</w:t>
      </w:r>
      <w:r w:rsidR="00C27097">
        <w:t xml:space="preserve"> </w:t>
      </w:r>
      <w:r w:rsidR="00CB7507">
        <w:t>are also likely to be purchased in a similar manner to televisions.</w:t>
      </w:r>
      <w:r w:rsidR="00C27097">
        <w:t xml:space="preserve"> </w:t>
      </w:r>
      <w:r w:rsidR="00B92D4E">
        <w:t>However, w</w:t>
      </w:r>
      <w:r w:rsidR="00E017D9">
        <w:t xml:space="preserve">hile home television and computer monitor purchasing decisions are unlikely to be made </w:t>
      </w:r>
      <w:r w:rsidR="00B92D4E">
        <w:t>starting with</w:t>
      </w:r>
      <w:r w:rsidR="00E017D9">
        <w:t xml:space="preserve"> the</w:t>
      </w:r>
      <w:r w:rsidR="005E457C">
        <w:t xml:space="preserve"> energy rating label</w:t>
      </w:r>
      <w:r w:rsidR="00E017D9">
        <w:t>, when all other things are equal</w:t>
      </w:r>
      <w:r w:rsidR="00F826D4">
        <w:t>,</w:t>
      </w:r>
      <w:r w:rsidR="00E017D9">
        <w:t xml:space="preserve"> it </w:t>
      </w:r>
      <w:r w:rsidR="00B92D4E">
        <w:t>is likely to</w:t>
      </w:r>
      <w:r w:rsidR="00E017D9">
        <w:t xml:space="preserve"> tip the balance in favour of t</w:t>
      </w:r>
      <w:r w:rsidR="00B92D4E">
        <w:t xml:space="preserve">he more efficient </w:t>
      </w:r>
      <w:r w:rsidR="00E017D9">
        <w:t>product</w:t>
      </w:r>
      <w:r w:rsidR="002E79E2">
        <w:rPr>
          <w:rStyle w:val="FootnoteReference"/>
        </w:rPr>
        <w:footnoteReference w:id="27"/>
      </w:r>
      <w:r w:rsidR="00E017D9">
        <w:t>.</w:t>
      </w:r>
    </w:p>
    <w:p w14:paraId="658C2BC3" w14:textId="77777777" w:rsidR="00EA2C25" w:rsidRDefault="00F826D4" w:rsidP="00A75946">
      <w:r>
        <w:t>Given that c</w:t>
      </w:r>
      <w:r w:rsidR="00B41985">
        <w:t>onsumer behaviour</w:t>
      </w:r>
      <w:r>
        <w:t xml:space="preserve"> is</w:t>
      </w:r>
      <w:r w:rsidR="00B41985">
        <w:t xml:space="preserve"> driven by bounded rationality when purchasing televisions and computer monitors, i</w:t>
      </w:r>
      <w:r w:rsidR="00B41985" w:rsidRPr="00E723DA">
        <w:t xml:space="preserve">t </w:t>
      </w:r>
      <w:r w:rsidR="00B41985">
        <w:t>is</w:t>
      </w:r>
      <w:r w:rsidR="00B41985" w:rsidRPr="00E723DA">
        <w:t xml:space="preserve"> beneficial for consumers to </w:t>
      </w:r>
      <w:r w:rsidR="00B41985">
        <w:t>have</w:t>
      </w:r>
      <w:r w:rsidR="00CB7507">
        <w:t xml:space="preserve"> choices</w:t>
      </w:r>
      <w:r w:rsidR="00B41985" w:rsidRPr="00E723DA">
        <w:t xml:space="preserve"> </w:t>
      </w:r>
      <w:r w:rsidR="00B41985">
        <w:t>that are more energy efficient</w:t>
      </w:r>
      <w:r w:rsidR="00B41985" w:rsidRPr="00E723DA">
        <w:t>.</w:t>
      </w:r>
      <w:r w:rsidR="00B41985">
        <w:t xml:space="preserve"> </w:t>
      </w:r>
      <w:r w:rsidR="00FF3316">
        <w:t>B</w:t>
      </w:r>
      <w:r w:rsidR="00C663F6">
        <w:t xml:space="preserve">y requiring improvement in the energy performance of high energy use appliances in the market, mandatory MEPS </w:t>
      </w:r>
      <w:r>
        <w:t>reduces the effect of</w:t>
      </w:r>
      <w:r w:rsidR="00C663F6">
        <w:t xml:space="preserve"> market failures associated with bounded rationality. MEPS protects consumers from unnecessarily high running costs and provides the overall benefits associated with reduced total energy use to the whole economy.</w:t>
      </w:r>
    </w:p>
    <w:p w14:paraId="658C2BC4" w14:textId="6CE968FB" w:rsidR="00C617EC" w:rsidRDefault="00FA6D9D" w:rsidP="00F04324">
      <w:r>
        <w:t xml:space="preserve">There are likely to be different barriers and behaviours in the commercial sector for purchases of computer monitors. </w:t>
      </w:r>
      <w:r w:rsidR="006369E5">
        <w:t>For example, t</w:t>
      </w:r>
      <w:r w:rsidR="002A6045">
        <w:t>he</w:t>
      </w:r>
      <w:r>
        <w:t xml:space="preserve"> Energy Efficiency Council (EEC)</w:t>
      </w:r>
      <w:r w:rsidR="002A6045">
        <w:t xml:space="preserve"> recently</w:t>
      </w:r>
      <w:r>
        <w:t xml:space="preserve"> survey</w:t>
      </w:r>
      <w:r w:rsidR="002A6045">
        <w:t>ed</w:t>
      </w:r>
      <w:r>
        <w:rPr>
          <w:rStyle w:val="FootnoteReference"/>
        </w:rPr>
        <w:footnoteReference w:id="28"/>
      </w:r>
      <w:r>
        <w:t xml:space="preserve"> </w:t>
      </w:r>
      <w:r w:rsidR="00AE2102">
        <w:t xml:space="preserve">27 </w:t>
      </w:r>
      <w:r>
        <w:t>commercial building tenants</w:t>
      </w:r>
      <w:r w:rsidR="002A6045">
        <w:t xml:space="preserve"> who</w:t>
      </w:r>
      <w:r>
        <w:t xml:space="preserve"> were drawn from a group of tenants who are signatories to</w:t>
      </w:r>
      <w:r w:rsidR="0021297A">
        <w:t xml:space="preserve"> CitySwitch</w:t>
      </w:r>
      <w:r w:rsidR="0021297A">
        <w:rPr>
          <w:rStyle w:val="FootnoteReference"/>
        </w:rPr>
        <w:footnoteReference w:id="29"/>
      </w:r>
      <w:r w:rsidR="0021297A">
        <w:t>, a voluntary emissions reduction program</w:t>
      </w:r>
      <w:r w:rsidR="002A6045">
        <w:t>. The respondents could therefore be assumed to have a higher than average motivation to reduce energy use and a higher</w:t>
      </w:r>
      <w:r w:rsidR="00EA5E44">
        <w:t xml:space="preserve"> than</w:t>
      </w:r>
      <w:r w:rsidR="002A6045">
        <w:t xml:space="preserve"> average understanding of energy use and energy efficiency compared to commercial buildin</w:t>
      </w:r>
      <w:r w:rsidR="00321DFF">
        <w:t>g tenants</w:t>
      </w:r>
      <w:r w:rsidR="002A6045">
        <w:t xml:space="preserve"> as a whole.</w:t>
      </w:r>
    </w:p>
    <w:p w14:paraId="658C2BC5" w14:textId="77777777" w:rsidR="00CA0DCF" w:rsidRDefault="002A6045" w:rsidP="00F04324">
      <w:r>
        <w:t>Despite this, the survey results demonstrate that the vast majority of respondents did not know the energy star rating of their monitors. The EEC report states that a medium-sized monitor (between 21 inches to 32 inches) with less than three energy stars consumes an average of 181 kWh per annum, while the same-sized monitor with more than six energy stars consumes an average of only 64 kWh per annum, a consumption red</w:t>
      </w:r>
      <w:r w:rsidR="00321DFF">
        <w:t>uction of nearly two thirds. This 2021</w:t>
      </w:r>
      <w:r>
        <w:t xml:space="preserve"> report concluded that computer monitors represent </w:t>
      </w:r>
      <w:r w:rsidR="00321DFF">
        <w:t>a</w:t>
      </w:r>
      <w:r>
        <w:t xml:space="preserve"> significant opportunity to reduce</w:t>
      </w:r>
      <w:r w:rsidR="00321DFF">
        <w:t xml:space="preserve"> office energy consumption.</w:t>
      </w:r>
      <w:r w:rsidR="00A11C09">
        <w:t xml:space="preserve"> </w:t>
      </w:r>
      <w:r w:rsidR="00A75946">
        <w:t xml:space="preserve">This </w:t>
      </w:r>
      <w:r>
        <w:t xml:space="preserve">demonstrates a likely </w:t>
      </w:r>
      <w:r w:rsidR="00EF47DA">
        <w:t xml:space="preserve">underinvestment in cost effective energy </w:t>
      </w:r>
      <w:r>
        <w:t>efficient monitors</w:t>
      </w:r>
      <w:r w:rsidR="00A75946">
        <w:t xml:space="preserve"> and</w:t>
      </w:r>
      <w:r w:rsidR="00195357">
        <w:t xml:space="preserve"> </w:t>
      </w:r>
      <w:r>
        <w:t>hence</w:t>
      </w:r>
      <w:r w:rsidR="00EF47DA">
        <w:t xml:space="preserve"> unnecessary electricity usage and costs.</w:t>
      </w:r>
    </w:p>
    <w:p w14:paraId="658C2BC6" w14:textId="77777777" w:rsidR="00CA0DCF" w:rsidRDefault="00CA0DCF" w:rsidP="00CA0DCF">
      <w:pPr>
        <w:pStyle w:val="E3BodyText"/>
      </w:pPr>
      <w:r>
        <w:t xml:space="preserve">Australia’s and New Zealand’s MEPS levels </w:t>
      </w:r>
      <w:r w:rsidR="00F04324">
        <w:t xml:space="preserve">for televisions and computer monitors </w:t>
      </w:r>
      <w:r>
        <w:t>are lagging behind pre</w:t>
      </w:r>
      <w:r w:rsidR="00F8528B">
        <w:t>vailing international standards</w:t>
      </w:r>
      <w:r w:rsidR="00AE2102">
        <w:t>.</w:t>
      </w:r>
      <w:r w:rsidR="00F8528B">
        <w:t xml:space="preserve"> </w:t>
      </w:r>
      <w:r>
        <w:t>(</w:t>
      </w:r>
      <w:r w:rsidR="00AE2102">
        <w:t xml:space="preserve">See </w:t>
      </w:r>
      <w:r w:rsidR="00F2478C">
        <w:t>Chapter 3</w:t>
      </w:r>
      <w:r>
        <w:t xml:space="preserve"> for details</w:t>
      </w:r>
      <w:r w:rsidR="00AE2102">
        <w:t>.</w:t>
      </w:r>
      <w:r>
        <w:t>) The energy rating labelling algorithm is also out of date and doesn’t reflect the current international regulatory frameworks or technological developments. Both of these factors are contributing to the regulatory and market failures identified above.</w:t>
      </w:r>
    </w:p>
    <w:p w14:paraId="658C2BC7" w14:textId="77777777" w:rsidR="00BB1FAA" w:rsidRDefault="0022568E" w:rsidP="00123C48">
      <w:pPr>
        <w:pStyle w:val="E3Heading2"/>
      </w:pPr>
      <w:bookmarkStart w:id="24" w:name="_Toc135152954"/>
      <w:r>
        <w:t>2.</w:t>
      </w:r>
      <w:r w:rsidR="00123C48">
        <w:t>2.</w:t>
      </w:r>
      <w:r>
        <w:t xml:space="preserve">4 </w:t>
      </w:r>
      <w:r w:rsidR="00671366">
        <w:t>Superseded test methods</w:t>
      </w:r>
      <w:bookmarkEnd w:id="24"/>
    </w:p>
    <w:p w14:paraId="658C2BC8" w14:textId="77777777" w:rsidR="00792D88" w:rsidRDefault="000736EA" w:rsidP="00D547A4">
      <w:pPr>
        <w:pStyle w:val="E3BodyText"/>
      </w:pPr>
      <w:r>
        <w:t xml:space="preserve">Australia and New Zealand have a long-standing policy of harmonising with international energy efficiency standards, wherever it is possible and reasonable to do so. </w:t>
      </w:r>
      <w:r w:rsidR="00DE4F63">
        <w:t>This reduces trade barriers as well as costs to industry and consumers.</w:t>
      </w:r>
    </w:p>
    <w:p w14:paraId="658C2BC9" w14:textId="55006376" w:rsidR="00E57968" w:rsidRDefault="00820B18" w:rsidP="00D547A4">
      <w:pPr>
        <w:pStyle w:val="E3BodyText"/>
      </w:pPr>
      <w:r>
        <w:t xml:space="preserve">The </w:t>
      </w:r>
      <w:r w:rsidR="00E54AB9">
        <w:t xml:space="preserve">current </w:t>
      </w:r>
      <w:r>
        <w:t xml:space="preserve">television test method </w:t>
      </w:r>
      <w:r w:rsidR="00792D88">
        <w:t xml:space="preserve">called up </w:t>
      </w:r>
      <w:r>
        <w:t>in</w:t>
      </w:r>
      <w:r w:rsidR="00792D88">
        <w:t xml:space="preserve"> the energy effi</w:t>
      </w:r>
      <w:r w:rsidR="00D00D85">
        <w:t>ci</w:t>
      </w:r>
      <w:r w:rsidR="00792D88">
        <w:t xml:space="preserve">ency regulations </w:t>
      </w:r>
      <w:r>
        <w:t xml:space="preserve">was published in 2010 and is based on a </w:t>
      </w:r>
      <w:r w:rsidR="00755189">
        <w:t>now-</w:t>
      </w:r>
      <w:r>
        <w:t>superseded international standard</w:t>
      </w:r>
      <w:r>
        <w:rPr>
          <w:rStyle w:val="FootnoteReference"/>
        </w:rPr>
        <w:footnoteReference w:id="30"/>
      </w:r>
      <w:r>
        <w:t xml:space="preserve">. This international test method </w:t>
      </w:r>
      <w:r w:rsidR="008E1AFF">
        <w:t>is continuously</w:t>
      </w:r>
      <w:r w:rsidR="00317F22">
        <w:t xml:space="preserve"> reviewed and revised by the international standards committee</w:t>
      </w:r>
      <w:r w:rsidR="00671366">
        <w:t>.</w:t>
      </w:r>
      <w:r>
        <w:t xml:space="preserve"> </w:t>
      </w:r>
      <w:r w:rsidR="008E1AFF">
        <w:t xml:space="preserve">The latest edition of the test method standard was published on 17 February 2023, which is the third revision published since the current Australian and New Zealand test method standard (IEC 62087:2008), so this is now very out of date. </w:t>
      </w:r>
      <w:r w:rsidR="00DD5246">
        <w:t xml:space="preserve">The </w:t>
      </w:r>
      <w:r w:rsidR="00E54AB9">
        <w:t xml:space="preserve">current </w:t>
      </w:r>
      <w:r w:rsidR="00DD5246">
        <w:t>computer monitor test method was published in 2012</w:t>
      </w:r>
      <w:r w:rsidR="00DD5246">
        <w:rPr>
          <w:rStyle w:val="FootnoteReference"/>
        </w:rPr>
        <w:footnoteReference w:id="31"/>
      </w:r>
      <w:r w:rsidR="00D00D85">
        <w:t xml:space="preserve"> and is also out of date.</w:t>
      </w:r>
    </w:p>
    <w:p w14:paraId="658C2BCA" w14:textId="77777777" w:rsidR="00BC57A0" w:rsidRPr="00D547A4" w:rsidRDefault="00820B18" w:rsidP="00D547A4">
      <w:pPr>
        <w:pStyle w:val="E3BodyText"/>
      </w:pPr>
      <w:r>
        <w:t xml:space="preserve">The current Australian and </w:t>
      </w:r>
      <w:r w:rsidRPr="0051592D">
        <w:t>New Zealand test standard</w:t>
      </w:r>
      <w:r w:rsidR="00E57968">
        <w:t>s for televisions and monitors</w:t>
      </w:r>
      <w:r w:rsidRPr="0051592D">
        <w:t xml:space="preserve"> </w:t>
      </w:r>
      <w:r w:rsidR="003949DC">
        <w:t>are</w:t>
      </w:r>
      <w:r w:rsidRPr="0051592D">
        <w:t xml:space="preserve"> a regulatory failure because </w:t>
      </w:r>
      <w:r w:rsidR="00AE2102">
        <w:t>they</w:t>
      </w:r>
      <w:r w:rsidR="00AE2102" w:rsidRPr="0051592D">
        <w:t xml:space="preserve"> </w:t>
      </w:r>
      <w:r w:rsidRPr="0051592D">
        <w:t>require television manufacturers and suppliers to use a unique test methodology</w:t>
      </w:r>
      <w:r>
        <w:t xml:space="preserve"> to register and sell their products.</w:t>
      </w:r>
      <w:r w:rsidRPr="0051592D">
        <w:t xml:space="preserve"> </w:t>
      </w:r>
      <w:r w:rsidR="002253A5">
        <w:t xml:space="preserve">It is a unique test method because it is no longer used in any of the </w:t>
      </w:r>
      <w:r w:rsidR="00D00D85">
        <w:t>major</w:t>
      </w:r>
      <w:r w:rsidR="002253A5">
        <w:t xml:space="preserve"> international markets</w:t>
      </w:r>
      <w:r w:rsidR="00D00D85">
        <w:t xml:space="preserve"> for suppliers of these products</w:t>
      </w:r>
      <w:r w:rsidR="002253A5">
        <w:t xml:space="preserve">. </w:t>
      </w:r>
      <w:r w:rsidR="003949DC">
        <w:t>For globally traded products</w:t>
      </w:r>
      <w:r w:rsidR="00AE2102">
        <w:t>,</w:t>
      </w:r>
      <w:r w:rsidR="003949DC">
        <w:t xml:space="preserve"> such as televisions and computer monitors, having a unique test method standard in Australia and New Zealand adds to testing costs for suppliers</w:t>
      </w:r>
      <w:r w:rsidR="0062182D">
        <w:t>,</w:t>
      </w:r>
      <w:r w:rsidR="003949DC">
        <w:t xml:space="preserve"> because they cannot re-use test results that are required in other markets. </w:t>
      </w:r>
      <w:r w:rsidR="00E57968">
        <w:t>Use of these out of date</w:t>
      </w:r>
      <w:r w:rsidRPr="0051592D">
        <w:t xml:space="preserve"> standard</w:t>
      </w:r>
      <w:r w:rsidR="00E57968">
        <w:t>s</w:t>
      </w:r>
      <w:r w:rsidRPr="0051592D">
        <w:t>, rather than an updated, internationally recognised and employed test methodology, imposes an unnecessary regulatory burden</w:t>
      </w:r>
      <w:r w:rsidR="003949DC">
        <w:t xml:space="preserve"> and cost</w:t>
      </w:r>
      <w:r w:rsidRPr="0051592D">
        <w:t xml:space="preserve"> on manufacturers and suppliers.</w:t>
      </w:r>
    </w:p>
    <w:p w14:paraId="658C2BCB" w14:textId="77777777" w:rsidR="00356446" w:rsidRDefault="00123C48" w:rsidP="00356446">
      <w:pPr>
        <w:pStyle w:val="E3Heading2"/>
      </w:pPr>
      <w:bookmarkStart w:id="25" w:name="_Toc135152955"/>
      <w:r>
        <w:t xml:space="preserve">2.2.5 </w:t>
      </w:r>
      <w:r w:rsidR="00356446">
        <w:t>Labelling implementation issues</w:t>
      </w:r>
      <w:bookmarkEnd w:id="25"/>
    </w:p>
    <w:p w14:paraId="658C2BCC" w14:textId="77777777" w:rsidR="00312515" w:rsidRDefault="008643EC" w:rsidP="00066AC3">
      <w:pPr>
        <w:pStyle w:val="E3BodyText"/>
      </w:pPr>
      <w:r>
        <w:t>For televisions and computer monitors, it is mandatory for a printed ERL</w:t>
      </w:r>
      <w:r w:rsidRPr="00782AE0">
        <w:t xml:space="preserve"> </w:t>
      </w:r>
      <w:r>
        <w:t>to be displayed on the product at the point of sale</w:t>
      </w:r>
      <w:r w:rsidR="00B168E4">
        <w:t>,</w:t>
      </w:r>
      <w:r>
        <w:t xml:space="preserve"> such as </w:t>
      </w:r>
      <w:r w:rsidR="00B168E4">
        <w:t xml:space="preserve">in </w:t>
      </w:r>
      <w:r>
        <w:t xml:space="preserve">a retail store. </w:t>
      </w:r>
      <w:r w:rsidR="00356446">
        <w:t xml:space="preserve">Appendix </w:t>
      </w:r>
      <w:r w:rsidR="00E93ED4">
        <w:t>A below</w:t>
      </w:r>
      <w:r w:rsidR="00356446">
        <w:t xml:space="preserve"> describes </w:t>
      </w:r>
      <w:r w:rsidR="00123C48">
        <w:t>the energy rating labelling</w:t>
      </w:r>
      <w:r w:rsidR="0079313A">
        <w:t xml:space="preserve"> (ERL)</w:t>
      </w:r>
      <w:r w:rsidR="00356446">
        <w:t xml:space="preserve"> </w:t>
      </w:r>
      <w:r w:rsidR="00123C48">
        <w:t xml:space="preserve">requirements </w:t>
      </w:r>
      <w:r w:rsidR="00356446">
        <w:t>for tel</w:t>
      </w:r>
      <w:r w:rsidR="00B168E4">
        <w:t>evisions and computer monitors.</w:t>
      </w:r>
    </w:p>
    <w:p w14:paraId="658C2BCD" w14:textId="52CD7F85" w:rsidR="00796EDD" w:rsidRDefault="00A42CB0" w:rsidP="00066AC3">
      <w:pPr>
        <w:pStyle w:val="E3BodyText"/>
      </w:pPr>
      <w:r>
        <w:t>GEMS compliance officers ha</w:t>
      </w:r>
      <w:r w:rsidR="009506F8">
        <w:t>ve noted a</w:t>
      </w:r>
      <w:r w:rsidR="00B168E4">
        <w:t xml:space="preserve">n increasing incidence </w:t>
      </w:r>
      <w:r w:rsidR="009506F8">
        <w:t xml:space="preserve">of </w:t>
      </w:r>
      <w:r w:rsidR="00B168E4">
        <w:t>problems</w:t>
      </w:r>
      <w:r w:rsidR="009506F8">
        <w:t xml:space="preserve"> with</w:t>
      </w:r>
      <w:r>
        <w:t xml:space="preserve"> the mandatory labelling requirements for televisions</w:t>
      </w:r>
      <w:r w:rsidR="009A19B6">
        <w:t xml:space="preserve"> and computer monitors</w:t>
      </w:r>
      <w:r>
        <w:t xml:space="preserve"> in </w:t>
      </w:r>
      <w:r w:rsidR="009506F8">
        <w:t xml:space="preserve">Australian </w:t>
      </w:r>
      <w:r>
        <w:t>retail stores. Th</w:t>
      </w:r>
      <w:r w:rsidR="00B168E4">
        <w:t>ese problems</w:t>
      </w:r>
      <w:r>
        <w:t xml:space="preserve"> ha</w:t>
      </w:r>
      <w:r w:rsidR="00A84818">
        <w:t>ve</w:t>
      </w:r>
      <w:r>
        <w:t xml:space="preserve"> becom</w:t>
      </w:r>
      <w:r w:rsidR="003E2026">
        <w:t xml:space="preserve">e more common as </w:t>
      </w:r>
      <w:r>
        <w:t>frame size</w:t>
      </w:r>
      <w:r w:rsidR="00056169">
        <w:t>s have</w:t>
      </w:r>
      <w:r w:rsidR="00B168E4">
        <w:t xml:space="preserve"> shrunk or vanished</w:t>
      </w:r>
      <w:r>
        <w:t xml:space="preserve"> and screen sizes</w:t>
      </w:r>
      <w:r w:rsidR="00B168E4">
        <w:t xml:space="preserve"> have</w:t>
      </w:r>
      <w:r>
        <w:t xml:space="preserve"> increased.</w:t>
      </w:r>
      <w:r w:rsidR="009A19B6">
        <w:t xml:space="preserve"> </w:t>
      </w:r>
      <w:r w:rsidR="00B168E4">
        <w:t>Most t</w:t>
      </w:r>
      <w:r>
        <w:t xml:space="preserve">elevision </w:t>
      </w:r>
      <w:r w:rsidR="009506F8">
        <w:t xml:space="preserve">and monitors </w:t>
      </w:r>
      <w:r>
        <w:t xml:space="preserve">have narrow frames or are frameless, making it difficult for the printed label to stick and not fall off. </w:t>
      </w:r>
      <w:r w:rsidR="003E2026">
        <w:t xml:space="preserve">While </w:t>
      </w:r>
      <w:r w:rsidR="00737468">
        <w:t xml:space="preserve">affixing </w:t>
      </w:r>
      <w:r>
        <w:t xml:space="preserve">the printed label directly </w:t>
      </w:r>
      <w:r w:rsidR="00737468">
        <w:t xml:space="preserve">to </w:t>
      </w:r>
      <w:r>
        <w:t>the screen</w:t>
      </w:r>
      <w:r w:rsidR="009A19B6">
        <w:t xml:space="preserve"> is</w:t>
      </w:r>
      <w:r w:rsidR="003E2026">
        <w:t xml:space="preserve"> an option, it is</w:t>
      </w:r>
      <w:r w:rsidR="009A19B6">
        <w:t xml:space="preserve"> </w:t>
      </w:r>
      <w:r w:rsidR="00796EDD">
        <w:t xml:space="preserve">generally </w:t>
      </w:r>
      <w:r w:rsidR="003E2026">
        <w:t>not</w:t>
      </w:r>
      <w:r w:rsidR="009A19B6">
        <w:t xml:space="preserve"> preferred </w:t>
      </w:r>
      <w:r w:rsidR="003E2026">
        <w:t>by retailers</w:t>
      </w:r>
      <w:r w:rsidR="00E36FC8">
        <w:t xml:space="preserve"> due to potential screen surface damage</w:t>
      </w:r>
      <w:r w:rsidR="009A19B6">
        <w:t xml:space="preserve">. Other issues include </w:t>
      </w:r>
      <w:r w:rsidR="00B168E4">
        <w:t>covering</w:t>
      </w:r>
      <w:r w:rsidR="009A19B6">
        <w:t xml:space="preserve"> the ERL </w:t>
      </w:r>
      <w:r w:rsidR="00B168E4">
        <w:t>with</w:t>
      </w:r>
      <w:r w:rsidR="009A19B6">
        <w:t xml:space="preserve"> other store labels and promotional materials</w:t>
      </w:r>
      <w:r w:rsidR="00796EDD">
        <w:t xml:space="preserve"> also stuck to the edge of the screen</w:t>
      </w:r>
      <w:r w:rsidR="009506F8">
        <w:t>.</w:t>
      </w:r>
      <w:r w:rsidR="00D065BA">
        <w:t xml:space="preserve"> Televisions and computer monitors may also be displayed for sale in the box.</w:t>
      </w:r>
    </w:p>
    <w:p w14:paraId="658C2BCE" w14:textId="77777777" w:rsidR="00856FF2" w:rsidRDefault="00856FF2" w:rsidP="00856FF2">
      <w:pPr>
        <w:pStyle w:val="E3Heading2"/>
      </w:pPr>
      <w:bookmarkStart w:id="26" w:name="_Toc135152956"/>
      <w:r>
        <w:t>2.2.6 Scope of regulation coverage</w:t>
      </w:r>
      <w:r w:rsidR="00385108">
        <w:t xml:space="preserve"> – </w:t>
      </w:r>
      <w:r w:rsidR="00737468">
        <w:t xml:space="preserve">size and </w:t>
      </w:r>
      <w:r w:rsidR="00385108">
        <w:t>screen resolution</w:t>
      </w:r>
      <w:bookmarkEnd w:id="26"/>
    </w:p>
    <w:p w14:paraId="658C2BCF" w14:textId="3BF8F232" w:rsidR="00576821" w:rsidRDefault="006718ED" w:rsidP="00AC3768">
      <w:pPr>
        <w:pStyle w:val="E3BodyText"/>
        <w:spacing w:after="240"/>
      </w:pPr>
      <w:r>
        <w:t xml:space="preserve">The current scope of the Australian and New Zealand efficiency regulations is out of date and </w:t>
      </w:r>
      <w:r w:rsidR="00AE2102">
        <w:t>differs from</w:t>
      </w:r>
      <w:r>
        <w:t xml:space="preserve"> European regulations. One of the scope issues for </w:t>
      </w:r>
      <w:r w:rsidR="00996F52">
        <w:t xml:space="preserve">televisions and computer monitors </w:t>
      </w:r>
      <w:r w:rsidR="008643EC">
        <w:t>i</w:t>
      </w:r>
      <w:r w:rsidR="00385108">
        <w:t xml:space="preserve">s </w:t>
      </w:r>
      <w:r w:rsidR="00096E9E">
        <w:t xml:space="preserve">screen resolution. The screen resolution of televisions has increased over time, with 8k televisions being the most recent development. While there is minimal 8k content and 8k televisions </w:t>
      </w:r>
      <w:r w:rsidR="0050062A">
        <w:t xml:space="preserve">are </w:t>
      </w:r>
      <w:r w:rsidR="00271A8A">
        <w:t xml:space="preserve">currently </w:t>
      </w:r>
      <w:r w:rsidR="00737468">
        <w:t xml:space="preserve">not common </w:t>
      </w:r>
      <w:r w:rsidR="00096E9E">
        <w:t>in Australia and New Zealand, this may change in the future.</w:t>
      </w:r>
      <w:r w:rsidR="008B3D7A">
        <w:t xml:space="preserve"> Figure </w:t>
      </w:r>
      <w:r w:rsidR="00667AC9">
        <w:t>6</w:t>
      </w:r>
      <w:r w:rsidR="008B3D7A">
        <w:t xml:space="preserve"> </w:t>
      </w:r>
      <w:r w:rsidR="00425109">
        <w:t xml:space="preserve">and </w:t>
      </w:r>
      <w:r w:rsidR="00D352AD">
        <w:t xml:space="preserve">Figure </w:t>
      </w:r>
      <w:r w:rsidR="00667AC9">
        <w:t>7</w:t>
      </w:r>
      <w:r w:rsidR="00D352AD">
        <w:t xml:space="preserve"> </w:t>
      </w:r>
      <w:r w:rsidR="008B3D7A">
        <w:t xml:space="preserve">show the historic and projected market share </w:t>
      </w:r>
      <w:r w:rsidR="00622A5D">
        <w:t xml:space="preserve">of televisions by size and resolution used in the analysis. </w:t>
      </w:r>
      <w:r w:rsidR="00CA60A3">
        <w:t xml:space="preserve">The projected uptake of 8k televisions (dots in Figures </w:t>
      </w:r>
      <w:r w:rsidR="00667AC9">
        <w:t>6 and 7</w:t>
      </w:r>
      <w:r w:rsidR="00CA60A3">
        <w:t>) in this analysis is low. UHD 4k televisions size 52-72 inches are projected to make up approximately half of the market share for televisions</w:t>
      </w:r>
      <w:r w:rsidR="00AE2102">
        <w:t xml:space="preserve"> from around 2030</w:t>
      </w:r>
      <w:r w:rsidR="00CA60A3">
        <w:t>.</w:t>
      </w:r>
    </w:p>
    <w:p w14:paraId="658C2BD0" w14:textId="77777777" w:rsidR="00576821" w:rsidRDefault="008B3D7A" w:rsidP="00576821">
      <w:pPr>
        <w:pStyle w:val="E3Figuretitles"/>
        <w:keepNext w:val="0"/>
      </w:pPr>
      <w:r w:rsidRPr="00B42E1E">
        <w:rPr>
          <w:noProof/>
          <w:lang w:eastAsia="en-AU"/>
        </w:rPr>
        <w:drawing>
          <wp:inline distT="0" distB="0" distL="0" distR="0" wp14:anchorId="658C302D" wp14:editId="115346DD">
            <wp:extent cx="5731510" cy="3736414"/>
            <wp:effectExtent l="0" t="0" r="2540" b="0"/>
            <wp:docPr id="86" name="Picture 86" descr="This graph shows the historical and predicted market share of different types of televisions in Australia from 2010 to 2035. UHD 4k televisions with a diagonal screen measurement of 52 to 72 inches are predicted to have approximately 50% of the market share by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graph shows the historical and predicted market share of different types of televisions in Australia from 2010 to 2035. UHD 4k televisions with a diagonal screen measurement of 52 to 72 inches are predicted to have approximately 50% of the market share by 2035.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736414"/>
                    </a:xfrm>
                    <a:prstGeom prst="rect">
                      <a:avLst/>
                    </a:prstGeom>
                    <a:noFill/>
                    <a:ln>
                      <a:noFill/>
                    </a:ln>
                  </pic:spPr>
                </pic:pic>
              </a:graphicData>
            </a:graphic>
          </wp:inline>
        </w:drawing>
      </w:r>
    </w:p>
    <w:p w14:paraId="658C2BD1" w14:textId="6611F55B" w:rsidR="00576821" w:rsidRDefault="00622A5D" w:rsidP="00732A8F">
      <w:pPr>
        <w:pStyle w:val="E3Figuretitles"/>
        <w:keepNext w:val="0"/>
      </w:pPr>
      <w:r w:rsidRPr="00F22EA4">
        <w:t xml:space="preserve">Figure </w:t>
      </w:r>
      <w:r w:rsidR="00667AC9">
        <w:t>6</w:t>
      </w:r>
      <w:r w:rsidRPr="00F22EA4">
        <w:t>: Historical and projected market share</w:t>
      </w:r>
      <w:r w:rsidR="002832DF">
        <w:t xml:space="preserve"> of televisions</w:t>
      </w:r>
      <w:r w:rsidRPr="00F22EA4">
        <w:t xml:space="preserve"> by size range and resolution, Australia</w:t>
      </w:r>
      <w:r w:rsidR="00425109">
        <w:t>. Sales weighted data to 2020.</w:t>
      </w:r>
    </w:p>
    <w:p w14:paraId="59FE9B7E" w14:textId="39D07D66" w:rsidR="0071552E" w:rsidRDefault="0071552E" w:rsidP="0071552E">
      <w:pPr>
        <w:pStyle w:val="E3BodyText"/>
      </w:pPr>
      <w:r>
        <w:t xml:space="preserve">There are other scope issues for computer monitors. Only in-scope monitors up to 30 inches (76 cm) must comply with MEPS in on-mode and standby and display an energy rating label. Monitors between 30 to 60 inches (76 to 152 cm) need to comply with labelling requirements, but only need to comply with </w:t>
      </w:r>
      <w:r w:rsidR="00FC43C3">
        <w:t xml:space="preserve">power limits in </w:t>
      </w:r>
      <w:r>
        <w:t>standby</w:t>
      </w:r>
      <w:r w:rsidR="00437E52">
        <w:t xml:space="preserve"> mode and off-mode</w:t>
      </w:r>
      <w:r>
        <w:rPr>
          <w:rStyle w:val="FootnoteReference"/>
        </w:rPr>
        <w:footnoteReference w:id="32"/>
      </w:r>
      <w:r>
        <w:t>. MEPS for on</w:t>
      </w:r>
      <w:r>
        <w:noBreakHyphen/>
        <w:t>mode only apply to computer monitors with a screen diagonal of less than 30 inches (less than 76cm or a screen area of about 2,468 cm</w:t>
      </w:r>
      <w:r>
        <w:rPr>
          <w:rFonts w:cstheme="minorHAnsi"/>
        </w:rPr>
        <w:t>²)</w:t>
      </w:r>
      <w:r>
        <w:t xml:space="preserve">. There was only 1 product registered in 2013-14 that was larger than 30 inches, but now there are 364 models in this size range which only have to comply with </w:t>
      </w:r>
      <w:r w:rsidR="00437E52">
        <w:t>in low power modes but</w:t>
      </w:r>
      <w:r>
        <w:t xml:space="preserve"> not the on-mode MEPS.</w:t>
      </w:r>
    </w:p>
    <w:p w14:paraId="658C2BD2" w14:textId="77777777" w:rsidR="00425109" w:rsidRDefault="00425109" w:rsidP="00622A5D">
      <w:pPr>
        <w:pStyle w:val="E3Figuretitles"/>
      </w:pPr>
      <w:r w:rsidRPr="00B42E1E">
        <w:rPr>
          <w:noProof/>
          <w:lang w:eastAsia="en-AU"/>
        </w:rPr>
        <w:drawing>
          <wp:inline distT="0" distB="0" distL="0" distR="0" wp14:anchorId="658C302F" wp14:editId="1D5513A6">
            <wp:extent cx="5731510" cy="3736414"/>
            <wp:effectExtent l="0" t="0" r="2540" b="0"/>
            <wp:docPr id="87" name="Picture 87" descr="This graph shows the historical and predicted market share of different types of televisions in New Zealand from 2010 to 2035. UHD 4k televisions with a diagonal screen measurement of 52 to 72 inches are predicted to have approximately 50% of the market share by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graph shows the historical and predicted market share of different types of televisions in New Zealand from 2010 to 2035. UHD 4k televisions with a diagonal screen measurement of 52 to 72 inches are predicted to have approximately 50% of the market share by 2035.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736414"/>
                    </a:xfrm>
                    <a:prstGeom prst="rect">
                      <a:avLst/>
                    </a:prstGeom>
                    <a:noFill/>
                    <a:ln>
                      <a:noFill/>
                    </a:ln>
                  </pic:spPr>
                </pic:pic>
              </a:graphicData>
            </a:graphic>
          </wp:inline>
        </w:drawing>
      </w:r>
    </w:p>
    <w:p w14:paraId="658C2BD3" w14:textId="77777777" w:rsidR="00425109" w:rsidRDefault="00425109" w:rsidP="00622A5D">
      <w:pPr>
        <w:pStyle w:val="E3Figuretitles"/>
      </w:pPr>
      <w:r w:rsidRPr="00104AFF">
        <w:t xml:space="preserve">Figure </w:t>
      </w:r>
      <w:r w:rsidR="00667AC9">
        <w:t>7</w:t>
      </w:r>
      <w:r w:rsidRPr="00104AFF">
        <w:t>: Historical and projected market share</w:t>
      </w:r>
      <w:r w:rsidR="002832DF">
        <w:t xml:space="preserve"> of televisions</w:t>
      </w:r>
      <w:r w:rsidRPr="00104AFF">
        <w:t xml:space="preserve"> by size range and resolution, New Zealand</w:t>
      </w:r>
      <w:r>
        <w:t>. Sales weighted data to 2021.</w:t>
      </w:r>
    </w:p>
    <w:p w14:paraId="658C2BD5" w14:textId="7A2EB049" w:rsidR="00071CB4" w:rsidRDefault="00D036C8" w:rsidP="00691C9F">
      <w:pPr>
        <w:pStyle w:val="E3BodyText"/>
      </w:pPr>
      <w:r>
        <w:t xml:space="preserve">Figure </w:t>
      </w:r>
      <w:r w:rsidR="00667AC9">
        <w:t>8</w:t>
      </w:r>
      <w:r>
        <w:t xml:space="preserve"> shows the historical and projected sales share for computer monitors by size range and resolution in Australia, and Figure </w:t>
      </w:r>
      <w:r w:rsidR="00667AC9">
        <w:t>9</w:t>
      </w:r>
      <w:r>
        <w:t xml:space="preserve"> shows the same</w:t>
      </w:r>
      <w:r w:rsidR="00FE3513">
        <w:t xml:space="preserve"> data</w:t>
      </w:r>
      <w:r>
        <w:t xml:space="preserve"> for New Zealand. </w:t>
      </w:r>
      <w:r w:rsidRPr="001E4A21">
        <w:t>These figures show that the</w:t>
      </w:r>
      <w:r w:rsidR="007C6719" w:rsidRPr="001E4A21">
        <w:t xml:space="preserve"> proportion of </w:t>
      </w:r>
      <w:r w:rsidR="00A52333">
        <w:t xml:space="preserve">larger </w:t>
      </w:r>
      <w:r w:rsidR="007C6719" w:rsidRPr="001E4A21">
        <w:t xml:space="preserve">monitors </w:t>
      </w:r>
      <w:r w:rsidR="00961A4E">
        <w:t>is expected to</w:t>
      </w:r>
      <w:r w:rsidR="00A52333">
        <w:t xml:space="preserve"> continue to</w:t>
      </w:r>
      <w:r w:rsidR="00961A4E">
        <w:t xml:space="preserve"> grow over time</w:t>
      </w:r>
      <w:r w:rsidR="00A52333">
        <w:t>.</w:t>
      </w:r>
    </w:p>
    <w:p w14:paraId="35BCDA45" w14:textId="4EAD1DC0" w:rsidR="00E4494F" w:rsidRDefault="00E4494F" w:rsidP="00E4494F">
      <w:pPr>
        <w:pStyle w:val="E3BodyText"/>
      </w:pPr>
      <w:r>
        <w:t xml:space="preserve">The current scope also doesn’t take into account the significant technology shifts that have occurred in recent years. High performance monitors typically use more energy than the types of monitors covered by the regulations. However, the efficiency regulations in Australia and New Zealand exclude these high performance monitors, which anecdotally are becoming more common, compared to when the efficiency regulations were first set in 2013. GfK sales data show that a large number of models are now marketed as “gaming” monitors as </w:t>
      </w:r>
      <w:r w:rsidRPr="00667AC9">
        <w:t xml:space="preserve">illustrated in </w:t>
      </w:r>
      <w:r w:rsidRPr="00667AC9">
        <w:fldChar w:fldCharType="begin"/>
      </w:r>
      <w:r w:rsidRPr="00667AC9">
        <w:instrText xml:space="preserve"> REF _Ref113630981 \h  \* MERGEFORMAT </w:instrText>
      </w:r>
      <w:r w:rsidRPr="00667AC9">
        <w:fldChar w:fldCharType="separate"/>
      </w:r>
      <w:r w:rsidR="00523FE0">
        <w:br/>
      </w:r>
      <w:r w:rsidR="00523FE0">
        <w:br/>
        <w:t>Figure</w:t>
      </w:r>
      <w:r w:rsidR="00523FE0">
        <w:rPr>
          <w:noProof/>
        </w:rPr>
        <w:t xml:space="preserve"> </w:t>
      </w:r>
      <w:r w:rsidRPr="00667AC9">
        <w:fldChar w:fldCharType="end"/>
      </w:r>
      <w:r w:rsidRPr="00667AC9">
        <w:t xml:space="preserve"> below. These</w:t>
      </w:r>
      <w:r>
        <w:t xml:space="preserve"> are usually larger, higher resolution screens with a higher refresh rate. This style of monitor is now commonly used for all applications, not just gaming. This also suggests that the current scope and categories for labelling and MEPS for computer monitors are becoming increasingly outdated.</w:t>
      </w:r>
    </w:p>
    <w:p w14:paraId="6C2DD7CE" w14:textId="77777777" w:rsidR="00E4494F" w:rsidRDefault="00E4494F" w:rsidP="00691C9F">
      <w:pPr>
        <w:pStyle w:val="E3BodyText"/>
      </w:pPr>
    </w:p>
    <w:p w14:paraId="658C2BD6" w14:textId="77777777" w:rsidR="00071CB4" w:rsidRPr="00DA4A2F" w:rsidRDefault="00DA4A2F" w:rsidP="00071CB4">
      <w:r w:rsidRPr="00DA4A2F">
        <w:rPr>
          <w:noProof/>
          <w:lang w:eastAsia="en-AU"/>
        </w:rPr>
        <w:drawing>
          <wp:inline distT="0" distB="0" distL="0" distR="0" wp14:anchorId="658C3031" wp14:editId="21F39837">
            <wp:extent cx="5731510" cy="3740785"/>
            <wp:effectExtent l="0" t="0" r="2540" b="0"/>
            <wp:docPr id="6" name="Picture 6" descr="This graph shows the historical and predicted market share of different types of computer monitors in Australia from 2010 to 2035. UHD 4k monitors with a diagonal screen measurement of 25.5 to 30 inches are predicted to have approximately 30% of the market share by 2035, and UHD 4k monitors bigger than 30 inches are also expected to have approximately 30% of the market share in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 shows the historical and predicted market share of different types of computer monitors in Australia from 2010 to 2035. UHD 4k monitors with a diagonal screen measurement of 25.5 to 30 inches are predicted to have approximately 30% of the market share by 2035, and UHD 4k monitors bigger than 30 inches are also expected to have approximately 30% of the market share in 2035. "/>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740785"/>
                    </a:xfrm>
                    <a:prstGeom prst="rect">
                      <a:avLst/>
                    </a:prstGeom>
                    <a:noFill/>
                    <a:ln>
                      <a:noFill/>
                    </a:ln>
                  </pic:spPr>
                </pic:pic>
              </a:graphicData>
            </a:graphic>
          </wp:inline>
        </w:drawing>
      </w:r>
    </w:p>
    <w:p w14:paraId="658C2BD7" w14:textId="77777777" w:rsidR="00071CB4" w:rsidRPr="00DA4A2F" w:rsidRDefault="00071CB4" w:rsidP="00071CB4">
      <w:pPr>
        <w:pStyle w:val="E3Figuretitles"/>
      </w:pPr>
      <w:r w:rsidRPr="00DA4A2F">
        <w:t xml:space="preserve">Figure </w:t>
      </w:r>
      <w:r w:rsidR="00667AC9">
        <w:rPr>
          <w:noProof/>
        </w:rPr>
        <w:t>8</w:t>
      </w:r>
      <w:r w:rsidRPr="00DA4A2F">
        <w:t>: Historical and projected sales share for computer monitors by size range and resolution, Australia</w:t>
      </w:r>
    </w:p>
    <w:p w14:paraId="658C2BD8" w14:textId="77777777" w:rsidR="00071CB4" w:rsidRPr="00DA4A2F" w:rsidRDefault="00DA4A2F" w:rsidP="00071CB4">
      <w:r w:rsidRPr="00DA4A2F">
        <w:rPr>
          <w:noProof/>
          <w:lang w:eastAsia="en-AU"/>
        </w:rPr>
        <w:drawing>
          <wp:inline distT="0" distB="0" distL="0" distR="0" wp14:anchorId="658C3033" wp14:editId="60CFDCCC">
            <wp:extent cx="5731510" cy="3740785"/>
            <wp:effectExtent l="0" t="0" r="2540" b="0"/>
            <wp:docPr id="23" name="Picture 23" descr="This graph shows the historical and predicted market share of different types of computer monitors in New Zealand from 2010 to 2035. HD monitors with a diagonal size of 20.5 to 25.5 inches are expected to have 35% of the market share by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 shows the historical and predicted market share of different types of computer monitors in New Zealand from 2010 to 2035. HD monitors with a diagonal size of 20.5 to 25.5 inches are expected to have 35% of the market share by 2035. "/>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740785"/>
                    </a:xfrm>
                    <a:prstGeom prst="rect">
                      <a:avLst/>
                    </a:prstGeom>
                    <a:noFill/>
                    <a:ln>
                      <a:noFill/>
                    </a:ln>
                  </pic:spPr>
                </pic:pic>
              </a:graphicData>
            </a:graphic>
          </wp:inline>
        </w:drawing>
      </w:r>
    </w:p>
    <w:p w14:paraId="658C2BD9" w14:textId="77777777" w:rsidR="00071CB4" w:rsidRDefault="00071CB4" w:rsidP="00E4494F">
      <w:pPr>
        <w:pStyle w:val="E3Figuretitles"/>
        <w:keepNext w:val="0"/>
        <w:widowControl w:val="0"/>
      </w:pPr>
      <w:r w:rsidRPr="00DA4A2F">
        <w:t xml:space="preserve">Figure </w:t>
      </w:r>
      <w:r w:rsidR="00667AC9">
        <w:rPr>
          <w:noProof/>
        </w:rPr>
        <w:t>9</w:t>
      </w:r>
      <w:r w:rsidRPr="00DA4A2F">
        <w:t xml:space="preserve">: </w:t>
      </w:r>
      <w:bookmarkStart w:id="27" w:name="_Hlk120807450"/>
      <w:r w:rsidRPr="00DA4A2F">
        <w:t>Historical and projected sales share for computer monitors by size range and resolution</w:t>
      </w:r>
      <w:bookmarkEnd w:id="27"/>
      <w:r w:rsidRPr="00DA4A2F">
        <w:t>, New Zealand</w:t>
      </w:r>
    </w:p>
    <w:p w14:paraId="658C2BDB" w14:textId="77777777" w:rsidR="00996F52" w:rsidRDefault="00C61EB7" w:rsidP="001E7D1B">
      <w:pPr>
        <w:pStyle w:val="E3Figuretitles"/>
      </w:pPr>
      <w:r w:rsidRPr="00917498">
        <w:rPr>
          <w:noProof/>
          <w:lang w:eastAsia="en-AU"/>
        </w:rPr>
        <w:drawing>
          <wp:inline distT="0" distB="0" distL="0" distR="0" wp14:anchorId="658C3035" wp14:editId="37BFB61A">
            <wp:extent cx="5236845" cy="2955340"/>
            <wp:effectExtent l="0" t="0" r="1905" b="0"/>
            <wp:docPr id="33" name="Picture 33" descr="This graph shows the increase in market share for gaming computer monitors in Australia from 2010 to 2020. In 2020, the market share had risen to nearl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graph shows the increase in market share for gaming computer monitors in Australia from 2010 to 2020. In 2020, the market share had risen to nearly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6845" cy="2955340"/>
                    </a:xfrm>
                    <a:prstGeom prst="rect">
                      <a:avLst/>
                    </a:prstGeom>
                    <a:noFill/>
                    <a:ln>
                      <a:noFill/>
                    </a:ln>
                  </pic:spPr>
                </pic:pic>
              </a:graphicData>
            </a:graphic>
          </wp:inline>
        </w:drawing>
      </w:r>
      <w:bookmarkStart w:id="28" w:name="_Ref113630981"/>
      <w:r>
        <w:br/>
      </w:r>
      <w:r w:rsidR="001E7D1B">
        <w:br/>
      </w:r>
      <w:r>
        <w:t xml:space="preserve">Figure </w:t>
      </w:r>
      <w:bookmarkEnd w:id="28"/>
      <w:r w:rsidR="00667AC9">
        <w:rPr>
          <w:noProof/>
        </w:rPr>
        <w:t>10</w:t>
      </w:r>
      <w:r>
        <w:t>: Share of gaming computer monitors in Australia</w:t>
      </w:r>
      <w:r>
        <w:rPr>
          <w:rStyle w:val="FootnoteReference"/>
        </w:rPr>
        <w:footnoteReference w:id="33"/>
      </w:r>
      <w:r w:rsidR="001E7D1B">
        <w:t xml:space="preserve"> </w:t>
      </w:r>
    </w:p>
    <w:p w14:paraId="658C2BDC" w14:textId="77777777" w:rsidR="00096E9E" w:rsidRDefault="00AC544E" w:rsidP="00AC544E">
      <w:pPr>
        <w:pStyle w:val="E3Heading2"/>
      </w:pPr>
      <w:bookmarkStart w:id="29" w:name="_Toc135152957"/>
      <w:r>
        <w:t>2.2.8 Automatic brightness control for digital screens</w:t>
      </w:r>
      <w:bookmarkEnd w:id="29"/>
    </w:p>
    <w:p w14:paraId="658C2BDD" w14:textId="77777777" w:rsidR="0040797A" w:rsidRDefault="00AC544E" w:rsidP="00856FF2">
      <w:pPr>
        <w:pStyle w:val="E3BodyText"/>
      </w:pPr>
      <w:r>
        <w:t xml:space="preserve">Automatic brightness control (ABC), sometimes called dynamic backlight control, automatically adjusts a screen’s overall backlight intensity to account for ambient light conditions. When ABC is active, it </w:t>
      </w:r>
      <w:r w:rsidR="00737468">
        <w:t xml:space="preserve">adjusts </w:t>
      </w:r>
      <w:r>
        <w:t xml:space="preserve">the screen </w:t>
      </w:r>
      <w:r w:rsidR="00737468">
        <w:t xml:space="preserve">brightness (luminance) </w:t>
      </w:r>
      <w:r>
        <w:t xml:space="preserve">to better match the ambient light level. As the ambient light drops, the screen should compensate by making the picture less bright. As energy consumption of digital </w:t>
      </w:r>
      <w:r w:rsidR="00737468">
        <w:t xml:space="preserve">displays </w:t>
      </w:r>
      <w:r>
        <w:t>is strongly linked to screen brightness, ABC saves energy. It also improves the viewing experience for consumers who are unlikely to regularly adjust the settings to match the</w:t>
      </w:r>
      <w:r w:rsidR="0050062A">
        <w:t>ir ambient lighting conditions.</w:t>
      </w:r>
    </w:p>
    <w:p w14:paraId="658C2BDE" w14:textId="77777777" w:rsidR="0065246D" w:rsidRDefault="0040797A" w:rsidP="00E33A99">
      <w:pPr>
        <w:pStyle w:val="E3BodyText"/>
      </w:pPr>
      <w:r>
        <w:t xml:space="preserve">ABC is taken into consideration in the </w:t>
      </w:r>
      <w:r w:rsidR="00E20632">
        <w:t xml:space="preserve">current </w:t>
      </w:r>
      <w:r w:rsidR="002619BA">
        <w:t xml:space="preserve">Australian and New Zealand efficiency </w:t>
      </w:r>
      <w:r w:rsidR="00121284">
        <w:t>regulations for</w:t>
      </w:r>
      <w:r>
        <w:t xml:space="preserve"> computer monitors</w:t>
      </w:r>
      <w:r w:rsidR="00737468">
        <w:rPr>
          <w:rStyle w:val="FootnoteReference"/>
        </w:rPr>
        <w:footnoteReference w:id="34"/>
      </w:r>
      <w:r w:rsidR="00121284">
        <w:t>,</w:t>
      </w:r>
      <w:r>
        <w:t xml:space="preserve"> but not for televisions. </w:t>
      </w:r>
      <w:r w:rsidR="00AC544E">
        <w:t xml:space="preserve">The EU </w:t>
      </w:r>
      <w:r w:rsidR="002958B9">
        <w:t>Ecodesign</w:t>
      </w:r>
      <w:r w:rsidR="00AC544E">
        <w:t xml:space="preserve"> requirements provide for a 10% reduction in measured energy consumption</w:t>
      </w:r>
      <w:r w:rsidR="00121284">
        <w:t>,</w:t>
      </w:r>
      <w:r w:rsidR="00AC544E">
        <w:t xml:space="preserve"> where a digital screen has a qualifying active ABC mechanism</w:t>
      </w:r>
      <w:r w:rsidR="00411B8A">
        <w:t xml:space="preserve">, which is a different approach to that in </w:t>
      </w:r>
      <w:r w:rsidR="00121284">
        <w:t>Australia and New Zealand</w:t>
      </w:r>
      <w:r w:rsidR="00AC544E">
        <w:t>.</w:t>
      </w:r>
      <w:r>
        <w:t xml:space="preserve"> This is another example of where the Australian and </w:t>
      </w:r>
      <w:r w:rsidR="00F61052">
        <w:t>New </w:t>
      </w:r>
      <w:r>
        <w:t xml:space="preserve">Zealand efficiency regulations </w:t>
      </w:r>
      <w:r w:rsidR="00F61052">
        <w:t>differ from</w:t>
      </w:r>
      <w:r>
        <w:t xml:space="preserve"> </w:t>
      </w:r>
      <w:r w:rsidR="00121284">
        <w:t>major</w:t>
      </w:r>
      <w:r>
        <w:t xml:space="preserve"> international markets.</w:t>
      </w:r>
    </w:p>
    <w:p w14:paraId="658C2BDF" w14:textId="77777777" w:rsidR="008D4475" w:rsidRPr="00191ADA" w:rsidRDefault="00AA3C06" w:rsidP="00191ADA">
      <w:pPr>
        <w:pStyle w:val="E3Heading1"/>
      </w:pPr>
      <w:bookmarkStart w:id="30" w:name="_Toc135152958"/>
      <w:r>
        <w:t xml:space="preserve">2.3 </w:t>
      </w:r>
      <w:r w:rsidR="00355C02">
        <w:t>Digital signage displays</w:t>
      </w:r>
      <w:bookmarkEnd w:id="30"/>
    </w:p>
    <w:p w14:paraId="658C2BE0" w14:textId="77777777" w:rsidR="008E2FBD" w:rsidRDefault="00191ADA" w:rsidP="00710F45">
      <w:pPr>
        <w:pStyle w:val="E3Heading2"/>
        <w:rPr>
          <w:bCs/>
          <w:lang w:val="en-US"/>
        </w:rPr>
      </w:pPr>
      <w:bookmarkStart w:id="31" w:name="_Toc135152959"/>
      <w:r>
        <w:rPr>
          <w:lang w:val="en-US"/>
        </w:rPr>
        <w:t xml:space="preserve">2.3.1 </w:t>
      </w:r>
      <w:r w:rsidR="00473936" w:rsidRPr="00473936">
        <w:rPr>
          <w:lang w:val="en-US"/>
        </w:rPr>
        <w:t>Scope</w:t>
      </w:r>
      <w:bookmarkEnd w:id="31"/>
    </w:p>
    <w:p w14:paraId="658C2BE1" w14:textId="77777777" w:rsidR="00DC6A19" w:rsidRDefault="006718ED" w:rsidP="00C25A6B">
      <w:pPr>
        <w:pStyle w:val="E3BodyText"/>
      </w:pPr>
      <w:r>
        <w:t xml:space="preserve">The Australian and New Zealand energy efficiency regulations for televisions and computer monitors </w:t>
      </w:r>
      <w:r w:rsidRPr="009B6CFA">
        <w:t>do not include digital signage displays</w:t>
      </w:r>
      <w:r>
        <w:t xml:space="preserve">. The scope of the current </w:t>
      </w:r>
      <w:r w:rsidR="00D902A0">
        <w:t xml:space="preserve">television and computer monitor efficiency </w:t>
      </w:r>
      <w:r>
        <w:t xml:space="preserve">regulations don’t take into consideration the convergence of these technologies and international trends to regulate these products together. The European Union (EU) 2021 and 2023 Ecodesign and labelling regulations for electronic </w:t>
      </w:r>
      <w:r w:rsidR="007E7749">
        <w:t xml:space="preserve">displays </w:t>
      </w:r>
      <w:r>
        <w:t xml:space="preserve">cover televisions, computer monitors and digital signage displays </w:t>
      </w:r>
      <w:r w:rsidR="00C25A6B">
        <w:t>together</w:t>
      </w:r>
      <w:r w:rsidR="00510624">
        <w:t>,</w:t>
      </w:r>
      <w:r w:rsidR="00C25A6B">
        <w:t xml:space="preserve"> </w:t>
      </w:r>
      <w:r>
        <w:t>because of the functional and technological convergence of these products</w:t>
      </w:r>
      <w:r>
        <w:rPr>
          <w:rStyle w:val="FootnoteReference"/>
        </w:rPr>
        <w:footnoteReference w:id="35"/>
      </w:r>
      <w:r>
        <w:t>. The EU Explanatory Memorandum</w:t>
      </w:r>
      <w:r>
        <w:rPr>
          <w:rStyle w:val="FootnoteReference"/>
        </w:rPr>
        <w:footnoteReference w:id="36"/>
      </w:r>
      <w:r>
        <w:t xml:space="preserve"> for the electronic </w:t>
      </w:r>
      <w:r w:rsidR="007E7749">
        <w:t xml:space="preserve">display </w:t>
      </w:r>
      <w:r>
        <w:t>regulations states that this convergence was creating possible regulatory loopholes in the previous EU regulations for these products.</w:t>
      </w:r>
    </w:p>
    <w:p w14:paraId="658C2BE2" w14:textId="6E3E7380" w:rsidR="00510624" w:rsidRDefault="00510624" w:rsidP="00510624">
      <w:pPr>
        <w:pStyle w:val="E3BodyText"/>
      </w:pPr>
      <w:r>
        <w:t>Figure 11 and Figure 12  show digital signage displays in use in different applications. Digital signage displays are a globally traded product. They are used in the commercial sector in similar ways in Australia and New Zealand. Their uses include advertising, informational displays and menus in fast food restaurants.</w:t>
      </w:r>
    </w:p>
    <w:p w14:paraId="658C2BE3" w14:textId="77777777" w:rsidR="00510624" w:rsidRDefault="00510624" w:rsidP="00510624">
      <w:pPr>
        <w:pStyle w:val="E3BodyText"/>
        <w:jc w:val="center"/>
      </w:pPr>
      <w:r w:rsidRPr="00796EDD">
        <w:rPr>
          <w:noProof/>
          <w:lang w:eastAsia="en-AU"/>
        </w:rPr>
        <w:drawing>
          <wp:inline distT="0" distB="0" distL="0" distR="0" wp14:anchorId="658C3037" wp14:editId="08BDA9D1">
            <wp:extent cx="4304820" cy="2762250"/>
            <wp:effectExtent l="0" t="0" r="635" b="0"/>
            <wp:docPr id="3" name="Picture 3" descr="This is photo showing a digital signage display in an international airport that is being used to show information to passengers. Another digital signage display in the left hand bottom corner is being used for 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photo showing a digital signage display in an international airport that is being used to show information to passengers. Another digital signage display in the left hand bottom corner is being used for advertising."/>
                    <pic:cNvPicPr/>
                  </pic:nvPicPr>
                  <pic:blipFill>
                    <a:blip r:embed="rId39"/>
                    <a:stretch>
                      <a:fillRect/>
                    </a:stretch>
                  </pic:blipFill>
                  <pic:spPr>
                    <a:xfrm>
                      <a:off x="0" y="0"/>
                      <a:ext cx="4328049" cy="2777155"/>
                    </a:xfrm>
                    <a:prstGeom prst="rect">
                      <a:avLst/>
                    </a:prstGeom>
                  </pic:spPr>
                </pic:pic>
              </a:graphicData>
            </a:graphic>
          </wp:inline>
        </w:drawing>
      </w:r>
    </w:p>
    <w:p w14:paraId="658C2BE4" w14:textId="0CF418C4" w:rsidR="00510624" w:rsidRDefault="00510624" w:rsidP="00510624">
      <w:pPr>
        <w:pStyle w:val="E3Figuretitles"/>
        <w:keepNext w:val="0"/>
      </w:pPr>
      <w:r>
        <w:t>Figure 11:  A digital signage display in an international airport being used to show information to passengers. Another digital signage display in the left hand bottom corner is being used for advertising.</w:t>
      </w:r>
    </w:p>
    <w:p w14:paraId="181BC4AE" w14:textId="77777777" w:rsidR="00F86DB8" w:rsidRDefault="00F86DB8" w:rsidP="00510624">
      <w:pPr>
        <w:pStyle w:val="E3Figuretitles"/>
        <w:keepNext w:val="0"/>
        <w:sectPr w:rsidR="00F86DB8" w:rsidSect="004632A7">
          <w:pgSz w:w="11907" w:h="16840" w:code="9"/>
          <w:pgMar w:top="1134" w:right="1134" w:bottom="1077" w:left="1134" w:header="709" w:footer="709" w:gutter="0"/>
          <w:cols w:space="720"/>
          <w:titlePg/>
          <w:docGrid w:linePitch="360"/>
        </w:sectPr>
      </w:pPr>
    </w:p>
    <w:p w14:paraId="658C2BE5" w14:textId="77777777" w:rsidR="00CD2089" w:rsidRDefault="00CD2089" w:rsidP="00DC6A19">
      <w:pPr>
        <w:pStyle w:val="Calloutbox"/>
        <w:contextualSpacing w:val="0"/>
      </w:pPr>
      <w:r>
        <w:t>The European regulations</w:t>
      </w:r>
      <w:r>
        <w:rPr>
          <w:rStyle w:val="FootnoteReference"/>
        </w:rPr>
        <w:footnoteReference w:id="37"/>
      </w:r>
      <w:r>
        <w:t xml:space="preserve"> for these products states that:</w:t>
      </w:r>
    </w:p>
    <w:p w14:paraId="658C2BE6" w14:textId="77777777" w:rsidR="00DC6A19" w:rsidRPr="00CD2089" w:rsidRDefault="00DC6A19" w:rsidP="00DC6A19">
      <w:pPr>
        <w:pStyle w:val="Calloutbox"/>
        <w:rPr>
          <w:i/>
          <w:iCs/>
        </w:rPr>
      </w:pPr>
      <w:r w:rsidRPr="00CD2089">
        <w:rPr>
          <w:i/>
          <w:iCs/>
        </w:rPr>
        <w:t>Digital signage displays are used in public spaces such as airports, metro and train stations, retail stores, shop windows, restaurants, museums, hotels, conference centres or in prominent positions outside buildings and represent a relevant emerging market. Their energy needs are different and generally higher than those of other electronic displays because they are often used in luminous places and continuously on.</w:t>
      </w:r>
    </w:p>
    <w:p w14:paraId="658C2BE7" w14:textId="77777777" w:rsidR="00DC6A19" w:rsidRDefault="00DC6A19" w:rsidP="00DC6A19">
      <w:pPr>
        <w:pStyle w:val="Calloutbox"/>
      </w:pPr>
    </w:p>
    <w:p w14:paraId="658C2BE8" w14:textId="77777777" w:rsidR="00DC6A19" w:rsidRDefault="00DC6A19" w:rsidP="00DC6A19">
      <w:pPr>
        <w:pStyle w:val="Calloutbox"/>
        <w:contextualSpacing w:val="0"/>
      </w:pPr>
      <w:r>
        <w:t>Digital signage displays are defined in the European Regulations as:</w:t>
      </w:r>
    </w:p>
    <w:p w14:paraId="658C2BE9" w14:textId="77777777" w:rsidR="00DC6A19" w:rsidRDefault="00DC6A19" w:rsidP="00DC6A19">
      <w:pPr>
        <w:pStyle w:val="Calloutbox"/>
        <w:rPr>
          <w:i/>
        </w:rPr>
      </w:pPr>
      <w:r>
        <w:rPr>
          <w:i/>
        </w:rPr>
        <w:t xml:space="preserve">‘digital signage display’ means an electronic display that is designed primarily to be viewed by multiple people in non-desktop based and non-domestic environments. Its specifications shall include </w:t>
      </w:r>
      <w:r>
        <w:rPr>
          <w:b/>
          <w:i/>
        </w:rPr>
        <w:t>all</w:t>
      </w:r>
      <w:r>
        <w:rPr>
          <w:i/>
        </w:rPr>
        <w:t xml:space="preserve"> of the following features:</w:t>
      </w:r>
    </w:p>
    <w:p w14:paraId="658C2BEA" w14:textId="77777777" w:rsidR="00DC6A19" w:rsidRPr="00DC6A19" w:rsidRDefault="00DC6A19" w:rsidP="00DC6A19">
      <w:pPr>
        <w:pStyle w:val="Calloutbox"/>
        <w:rPr>
          <w:i/>
          <w:iCs/>
        </w:rPr>
      </w:pPr>
      <w:r w:rsidRPr="00DC6A19">
        <w:rPr>
          <w:i/>
          <w:iCs/>
        </w:rPr>
        <w:t>a) unique identifier to enable addressing a specific display screen;</w:t>
      </w:r>
    </w:p>
    <w:p w14:paraId="658C2BEB" w14:textId="77777777" w:rsidR="00DC6A19" w:rsidRPr="00DC6A19" w:rsidRDefault="00DC6A19" w:rsidP="00DC6A19">
      <w:pPr>
        <w:pStyle w:val="Calloutbox"/>
        <w:rPr>
          <w:i/>
          <w:iCs/>
        </w:rPr>
      </w:pPr>
      <w:r w:rsidRPr="00DC6A19">
        <w:rPr>
          <w:i/>
          <w:iCs/>
        </w:rPr>
        <w:t>b) a function disabling unauthorised access to the display settings and displayed image;</w:t>
      </w:r>
    </w:p>
    <w:p w14:paraId="658C2BEC" w14:textId="77777777" w:rsidR="00DC6A19" w:rsidRPr="00DC6A19" w:rsidRDefault="00DC6A19" w:rsidP="00DC6A19">
      <w:pPr>
        <w:pStyle w:val="Calloutbox"/>
        <w:rPr>
          <w:i/>
          <w:iCs/>
        </w:rPr>
      </w:pPr>
      <w:r w:rsidRPr="00DC6A19">
        <w:rPr>
          <w:i/>
          <w:iCs/>
        </w:rPr>
        <w:t>c) network connection (encompassing a hard-wired or wireless interface) for controlling, monitoring or receiving the information to display from remote unicast or multicast but not broadcast sources;</w:t>
      </w:r>
    </w:p>
    <w:p w14:paraId="658C2BED" w14:textId="77777777" w:rsidR="00DC6A19" w:rsidRPr="00DC6A19" w:rsidRDefault="00DC6A19" w:rsidP="00DC6A19">
      <w:pPr>
        <w:pStyle w:val="Calloutbox"/>
        <w:rPr>
          <w:i/>
          <w:iCs/>
        </w:rPr>
      </w:pPr>
      <w:r w:rsidRPr="00DC6A19">
        <w:rPr>
          <w:i/>
          <w:iCs/>
        </w:rPr>
        <w:t>d) designed to be installed hanging, mounted or fixed to a physical structure for viewing by multiple people and not placed on the market with a ground stand;</w:t>
      </w:r>
    </w:p>
    <w:p w14:paraId="658C2BEE" w14:textId="77777777" w:rsidR="00DC6A19" w:rsidRPr="00DC6A19" w:rsidRDefault="00DC6A19" w:rsidP="00DC6A19">
      <w:pPr>
        <w:pStyle w:val="Calloutbox"/>
        <w:rPr>
          <w:i/>
          <w:iCs/>
        </w:rPr>
      </w:pPr>
      <w:r w:rsidRPr="00DC6A19">
        <w:rPr>
          <w:i/>
          <w:iCs/>
        </w:rPr>
        <w:t>e) does not integrate a tuner to display broadcast signals.</w:t>
      </w:r>
    </w:p>
    <w:p w14:paraId="658C2BEF" w14:textId="77777777" w:rsidR="00DC6A19" w:rsidRDefault="00DC6A19" w:rsidP="00DC6A19">
      <w:pPr>
        <w:pStyle w:val="Calloutbox"/>
      </w:pPr>
    </w:p>
    <w:p w14:paraId="658C2BF0" w14:textId="77777777" w:rsidR="00DC6A19" w:rsidRDefault="00DC6A19" w:rsidP="00DC6A19">
      <w:pPr>
        <w:pStyle w:val="Calloutbox"/>
        <w:contextualSpacing w:val="0"/>
      </w:pPr>
      <w:r>
        <w:t>The European Regulations exclude the following types of digital signage displays which meet any of the following characteristics:</w:t>
      </w:r>
    </w:p>
    <w:p w14:paraId="658C2BF1" w14:textId="77777777" w:rsidR="00DC6A19" w:rsidRDefault="00DC6A19" w:rsidP="00DC6A19">
      <w:pPr>
        <w:pStyle w:val="Calloutbox"/>
        <w:rPr>
          <w:i/>
        </w:rPr>
      </w:pPr>
      <w:r w:rsidRPr="00DC6A19">
        <w:rPr>
          <w:i/>
        </w:rPr>
        <w:t>1)</w:t>
      </w:r>
      <w:r>
        <w:rPr>
          <w:i/>
        </w:rPr>
        <w:t xml:space="preserve"> designed and constructed as a display module to be integrated as a partial image area of a larger display screen area and not intended for use as a standalone display device;</w:t>
      </w:r>
    </w:p>
    <w:p w14:paraId="658C2BF2" w14:textId="77777777" w:rsidR="00DC6A19" w:rsidRDefault="00DC6A19" w:rsidP="00DC6A19">
      <w:pPr>
        <w:pStyle w:val="Calloutbox"/>
        <w:rPr>
          <w:i/>
        </w:rPr>
      </w:pPr>
      <w:r>
        <w:rPr>
          <w:i/>
        </w:rPr>
        <w:t>2) distributed self-contained in an enclosure for permanent outdoor use;</w:t>
      </w:r>
    </w:p>
    <w:p w14:paraId="658C2BF3" w14:textId="77777777" w:rsidR="00DC6A19" w:rsidRDefault="00DC6A19" w:rsidP="00DC6A19">
      <w:pPr>
        <w:pStyle w:val="Calloutbox"/>
        <w:rPr>
          <w:i/>
        </w:rPr>
      </w:pPr>
      <w:r>
        <w:rPr>
          <w:i/>
        </w:rPr>
        <w:t>3) distributed self-contained in an enclosure with a screen area less than 30 dm</w:t>
      </w:r>
      <w:r>
        <w:rPr>
          <w:rFonts w:cstheme="minorHAnsi"/>
          <w:i/>
        </w:rPr>
        <w:t>²</w:t>
      </w:r>
      <w:r>
        <w:rPr>
          <w:i/>
        </w:rPr>
        <w:t xml:space="preserve"> or greater than 130 dm</w:t>
      </w:r>
      <w:r>
        <w:rPr>
          <w:rFonts w:cstheme="minorHAnsi"/>
          <w:i/>
        </w:rPr>
        <w:t>²</w:t>
      </w:r>
      <w:r>
        <w:rPr>
          <w:i/>
        </w:rPr>
        <w:t>;</w:t>
      </w:r>
    </w:p>
    <w:p w14:paraId="658C2BF4" w14:textId="77777777" w:rsidR="00DC6A19" w:rsidRDefault="00DC6A19" w:rsidP="00DC6A19">
      <w:pPr>
        <w:pStyle w:val="Calloutbox"/>
        <w:rPr>
          <w:i/>
        </w:rPr>
      </w:pPr>
      <w:r>
        <w:rPr>
          <w:i/>
        </w:rPr>
        <w:t>4) the display has a pixel density less than 230 pixels/cm</w:t>
      </w:r>
      <w:r>
        <w:rPr>
          <w:rFonts w:cstheme="minorHAnsi"/>
          <w:i/>
        </w:rPr>
        <w:t>²</w:t>
      </w:r>
      <w:r>
        <w:rPr>
          <w:i/>
        </w:rPr>
        <w:t xml:space="preserve"> or more than 3</w:t>
      </w:r>
      <w:r w:rsidR="00051DDE">
        <w:rPr>
          <w:i/>
        </w:rPr>
        <w:t>,</w:t>
      </w:r>
      <w:r>
        <w:rPr>
          <w:i/>
        </w:rPr>
        <w:t>025 pixels/cm</w:t>
      </w:r>
      <w:r>
        <w:rPr>
          <w:rFonts w:cstheme="minorHAnsi"/>
          <w:i/>
        </w:rPr>
        <w:t>²</w:t>
      </w:r>
      <w:r>
        <w:rPr>
          <w:i/>
        </w:rPr>
        <w:t>;</w:t>
      </w:r>
    </w:p>
    <w:p w14:paraId="658C2BF5" w14:textId="77777777" w:rsidR="00DC6A19" w:rsidRPr="00051DDE" w:rsidRDefault="00DC6A19" w:rsidP="00DC6A19">
      <w:pPr>
        <w:pStyle w:val="Calloutbox"/>
        <w:rPr>
          <w:i/>
        </w:rPr>
      </w:pPr>
      <w:r>
        <w:rPr>
          <w:i/>
        </w:rPr>
        <w:t xml:space="preserve">5) a peak white </w:t>
      </w:r>
      <w:r w:rsidRPr="00051DDE">
        <w:rPr>
          <w:i/>
        </w:rPr>
        <w:t>luminance in standard dynamic range (SDR) operating mode of greater than or equal to 1</w:t>
      </w:r>
      <w:r w:rsidR="00051DDE">
        <w:rPr>
          <w:i/>
        </w:rPr>
        <w:t>,</w:t>
      </w:r>
      <w:r w:rsidRPr="00051DDE">
        <w:rPr>
          <w:i/>
        </w:rPr>
        <w:t>000 cd/m</w:t>
      </w:r>
      <w:r w:rsidRPr="00051DDE">
        <w:rPr>
          <w:rFonts w:cstheme="minorHAnsi"/>
          <w:i/>
        </w:rPr>
        <w:t>²</w:t>
      </w:r>
      <w:r w:rsidRPr="00051DDE">
        <w:rPr>
          <w:i/>
        </w:rPr>
        <w:t>;</w:t>
      </w:r>
    </w:p>
    <w:p w14:paraId="658C2BF6" w14:textId="77777777" w:rsidR="00DC6A19" w:rsidRPr="00051DDE" w:rsidRDefault="00DC6A19" w:rsidP="00051DDE">
      <w:pPr>
        <w:pStyle w:val="Calloutbox"/>
        <w:rPr>
          <w:i/>
        </w:rPr>
      </w:pPr>
      <w:r w:rsidRPr="00051DDE">
        <w:rPr>
          <w:i/>
        </w:rPr>
        <w:t>6) no video signal input interface and display drive allowing the correct display of a standardised dynamic video test sequence for power measurement purposes.</w:t>
      </w:r>
    </w:p>
    <w:p w14:paraId="658C2BF7" w14:textId="77777777" w:rsidR="00051DDE" w:rsidRPr="00AC3768" w:rsidRDefault="00051DDE" w:rsidP="00051DDE">
      <w:pPr>
        <w:pStyle w:val="Calloutbox"/>
        <w:rPr>
          <w:iCs/>
        </w:rPr>
      </w:pPr>
    </w:p>
    <w:p w14:paraId="658C2BF8" w14:textId="77777777" w:rsidR="00051DDE" w:rsidRPr="00051DDE" w:rsidRDefault="00051DDE" w:rsidP="00710F45">
      <w:pPr>
        <w:pStyle w:val="Calloutbox"/>
      </w:pPr>
      <w:r>
        <w:t>Digital signage displays of less than 3000 cm² (nominal 16:9 diagonal of 83.8 cm or 33 inches) or more than 13000 cm² (nominal 16:9 diagonal of 174.4 cm or 68.7 inches) are outside the scope of mandatory energy labelling, but suppliers of these smaller or larger products may elect to label their products and commonly do so in Europe.</w:t>
      </w:r>
    </w:p>
    <w:p w14:paraId="658C2BF9" w14:textId="77777777" w:rsidR="008E2FBD" w:rsidRDefault="008E2FBD" w:rsidP="008E2FBD">
      <w:pPr>
        <w:pStyle w:val="E3BodyText"/>
        <w:jc w:val="center"/>
      </w:pPr>
      <w:r w:rsidRPr="00796EDD">
        <w:rPr>
          <w:noProof/>
          <w:lang w:eastAsia="en-AU"/>
        </w:rPr>
        <w:drawing>
          <wp:inline distT="0" distB="0" distL="0" distR="0" wp14:anchorId="658C3039" wp14:editId="2A6F8C69">
            <wp:extent cx="4388492" cy="2771775"/>
            <wp:effectExtent l="0" t="0" r="0" b="0"/>
            <wp:docPr id="11" name="Picture 11" descr="This is a photo of a digital signage display being used to advertise a food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photo of a digital signage display being used to advertise a food business."/>
                    <pic:cNvPicPr/>
                  </pic:nvPicPr>
                  <pic:blipFill>
                    <a:blip r:embed="rId40"/>
                    <a:stretch>
                      <a:fillRect/>
                    </a:stretch>
                  </pic:blipFill>
                  <pic:spPr>
                    <a:xfrm>
                      <a:off x="0" y="0"/>
                      <a:ext cx="4412198" cy="2786748"/>
                    </a:xfrm>
                    <a:prstGeom prst="rect">
                      <a:avLst/>
                    </a:prstGeom>
                  </pic:spPr>
                </pic:pic>
              </a:graphicData>
            </a:graphic>
          </wp:inline>
        </w:drawing>
      </w:r>
    </w:p>
    <w:p w14:paraId="658C2BFA" w14:textId="77777777" w:rsidR="008E2FBD" w:rsidRDefault="008E2FBD" w:rsidP="009F4B2E">
      <w:pPr>
        <w:pStyle w:val="E3Figuretitles"/>
        <w:keepNext w:val="0"/>
      </w:pPr>
      <w:r>
        <w:t xml:space="preserve">Figure </w:t>
      </w:r>
      <w:r w:rsidR="00667AC9">
        <w:t>12</w:t>
      </w:r>
      <w:r w:rsidR="00510624">
        <w:t xml:space="preserve">: </w:t>
      </w:r>
      <w:r>
        <w:t xml:space="preserve"> </w:t>
      </w:r>
      <w:r w:rsidR="00510624">
        <w:t>A</w:t>
      </w:r>
      <w:r>
        <w:t xml:space="preserve"> digital signage display in an international airport being used to advertise food in a food court.</w:t>
      </w:r>
    </w:p>
    <w:p w14:paraId="658C2BFB" w14:textId="77777777" w:rsidR="005408B9" w:rsidRPr="001E3F95" w:rsidRDefault="005408B9" w:rsidP="005408B9">
      <w:pPr>
        <w:pStyle w:val="E3Heading2"/>
        <w:rPr>
          <w:lang w:val="en-US"/>
        </w:rPr>
      </w:pPr>
      <w:bookmarkStart w:id="32" w:name="_Toc135152960"/>
      <w:r>
        <w:rPr>
          <w:lang w:val="en-US"/>
        </w:rPr>
        <w:t>2.3.</w:t>
      </w:r>
      <w:r w:rsidR="00191ADA">
        <w:rPr>
          <w:lang w:val="en-US"/>
        </w:rPr>
        <w:t>2</w:t>
      </w:r>
      <w:r>
        <w:rPr>
          <w:lang w:val="en-US"/>
        </w:rPr>
        <w:t xml:space="preserve"> Energy use and greenhouse gas emissions</w:t>
      </w:r>
      <w:bookmarkEnd w:id="32"/>
    </w:p>
    <w:p w14:paraId="658C2BFC" w14:textId="55428F80" w:rsidR="005408B9" w:rsidRDefault="00C25A6B" w:rsidP="008F5849">
      <w:pPr>
        <w:pStyle w:val="E3BodyText"/>
        <w:spacing w:after="0"/>
      </w:pPr>
      <w:r>
        <w:t xml:space="preserve">Europe only mandates energy labelling </w:t>
      </w:r>
      <w:r w:rsidR="001C59F6">
        <w:t>and standby/network MEPS</w:t>
      </w:r>
      <w:r>
        <w:t xml:space="preserve"> for digital signage displays </w:t>
      </w:r>
      <w:r w:rsidR="00DA2FDE">
        <w:t xml:space="preserve">that fall </w:t>
      </w:r>
      <w:r>
        <w:t xml:space="preserve">within the scope. </w:t>
      </w:r>
      <w:r w:rsidR="005408B9">
        <w:t xml:space="preserve">Australia and New Zealand do not </w:t>
      </w:r>
      <w:r w:rsidR="00F86A80">
        <w:t xml:space="preserve">currently </w:t>
      </w:r>
      <w:r w:rsidR="005408B9">
        <w:t>regulate digital signage displays for energy efficiency</w:t>
      </w:r>
      <w:r w:rsidR="005917BB">
        <w:t xml:space="preserve"> at all</w:t>
      </w:r>
      <w:r w:rsidR="005408B9">
        <w:t xml:space="preserve">. Unpriced negative externalities, such as the cost of </w:t>
      </w:r>
      <w:r w:rsidR="005917BB">
        <w:t>GHG</w:t>
      </w:r>
      <w:r w:rsidR="005408B9">
        <w:t xml:space="preserve"> emissions and greater demand on the electricity grid, apply to digital signage displays, just as they do to televisions and computer monitors.</w:t>
      </w:r>
      <w:r w:rsidR="00FB0C0D">
        <w:t xml:space="preserve"> The </w:t>
      </w:r>
      <w:r w:rsidR="00FB0C0D" w:rsidRPr="00FB0C0D">
        <w:t>rapidly progressing functional convergence between different electronic displays, such as televisions, computer monitors and signage displays creat</w:t>
      </w:r>
      <w:r w:rsidR="00FB0C0D">
        <w:t>es</w:t>
      </w:r>
      <w:r w:rsidR="00FB0C0D" w:rsidRPr="00FB0C0D">
        <w:t xml:space="preserve"> possible regulatory loopholes</w:t>
      </w:r>
      <w:r w:rsidR="00FB0C0D">
        <w:t xml:space="preserve"> for all three products</w:t>
      </w:r>
      <w:r w:rsidR="00694D8F">
        <w:t xml:space="preserve"> if separately regulated</w:t>
      </w:r>
      <w:r w:rsidR="006C22A0">
        <w:t xml:space="preserve">, creating a strong case for a more </w:t>
      </w:r>
      <w:r w:rsidR="00694D8F">
        <w:t xml:space="preserve">integrated </w:t>
      </w:r>
      <w:r w:rsidR="006C22A0">
        <w:t>approach to this product group as a whole</w:t>
      </w:r>
      <w:r w:rsidR="00FB0C0D">
        <w:t>.</w:t>
      </w:r>
    </w:p>
    <w:p w14:paraId="75880CCC" w14:textId="7F5FE325" w:rsidR="00E04B87" w:rsidRDefault="00E04B87" w:rsidP="008F5849">
      <w:pPr>
        <w:pStyle w:val="E3BodyText"/>
        <w:spacing w:after="0"/>
      </w:pPr>
    </w:p>
    <w:p w14:paraId="1C99F828" w14:textId="59D1D7CB" w:rsidR="00E04B87" w:rsidRDefault="00E04B87" w:rsidP="008F5849">
      <w:pPr>
        <w:pStyle w:val="E3BodyText"/>
        <w:spacing w:after="0"/>
      </w:pPr>
      <w:r>
        <w:t xml:space="preserve">The EU found that digital signage </w:t>
      </w:r>
      <w:r>
        <w:rPr>
          <w:bdr w:val="none" w:sz="0" w:space="0" w:color="auto" w:frame="1"/>
          <w:shd w:val="clear" w:color="auto" w:fill="FFFFFF"/>
        </w:rPr>
        <w:t>displays will continue to account for a sizeable share of energy use for all electronic displays, unless corrective action is taken</w:t>
      </w:r>
      <w:r>
        <w:rPr>
          <w:rStyle w:val="FootnoteReference"/>
        </w:rPr>
        <w:footnoteReference w:id="38"/>
      </w:r>
      <w:r>
        <w:rPr>
          <w:bdr w:val="none" w:sz="0" w:space="0" w:color="auto" w:frame="1"/>
          <w:shd w:val="clear" w:color="auto" w:fill="FFFFFF"/>
        </w:rPr>
        <w:t>. All electronic displays are becoming bigger and stock numbers are increasing quickly as prices fall. This is particularly the case for digital signage displays,</w:t>
      </w:r>
      <w:r>
        <w:rPr>
          <w:rStyle w:val="FootnoteReference"/>
          <w:bdr w:val="none" w:sz="0" w:space="0" w:color="auto" w:frame="1"/>
          <w:shd w:val="clear" w:color="auto" w:fill="FFFFFF"/>
        </w:rPr>
        <w:footnoteReference w:id="39"/>
      </w:r>
      <w:r>
        <w:rPr>
          <w:bdr w:val="none" w:sz="0" w:space="0" w:color="auto" w:frame="1"/>
          <w:shd w:val="clear" w:color="auto" w:fill="FFFFFF"/>
        </w:rPr>
        <w:t xml:space="preserve"> which generally have higher luminance. Figure 13 from the EU Explanatory Memorandum shows increasing yearly energy use in the EU for digital signage displays in the absence of any energy efficiency requirements. This graph was produced prior to the introduction of the EU 2021 requirements for electronic </w:t>
      </w:r>
      <w:r>
        <w:t>displays</w:t>
      </w:r>
      <w:r>
        <w:rPr>
          <w:bdr w:val="none" w:sz="0" w:space="0" w:color="auto" w:frame="1"/>
          <w:shd w:val="clear" w:color="auto" w:fill="FFFFFF"/>
        </w:rPr>
        <w:t>.</w:t>
      </w:r>
    </w:p>
    <w:p w14:paraId="152CCC7D" w14:textId="77777777" w:rsidR="008150C6" w:rsidRDefault="008150C6" w:rsidP="008F5849">
      <w:pPr>
        <w:pStyle w:val="E3BodyText"/>
        <w:spacing w:after="0"/>
      </w:pPr>
    </w:p>
    <w:p w14:paraId="658C2BFD" w14:textId="77777777" w:rsidR="005408B9" w:rsidRDefault="005408B9" w:rsidP="008F5849">
      <w:pPr>
        <w:jc w:val="center"/>
      </w:pPr>
      <w:r w:rsidRPr="004D5956">
        <w:rPr>
          <w:noProof/>
          <w:lang w:eastAsia="en-AU"/>
        </w:rPr>
        <w:drawing>
          <wp:inline distT="0" distB="0" distL="0" distR="0" wp14:anchorId="658C303B" wp14:editId="46362BB6">
            <wp:extent cx="5378450" cy="2840606"/>
            <wp:effectExtent l="0" t="0" r="0" b="0"/>
            <wp:docPr id="29" name="Picture 29" descr="This graph shows the actual and forecast electricity use of televisions, computer monitors and digital signage displays in Europe from 1990 to 2030. This shows electricity use for televisions increases from 2025 to 2030 and increase in electricity use for digital signage displays from 2010 to 2030. Electricity use for monitors is stable from approximately 202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graph shows the actual and forecast electricity use of televisions, computer monitors and digital signage displays in Europe from 1990 to 2030. This shows electricity use for televisions increases from 2025 to 2030 and increase in electricity use for digital signage displays from 2010 to 2030. Electricity use for monitors is stable from approximately 2020 to 2030."/>
                    <pic:cNvPicPr/>
                  </pic:nvPicPr>
                  <pic:blipFill>
                    <a:blip r:embed="rId41"/>
                    <a:stretch>
                      <a:fillRect/>
                    </a:stretch>
                  </pic:blipFill>
                  <pic:spPr>
                    <a:xfrm>
                      <a:off x="0" y="0"/>
                      <a:ext cx="5378450" cy="2840606"/>
                    </a:xfrm>
                    <a:prstGeom prst="rect">
                      <a:avLst/>
                    </a:prstGeom>
                  </pic:spPr>
                </pic:pic>
              </a:graphicData>
            </a:graphic>
          </wp:inline>
        </w:drawing>
      </w:r>
    </w:p>
    <w:p w14:paraId="658C2BFF" w14:textId="6DC987B7" w:rsidR="00897116" w:rsidRPr="00E04B87" w:rsidRDefault="0083719E" w:rsidP="00E04B87">
      <w:pPr>
        <w:pStyle w:val="E3Figuretitles"/>
        <w:keepNext w:val="0"/>
        <w:rPr>
          <w:lang w:val="en-US"/>
        </w:rPr>
      </w:pPr>
      <w:r>
        <w:rPr>
          <w:lang w:val="en-US"/>
        </w:rPr>
        <w:t>Figure 13</w:t>
      </w:r>
      <w:r w:rsidR="00AE2704">
        <w:rPr>
          <w:lang w:val="en-US"/>
        </w:rPr>
        <w:t>:</w:t>
      </w:r>
      <w:r w:rsidR="005408B9">
        <w:rPr>
          <w:lang w:val="en-US"/>
        </w:rPr>
        <w:t xml:space="preserve"> Actual and predicted electricity use of televisions, monitors and digital signage</w:t>
      </w:r>
      <w:r w:rsidR="008150C6">
        <w:rPr>
          <w:lang w:val="en-US"/>
        </w:rPr>
        <w:t xml:space="preserve"> </w:t>
      </w:r>
      <w:r w:rsidR="005408B9">
        <w:rPr>
          <w:lang w:val="en-US"/>
        </w:rPr>
        <w:t>displays in Europe</w:t>
      </w:r>
      <w:r w:rsidR="005408B9">
        <w:rPr>
          <w:rStyle w:val="FootnoteReference"/>
          <w:lang w:val="en-US"/>
        </w:rPr>
        <w:footnoteReference w:id="40"/>
      </w:r>
      <w:r w:rsidR="005408B9">
        <w:rPr>
          <w:lang w:val="en-US"/>
        </w:rPr>
        <w:t>.</w:t>
      </w:r>
    </w:p>
    <w:p w14:paraId="658C2C00" w14:textId="77777777" w:rsidR="005408B9" w:rsidRDefault="005408B9" w:rsidP="005408B9">
      <w:pPr>
        <w:pStyle w:val="E3BodyText"/>
        <w:rPr>
          <w:bdr w:val="none" w:sz="0" w:space="0" w:color="auto" w:frame="1"/>
          <w:shd w:val="clear" w:color="auto" w:fill="FFFFFF"/>
        </w:rPr>
      </w:pPr>
      <w:r>
        <w:rPr>
          <w:lang w:val="en-US"/>
        </w:rPr>
        <w:t>According to a 2019 European Commission report</w:t>
      </w:r>
      <w:r>
        <w:rPr>
          <w:rStyle w:val="FootnoteReference"/>
          <w:lang w:val="en-US"/>
        </w:rPr>
        <w:footnoteReference w:id="41"/>
      </w:r>
      <w:r>
        <w:t>, most signage displays consume on average 2.5 times more energy than a television of the same size</w:t>
      </w:r>
      <w:r w:rsidR="00897116">
        <w:t>,</w:t>
      </w:r>
      <w:r>
        <w:t xml:space="preserve"> because of the significantly higher luminance of digital signage displays</w:t>
      </w:r>
      <w:r w:rsidR="0086463D">
        <w:t>, larger size and longer operating hours</w:t>
      </w:r>
      <w:r>
        <w:t xml:space="preserve">. </w:t>
      </w:r>
      <w:r>
        <w:rPr>
          <w:bdr w:val="none" w:sz="0" w:space="0" w:color="auto" w:frame="1"/>
          <w:shd w:val="clear" w:color="auto" w:fill="FFFFFF"/>
        </w:rPr>
        <w:t>These European trends of increased electricity consumption are likely to be mirrored in Australia and New Zealand without government intervention.</w:t>
      </w:r>
    </w:p>
    <w:p w14:paraId="658C2C01" w14:textId="74C90564" w:rsidR="00FA6E69" w:rsidRPr="003C3C1C" w:rsidRDefault="001B5CAF" w:rsidP="003C3C1C">
      <w:pPr>
        <w:pStyle w:val="E3BodyText"/>
      </w:pPr>
      <w:r>
        <w:t xml:space="preserve">Digital signage displays are not a regulated product in Australia and New Zealand so there is little data available on their performance. It is assumed that the energy consumption of digital signage displays sold in Europe is similar to that sold in Australia </w:t>
      </w:r>
      <w:r w:rsidRPr="003C3C1C">
        <w:t xml:space="preserve">and New Zealand. Figure </w:t>
      </w:r>
      <w:r w:rsidR="0083719E">
        <w:t>14</w:t>
      </w:r>
      <w:r w:rsidRPr="003C3C1C">
        <w:t xml:space="preserve"> below shows the distribution of </w:t>
      </w:r>
      <w:r w:rsidR="002C5F71">
        <w:t>e</w:t>
      </w:r>
      <w:r w:rsidRPr="003C3C1C">
        <w:t>nergy performance data from the European Product Registry for Energy Labelling</w:t>
      </w:r>
      <w:r w:rsidRPr="00AE0B35">
        <w:rPr>
          <w:vertAlign w:val="superscript"/>
        </w:rPr>
        <w:footnoteReference w:id="42"/>
      </w:r>
      <w:r w:rsidRPr="003C3C1C">
        <w:t xml:space="preserve"> (EPREL) </w:t>
      </w:r>
      <w:r w:rsidR="008D72CC" w:rsidRPr="003C3C1C">
        <w:t xml:space="preserve">as of September 2022. </w:t>
      </w:r>
      <w:r w:rsidR="003C3C1C" w:rsidRPr="003C3C1C">
        <w:t xml:space="preserve">Only Label Grade F to C </w:t>
      </w:r>
      <w:r w:rsidR="0086463D">
        <w:t xml:space="preserve">lines </w:t>
      </w:r>
      <w:r w:rsidR="003C3C1C" w:rsidRPr="003C3C1C">
        <w:t>from the European labelling scheme ha</w:t>
      </w:r>
      <w:r w:rsidR="0086463D">
        <w:t>ve</w:t>
      </w:r>
      <w:r w:rsidR="003C3C1C" w:rsidRPr="003C3C1C">
        <w:t xml:space="preserve"> been shown in this Figure (energy must be below the line to reach the grade). Most products are currently rate</w:t>
      </w:r>
      <w:r w:rsidR="00AE0B35">
        <w:t>d</w:t>
      </w:r>
      <w:r w:rsidR="003C3C1C" w:rsidRPr="003C3C1C">
        <w:t xml:space="preserve"> Grade G (above the F Grade line).</w:t>
      </w:r>
      <w:r w:rsidR="002C5F71">
        <w:t xml:space="preserve"> Products below the regulation size threshold (&lt;30 dm²) have been excluded. Label grade lines are shown across the specified size range for the regulation for signage displays. The larger products shown in this graph have been voluntarily added to the EPREL database.</w:t>
      </w:r>
      <w:r w:rsidR="00AA3B0D">
        <w:t xml:space="preserve"> The data shows a very wide range in energy consumption, with the most efficient models using 25% of the energy of the highest energy models for a given screen area. This illustrates that substantial energy savings are possible.</w:t>
      </w:r>
    </w:p>
    <w:p w14:paraId="658C2C02" w14:textId="77777777" w:rsidR="00FA6E69" w:rsidRDefault="00FA6E69" w:rsidP="008F5849">
      <w:pPr>
        <w:jc w:val="center"/>
      </w:pPr>
      <w:r w:rsidRPr="00F73D74">
        <w:rPr>
          <w:noProof/>
          <w:lang w:eastAsia="en-AU"/>
        </w:rPr>
        <w:drawing>
          <wp:inline distT="0" distB="0" distL="0" distR="0" wp14:anchorId="658C303D" wp14:editId="5729A6D2">
            <wp:extent cx="5572537" cy="3251200"/>
            <wp:effectExtent l="0" t="0" r="9525" b="6350"/>
            <wp:docPr id="40" name="Picture 40" descr="This graph shows the on-power in watts of models registered in the EU database plotted against screen area in square centi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graph shows the on-power in watts of models registered in the EU database plotted against screen area in square centimetre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6181" cy="3276663"/>
                    </a:xfrm>
                    <a:prstGeom prst="rect">
                      <a:avLst/>
                    </a:prstGeom>
                    <a:noFill/>
                    <a:ln>
                      <a:noFill/>
                    </a:ln>
                  </pic:spPr>
                </pic:pic>
              </a:graphicData>
            </a:graphic>
          </wp:inline>
        </w:drawing>
      </w:r>
    </w:p>
    <w:p w14:paraId="658C2C03" w14:textId="77777777" w:rsidR="001B5CAF" w:rsidRPr="005E1BC7" w:rsidRDefault="00FA6E69" w:rsidP="008F5849">
      <w:pPr>
        <w:pStyle w:val="E3Figuretitles"/>
        <w:keepNext w:val="0"/>
      </w:pPr>
      <w:bookmarkStart w:id="33" w:name="_Ref116466723"/>
      <w:r>
        <w:t xml:space="preserve">Figure </w:t>
      </w:r>
      <w:bookmarkEnd w:id="33"/>
      <w:r w:rsidR="0083719E">
        <w:rPr>
          <w:noProof/>
        </w:rPr>
        <w:t>14</w:t>
      </w:r>
      <w:r>
        <w:t xml:space="preserve">: Distribution of </w:t>
      </w:r>
      <w:r w:rsidR="003C3C1C">
        <w:t xml:space="preserve">the </w:t>
      </w:r>
      <w:r w:rsidR="00445839">
        <w:t xml:space="preserve">Standard Dynamic Range </w:t>
      </w:r>
      <w:r w:rsidR="004C7F2A">
        <w:t xml:space="preserve">(SDR) </w:t>
      </w:r>
      <w:r>
        <w:t>on-power of digital signage display models from the EPREL public database.</w:t>
      </w:r>
    </w:p>
    <w:p w14:paraId="658C2C04" w14:textId="77777777" w:rsidR="005408B9" w:rsidRPr="00467DD3" w:rsidRDefault="005408B9" w:rsidP="005408B9">
      <w:pPr>
        <w:pStyle w:val="E3Heading2"/>
        <w:rPr>
          <w:lang w:val="en-US"/>
        </w:rPr>
      </w:pPr>
      <w:bookmarkStart w:id="34" w:name="_Toc135152961"/>
      <w:r>
        <w:rPr>
          <w:lang w:val="en-US"/>
        </w:rPr>
        <w:t>2.3.</w:t>
      </w:r>
      <w:r w:rsidR="00E95AD9">
        <w:rPr>
          <w:lang w:val="en-US"/>
        </w:rPr>
        <w:t>3</w:t>
      </w:r>
      <w:r>
        <w:rPr>
          <w:lang w:val="en-US"/>
        </w:rPr>
        <w:t xml:space="preserve"> Barriers and behaviours – regulatory and market failures</w:t>
      </w:r>
      <w:bookmarkEnd w:id="34"/>
    </w:p>
    <w:p w14:paraId="658C2C05" w14:textId="337F0D6F" w:rsidR="00A67F09" w:rsidRDefault="005408B9" w:rsidP="005408B9">
      <w:r>
        <w:t xml:space="preserve">Purchasers of digital signage displays do not </w:t>
      </w:r>
      <w:r w:rsidR="009157DA">
        <w:t xml:space="preserve">currently </w:t>
      </w:r>
      <w:r>
        <w:t xml:space="preserve">have easy access to energy efficiency information. For example, Australian websites selling digital signage displays typically do not mention energy </w:t>
      </w:r>
      <w:r w:rsidR="009157DA">
        <w:t xml:space="preserve">or power </w:t>
      </w:r>
      <w:r>
        <w:t>consumption upfront, and where this information is available on the website, it is often not easy to find.</w:t>
      </w:r>
      <w:r w:rsidR="00A67F09">
        <w:t xml:space="preserve"> Desktop research undertaken by the </w:t>
      </w:r>
      <w:r w:rsidR="00A2237A">
        <w:t>D</w:t>
      </w:r>
      <w:r w:rsidR="00A67F09">
        <w:t xml:space="preserve">epartment on Australian websites found that some companies sell digital signage displays via an online quote form. While it is possible that the quotes </w:t>
      </w:r>
      <w:r w:rsidR="00694D8F">
        <w:t>may</w:t>
      </w:r>
      <w:r w:rsidR="00A67F09">
        <w:t xml:space="preserve"> include energy consumption information, the webpages advertising the</w:t>
      </w:r>
      <w:r w:rsidR="00A2237A">
        <w:t>se</w:t>
      </w:r>
      <w:r w:rsidR="00A67F09">
        <w:t xml:space="preserve"> products typically don’t mention energy use</w:t>
      </w:r>
      <w:r w:rsidR="00694D8F">
        <w:t xml:space="preserve"> (or power)</w:t>
      </w:r>
      <w:r w:rsidR="00A67F09">
        <w:t xml:space="preserve">. Other </w:t>
      </w:r>
      <w:r w:rsidR="00A67F09" w:rsidRPr="00A67F09">
        <w:t xml:space="preserve">companies sell digital signage displays that are available for purchase immediately from the website with online delivery. </w:t>
      </w:r>
      <w:r w:rsidR="00A67F09">
        <w:t>Similarly, e</w:t>
      </w:r>
      <w:r w:rsidR="00A67F09" w:rsidRPr="00A67F09">
        <w:t>nergy consumption information can be very difficult to find on the</w:t>
      </w:r>
      <w:r w:rsidR="00A67F09">
        <w:t>se</w:t>
      </w:r>
      <w:r w:rsidR="00A67F09" w:rsidRPr="00A67F09">
        <w:t xml:space="preserve"> webpages (</w:t>
      </w:r>
      <w:r w:rsidR="00A67F09">
        <w:t>for example, for one signage display, this information was</w:t>
      </w:r>
      <w:r w:rsidR="00A67F09" w:rsidRPr="00A67F09">
        <w:t xml:space="preserve"> </w:t>
      </w:r>
      <w:r w:rsidR="00A67F09">
        <w:t xml:space="preserve">provided </w:t>
      </w:r>
      <w:r w:rsidR="00A67F09" w:rsidRPr="00A67F09">
        <w:t xml:space="preserve">on </w:t>
      </w:r>
      <w:r w:rsidR="00A67F09">
        <w:t xml:space="preserve">page </w:t>
      </w:r>
      <w:r w:rsidR="00A67F09" w:rsidRPr="00A67F09">
        <w:t>58 of a hard-to-find online manual).</w:t>
      </w:r>
    </w:p>
    <w:p w14:paraId="658C2C06" w14:textId="77777777" w:rsidR="005408B9" w:rsidRDefault="009157DA" w:rsidP="005408B9">
      <w:r>
        <w:t xml:space="preserve">Having no agreed system of energy measurement </w:t>
      </w:r>
      <w:r w:rsidR="003E7E70">
        <w:t xml:space="preserve">or energy </w:t>
      </w:r>
      <w:r>
        <w:t>declaration means that organisations wishing to procure more efficien</w:t>
      </w:r>
      <w:r w:rsidR="003E7E70">
        <w:t>t</w:t>
      </w:r>
      <w:r>
        <w:t xml:space="preserve"> </w:t>
      </w:r>
      <w:r w:rsidR="003E7E70">
        <w:t>signage displays are unable to include this in the</w:t>
      </w:r>
      <w:r w:rsidR="00ED6859">
        <w:t>i</w:t>
      </w:r>
      <w:r w:rsidR="003E7E70">
        <w:t>r purchase specifications.</w:t>
      </w:r>
    </w:p>
    <w:p w14:paraId="658C2C07" w14:textId="77777777" w:rsidR="005408B9" w:rsidRDefault="005408B9" w:rsidP="005408B9">
      <w:r>
        <w:t xml:space="preserve">There is also the potential for split incentives in situations where the purchasers </w:t>
      </w:r>
      <w:r w:rsidR="0086463D">
        <w:t xml:space="preserve">and installers </w:t>
      </w:r>
      <w:r>
        <w:t xml:space="preserve">of signage displays </w:t>
      </w:r>
      <w:r w:rsidR="0086463D">
        <w:t xml:space="preserve">(such as specialised contractors) </w:t>
      </w:r>
      <w:r>
        <w:t>may not be responsible for electricity costs, resulting in underinvestment in cost effective energy efficiency measures. The European Commission’s ‘Working Document – Impact Assessment 2019</w:t>
      </w:r>
      <w:r>
        <w:rPr>
          <w:rStyle w:val="FootnoteReference"/>
        </w:rPr>
        <w:footnoteReference w:id="43"/>
      </w:r>
      <w:r>
        <w:t xml:space="preserve">’ for the EU’s electronic </w:t>
      </w:r>
      <w:r w:rsidR="007E7749">
        <w:t xml:space="preserve">display </w:t>
      </w:r>
      <w:r>
        <w:t>regulation states:</w:t>
      </w:r>
    </w:p>
    <w:p w14:paraId="658C2C08" w14:textId="77777777" w:rsidR="005408B9" w:rsidRDefault="005408B9" w:rsidP="005408B9">
      <w:pPr>
        <w:pStyle w:val="Calloutbox"/>
      </w:pPr>
      <w:r w:rsidRPr="005319BC">
        <w:t>Without up to date energy efficiency requirements, the guarantee that the products will be cost-effective over their life-time is lost. This is especially important for a certain groups of consumers, in particular those in a landlord-tenant situations, where the landlord buys the appliance and the tenant pays the energy bill, which for this product group is particularly relevant for signage displays.</w:t>
      </w:r>
    </w:p>
    <w:p w14:paraId="658C2C09" w14:textId="77777777" w:rsidR="00214441" w:rsidRDefault="004D00A2" w:rsidP="005D2062">
      <w:pPr>
        <w:pStyle w:val="E3ChapterTitle"/>
        <w:spacing w:after="240"/>
        <w:ind w:left="0"/>
      </w:pPr>
      <w:r>
        <w:br w:type="page"/>
      </w:r>
      <w:bookmarkStart w:id="35" w:name="_Toc135152962"/>
      <w:r w:rsidR="00B90C41">
        <w:t xml:space="preserve">3. </w:t>
      </w:r>
      <w:r w:rsidR="003B59F5" w:rsidRPr="005B4591">
        <w:t>Rationale</w:t>
      </w:r>
      <w:r w:rsidR="003B59F5">
        <w:t xml:space="preserve"> for government action</w:t>
      </w:r>
      <w:bookmarkEnd w:id="35"/>
    </w:p>
    <w:p w14:paraId="658C2C0A" w14:textId="77777777" w:rsidR="00FB1E72" w:rsidRDefault="00FB1E72" w:rsidP="00FB1E72">
      <w:pPr>
        <w:pStyle w:val="E3Heading1"/>
      </w:pPr>
      <w:bookmarkStart w:id="36" w:name="_Toc135152963"/>
      <w:r>
        <w:t>3.1 Overview</w:t>
      </w:r>
      <w:bookmarkEnd w:id="36"/>
    </w:p>
    <w:p w14:paraId="658C2C0B" w14:textId="77777777" w:rsidR="00C015F0" w:rsidRDefault="004B109B" w:rsidP="005D2062">
      <w:pPr>
        <w:pStyle w:val="E3BodyText"/>
      </w:pPr>
      <w:r w:rsidRPr="00B579AF">
        <w:t xml:space="preserve">Government action may be needed </w:t>
      </w:r>
      <w:r w:rsidR="001169EE" w:rsidRPr="00B579AF">
        <w:t>whe</w:t>
      </w:r>
      <w:r w:rsidR="001169EE">
        <w:t>n</w:t>
      </w:r>
      <w:r w:rsidR="001169EE" w:rsidRPr="00B579AF">
        <w:t xml:space="preserve"> </w:t>
      </w:r>
      <w:r w:rsidRPr="00B579AF">
        <w:t xml:space="preserve">the market fails to </w:t>
      </w:r>
      <w:r w:rsidRPr="005D2062">
        <w:t>provide</w:t>
      </w:r>
      <w:r w:rsidRPr="00B579AF">
        <w:t xml:space="preserve"> the most efficient and</w:t>
      </w:r>
      <w:r w:rsidRPr="00CE5F06">
        <w:t xml:space="preserve"> ef</w:t>
      </w:r>
      <w:r w:rsidR="00C015F0">
        <w:t xml:space="preserve">fective solution to a problem. </w:t>
      </w:r>
      <w:r w:rsidR="00A570C6">
        <w:t xml:space="preserve">A </w:t>
      </w:r>
      <w:r w:rsidR="0001095F">
        <w:t>range</w:t>
      </w:r>
      <w:r>
        <w:t xml:space="preserve"> of </w:t>
      </w:r>
      <w:r w:rsidR="00A570C6">
        <w:t xml:space="preserve">regulatory </w:t>
      </w:r>
      <w:r w:rsidR="005E65EA">
        <w:t xml:space="preserve">and market </w:t>
      </w:r>
      <w:r w:rsidR="00A570C6">
        <w:t>failure</w:t>
      </w:r>
      <w:r>
        <w:t>s exist</w:t>
      </w:r>
      <w:r w:rsidR="00134777">
        <w:t xml:space="preserve"> for the energy use of electronic </w:t>
      </w:r>
      <w:r w:rsidR="007E7749">
        <w:t xml:space="preserve">displays </w:t>
      </w:r>
      <w:r w:rsidR="0064445A">
        <w:t>in Australia and New Zealand</w:t>
      </w:r>
      <w:r w:rsidR="00C015F0">
        <w:t xml:space="preserve">. </w:t>
      </w:r>
      <w:r w:rsidR="0001095F">
        <w:t>These were described in S</w:t>
      </w:r>
      <w:r w:rsidR="00056169">
        <w:t xml:space="preserve">ection </w:t>
      </w:r>
      <w:r w:rsidR="0001095F">
        <w:t xml:space="preserve">2 </w:t>
      </w:r>
      <w:r w:rsidR="00056169">
        <w:t xml:space="preserve">and </w:t>
      </w:r>
      <w:r w:rsidR="00C015F0">
        <w:t>include:</w:t>
      </w:r>
    </w:p>
    <w:p w14:paraId="658C2C0C" w14:textId="77777777" w:rsidR="00C015F0" w:rsidRPr="004632A7" w:rsidRDefault="00134777" w:rsidP="00C015F0">
      <w:pPr>
        <w:pStyle w:val="E3Bullets"/>
      </w:pPr>
      <w:r>
        <w:t xml:space="preserve">The </w:t>
      </w:r>
      <w:r w:rsidR="00A570C6">
        <w:t xml:space="preserve">MEPS levels for televisions and computer monitors </w:t>
      </w:r>
      <w:r w:rsidR="0001095F">
        <w:t xml:space="preserve">in Australia and New Zealand </w:t>
      </w:r>
      <w:r w:rsidR="00A570C6">
        <w:t>are</w:t>
      </w:r>
      <w:r w:rsidR="0001095F">
        <w:t xml:space="preserve"> much </w:t>
      </w:r>
      <w:r w:rsidR="00BF533F">
        <w:t xml:space="preserve">less stringent </w:t>
      </w:r>
      <w:r w:rsidR="0001095F">
        <w:t>than</w:t>
      </w:r>
      <w:r w:rsidR="004B109B">
        <w:t xml:space="preserve"> thos</w:t>
      </w:r>
      <w:r w:rsidR="00C015F0">
        <w:t xml:space="preserve">e in </w:t>
      </w:r>
      <w:r w:rsidR="0001095F">
        <w:t>major</w:t>
      </w:r>
      <w:r w:rsidR="00C015F0">
        <w:t xml:space="preserve"> international markets. This cost</w:t>
      </w:r>
      <w:r w:rsidR="0001095F">
        <w:t>s</w:t>
      </w:r>
      <w:r w:rsidR="00C015F0">
        <w:t xml:space="preserve"> the Australian community </w:t>
      </w:r>
      <w:r w:rsidR="004632A7">
        <w:t>up to</w:t>
      </w:r>
      <w:r w:rsidR="00C015F0">
        <w:t xml:space="preserve"> </w:t>
      </w:r>
      <w:r w:rsidR="00C015F0" w:rsidRPr="004632A7">
        <w:t>$</w:t>
      </w:r>
      <w:r w:rsidR="00B23B33" w:rsidRPr="004632A7">
        <w:t>250</w:t>
      </w:r>
      <w:r w:rsidR="00C015F0" w:rsidRPr="004632A7">
        <w:t xml:space="preserve"> million every year </w:t>
      </w:r>
      <w:r w:rsidR="00B23B33" w:rsidRPr="004632A7">
        <w:t xml:space="preserve">in additional energy costs </w:t>
      </w:r>
      <w:r w:rsidR="00C015F0" w:rsidRPr="004632A7">
        <w:t xml:space="preserve">and </w:t>
      </w:r>
      <w:r w:rsidR="00B23B33" w:rsidRPr="004632A7">
        <w:t>$13 million every year in New Zealand</w:t>
      </w:r>
      <w:r w:rsidR="00D52233">
        <w:rPr>
          <w:rStyle w:val="FootnoteReference"/>
        </w:rPr>
        <w:footnoteReference w:id="44"/>
      </w:r>
      <w:r w:rsidR="00C015F0" w:rsidRPr="004632A7">
        <w:t xml:space="preserve">. </w:t>
      </w:r>
      <w:r w:rsidR="00B23B33" w:rsidRPr="004632A7">
        <w:t xml:space="preserve">Annual </w:t>
      </w:r>
      <w:r w:rsidR="001169EE" w:rsidRPr="004632A7">
        <w:t>electricity consumption is</w:t>
      </w:r>
      <w:r w:rsidR="00B23B33" w:rsidRPr="004632A7">
        <w:t xml:space="preserve"> 930</w:t>
      </w:r>
      <w:r w:rsidR="001169EE" w:rsidRPr="004632A7">
        <w:t> </w:t>
      </w:r>
      <w:r w:rsidR="00B23B33" w:rsidRPr="004632A7">
        <w:t>GWh</w:t>
      </w:r>
      <w:r w:rsidR="001169EE" w:rsidRPr="004632A7">
        <w:t xml:space="preserve"> higher</w:t>
      </w:r>
      <w:r w:rsidR="00B23B33" w:rsidRPr="004632A7">
        <w:t xml:space="preserve"> in Australia and 148 GWh</w:t>
      </w:r>
      <w:r w:rsidR="001169EE" w:rsidRPr="004632A7">
        <w:t xml:space="preserve"> higher</w:t>
      </w:r>
      <w:r w:rsidR="00B23B33" w:rsidRPr="004632A7">
        <w:t xml:space="preserve"> in New Zealand</w:t>
      </w:r>
      <w:r w:rsidR="001169EE" w:rsidRPr="004632A7">
        <w:t xml:space="preserve"> that it otherwise would be</w:t>
      </w:r>
      <w:r w:rsidR="00B23B33" w:rsidRPr="004632A7">
        <w:t>.</w:t>
      </w:r>
    </w:p>
    <w:p w14:paraId="658C2C0D" w14:textId="77777777" w:rsidR="00C015F0" w:rsidRDefault="004B109B" w:rsidP="00C015F0">
      <w:pPr>
        <w:pStyle w:val="E3Bullets"/>
      </w:pPr>
      <w:r w:rsidRPr="004632A7">
        <w:t>T</w:t>
      </w:r>
      <w:r w:rsidR="00E806BB" w:rsidRPr="004632A7">
        <w:t xml:space="preserve">here are no requirements for </w:t>
      </w:r>
      <w:r w:rsidR="00B23B33" w:rsidRPr="004632A7">
        <w:t xml:space="preserve">the </w:t>
      </w:r>
      <w:r w:rsidR="00E806BB" w:rsidRPr="004632A7">
        <w:t>energy use of digital signage displays</w:t>
      </w:r>
      <w:r w:rsidRPr="004632A7">
        <w:t xml:space="preserve"> in Australia and New Zealand</w:t>
      </w:r>
      <w:r w:rsidR="00C015F0" w:rsidRPr="004632A7">
        <w:t xml:space="preserve">. </w:t>
      </w:r>
      <w:r w:rsidR="00B23B33" w:rsidRPr="004632A7">
        <w:t xml:space="preserve">This costs the Australian community </w:t>
      </w:r>
      <w:r w:rsidR="004632A7" w:rsidRPr="004632A7">
        <w:t>up to</w:t>
      </w:r>
      <w:r w:rsidR="00B23B33" w:rsidRPr="004632A7">
        <w:t xml:space="preserve"> $6</w:t>
      </w:r>
      <w:r w:rsidR="00B23B33">
        <w:t xml:space="preserve"> million every </w:t>
      </w:r>
      <w:r w:rsidR="00B23B33" w:rsidRPr="008333D7">
        <w:t>year</w:t>
      </w:r>
      <w:r w:rsidR="00B23B33">
        <w:t xml:space="preserve"> in additional energy costs and $1 million every year in New Zealand</w:t>
      </w:r>
      <w:r w:rsidR="00B23B33" w:rsidRPr="008333D7">
        <w:t xml:space="preserve">. </w:t>
      </w:r>
      <w:r w:rsidR="00B23B33">
        <w:t xml:space="preserve">Annual </w:t>
      </w:r>
      <w:r w:rsidR="001169EE" w:rsidRPr="001169EE">
        <w:t>electricity consumption is</w:t>
      </w:r>
      <w:r w:rsidR="00B23B33">
        <w:t xml:space="preserve"> 24 GWh </w:t>
      </w:r>
      <w:r w:rsidR="001169EE">
        <w:t xml:space="preserve">higher </w:t>
      </w:r>
      <w:r w:rsidR="00B23B33">
        <w:t xml:space="preserve">in Australia and 5 GWh </w:t>
      </w:r>
      <w:r w:rsidR="001169EE" w:rsidRPr="001169EE">
        <w:t>higher in New Zealand that it otherwise would be</w:t>
      </w:r>
      <w:r w:rsidR="00B23B33">
        <w:t>.</w:t>
      </w:r>
    </w:p>
    <w:p w14:paraId="658C2C0E" w14:textId="77777777" w:rsidR="004B109B" w:rsidRDefault="0064445A" w:rsidP="00C015F0">
      <w:pPr>
        <w:pStyle w:val="E3Bullets"/>
      </w:pPr>
      <w:r>
        <w:t xml:space="preserve">Televisions and computer monitors are globally traded. </w:t>
      </w:r>
      <w:r w:rsidR="004B109B">
        <w:t xml:space="preserve">The </w:t>
      </w:r>
      <w:r>
        <w:t xml:space="preserve">Australian and </w:t>
      </w:r>
      <w:r w:rsidR="001169EE">
        <w:t>New </w:t>
      </w:r>
      <w:r>
        <w:t>Zealand</w:t>
      </w:r>
      <w:r w:rsidR="001169EE">
        <w:t xml:space="preserve"> energy efficiency</w:t>
      </w:r>
      <w:r>
        <w:t xml:space="preserve"> </w:t>
      </w:r>
      <w:r w:rsidR="004B109B">
        <w:t xml:space="preserve">test methods for televisions and computer monitors are out of date. This adds regulatory burden </w:t>
      </w:r>
      <w:r w:rsidR="00056169">
        <w:t xml:space="preserve">and cost </w:t>
      </w:r>
      <w:r w:rsidR="004B109B">
        <w:t>to suppliers who need to undertake additional testing just for the Australian and New Zealand markets</w:t>
      </w:r>
      <w:r w:rsidR="008E0F7C">
        <w:t>, instead of being able to re-use results for markets in other jurisdictions</w:t>
      </w:r>
      <w:r w:rsidR="00E14830">
        <w:t>.</w:t>
      </w:r>
    </w:p>
    <w:p w14:paraId="658C2C0F" w14:textId="6BF3F867" w:rsidR="00F56DD9" w:rsidRDefault="008A35E7" w:rsidP="008A35E7">
      <w:pPr>
        <w:pStyle w:val="E3BodyText"/>
      </w:pPr>
      <w:r>
        <w:t xml:space="preserve">In Australia, the GEMS Act objectives include promoting the development and adoption of products that use less energy </w:t>
      </w:r>
      <w:r w:rsidR="001169EE">
        <w:t xml:space="preserve">and </w:t>
      </w:r>
      <w:r>
        <w:t>p</w:t>
      </w:r>
      <w:r w:rsidR="00E14830">
        <w:t xml:space="preserve">roduce fewer </w:t>
      </w:r>
      <w:r w:rsidR="00573C23">
        <w:t>GHG</w:t>
      </w:r>
      <w:r w:rsidR="00E14830">
        <w:t xml:space="preserve">. </w:t>
      </w:r>
      <w:r>
        <w:t xml:space="preserve">The GEMS Act allows for mandatory minimum </w:t>
      </w:r>
      <w:r w:rsidR="00E14830">
        <w:t xml:space="preserve">energy </w:t>
      </w:r>
      <w:r>
        <w:t xml:space="preserve">efficiency requirements to be set for </w:t>
      </w:r>
      <w:r w:rsidR="001169EE">
        <w:t>appliances and equipment</w:t>
      </w:r>
      <w:r w:rsidR="009C2EC3">
        <w:t xml:space="preserve"> (called GEMS level requirements)</w:t>
      </w:r>
      <w:r>
        <w:t xml:space="preserve">, which helps drive greater energy efficiency </w:t>
      </w:r>
      <w:r w:rsidR="00E14830">
        <w:t>by</w:t>
      </w:r>
      <w:r>
        <w:t xml:space="preserve"> exclud</w:t>
      </w:r>
      <w:r w:rsidR="00E14830">
        <w:t>ing</w:t>
      </w:r>
      <w:r>
        <w:t xml:space="preserve"> the poorest performing products from the market. It also allows for nationally-consistent labelling requirements to increase consumers’ awareness of options</w:t>
      </w:r>
      <w:r w:rsidR="00E14830">
        <w:t xml:space="preserve"> to improve energy efficiency.</w:t>
      </w:r>
    </w:p>
    <w:p w14:paraId="658C2C10" w14:textId="77777777" w:rsidR="008A35E7" w:rsidRDefault="008A35E7" w:rsidP="008A35E7">
      <w:pPr>
        <w:pStyle w:val="E3BodyText"/>
      </w:pPr>
      <w:r>
        <w:t xml:space="preserve">In New Zealand, the purpose of the EEC Act 2000 </w:t>
      </w:r>
      <w:r w:rsidR="0006295E">
        <w:t>includes the</w:t>
      </w:r>
      <w:r>
        <w:t xml:space="preserve"> </w:t>
      </w:r>
      <w:r w:rsidR="0006295E">
        <w:t>promotion of</w:t>
      </w:r>
      <w:r>
        <w:t xml:space="preserve"> energy </w:t>
      </w:r>
      <w:r w:rsidR="0006295E">
        <w:t>efficiency and energy conservation</w:t>
      </w:r>
      <w:r>
        <w:t>.</w:t>
      </w:r>
      <w:r w:rsidR="005E65EA">
        <w:t xml:space="preserve"> Improved energy efficiency</w:t>
      </w:r>
      <w:r w:rsidR="005E65EA" w:rsidRPr="00511395">
        <w:t xml:space="preserve"> reduce</w:t>
      </w:r>
      <w:r w:rsidR="005E65EA">
        <w:t>s</w:t>
      </w:r>
      <w:r w:rsidR="005E65EA" w:rsidRPr="00511395">
        <w:t xml:space="preserve"> energy consumption, energy costs and </w:t>
      </w:r>
      <w:r w:rsidR="00573C23">
        <w:t>GHG</w:t>
      </w:r>
      <w:r w:rsidR="005E65EA" w:rsidRPr="00511395">
        <w:t xml:space="preserve"> emissions</w:t>
      </w:r>
      <w:r w:rsidR="005E65EA">
        <w:t xml:space="preserve"> for consumers and businesses.</w:t>
      </w:r>
    </w:p>
    <w:p w14:paraId="658C2C11" w14:textId="6EA3E61A" w:rsidR="00ED352B" w:rsidRDefault="00E806BB" w:rsidP="00AC3768">
      <w:r w:rsidRPr="0061778B">
        <w:t>Without government action</w:t>
      </w:r>
      <w:r>
        <w:t>,</w:t>
      </w:r>
      <w:r w:rsidRPr="0061778B">
        <w:t xml:space="preserve"> the regulato</w:t>
      </w:r>
      <w:r>
        <w:t>ry</w:t>
      </w:r>
      <w:r w:rsidR="00ED25F2">
        <w:t xml:space="preserve"> and market</w:t>
      </w:r>
      <w:r>
        <w:t xml:space="preserve"> failures identified in </w:t>
      </w:r>
      <w:r w:rsidR="00C963C3">
        <w:t>Chapter 2</w:t>
      </w:r>
      <w:r w:rsidR="008074FF">
        <w:t xml:space="preserve"> </w:t>
      </w:r>
      <w:r>
        <w:t xml:space="preserve">will persist </w:t>
      </w:r>
      <w:r w:rsidR="005C1033">
        <w:t>and worsen over time</w:t>
      </w:r>
      <w:r w:rsidR="00AB0523">
        <w:t xml:space="preserve"> and t</w:t>
      </w:r>
      <w:r>
        <w:t xml:space="preserve">he </w:t>
      </w:r>
      <w:r w:rsidR="00E017D9">
        <w:t xml:space="preserve">objectives of the GEMS </w:t>
      </w:r>
      <w:r w:rsidR="009A6140">
        <w:t xml:space="preserve">and EEC </w:t>
      </w:r>
      <w:r w:rsidR="00C963C3">
        <w:t>A</w:t>
      </w:r>
      <w:r w:rsidR="00E14830">
        <w:t>cts</w:t>
      </w:r>
      <w:r w:rsidR="009A6140">
        <w:t xml:space="preserve"> </w:t>
      </w:r>
      <w:r w:rsidR="00E017D9">
        <w:t>will not be met</w:t>
      </w:r>
      <w:r w:rsidR="00ED352B">
        <w:t xml:space="preserve">. </w:t>
      </w:r>
      <w:r w:rsidR="00AB0523">
        <w:t>R</w:t>
      </w:r>
      <w:r w:rsidR="000A61D1">
        <w:t>egulatory</w:t>
      </w:r>
      <w:r w:rsidR="00F56DD9">
        <w:t xml:space="preserve"> and market</w:t>
      </w:r>
      <w:r w:rsidR="000A61D1">
        <w:t xml:space="preserve"> failures </w:t>
      </w:r>
      <w:r w:rsidR="00AB0523">
        <w:t>such as those described in Section 2</w:t>
      </w:r>
      <w:r w:rsidR="001A22DC">
        <w:t xml:space="preserve"> </w:t>
      </w:r>
      <w:r w:rsidR="000A61D1">
        <w:t xml:space="preserve">can be </w:t>
      </w:r>
      <w:r w:rsidR="00AB0523">
        <w:t>resolved</w:t>
      </w:r>
      <w:r w:rsidR="00E14830">
        <w:t xml:space="preserve"> or reduced</w:t>
      </w:r>
      <w:r w:rsidR="000A61D1">
        <w:t xml:space="preserve"> by mandatory labelling and </w:t>
      </w:r>
      <w:r w:rsidR="009C2EC3">
        <w:t xml:space="preserve">more stringent </w:t>
      </w:r>
      <w:r w:rsidR="00AB0523">
        <w:t>MEPS</w:t>
      </w:r>
      <w:r w:rsidR="00BD6EBC">
        <w:t xml:space="preserve"> to improve energy efficiency</w:t>
      </w:r>
      <w:r w:rsidR="00AB0523">
        <w:t>.</w:t>
      </w:r>
      <w:r w:rsidR="00BD6EBC">
        <w:t xml:space="preserve"> </w:t>
      </w:r>
      <w:r w:rsidR="00342A0E" w:rsidRPr="00342A0E">
        <w:rPr>
          <w:rFonts w:cstheme="minorHAnsi"/>
          <w:szCs w:val="28"/>
        </w:rPr>
        <w:t xml:space="preserve">Energy efficiency provides some of the most cost-effective </w:t>
      </w:r>
      <w:r w:rsidR="00EE2331">
        <w:rPr>
          <w:rFonts w:cstheme="minorHAnsi"/>
          <w:szCs w:val="28"/>
        </w:rPr>
        <w:t>GHG</w:t>
      </w:r>
      <w:r w:rsidR="00342A0E" w:rsidRPr="00342A0E">
        <w:rPr>
          <w:rFonts w:cstheme="minorHAnsi"/>
          <w:szCs w:val="28"/>
        </w:rPr>
        <w:t xml:space="preserve"> mitigation options</w:t>
      </w:r>
      <w:r w:rsidR="001169EE">
        <w:rPr>
          <w:rFonts w:cstheme="minorHAnsi"/>
          <w:szCs w:val="28"/>
        </w:rPr>
        <w:t>,</w:t>
      </w:r>
      <w:r w:rsidR="00342A0E" w:rsidRPr="00342A0E">
        <w:rPr>
          <w:rFonts w:cstheme="minorHAnsi"/>
          <w:szCs w:val="28"/>
        </w:rPr>
        <w:t xml:space="preserve"> while </w:t>
      </w:r>
      <w:r w:rsidR="001169EE">
        <w:rPr>
          <w:rFonts w:cstheme="minorHAnsi"/>
          <w:szCs w:val="28"/>
        </w:rPr>
        <w:t>reducing</w:t>
      </w:r>
      <w:r w:rsidR="001169EE" w:rsidRPr="00342A0E">
        <w:rPr>
          <w:rFonts w:cstheme="minorHAnsi"/>
          <w:szCs w:val="28"/>
        </w:rPr>
        <w:t xml:space="preserve"> </w:t>
      </w:r>
      <w:r w:rsidR="00342A0E" w:rsidRPr="00342A0E">
        <w:rPr>
          <w:rFonts w:cstheme="minorHAnsi"/>
          <w:szCs w:val="28"/>
        </w:rPr>
        <w:t>energy bills and strengthening energy security</w:t>
      </w:r>
      <w:r w:rsidR="00EE2331">
        <w:rPr>
          <w:rStyle w:val="FootnoteReference"/>
          <w:rFonts w:cstheme="minorHAnsi"/>
          <w:szCs w:val="28"/>
        </w:rPr>
        <w:footnoteReference w:id="45"/>
      </w:r>
      <w:r w:rsidR="00342A0E" w:rsidRPr="00342A0E">
        <w:rPr>
          <w:rFonts w:cstheme="minorHAnsi"/>
          <w:szCs w:val="28"/>
        </w:rPr>
        <w:t>.</w:t>
      </w:r>
      <w:r w:rsidR="00342A0E">
        <w:rPr>
          <w:rFonts w:cstheme="minorHAnsi"/>
          <w:szCs w:val="28"/>
        </w:rPr>
        <w:t xml:space="preserve"> </w:t>
      </w:r>
      <w:r w:rsidR="00BD6EBC" w:rsidRPr="00BD6EBC">
        <w:t xml:space="preserve">Energy efficiency improvements reduce the amount of energy use required to provide a service. </w:t>
      </w:r>
      <w:r w:rsidR="00BD6EBC">
        <w:t>These e</w:t>
      </w:r>
      <w:r w:rsidR="00BD6EBC" w:rsidRPr="00BD6EBC">
        <w:t xml:space="preserve">nergy savings </w:t>
      </w:r>
      <w:r w:rsidR="00655747">
        <w:t>create</w:t>
      </w:r>
      <w:r w:rsidR="00BD6EBC" w:rsidRPr="00BD6EBC">
        <w:t xml:space="preserve"> economic, social and environmental benefits.</w:t>
      </w:r>
    </w:p>
    <w:p w14:paraId="658C2C12" w14:textId="77777777" w:rsidR="00B56561" w:rsidRDefault="00D1185E" w:rsidP="00A65375">
      <w:pPr>
        <w:pStyle w:val="E3Heading1"/>
      </w:pPr>
      <w:bookmarkStart w:id="37" w:name="_Toc135152964"/>
      <w:r>
        <w:t>3.1 Televisions and computer monitors</w:t>
      </w:r>
      <w:bookmarkEnd w:id="37"/>
    </w:p>
    <w:p w14:paraId="658C2C13" w14:textId="77777777" w:rsidR="00634B1D" w:rsidRDefault="00B06402" w:rsidP="00634B1D">
      <w:pPr>
        <w:pStyle w:val="E3Heading2"/>
      </w:pPr>
      <w:bookmarkStart w:id="38" w:name="_Toc135152965"/>
      <w:r>
        <w:t>3.1.1</w:t>
      </w:r>
      <w:r w:rsidR="001A22DC">
        <w:t xml:space="preserve"> </w:t>
      </w:r>
      <w:r>
        <w:t>Energy use and greenhouse gas emissions</w:t>
      </w:r>
      <w:bookmarkEnd w:id="38"/>
    </w:p>
    <w:p w14:paraId="658C2C14" w14:textId="1594D06E" w:rsidR="00F56DD9" w:rsidRDefault="00F56DD9" w:rsidP="00B56561">
      <w:pPr>
        <w:pStyle w:val="E3BodyText"/>
      </w:pPr>
      <w:r>
        <w:t>Mandatory energy labelling and MEPS for televisions were introduced in Australia in 2009 and in New Zealand in 2012. The stringency of both was increased in 2013 in Australia</w:t>
      </w:r>
      <w:r>
        <w:rPr>
          <w:rStyle w:val="FootnoteReference"/>
        </w:rPr>
        <w:footnoteReference w:id="46"/>
      </w:r>
      <w:r>
        <w:t xml:space="preserve"> and New Zealand. Mandatory energy labelling and MEPS for computer monitors were introduced in Australia</w:t>
      </w:r>
      <w:r>
        <w:rPr>
          <w:rStyle w:val="FootnoteReference"/>
        </w:rPr>
        <w:footnoteReference w:id="47"/>
      </w:r>
      <w:r>
        <w:t xml:space="preserve"> </w:t>
      </w:r>
      <w:r w:rsidR="00405777">
        <w:t xml:space="preserve">in 2014 </w:t>
      </w:r>
      <w:r>
        <w:t>and New Zealand in 2013.</w:t>
      </w:r>
    </w:p>
    <w:p w14:paraId="658C2C15" w14:textId="77777777" w:rsidR="00B56561" w:rsidRDefault="00B56561">
      <w:pPr>
        <w:pStyle w:val="E3BodyText"/>
      </w:pPr>
      <w:r>
        <w:t xml:space="preserve">In 2021, the European Union (EU) increased the stringency of their MEPS levels for televisions and computer monitors and will increase the stringency again in 2023. Australia’s and New Zealand’s MEPS levels are now lagging behind prevailing international standards and there is the potential for less efficient products to dominate in the market. While some efficient models are already sold in Australia and New Zealand, other less-efficient models continue to have a significant market share. Moving the market towards more efficient models </w:t>
      </w:r>
      <w:r w:rsidR="006128F5">
        <w:t xml:space="preserve">available overseas </w:t>
      </w:r>
      <w:r>
        <w:t>would deliver considerable</w:t>
      </w:r>
      <w:r w:rsidR="00B06402">
        <w:t xml:space="preserve"> electricity savings, emissions abatement</w:t>
      </w:r>
      <w:r>
        <w:t xml:space="preserve"> and energy cost savings for consumers.</w:t>
      </w:r>
    </w:p>
    <w:p w14:paraId="658C2C16" w14:textId="77777777" w:rsidR="00921E14" w:rsidRDefault="00921E14" w:rsidP="00AC3768">
      <w:pPr>
        <w:pStyle w:val="E3BodyText"/>
      </w:pPr>
      <w:r>
        <w:t xml:space="preserve">Figure </w:t>
      </w:r>
      <w:r w:rsidR="0083719E">
        <w:t>15</w:t>
      </w:r>
      <w:r>
        <w:t xml:space="preserve"> shows that the current MEPS level in Australia and New Zealand (solid blue line) for televisions </w:t>
      </w:r>
      <w:r w:rsidR="00D21978">
        <w:t xml:space="preserve">is </w:t>
      </w:r>
      <w:r>
        <w:t xml:space="preserve">weak, when compared to the Ecodesign MEPS levels (solid and dashed purple lines). This is not surprising for a product that is evolving rapidly and subject to out of date regulations. Figure </w:t>
      </w:r>
      <w:r w:rsidR="0083719E">
        <w:t>15</w:t>
      </w:r>
      <w:r>
        <w:t xml:space="preserve"> shows that the requirements for 4 stars for televisions are less stringent than any of the EU MEPS levels.</w:t>
      </w:r>
    </w:p>
    <w:p w14:paraId="658C2C17" w14:textId="3F35CFDA" w:rsidR="00AE0B35" w:rsidRDefault="00921E14">
      <w:pPr>
        <w:pStyle w:val="E3BodyText"/>
      </w:pPr>
      <w:r>
        <w:t>The European</w:t>
      </w:r>
      <w:r w:rsidR="00F731B6">
        <w:t xml:space="preserve"> energy</w:t>
      </w:r>
      <w:r>
        <w:t xml:space="preserve"> label </w:t>
      </w:r>
      <w:r w:rsidR="00F731B6">
        <w:t xml:space="preserve">has </w:t>
      </w:r>
      <w:r>
        <w:t>7 label grades</w:t>
      </w:r>
      <w:r>
        <w:rPr>
          <w:rStyle w:val="FootnoteReference"/>
        </w:rPr>
        <w:footnoteReference w:id="48"/>
      </w:r>
      <w:r>
        <w:t xml:space="preserve"> where A is the most efficient grade and G is the least efficient. Figure </w:t>
      </w:r>
      <w:r w:rsidR="0083719E">
        <w:t>15</w:t>
      </w:r>
      <w:r>
        <w:t xml:space="preserve"> also shows 4 of the European label grades. The red line is Grade F, the dark orange line is </w:t>
      </w:r>
      <w:r w:rsidR="00D21978">
        <w:t xml:space="preserve">Grade </w:t>
      </w:r>
      <w:r>
        <w:t>E, light orange is Grade D and the green line is Grade C.</w:t>
      </w:r>
    </w:p>
    <w:p w14:paraId="658C2C18" w14:textId="0E73A30F" w:rsidR="00D21978" w:rsidRDefault="00D21978">
      <w:pPr>
        <w:pStyle w:val="E3BodyText"/>
      </w:pPr>
      <w:r>
        <w:t xml:space="preserve">Figure 16 is a similar graph for computer monitors. The current Australian and New Zealand </w:t>
      </w:r>
      <w:r w:rsidR="005072E0">
        <w:t xml:space="preserve">on-mode </w:t>
      </w:r>
      <w:r>
        <w:t>MEPS levels for computer monitors only applies to monitors that are less than 30 inches (76 cm) measured diagonally. This is equivalent to a screen area of 2,458 cm</w:t>
      </w:r>
      <w:r w:rsidRPr="00480BBA">
        <w:rPr>
          <w:vertAlign w:val="superscript"/>
        </w:rPr>
        <w:t>2</w:t>
      </w:r>
      <w:r>
        <w:t xml:space="preserve"> (16:9 aspect ratio), which is why the blue MEPS lines stop at this point.</w:t>
      </w:r>
    </w:p>
    <w:p w14:paraId="658C2C19" w14:textId="77777777" w:rsidR="00B56561" w:rsidRDefault="00CA3034" w:rsidP="00B56561">
      <w:pPr>
        <w:pStyle w:val="E3BodyText"/>
      </w:pPr>
      <w:r>
        <w:rPr>
          <w:noProof/>
          <w:lang w:eastAsia="en-AU"/>
        </w:rPr>
        <w:drawing>
          <wp:inline distT="0" distB="0" distL="0" distR="0" wp14:anchorId="658C303F" wp14:editId="6DE0E099">
            <wp:extent cx="6120765" cy="4005580"/>
            <wp:effectExtent l="0" t="0" r="0" b="0"/>
            <wp:docPr id="24" name="Picture 24" descr="This graph shows a comparison between the Australian/New Zealand MEPS and labelling levels for televisions compared to the EU MEPS and labelling levels. The EU levels are more stringent than the Australian/New Zealan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graph shows a comparison between the Australian/New Zealand MEPS and labelling levels for televisions compared to the EU MEPS and labelling levels. The EU levels are more stringent than the Australian/New Zealand levels."/>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120765" cy="4005580"/>
                    </a:xfrm>
                    <a:prstGeom prst="rect">
                      <a:avLst/>
                    </a:prstGeom>
                    <a:noFill/>
                    <a:ln>
                      <a:noFill/>
                    </a:ln>
                  </pic:spPr>
                </pic:pic>
              </a:graphicData>
            </a:graphic>
          </wp:inline>
        </w:drawing>
      </w:r>
    </w:p>
    <w:p w14:paraId="658C2C1A" w14:textId="77777777" w:rsidR="000B6E2F" w:rsidRDefault="00B56561" w:rsidP="00AC3768">
      <w:pPr>
        <w:pStyle w:val="E3Figuretitles"/>
        <w:spacing w:after="113"/>
      </w:pPr>
      <w:r>
        <w:t xml:space="preserve">Figure </w:t>
      </w:r>
      <w:r w:rsidR="0083719E">
        <w:t>15</w:t>
      </w:r>
      <w:r>
        <w:t xml:space="preserve">: </w:t>
      </w:r>
      <w:r w:rsidR="00F04324">
        <w:t xml:space="preserve">Televisions - </w:t>
      </w:r>
      <w:r>
        <w:t xml:space="preserve">Comparison of Australian/New Zealand MEPS and labelling levels with EU </w:t>
      </w:r>
      <w:r w:rsidR="002958B9">
        <w:t>Ecodesign</w:t>
      </w:r>
      <w:r>
        <w:t xml:space="preserve"> MEPS</w:t>
      </w:r>
      <w:r w:rsidR="00CA3034">
        <w:t xml:space="preserve"> and EU labelling.</w:t>
      </w:r>
      <w:r>
        <w:rPr>
          <w:rStyle w:val="FootnoteReference"/>
        </w:rPr>
        <w:footnoteReference w:id="49"/>
      </w:r>
    </w:p>
    <w:p w14:paraId="658C2C1B" w14:textId="77777777" w:rsidR="00B56561" w:rsidRPr="006C53B3" w:rsidRDefault="000B6E2F" w:rsidP="00AC3768">
      <w:pPr>
        <w:pStyle w:val="E3BodyText"/>
        <w:spacing w:after="240"/>
      </w:pPr>
      <w:r w:rsidRPr="00AC3768">
        <w:rPr>
          <w:sz w:val="20"/>
          <w:szCs w:val="20"/>
        </w:rPr>
        <w:t xml:space="preserve">Figure notes: </w:t>
      </w:r>
      <w:r w:rsidR="00CA3034" w:rsidRPr="00AC3768">
        <w:rPr>
          <w:sz w:val="20"/>
          <w:szCs w:val="20"/>
        </w:rPr>
        <w:t xml:space="preserve">The EU 2021 HD MEPS level is the same as the EU UHD 2023 MEPS level and therefore has not been shown </w:t>
      </w:r>
      <w:r w:rsidR="00E96C47" w:rsidRPr="00AC3768">
        <w:rPr>
          <w:sz w:val="20"/>
          <w:szCs w:val="20"/>
        </w:rPr>
        <w:t xml:space="preserve">as a </w:t>
      </w:r>
      <w:r w:rsidR="00CA3034" w:rsidRPr="00AC3768">
        <w:rPr>
          <w:sz w:val="20"/>
          <w:szCs w:val="20"/>
        </w:rPr>
        <w:t>separate</w:t>
      </w:r>
      <w:r w:rsidR="00E96C47" w:rsidRPr="00AC3768">
        <w:rPr>
          <w:sz w:val="20"/>
          <w:szCs w:val="20"/>
        </w:rPr>
        <w:t xml:space="preserve"> line.</w:t>
      </w:r>
    </w:p>
    <w:p w14:paraId="658C2C1C" w14:textId="77777777" w:rsidR="006F1D31" w:rsidRDefault="006F1D31" w:rsidP="00AC3768">
      <w:pPr>
        <w:pStyle w:val="E3BodyText"/>
        <w:spacing w:before="200"/>
      </w:pPr>
      <w:r>
        <w:t xml:space="preserve">The Australian and New Zealand MEPS for computer monitors are different for different screen resolutions. Figure </w:t>
      </w:r>
      <w:r w:rsidR="0083719E">
        <w:t>16</w:t>
      </w:r>
      <w:r>
        <w:t xml:space="preserve"> shows </w:t>
      </w:r>
      <w:r w:rsidR="00675B8D">
        <w:t xml:space="preserve">the MEPS for </w:t>
      </w:r>
      <w:r>
        <w:t>4 different screen resolutions</w:t>
      </w:r>
      <w:r w:rsidR="00675B8D">
        <w:t>: UHD 8 Megapixels (MPx), UHD 4 MPx, HD 2 MPx and SD 1 MPx.</w:t>
      </w:r>
    </w:p>
    <w:p w14:paraId="658C2C1D" w14:textId="77777777" w:rsidR="00675B8D" w:rsidRDefault="00675B8D" w:rsidP="00AC3768">
      <w:pPr>
        <w:pStyle w:val="E3BodyText"/>
        <w:spacing w:before="200"/>
      </w:pPr>
      <w:r>
        <w:t xml:space="preserve">Similarly to Figure </w:t>
      </w:r>
      <w:r w:rsidR="0083719E">
        <w:t>15</w:t>
      </w:r>
      <w:r>
        <w:t xml:space="preserve"> for televisions, Figure </w:t>
      </w:r>
      <w:r w:rsidR="0083719E">
        <w:t>16</w:t>
      </w:r>
      <w:r>
        <w:t xml:space="preserve"> also shows 4 of the European label grades. The red line is Grade F, the dark orange line is </w:t>
      </w:r>
      <w:r w:rsidR="00D21978">
        <w:t xml:space="preserve">Grade </w:t>
      </w:r>
      <w:r>
        <w:t xml:space="preserve">E, light orange is Grade D and the green line is Grade C. One option for Australia and New Zealand is to use these </w:t>
      </w:r>
      <w:r w:rsidR="00430D29">
        <w:t xml:space="preserve">EU label </w:t>
      </w:r>
      <w:r>
        <w:t xml:space="preserve">Grades as a basis for the star ratings on the energy rating label. For example, 2 stars on the ERL </w:t>
      </w:r>
      <w:r w:rsidR="00D21978">
        <w:t xml:space="preserve">could </w:t>
      </w:r>
      <w:r>
        <w:t xml:space="preserve">be equivalent to Grade F, </w:t>
      </w:r>
      <w:r w:rsidR="00D21978">
        <w:t xml:space="preserve">in which case </w:t>
      </w:r>
      <w:r>
        <w:t xml:space="preserve">3 stars would be Grade E, 4 stars would be Grade D and 5 stars would be Grade </w:t>
      </w:r>
      <w:r w:rsidR="00430D29">
        <w:t>C</w:t>
      </w:r>
      <w:r>
        <w:t>.</w:t>
      </w:r>
    </w:p>
    <w:p w14:paraId="658C2C1E" w14:textId="77777777" w:rsidR="004C59C2" w:rsidRDefault="004C59C2" w:rsidP="00B56561">
      <w:pPr>
        <w:pStyle w:val="E3BodyText"/>
        <w:spacing w:before="200"/>
      </w:pPr>
      <w:r>
        <w:rPr>
          <w:noProof/>
          <w:lang w:eastAsia="en-AU"/>
        </w:rPr>
        <w:drawing>
          <wp:inline distT="0" distB="0" distL="0" distR="0" wp14:anchorId="658C3041" wp14:editId="5231AD13">
            <wp:extent cx="6120765" cy="4005580"/>
            <wp:effectExtent l="0" t="0" r="13335" b="13970"/>
            <wp:docPr id="25" name="Picture 25" descr="This graph shows a comparison between the Australian/New Zealand MEPS and labelling levels for computer monitors compared to the EU MEPS and labelling levels. The EU levels are more stringent than the Australian/New Zealan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graph shows a comparison between the Australian/New Zealand MEPS and labelling levels for computer monitors compared to the EU MEPS and labelling levels. The EU levels are more stringent than the Australian/New Zealand levels."/>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120765" cy="4005580"/>
                    </a:xfrm>
                    <a:prstGeom prst="rect">
                      <a:avLst/>
                    </a:prstGeom>
                    <a:noFill/>
                    <a:ln>
                      <a:noFill/>
                    </a:ln>
                  </pic:spPr>
                </pic:pic>
              </a:graphicData>
            </a:graphic>
          </wp:inline>
        </w:drawing>
      </w:r>
    </w:p>
    <w:p w14:paraId="658C2C1F" w14:textId="408E9858" w:rsidR="00AE0B35" w:rsidRDefault="004C59C2" w:rsidP="0083719E">
      <w:pPr>
        <w:pStyle w:val="E3Figuretitles"/>
      </w:pPr>
      <w:r>
        <w:t xml:space="preserve">Figure </w:t>
      </w:r>
      <w:r w:rsidR="0083719E">
        <w:t xml:space="preserve">16: </w:t>
      </w:r>
      <w:r>
        <w:t xml:space="preserve"> </w:t>
      </w:r>
      <w:r w:rsidR="0083719E">
        <w:t>Computer</w:t>
      </w:r>
      <w:r w:rsidR="00DC3FF4">
        <w:t xml:space="preserve"> monitors</w:t>
      </w:r>
      <w:r>
        <w:t xml:space="preserve"> - Comparison of Australian/New Zealand MEPS and labelling levels with EU </w:t>
      </w:r>
      <w:r w:rsidR="002958B9">
        <w:t>Ecodesign</w:t>
      </w:r>
      <w:r>
        <w:t xml:space="preserve"> MEPS and EU labelling</w:t>
      </w:r>
    </w:p>
    <w:p w14:paraId="658C2C20" w14:textId="77777777" w:rsidR="00430D29" w:rsidRPr="00FF78C2" w:rsidRDefault="00430D29" w:rsidP="00AC3768">
      <w:pPr>
        <w:pStyle w:val="E3BodyText"/>
        <w:spacing w:after="200"/>
        <w:rPr>
          <w:sz w:val="20"/>
          <w:szCs w:val="20"/>
        </w:rPr>
      </w:pPr>
      <w:r w:rsidRPr="00FF78C2">
        <w:rPr>
          <w:sz w:val="20"/>
          <w:szCs w:val="20"/>
        </w:rPr>
        <w:t>Figure notes: The EU 2021 HD MEPS level is the same as the EU UHD 2023 MEPS level and therefore has not been shown as a separate line.</w:t>
      </w:r>
    </w:p>
    <w:p w14:paraId="658C2C21" w14:textId="77777777" w:rsidR="00AE0B35" w:rsidRDefault="00AE0B35" w:rsidP="00AC3768">
      <w:pPr>
        <w:pStyle w:val="E3Heading3"/>
        <w:spacing w:before="200"/>
      </w:pPr>
      <w:r>
        <w:t>Effectiveness of the efficiency regulations</w:t>
      </w:r>
    </w:p>
    <w:p w14:paraId="658C2C22" w14:textId="77777777" w:rsidR="00B56561" w:rsidRDefault="00B56561" w:rsidP="00B56561">
      <w:pPr>
        <w:pStyle w:val="E3BodyText"/>
      </w:pPr>
      <w:r>
        <w:t>While Australia’s and New Zealand’s MEPS levels were appropriate for the market conditions in 2013, they have since become out of date because:</w:t>
      </w:r>
    </w:p>
    <w:p w14:paraId="658C2C23" w14:textId="77777777" w:rsidR="00B56561" w:rsidRDefault="00B56561" w:rsidP="00B56561">
      <w:pPr>
        <w:pStyle w:val="E3Bullets"/>
        <w:ind w:left="357" w:hanging="357"/>
      </w:pPr>
      <w:r>
        <w:t xml:space="preserve">Large markets such as the EU have tightened their MEPS and energy labelling </w:t>
      </w:r>
      <w:r w:rsidR="006128F5">
        <w:t>requirements</w:t>
      </w:r>
      <w:r>
        <w:t>.</w:t>
      </w:r>
    </w:p>
    <w:p w14:paraId="658C2C24" w14:textId="77777777" w:rsidR="00B56561" w:rsidRDefault="00B56561" w:rsidP="00B56561">
      <w:pPr>
        <w:pStyle w:val="E3Bullets"/>
        <w:ind w:left="357" w:hanging="357"/>
      </w:pPr>
      <w:r>
        <w:t>The products supplied on the Australian and New Zealand market have changed significantly in terms of technology, features, screen size and energy efficiency.</w:t>
      </w:r>
    </w:p>
    <w:p w14:paraId="658C2C25" w14:textId="77777777" w:rsidR="00B56561" w:rsidRDefault="00B56561" w:rsidP="00B56561">
      <w:pPr>
        <w:pStyle w:val="E3Bullets"/>
        <w:ind w:left="357" w:hanging="357"/>
      </w:pPr>
      <w:r>
        <w:t xml:space="preserve">Australia and New Zealand’s test method standard </w:t>
      </w:r>
      <w:r w:rsidR="006128F5">
        <w:t>has been superseded</w:t>
      </w:r>
      <w:r>
        <w:t xml:space="preserve"> and is no longer used </w:t>
      </w:r>
      <w:r w:rsidR="006128F5">
        <w:t>overseas</w:t>
      </w:r>
      <w:r>
        <w:t>.</w:t>
      </w:r>
    </w:p>
    <w:p w14:paraId="658C2C26" w14:textId="77777777" w:rsidR="00B56561" w:rsidRDefault="00B56561" w:rsidP="00B56561">
      <w:pPr>
        <w:pStyle w:val="E3BodyText"/>
      </w:pPr>
      <w:r w:rsidRPr="00C34EE6">
        <w:t xml:space="preserve">The range of efficiencies of registered products is </w:t>
      </w:r>
      <w:r w:rsidR="006128F5">
        <w:t>an indicato</w:t>
      </w:r>
      <w:r w:rsidRPr="00C34EE6">
        <w:t xml:space="preserve">r </w:t>
      </w:r>
      <w:r w:rsidR="006128F5">
        <w:t xml:space="preserve">of </w:t>
      </w:r>
      <w:r w:rsidRPr="00C34EE6">
        <w:t>the effectiveness of the determination. A broad range of efficiencies indicates that the determination is likely to be preventing some inefficient products from entering the market. It also indicates that there may be scope to make the MEPS requirement more stringent to increase the average efficiency of new products sold.</w:t>
      </w:r>
    </w:p>
    <w:p w14:paraId="658C2C27" w14:textId="77777777" w:rsidR="002379B5" w:rsidRDefault="002379B5" w:rsidP="00B56561">
      <w:pPr>
        <w:pStyle w:val="E3BodyText"/>
      </w:pPr>
    </w:p>
    <w:p w14:paraId="658C2C28" w14:textId="05432728" w:rsidR="00B56561" w:rsidRDefault="00B56561" w:rsidP="00B56561">
      <w:pPr>
        <w:pStyle w:val="E3BodyText"/>
        <w:keepNext/>
        <w:rPr>
          <w:lang w:eastAsia="en-AU"/>
        </w:rPr>
      </w:pPr>
      <w:r>
        <w:rPr>
          <w:lang w:eastAsia="en-AU"/>
        </w:rPr>
        <w:t xml:space="preserve">Figure </w:t>
      </w:r>
      <w:r w:rsidRPr="004F0E82">
        <w:rPr>
          <w:lang w:eastAsia="en-AU"/>
        </w:rPr>
        <w:t>1</w:t>
      </w:r>
      <w:r w:rsidR="0083719E">
        <w:rPr>
          <w:lang w:eastAsia="en-AU"/>
        </w:rPr>
        <w:t>7</w:t>
      </w:r>
      <w:r>
        <w:rPr>
          <w:lang w:eastAsia="en-AU"/>
        </w:rPr>
        <w:t xml:space="preserve"> shows the distribution of television star ratings from E3 model registration data from 2019 to 2021. The ratings range from 1 star, which is the MEPS level, up to 7.5 stars. The most common star ratings are in the range of 4.5 to 5.5 stars.</w:t>
      </w:r>
    </w:p>
    <w:p w14:paraId="658C2C29" w14:textId="77777777" w:rsidR="00B56561" w:rsidRDefault="00B56561" w:rsidP="006128F5">
      <w:pPr>
        <w:pStyle w:val="E3Figuretitles"/>
        <w:spacing w:before="200"/>
        <w:jc w:val="center"/>
        <w:rPr>
          <w:lang w:eastAsia="en-AU"/>
        </w:rPr>
      </w:pPr>
      <w:r w:rsidRPr="00864128">
        <w:rPr>
          <w:noProof/>
          <w:lang w:eastAsia="en-AU"/>
        </w:rPr>
        <w:drawing>
          <wp:inline distT="0" distB="0" distL="0" distR="0" wp14:anchorId="658C3043" wp14:editId="658C3044">
            <wp:extent cx="5096786" cy="3321016"/>
            <wp:effectExtent l="0" t="0" r="0" b="0"/>
            <wp:docPr id="1031" name="Picture 1031" descr="The number of models of televisions registered with GEMS for each star rating. The star rating range is 1 to 7.5 in this graph. The star rating with the most number of registrations is 5.5, followed by 4.5 then 5. " title="Figure 1: Distribution of television star ratings from GEMS registrations 2019 to mid-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4922" cy="3332833"/>
                    </a:xfrm>
                    <a:prstGeom prst="rect">
                      <a:avLst/>
                    </a:prstGeom>
                    <a:noFill/>
                    <a:ln>
                      <a:noFill/>
                    </a:ln>
                  </pic:spPr>
                </pic:pic>
              </a:graphicData>
            </a:graphic>
          </wp:inline>
        </w:drawing>
      </w:r>
    </w:p>
    <w:p w14:paraId="658C2C2A" w14:textId="71E13926" w:rsidR="00B56561" w:rsidRDefault="00B56561" w:rsidP="00B56561">
      <w:pPr>
        <w:pStyle w:val="E3Figuretitles"/>
      </w:pPr>
      <w:bookmarkStart w:id="39" w:name="_Ref81576864"/>
      <w:r>
        <w:t xml:space="preserve">Figure </w:t>
      </w:r>
      <w:bookmarkEnd w:id="39"/>
      <w:r w:rsidR="0083719E">
        <w:t xml:space="preserve">17: </w:t>
      </w:r>
      <w:r>
        <w:t xml:space="preserve"> Distribution of television star ratings from </w:t>
      </w:r>
      <w:r w:rsidR="00E00975">
        <w:t xml:space="preserve">new </w:t>
      </w:r>
      <w:r>
        <w:t>registrations</w:t>
      </w:r>
      <w:r w:rsidR="00E00975">
        <w:rPr>
          <w:rStyle w:val="FootnoteReference"/>
        </w:rPr>
        <w:footnoteReference w:id="50"/>
      </w:r>
      <w:r>
        <w:t xml:space="preserve"> 2019 to mid-2021</w:t>
      </w:r>
    </w:p>
    <w:p w14:paraId="658C2C2B" w14:textId="21859FCD" w:rsidR="00B56561" w:rsidRDefault="00B56561" w:rsidP="00B56561">
      <w:pPr>
        <w:pStyle w:val="E3BodyText"/>
      </w:pPr>
      <w:r w:rsidRPr="00AD12F6">
        <w:t xml:space="preserve">Figure </w:t>
      </w:r>
      <w:r w:rsidR="0083719E">
        <w:t>18</w:t>
      </w:r>
      <w:r>
        <w:t xml:space="preserve"> shows the number of GEMS registrations at each star rating for computer monitors. </w:t>
      </w:r>
      <w:r w:rsidRPr="00753088">
        <w:t xml:space="preserve">The most common star rating for registered </w:t>
      </w:r>
      <w:r>
        <w:t>computer monitors</w:t>
      </w:r>
      <w:r w:rsidRPr="00753088">
        <w:t xml:space="preserve"> is 6</w:t>
      </w:r>
      <w:r>
        <w:t> </w:t>
      </w:r>
      <w:r w:rsidRPr="00753088">
        <w:t xml:space="preserve">stars with a small number registered above 8 stars and </w:t>
      </w:r>
      <w:r>
        <w:t xml:space="preserve">a few </w:t>
      </w:r>
      <w:r w:rsidRPr="00753088">
        <w:t xml:space="preserve">below 2.5 </w:t>
      </w:r>
      <w:r>
        <w:t>s</w:t>
      </w:r>
      <w:r w:rsidRPr="00753088">
        <w:t>tars</w:t>
      </w:r>
      <w:r>
        <w:rPr>
          <w:rStyle w:val="FootnoteReference"/>
        </w:rPr>
        <w:footnoteReference w:id="51"/>
      </w:r>
      <w:r w:rsidRPr="00753088">
        <w:t xml:space="preserve">. </w:t>
      </w:r>
      <w:r>
        <w:t>There has been l</w:t>
      </w:r>
      <w:r w:rsidRPr="00753088">
        <w:t xml:space="preserve">ittle variation in </w:t>
      </w:r>
      <w:r>
        <w:t>the energy efficiency of registered monitors</w:t>
      </w:r>
      <w:r w:rsidRPr="00753088">
        <w:t xml:space="preserve"> over </w:t>
      </w:r>
      <w:r>
        <w:t>the life of the determination, except for a moderate</w:t>
      </w:r>
      <w:r w:rsidRPr="00753088">
        <w:t xml:space="preserve"> increase in 5, 7 and 8 star</w:t>
      </w:r>
      <w:r>
        <w:t xml:space="preserve"> monitor</w:t>
      </w:r>
      <w:r w:rsidRPr="00753088">
        <w:t>s in the last few years.</w:t>
      </w:r>
      <w:r>
        <w:t xml:space="preserve"> New Zealand data</w:t>
      </w:r>
      <w:r>
        <w:rPr>
          <w:rStyle w:val="FootnoteReference"/>
        </w:rPr>
        <w:footnoteReference w:id="52"/>
      </w:r>
      <w:r>
        <w:t xml:space="preserve"> shows a similar </w:t>
      </w:r>
      <w:r w:rsidR="006128F5">
        <w:t>trend.</w:t>
      </w:r>
    </w:p>
    <w:p w14:paraId="658C2C2C" w14:textId="62C49567" w:rsidR="005B63A8" w:rsidRDefault="005B63A8" w:rsidP="005B63A8">
      <w:pPr>
        <w:pStyle w:val="E3BodyText"/>
      </w:pPr>
      <w:r>
        <w:rPr>
          <w:lang w:eastAsia="en-AU"/>
        </w:rPr>
        <w:t xml:space="preserve">This data shows that the </w:t>
      </w:r>
      <w:r w:rsidR="00504B49">
        <w:rPr>
          <w:lang w:eastAsia="en-AU"/>
        </w:rPr>
        <w:t xml:space="preserve">current </w:t>
      </w:r>
      <w:r>
        <w:rPr>
          <w:lang w:eastAsia="en-AU"/>
        </w:rPr>
        <w:t xml:space="preserve">MEPS for televisions and computer monitors are likely to be too weak to be effective, but </w:t>
      </w:r>
      <w:r>
        <w:t>the label is still providing</w:t>
      </w:r>
      <w:r w:rsidRPr="008539E2">
        <w:t xml:space="preserve"> consumers with</w:t>
      </w:r>
      <w:r>
        <w:t xml:space="preserve"> useful</w:t>
      </w:r>
      <w:r w:rsidRPr="008539E2">
        <w:t xml:space="preserve"> information on energy efficiency</w:t>
      </w:r>
      <w:r>
        <w:t>. This means that there is likely to be value in increasing the MEPS levels.</w:t>
      </w:r>
    </w:p>
    <w:p w14:paraId="356C2058" w14:textId="5FE5794A" w:rsidR="0024750A" w:rsidRDefault="002379B5" w:rsidP="0024750A">
      <w:pPr>
        <w:pStyle w:val="E3BodyText"/>
      </w:pPr>
      <w:r>
        <w:t>Of the 1,582 television models that were registered in Australia and New Zealand after 31 December 2019, 61% of registrations pass the EU 2021 MEPS requirements and 26% of registrations pass the EU 2023 requirements. Of the 925 computer monitor models registered after 31 December 2019, 74% of registrations pass the EU 2021 MEPS requirements and 54% of registrations pass the EU 2023 requirements.</w:t>
      </w:r>
    </w:p>
    <w:p w14:paraId="1021AB29" w14:textId="77777777" w:rsidR="0024750A" w:rsidRDefault="0024750A" w:rsidP="0024750A">
      <w:pPr>
        <w:tabs>
          <w:tab w:val="left" w:pos="2048"/>
        </w:tabs>
        <w:spacing w:before="160"/>
        <w:jc w:val="center"/>
      </w:pPr>
      <w:r w:rsidRPr="006F0EED">
        <w:rPr>
          <w:noProof/>
          <w:lang w:eastAsia="en-AU"/>
        </w:rPr>
        <w:drawing>
          <wp:inline distT="0" distB="0" distL="0" distR="0" wp14:anchorId="5805256F" wp14:editId="5879E85E">
            <wp:extent cx="5520655" cy="2397125"/>
            <wp:effectExtent l="0" t="0" r="4445" b="3175"/>
            <wp:docPr id="2" name="Picture 2" descr="This figure shows the number of models of computer monitors registered with GEMS for each star rating. The star rating range is 1 to 9 in this graph. The star rating with the most number of registrations is 6, followed by 5, then 4.5 and 5.5." title="Figure 3 Distribution of computer monitor star ratings from GEMS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2896" cy="2424151"/>
                    </a:xfrm>
                    <a:prstGeom prst="rect">
                      <a:avLst/>
                    </a:prstGeom>
                  </pic:spPr>
                </pic:pic>
              </a:graphicData>
            </a:graphic>
          </wp:inline>
        </w:drawing>
      </w:r>
    </w:p>
    <w:p w14:paraId="393B5D03" w14:textId="7061A071" w:rsidR="0024750A" w:rsidRDefault="0024750A" w:rsidP="0024750A">
      <w:pPr>
        <w:pStyle w:val="E3Figuretitles"/>
      </w:pPr>
      <w:r>
        <w:t>Figure 18: Distribution of computer monitor star ratings from GEMS registrations</w:t>
      </w:r>
    </w:p>
    <w:p w14:paraId="658C2C2E" w14:textId="77777777" w:rsidR="005B63A8" w:rsidRDefault="005B63A8" w:rsidP="005B63A8">
      <w:pPr>
        <w:pStyle w:val="E3Heading2"/>
      </w:pPr>
      <w:bookmarkStart w:id="40" w:name="_Toc135152966"/>
      <w:r>
        <w:t>3.1.2 MEPS and labelling</w:t>
      </w:r>
      <w:bookmarkEnd w:id="40"/>
    </w:p>
    <w:p w14:paraId="658C2C2F" w14:textId="77777777" w:rsidR="005B63A8" w:rsidRDefault="005B63A8" w:rsidP="005B63A8">
      <w:pPr>
        <w:spacing w:before="240"/>
      </w:pPr>
      <w:r>
        <w:t>Energy rating labels (see Appendix A) are an information tool designed to help consumers to compare the energy consumption of different products in a particular class. It may also be used as an information and marketing tool for suppliers to differentiate their product. However, it does not ensure the removal of high energy use products from the market.</w:t>
      </w:r>
    </w:p>
    <w:p w14:paraId="658C2C33" w14:textId="77777777" w:rsidR="00240F10" w:rsidRPr="00003D1E" w:rsidRDefault="00240F10" w:rsidP="00240F10">
      <w:pPr>
        <w:pStyle w:val="E3BodyText"/>
      </w:pPr>
      <w:r>
        <w:t xml:space="preserve">Conversely, MEPS are performance based regulations that set minimum energy performance </w:t>
      </w:r>
      <w:r w:rsidR="001647DA">
        <w:t>requirements</w:t>
      </w:r>
      <w:r>
        <w:t xml:space="preserve">. </w:t>
      </w:r>
      <w:r w:rsidR="008135C0" w:rsidRPr="008135C0">
        <w:t xml:space="preserve">MEPS are an effective way to increase the energy efficiency of </w:t>
      </w:r>
      <w:r w:rsidR="005B63A8">
        <w:t>appliances and equipment</w:t>
      </w:r>
      <w:r w:rsidR="008135C0" w:rsidRPr="008135C0">
        <w:t>. By specifying a minimum energy performance level</w:t>
      </w:r>
      <w:r w:rsidR="00430D29">
        <w:t>,</w:t>
      </w:r>
      <w:r w:rsidR="008135C0" w:rsidRPr="008135C0">
        <w:t xml:space="preserve"> inefficient products are prevented from entering the marketplace, and manufacturers are given a signal to increase </w:t>
      </w:r>
      <w:r w:rsidR="005B63A8">
        <w:t>energy</w:t>
      </w:r>
      <w:r w:rsidR="005B63A8" w:rsidRPr="008135C0">
        <w:t xml:space="preserve"> </w:t>
      </w:r>
      <w:r w:rsidR="008135C0" w:rsidRPr="008135C0">
        <w:t>efficiency</w:t>
      </w:r>
      <w:r w:rsidR="005B63A8">
        <w:t xml:space="preserve"> of the products they supply</w:t>
      </w:r>
      <w:r w:rsidR="008135C0" w:rsidRPr="008135C0">
        <w:t xml:space="preserve">. For consumers, MEPS mean that products available in the market use less energy and have lower running costs over their lifetime. </w:t>
      </w:r>
      <w:r w:rsidR="008135C0">
        <w:t xml:space="preserve">MEPS act as a consumer protection measure by ensuring that all models of a given product </w:t>
      </w:r>
      <w:r w:rsidR="00430D29">
        <w:t xml:space="preserve">type </w:t>
      </w:r>
      <w:r w:rsidR="008135C0">
        <w:t xml:space="preserve">available for sale meet minimum acceptable levels for energy performance and do not result in unnecessarily high running costs. </w:t>
      </w:r>
      <w:r>
        <w:t xml:space="preserve">MEPS </w:t>
      </w:r>
      <w:r w:rsidR="001647DA">
        <w:t>can</w:t>
      </w:r>
      <w:r>
        <w:t xml:space="preserve"> provide energy savings and avoid GHG emissions </w:t>
      </w:r>
      <w:r w:rsidR="001647DA">
        <w:t>above</w:t>
      </w:r>
      <w:r>
        <w:t xml:space="preserve"> those achieved </w:t>
      </w:r>
      <w:r w:rsidR="008135C0">
        <w:t>from energy rating</w:t>
      </w:r>
      <w:r>
        <w:t xml:space="preserve"> labelling</w:t>
      </w:r>
      <w:r w:rsidR="00430D29">
        <w:t xml:space="preserve"> alone</w:t>
      </w:r>
      <w:r>
        <w:t>.</w:t>
      </w:r>
    </w:p>
    <w:p w14:paraId="658C2C34" w14:textId="77777777" w:rsidR="005A54FE" w:rsidRPr="00240F10" w:rsidRDefault="005C1033" w:rsidP="00240F10">
      <w:pPr>
        <w:pStyle w:val="E3BodyText"/>
      </w:pPr>
      <w:r>
        <w:t>Government intervention to update</w:t>
      </w:r>
      <w:r w:rsidR="00240F10">
        <w:t xml:space="preserve"> the MEPS and labelling requirements for televisions and computer monitors</w:t>
      </w:r>
      <w:r w:rsidR="00E74A34">
        <w:t xml:space="preserve"> would </w:t>
      </w:r>
      <w:r w:rsidR="001647DA">
        <w:t>reduce</w:t>
      </w:r>
      <w:r w:rsidR="00E74A34">
        <w:t xml:space="preserve"> the regulatory and market failures identified in </w:t>
      </w:r>
      <w:r w:rsidR="0083719E">
        <w:t>Chapter 2</w:t>
      </w:r>
      <w:r w:rsidR="00430D29">
        <w:t xml:space="preserve">, which would reduce </w:t>
      </w:r>
      <w:r w:rsidR="00BF021C">
        <w:t>unnecessarily high electricity consumption</w:t>
      </w:r>
      <w:r w:rsidR="00430D29">
        <w:t xml:space="preserve"> for these products</w:t>
      </w:r>
      <w:r w:rsidR="005A54FE">
        <w:t>.</w:t>
      </w:r>
      <w:r>
        <w:t xml:space="preserve"> Government </w:t>
      </w:r>
      <w:r w:rsidR="00AE0B35">
        <w:t>intervention</w:t>
      </w:r>
      <w:r>
        <w:t xml:space="preserve"> provides a level playing field for businesses and consumers and </w:t>
      </w:r>
      <w:r w:rsidR="00BF021C">
        <w:t>helps to ensure</w:t>
      </w:r>
      <w:r>
        <w:t xml:space="preserve"> the integrity of the system.</w:t>
      </w:r>
    </w:p>
    <w:p w14:paraId="658C2C35" w14:textId="77777777" w:rsidR="00B06402" w:rsidRDefault="00B06402" w:rsidP="00B06402">
      <w:pPr>
        <w:pStyle w:val="E3Heading2"/>
      </w:pPr>
      <w:bookmarkStart w:id="41" w:name="_Toc135152967"/>
      <w:r>
        <w:t>3.1.</w:t>
      </w:r>
      <w:r w:rsidR="00240F10">
        <w:t>3</w:t>
      </w:r>
      <w:r>
        <w:t xml:space="preserve"> </w:t>
      </w:r>
      <w:r w:rsidR="005D74F0">
        <w:t>S</w:t>
      </w:r>
      <w:r>
        <w:t>uperseded</w:t>
      </w:r>
      <w:r w:rsidR="005D74F0">
        <w:t xml:space="preserve"> test methods</w:t>
      </w:r>
      <w:bookmarkEnd w:id="41"/>
    </w:p>
    <w:p w14:paraId="658C2C36" w14:textId="7C7CD04E" w:rsidR="00B06402" w:rsidRDefault="00B06402" w:rsidP="00B06402">
      <w:pPr>
        <w:pStyle w:val="E3BodyText"/>
      </w:pPr>
      <w:r>
        <w:t>International harmonisation with test method standards reduce</w:t>
      </w:r>
      <w:r w:rsidR="000D20D2">
        <w:t>s</w:t>
      </w:r>
      <w:r>
        <w:t xml:space="preserve"> costs and trade barriers for manufacturers and suppliers. The test method standard for televisions used in Australia and New Zealand was last updated in 2010 and is based on a now-superseded international standard</w:t>
      </w:r>
      <w:r w:rsidR="005B63A8">
        <w:t xml:space="preserve">: </w:t>
      </w:r>
      <w:r>
        <w:t>IEC62087:2008 (Edition 2). Th</w:t>
      </w:r>
      <w:r w:rsidR="000D20D2">
        <w:t xml:space="preserve">e </w:t>
      </w:r>
      <w:r w:rsidR="00551F21">
        <w:t xml:space="preserve">IEC test method standard was updated and published on 17 February 2023 </w:t>
      </w:r>
      <w:r>
        <w:t xml:space="preserve">with further revisions expected </w:t>
      </w:r>
      <w:r w:rsidR="000D20D2">
        <w:t>thereafter</w:t>
      </w:r>
      <w:r>
        <w:t xml:space="preserve">. </w:t>
      </w:r>
      <w:r w:rsidR="00551F21">
        <w:t xml:space="preserve">This means that there have been 3 revisions to the IEC standard since Edition 2 was adopted for Australia and New Zealand. </w:t>
      </w:r>
      <w:r>
        <w:t xml:space="preserve">The test method standard for computer monitors is </w:t>
      </w:r>
      <w:r w:rsidRPr="008539E2">
        <w:rPr>
          <w:iCs/>
        </w:rPr>
        <w:t xml:space="preserve">AS/NZS 5815.1:2012 </w:t>
      </w:r>
      <w:r>
        <w:t>Part 1 and is also out of date, because it is based on ENERGY STAR v5</w:t>
      </w:r>
      <w:r w:rsidR="000D20D2">
        <w:t>, which was</w:t>
      </w:r>
      <w:r>
        <w:t xml:space="preserve"> published in 2009</w:t>
      </w:r>
      <w:r>
        <w:rPr>
          <w:rStyle w:val="FootnoteReference"/>
        </w:rPr>
        <w:footnoteReference w:id="53"/>
      </w:r>
      <w:r>
        <w:t>.</w:t>
      </w:r>
    </w:p>
    <w:p w14:paraId="658C2C37" w14:textId="4DD56CD7" w:rsidR="00B06402" w:rsidRDefault="005D74F0" w:rsidP="00D1185E">
      <w:pPr>
        <w:pStyle w:val="E3BodyText"/>
      </w:pPr>
      <w:r>
        <w:t xml:space="preserve">Government action is required to update these regulatory test method standards. </w:t>
      </w:r>
      <w:r w:rsidR="002A1E59">
        <w:t xml:space="preserve">The </w:t>
      </w:r>
      <w:r w:rsidR="00A34CBD">
        <w:t>Department</w:t>
      </w:r>
      <w:r w:rsidR="002A1E59">
        <w:t xml:space="preserve"> notes that the </w:t>
      </w:r>
      <w:r w:rsidR="000D20D2">
        <w:t>Consumer Electronics Suppliers’ Association (CESA) supports adoption of the</w:t>
      </w:r>
      <w:r w:rsidR="002A1E59">
        <w:t xml:space="preserve"> IEC 2015 test method </w:t>
      </w:r>
      <w:r w:rsidR="00D43373">
        <w:t>f</w:t>
      </w:r>
      <w:r w:rsidR="002A1E59">
        <w:t xml:space="preserve">or televisions. However, while the current EU test method </w:t>
      </w:r>
      <w:r w:rsidR="00BD0E97">
        <w:t xml:space="preserve">(CENELEC </w:t>
      </w:r>
      <w:r w:rsidR="00BD0E97" w:rsidRPr="00804217">
        <w:t>EN 62087</w:t>
      </w:r>
      <w:r w:rsidR="00BD0E97">
        <w:t xml:space="preserve"> Parts 1 to 3 (</w:t>
      </w:r>
      <w:r w:rsidR="00BD0E97" w:rsidRPr="00804217">
        <w:t>2016</w:t>
      </w:r>
      <w:r w:rsidR="00BD0E97">
        <w:t xml:space="preserve">)) </w:t>
      </w:r>
      <w:r w:rsidR="002A1E59">
        <w:t xml:space="preserve">is based on the IEC 2015 test method standard, </w:t>
      </w:r>
      <w:r w:rsidR="000D20D2">
        <w:t>two</w:t>
      </w:r>
      <w:r w:rsidR="00BD0E97">
        <w:t xml:space="preserve"> elements are modified by</w:t>
      </w:r>
      <w:r w:rsidR="002A1E59">
        <w:t xml:space="preserve"> the EU Regulations. In addition, the IEC 2015 test method </w:t>
      </w:r>
      <w:r w:rsidR="00551F21">
        <w:t>has now been</w:t>
      </w:r>
      <w:r w:rsidR="002A1E59">
        <w:t xml:space="preserve"> superseded by a new version published in </w:t>
      </w:r>
      <w:r w:rsidR="00551F21">
        <w:t xml:space="preserve">February </w:t>
      </w:r>
      <w:r w:rsidR="002A1E59">
        <w:t>2023</w:t>
      </w:r>
      <w:r w:rsidR="00551F21">
        <w:t>, which includes the major EU modifications</w:t>
      </w:r>
      <w:r w:rsidR="002A1E59">
        <w:t xml:space="preserve">. Adopting the IEC 2015 test method standard </w:t>
      </w:r>
      <w:r w:rsidR="00D43373">
        <w:t xml:space="preserve">without the EU modifications will </w:t>
      </w:r>
      <w:r w:rsidR="002A1E59">
        <w:t>create different testing requirements in Australia and New Zealand</w:t>
      </w:r>
      <w:r w:rsidR="005B63A8">
        <w:t>,</w:t>
      </w:r>
      <w:r w:rsidR="002A1E59">
        <w:t xml:space="preserve"> from those </w:t>
      </w:r>
      <w:r w:rsidR="000D20D2">
        <w:t>applying</w:t>
      </w:r>
      <w:r w:rsidR="002A1E59">
        <w:t xml:space="preserve"> in the </w:t>
      </w:r>
      <w:r w:rsidR="00A31B25">
        <w:t>EU</w:t>
      </w:r>
      <w:r w:rsidR="000D20D2">
        <w:t>.</w:t>
      </w:r>
    </w:p>
    <w:p w14:paraId="658C2C38" w14:textId="77777777" w:rsidR="00096E9E" w:rsidRDefault="00096E9E" w:rsidP="00096E9E">
      <w:pPr>
        <w:pStyle w:val="E3Heading2"/>
      </w:pPr>
      <w:bookmarkStart w:id="42" w:name="_Toc135152968"/>
      <w:r>
        <w:t xml:space="preserve">3.1.4 </w:t>
      </w:r>
      <w:r w:rsidR="00F9626D">
        <w:t>Option for digital labelling in stores</w:t>
      </w:r>
      <w:bookmarkEnd w:id="42"/>
    </w:p>
    <w:p w14:paraId="658C2C39" w14:textId="77777777" w:rsidR="000931D5" w:rsidRDefault="00096E9E" w:rsidP="00D1185E">
      <w:pPr>
        <w:pStyle w:val="E3BodyText"/>
      </w:pPr>
      <w:r>
        <w:t xml:space="preserve">It is mandatory for energy labels to be displayed on televisions and computer monitors in showrooms and </w:t>
      </w:r>
      <w:r w:rsidR="000D20D2">
        <w:t>retail premises</w:t>
      </w:r>
      <w:r>
        <w:t>. Th</w:t>
      </w:r>
      <w:r w:rsidR="00F9626D">
        <w:t>e new EU labelling regulations</w:t>
      </w:r>
      <w:r w:rsidR="00F9626D">
        <w:rPr>
          <w:rStyle w:val="FootnoteReference"/>
        </w:rPr>
        <w:footnoteReference w:id="54"/>
      </w:r>
      <w:r>
        <w:t xml:space="preserve"> for electronic displays allows suppliers </w:t>
      </w:r>
      <w:r w:rsidR="00F428DD">
        <w:t xml:space="preserve">and retailers </w:t>
      </w:r>
      <w:r>
        <w:t>to choose to display either a physical label or an electronic label, as long as the display is kept in o</w:t>
      </w:r>
      <w:r w:rsidR="00466820">
        <w:t>n-</w:t>
      </w:r>
      <w:r>
        <w:t>mode</w:t>
      </w:r>
      <w:r w:rsidR="002C4559">
        <w:rPr>
          <w:rStyle w:val="FootnoteReference"/>
        </w:rPr>
        <w:footnoteReference w:id="55"/>
      </w:r>
      <w:r>
        <w:t xml:space="preserve"> when visible to customers. However, this is not currently an option in Australian and New Zealand </w:t>
      </w:r>
      <w:r w:rsidR="000D20D2">
        <w:t xml:space="preserve">energy </w:t>
      </w:r>
      <w:r>
        <w:t>efficiency regulations.</w:t>
      </w:r>
    </w:p>
    <w:p w14:paraId="658C2C3A" w14:textId="77777777" w:rsidR="00096E9E" w:rsidRDefault="00096E9E" w:rsidP="00D1185E">
      <w:pPr>
        <w:pStyle w:val="E3BodyText"/>
      </w:pPr>
      <w:r>
        <w:t xml:space="preserve">The Australian and New Zealand regulators are open to adopting this as an option but may need to undertake further analysis to see if the legislative frameworks can </w:t>
      </w:r>
      <w:r w:rsidR="000D20D2">
        <w:t>support</w:t>
      </w:r>
      <w:r>
        <w:t xml:space="preserve"> </w:t>
      </w:r>
      <w:r w:rsidR="000D20D2">
        <w:t>digital labels</w:t>
      </w:r>
      <w:r>
        <w:t>.</w:t>
      </w:r>
      <w:r w:rsidR="000931D5">
        <w:t xml:space="preserve"> If this is an option under current regulatory frameworks, then the option of digital labelling </w:t>
      </w:r>
      <w:r w:rsidR="000D20D2">
        <w:t>may</w:t>
      </w:r>
      <w:r w:rsidR="000931D5">
        <w:t xml:space="preserve"> solve many of the in-store labelling issues identified by the GEMS compliance officers.</w:t>
      </w:r>
    </w:p>
    <w:p w14:paraId="658C2C3B" w14:textId="77777777" w:rsidR="005A54FE" w:rsidRDefault="005A54FE" w:rsidP="005A54FE">
      <w:pPr>
        <w:pStyle w:val="E3Heading2"/>
      </w:pPr>
      <w:bookmarkStart w:id="43" w:name="_Toc135152969"/>
      <w:r>
        <w:t>3.1.5 Scope of regulation coverage</w:t>
      </w:r>
      <w:bookmarkEnd w:id="43"/>
    </w:p>
    <w:p w14:paraId="658C2C3C" w14:textId="77777777" w:rsidR="005A54FE" w:rsidRDefault="005A54FE" w:rsidP="00D1185E">
      <w:pPr>
        <w:pStyle w:val="E3BodyText"/>
      </w:pPr>
      <w:r>
        <w:t xml:space="preserve">Technologies and features for televisions and computer monitors have changed and advanced significantly since 2013. The current regulatory framework is out of date and unable to deal adequately with some of the new products on the market. The scope of coverage is also not harmonised with </w:t>
      </w:r>
      <w:r w:rsidR="00B21FE1">
        <w:t>major</w:t>
      </w:r>
      <w:r>
        <w:t xml:space="preserve"> international m</w:t>
      </w:r>
      <w:r w:rsidR="00AE6784">
        <w:t xml:space="preserve">arkets. </w:t>
      </w:r>
      <w:r w:rsidR="00670CC8">
        <w:t>The scope of the efficiency regulations needs</w:t>
      </w:r>
      <w:r w:rsidR="00AE6784">
        <w:t xml:space="preserve"> to be updated by the Australian and New Zealand governments in order to </w:t>
      </w:r>
      <w:r w:rsidR="00B21FE1">
        <w:t>harmonise our requirements with those applying overseas.</w:t>
      </w:r>
      <w:r w:rsidR="00573C23">
        <w:t xml:space="preserve"> </w:t>
      </w:r>
    </w:p>
    <w:p w14:paraId="658C2C3D" w14:textId="77777777" w:rsidR="005A54FE" w:rsidRDefault="005A54FE" w:rsidP="005A54FE">
      <w:pPr>
        <w:pStyle w:val="E3Heading2"/>
      </w:pPr>
      <w:bookmarkStart w:id="44" w:name="_Toc135152970"/>
      <w:r>
        <w:t>3.</w:t>
      </w:r>
      <w:r w:rsidR="002C29A6">
        <w:t>1</w:t>
      </w:r>
      <w:r>
        <w:t>.</w:t>
      </w:r>
      <w:r w:rsidR="00906783">
        <w:t>6</w:t>
      </w:r>
      <w:r w:rsidRPr="005A54FE">
        <w:t xml:space="preserve"> Automatic brightness control for digital screens</w:t>
      </w:r>
      <w:bookmarkEnd w:id="44"/>
    </w:p>
    <w:p w14:paraId="658C2C3E" w14:textId="77777777" w:rsidR="002A4C1D" w:rsidRDefault="00906783" w:rsidP="005A54FE">
      <w:pPr>
        <w:pStyle w:val="E3BodyText"/>
      </w:pPr>
      <w:r>
        <w:t xml:space="preserve">ABC can significantly </w:t>
      </w:r>
      <w:r w:rsidR="005B63A8">
        <w:t>reduce electricity consumption</w:t>
      </w:r>
      <w:r>
        <w:t>.</w:t>
      </w:r>
      <w:r w:rsidR="005B63A8">
        <w:rPr>
          <w:rStyle w:val="FootnoteReference"/>
        </w:rPr>
        <w:footnoteReference w:id="56"/>
      </w:r>
      <w:r>
        <w:t xml:space="preserve"> </w:t>
      </w:r>
      <w:r w:rsidR="005A54FE">
        <w:t>The</w:t>
      </w:r>
      <w:r>
        <w:t xml:space="preserve"> current</w:t>
      </w:r>
      <w:r w:rsidR="005A54FE">
        <w:t xml:space="preserve"> treatment of ABC in the efficiency regulations in Australia and New Zealand </w:t>
      </w:r>
      <w:r w:rsidR="00B21FE1">
        <w:t>is</w:t>
      </w:r>
      <w:r w:rsidR="005A54FE">
        <w:t xml:space="preserve"> not aligned with international requirements</w:t>
      </w:r>
      <w:r w:rsidR="005E45AB">
        <w:t>,</w:t>
      </w:r>
      <w:r w:rsidR="005A54FE">
        <w:t xml:space="preserve"> such as those in the EU.</w:t>
      </w:r>
    </w:p>
    <w:p w14:paraId="658C2C3F" w14:textId="77777777" w:rsidR="002A4C1D" w:rsidRDefault="002A4C1D" w:rsidP="005A54FE">
      <w:pPr>
        <w:pStyle w:val="E3BodyText"/>
      </w:pPr>
      <w:r>
        <w:t xml:space="preserve">Around 5% of registered </w:t>
      </w:r>
      <w:r w:rsidR="00694D8F">
        <w:t xml:space="preserve">computer monitors </w:t>
      </w:r>
      <w:r>
        <w:t xml:space="preserve">in Australia and New Zealand are noted as having </w:t>
      </w:r>
      <w:r w:rsidR="00694D8F">
        <w:t xml:space="preserve">some form of </w:t>
      </w:r>
      <w:r>
        <w:t xml:space="preserve">automatic brightness control. In Europe, about 3% of computer monitors </w:t>
      </w:r>
      <w:r w:rsidR="00694D8F">
        <w:t xml:space="preserve">are listed as having a compliant </w:t>
      </w:r>
      <w:r>
        <w:t>ABC</w:t>
      </w:r>
      <w:r w:rsidR="00694D8F">
        <w:t xml:space="preserve"> </w:t>
      </w:r>
      <w:r w:rsidR="001F6710">
        <w:t>f</w:t>
      </w:r>
      <w:r w:rsidR="00694D8F">
        <w:t>eature</w:t>
      </w:r>
      <w:r w:rsidR="00694D8F">
        <w:rPr>
          <w:rStyle w:val="FootnoteReference"/>
        </w:rPr>
        <w:footnoteReference w:id="57"/>
      </w:r>
      <w:r>
        <w:t xml:space="preserve">. The EU Regulations have a provision where televisions and computer monitors with ABC controls can earn a 10% credit on the measured energy. This effectively provides a 10% </w:t>
      </w:r>
      <w:r w:rsidR="00445839">
        <w:t xml:space="preserve">reduction </w:t>
      </w:r>
      <w:r>
        <w:t xml:space="preserve">in MEPS </w:t>
      </w:r>
      <w:r w:rsidR="00445839">
        <w:t xml:space="preserve">stringency </w:t>
      </w:r>
      <w:r>
        <w:t>and label thresholds.</w:t>
      </w:r>
      <w:r w:rsidR="00445839">
        <w:t xml:space="preserve"> This allowance is provided on the basis that when ABC is active during normal use, that energy savings will be at least 10%</w:t>
      </w:r>
      <w:r w:rsidR="00694D8F">
        <w:t>, therefore no correction is needed in the energy modelled in the stock model</w:t>
      </w:r>
      <w:r w:rsidR="00445839">
        <w:t>.</w:t>
      </w:r>
    </w:p>
    <w:p w14:paraId="658C2C40" w14:textId="77777777" w:rsidR="00D1185E" w:rsidRDefault="00D1185E" w:rsidP="00B90C41">
      <w:pPr>
        <w:pStyle w:val="E3Heading1"/>
      </w:pPr>
      <w:bookmarkStart w:id="45" w:name="_Toc135152971"/>
      <w:r>
        <w:t>3.2 Digital signage displays</w:t>
      </w:r>
      <w:bookmarkEnd w:id="45"/>
    </w:p>
    <w:p w14:paraId="658C2C41" w14:textId="77777777" w:rsidR="00996F6B" w:rsidRDefault="00996F6B" w:rsidP="00996F6B">
      <w:pPr>
        <w:rPr>
          <w:lang w:eastAsia="en-AU"/>
        </w:rPr>
      </w:pPr>
      <w:r>
        <w:t xml:space="preserve">Australia and New Zealand do not regulate digital signage displays for either MEPS or labelling. The EU, however, introduced an update to its MEPS and labelling regulations for </w:t>
      </w:r>
      <w:r w:rsidR="00E92350">
        <w:t xml:space="preserve">electronic displays </w:t>
      </w:r>
      <w:r w:rsidR="00424DD8">
        <w:t>with effect from 1 March 2021</w:t>
      </w:r>
      <w:r>
        <w:rPr>
          <w:rStyle w:val="FootnoteReference"/>
        </w:rPr>
        <w:footnoteReference w:id="58"/>
      </w:r>
      <w:r w:rsidR="00A67F09">
        <w:t>.</w:t>
      </w:r>
      <w:r>
        <w:t xml:space="preserve"> Th</w:t>
      </w:r>
      <w:r w:rsidR="00424DD8">
        <w:t>ese</w:t>
      </w:r>
      <w:r>
        <w:t xml:space="preserve"> new regulations include </w:t>
      </w:r>
      <w:r w:rsidR="00AC26C0">
        <w:t xml:space="preserve">mandatory </w:t>
      </w:r>
      <w:r w:rsidR="00F86A80">
        <w:t xml:space="preserve">energy </w:t>
      </w:r>
      <w:r>
        <w:t>labelling requirements for digital signage displays</w:t>
      </w:r>
      <w:r w:rsidR="00F86A80">
        <w:rPr>
          <w:rStyle w:val="FootnoteReference"/>
        </w:rPr>
        <w:footnoteReference w:id="59"/>
      </w:r>
      <w:r w:rsidR="005E45AB">
        <w:t xml:space="preserve"> </w:t>
      </w:r>
      <w:r w:rsidR="00AC26C0">
        <w:t xml:space="preserve">within the scope (and voluntary labelling for other sizes) </w:t>
      </w:r>
      <w:r w:rsidR="005E45AB">
        <w:t xml:space="preserve">and </w:t>
      </w:r>
      <w:r w:rsidR="005E45AB" w:rsidRPr="005E45AB">
        <w:t xml:space="preserve">set limits </w:t>
      </w:r>
      <w:r w:rsidR="005E45AB">
        <w:t>for</w:t>
      </w:r>
      <w:r w:rsidR="005E45AB" w:rsidRPr="005E45AB">
        <w:t xml:space="preserve"> </w:t>
      </w:r>
      <w:r w:rsidR="005E45AB">
        <w:t>electricity consumption</w:t>
      </w:r>
      <w:r w:rsidR="005E45AB" w:rsidRPr="005E45AB">
        <w:t xml:space="preserve"> for </w:t>
      </w:r>
      <w:r w:rsidR="005E45AB">
        <w:t xml:space="preserve">all </w:t>
      </w:r>
      <w:r w:rsidR="00E92350">
        <w:t xml:space="preserve">low power </w:t>
      </w:r>
      <w:r w:rsidR="005E45AB" w:rsidRPr="005E45AB">
        <w:t xml:space="preserve">modes </w:t>
      </w:r>
      <w:r w:rsidR="00E92350">
        <w:t xml:space="preserve">(but no limits for </w:t>
      </w:r>
      <w:r w:rsidR="005E45AB" w:rsidRPr="005E45AB">
        <w:t>on</w:t>
      </w:r>
      <w:r w:rsidR="005E45AB">
        <w:t>-</w:t>
      </w:r>
      <w:r w:rsidR="005E45AB" w:rsidRPr="005E45AB">
        <w:t>mode</w:t>
      </w:r>
      <w:r w:rsidR="00E92350">
        <w:t>)</w:t>
      </w:r>
      <w:r>
        <w:t>.</w:t>
      </w:r>
    </w:p>
    <w:p w14:paraId="658C2C42" w14:textId="77777777" w:rsidR="00996F6B" w:rsidRDefault="00996F6B" w:rsidP="00996F6B">
      <w:pPr>
        <w:rPr>
          <w:iCs/>
          <w:lang w:val="en-NZ"/>
        </w:rPr>
      </w:pPr>
      <w:r>
        <w:t xml:space="preserve">The European Commission concluded </w:t>
      </w:r>
      <w:r w:rsidRPr="00A2440F">
        <w:rPr>
          <w:iCs/>
          <w:lang w:val="en-NZ"/>
        </w:rPr>
        <w:t xml:space="preserve">that there was a need </w:t>
      </w:r>
      <w:r w:rsidR="00424DD8">
        <w:rPr>
          <w:iCs/>
          <w:lang w:val="en-NZ"/>
        </w:rPr>
        <w:t xml:space="preserve">for </w:t>
      </w:r>
      <w:r w:rsidRPr="00A2440F">
        <w:rPr>
          <w:iCs/>
          <w:lang w:val="en-NZ"/>
        </w:rPr>
        <w:t xml:space="preserve">new </w:t>
      </w:r>
      <w:r>
        <w:rPr>
          <w:iCs/>
          <w:lang w:val="en-NZ"/>
        </w:rPr>
        <w:t>energy efficiency</w:t>
      </w:r>
      <w:r w:rsidRPr="00A2440F">
        <w:rPr>
          <w:iCs/>
          <w:lang w:val="en-NZ"/>
        </w:rPr>
        <w:t xml:space="preserve"> requirements for televisions and that the same requirements should also apply to other displays, such as computer monitors</w:t>
      </w:r>
      <w:r>
        <w:rPr>
          <w:iCs/>
          <w:lang w:val="en-NZ"/>
        </w:rPr>
        <w:t xml:space="preserve"> and digital signage displays</w:t>
      </w:r>
      <w:r w:rsidRPr="00A2440F">
        <w:rPr>
          <w:iCs/>
          <w:lang w:val="en-NZ"/>
        </w:rPr>
        <w:t xml:space="preserve">, because of the </w:t>
      </w:r>
      <w:r>
        <w:rPr>
          <w:iCs/>
          <w:lang w:val="en-NZ"/>
        </w:rPr>
        <w:t>increasing overlap in function between these products</w:t>
      </w:r>
      <w:r w:rsidRPr="00A2440F">
        <w:rPr>
          <w:iCs/>
          <w:lang w:val="en-NZ"/>
        </w:rPr>
        <w:t>.</w:t>
      </w:r>
    </w:p>
    <w:p w14:paraId="658C2C43" w14:textId="77777777" w:rsidR="00736F48" w:rsidRDefault="00996F6B" w:rsidP="00804A1A">
      <w:pPr>
        <w:rPr>
          <w:lang w:eastAsia="en-AU"/>
        </w:rPr>
      </w:pPr>
      <w:r>
        <w:rPr>
          <w:lang w:eastAsia="en-AU"/>
        </w:rPr>
        <w:t>Digital signage displays are included in the EU labelling requirements for electronic displays.</w:t>
      </w:r>
      <w:r w:rsidR="00736F48">
        <w:rPr>
          <w:lang w:eastAsia="en-AU"/>
        </w:rPr>
        <w:t xml:space="preserve"> Stakeholder </w:t>
      </w:r>
      <w:r w:rsidR="00424DD8">
        <w:rPr>
          <w:lang w:eastAsia="en-AU"/>
        </w:rPr>
        <w:t>comment</w:t>
      </w:r>
      <w:r w:rsidR="00736F48">
        <w:rPr>
          <w:lang w:eastAsia="en-AU"/>
        </w:rPr>
        <w:t xml:space="preserve"> is welcome</w:t>
      </w:r>
      <w:r w:rsidR="00424DD8">
        <w:rPr>
          <w:lang w:eastAsia="en-AU"/>
        </w:rPr>
        <w:t xml:space="preserve"> on whether</w:t>
      </w:r>
      <w:r w:rsidR="00736F48">
        <w:rPr>
          <w:lang w:eastAsia="en-AU"/>
        </w:rPr>
        <w:t xml:space="preserve"> these requirements </w:t>
      </w:r>
      <w:r w:rsidR="00424DD8">
        <w:rPr>
          <w:lang w:eastAsia="en-AU"/>
        </w:rPr>
        <w:t>should be introduced into</w:t>
      </w:r>
      <w:r w:rsidR="00736F48">
        <w:rPr>
          <w:lang w:eastAsia="en-AU"/>
        </w:rPr>
        <w:t xml:space="preserve"> the Australian and New Zealand markets.</w:t>
      </w:r>
    </w:p>
    <w:p w14:paraId="658C2C44" w14:textId="77777777" w:rsidR="003D7707" w:rsidRDefault="00736F48" w:rsidP="00804A1A">
      <w:pPr>
        <w:rPr>
          <w:color w:val="auto"/>
        </w:rPr>
      </w:pPr>
      <w:r>
        <w:rPr>
          <w:lang w:eastAsia="en-AU"/>
        </w:rPr>
        <w:t>Because digital signage displays are included in EU requirements,</w:t>
      </w:r>
      <w:r w:rsidR="00996F6B">
        <w:rPr>
          <w:lang w:eastAsia="en-AU"/>
        </w:rPr>
        <w:t xml:space="preserve"> </w:t>
      </w:r>
      <w:r w:rsidR="00435696">
        <w:t xml:space="preserve">the </w:t>
      </w:r>
      <w:r w:rsidR="00A34CBD">
        <w:t>Department</w:t>
      </w:r>
      <w:r w:rsidR="00435696">
        <w:t xml:space="preserve"> has</w:t>
      </w:r>
      <w:r w:rsidR="00996F6B">
        <w:t xml:space="preserve"> included </w:t>
      </w:r>
      <w:r>
        <w:t>them</w:t>
      </w:r>
      <w:r w:rsidR="00996F6B">
        <w:t xml:space="preserve"> in this CRIS</w:t>
      </w:r>
      <w:r w:rsidR="00996F6B" w:rsidRPr="004A1435">
        <w:rPr>
          <w:color w:val="auto"/>
        </w:rPr>
        <w:t xml:space="preserve"> to explore whether Australia and New</w:t>
      </w:r>
      <w:r w:rsidR="00424DD8">
        <w:rPr>
          <w:color w:val="auto"/>
        </w:rPr>
        <w:t> </w:t>
      </w:r>
      <w:r w:rsidR="00996F6B" w:rsidRPr="004A1435">
        <w:rPr>
          <w:color w:val="auto"/>
        </w:rPr>
        <w:t xml:space="preserve">Zealand should also regulate this type of display. </w:t>
      </w:r>
      <w:r w:rsidR="003D7707">
        <w:rPr>
          <w:color w:val="auto"/>
        </w:rPr>
        <w:t>CESA has stated</w:t>
      </w:r>
      <w:r w:rsidR="003D7707">
        <w:rPr>
          <w:rStyle w:val="FootnoteReference"/>
          <w:color w:val="auto"/>
        </w:rPr>
        <w:footnoteReference w:id="60"/>
      </w:r>
      <w:r w:rsidR="003D7707">
        <w:rPr>
          <w:color w:val="auto"/>
        </w:rPr>
        <w:t xml:space="preserve"> </w:t>
      </w:r>
      <w:r w:rsidR="00627DFE">
        <w:rPr>
          <w:color w:val="auto"/>
        </w:rPr>
        <w:t xml:space="preserve">in their response to the Issues Paper </w:t>
      </w:r>
      <w:r w:rsidR="003D7707">
        <w:rPr>
          <w:color w:val="auto"/>
        </w:rPr>
        <w:t xml:space="preserve">that they welcome </w:t>
      </w:r>
      <w:r w:rsidR="003D7707">
        <w:t>the discussion on inclusion of digital signage displays in this CRIS.</w:t>
      </w:r>
    </w:p>
    <w:p w14:paraId="658C2C45" w14:textId="77777777" w:rsidR="00B90C41" w:rsidRDefault="00996F6B" w:rsidP="00804A1A">
      <w:pPr>
        <w:rPr>
          <w:color w:val="auto"/>
        </w:rPr>
      </w:pPr>
      <w:r w:rsidRPr="004A1435">
        <w:rPr>
          <w:color w:val="auto"/>
        </w:rPr>
        <w:t xml:space="preserve">While digital signage displays are sold commercially and are not for domestic use, </w:t>
      </w:r>
      <w:r w:rsidR="00435696">
        <w:rPr>
          <w:color w:val="auto"/>
        </w:rPr>
        <w:t xml:space="preserve">the </w:t>
      </w:r>
      <w:r w:rsidR="00A34CBD">
        <w:rPr>
          <w:color w:val="auto"/>
        </w:rPr>
        <w:t>Department</w:t>
      </w:r>
      <w:r w:rsidRPr="004A1435">
        <w:rPr>
          <w:color w:val="auto"/>
        </w:rPr>
        <w:t xml:space="preserve"> believes that energy rating labelling </w:t>
      </w:r>
      <w:r w:rsidR="00037E06">
        <w:rPr>
          <w:color w:val="auto"/>
        </w:rPr>
        <w:t xml:space="preserve">will </w:t>
      </w:r>
      <w:r w:rsidRPr="004A1435">
        <w:rPr>
          <w:color w:val="auto"/>
        </w:rPr>
        <w:t xml:space="preserve">be used by purchasers as </w:t>
      </w:r>
      <w:r w:rsidR="00037E06">
        <w:rPr>
          <w:color w:val="auto"/>
        </w:rPr>
        <w:t xml:space="preserve">part of their product </w:t>
      </w:r>
      <w:r w:rsidRPr="004A1435">
        <w:rPr>
          <w:color w:val="auto"/>
        </w:rPr>
        <w:t>specific</w:t>
      </w:r>
      <w:r>
        <w:rPr>
          <w:color w:val="auto"/>
        </w:rPr>
        <w:t>ations in</w:t>
      </w:r>
      <w:r w:rsidR="000F010B">
        <w:rPr>
          <w:color w:val="auto"/>
        </w:rPr>
        <w:t xml:space="preserve"> bulk</w:t>
      </w:r>
      <w:r>
        <w:rPr>
          <w:color w:val="auto"/>
        </w:rPr>
        <w:t xml:space="preserve"> procurement processes</w:t>
      </w:r>
      <w:r w:rsidR="000F010B">
        <w:rPr>
          <w:color w:val="auto"/>
        </w:rPr>
        <w:t xml:space="preserve"> to purchase more efficient displays</w:t>
      </w:r>
      <w:r w:rsidR="00037E06">
        <w:rPr>
          <w:rStyle w:val="FootnoteReference"/>
          <w:color w:val="auto"/>
        </w:rPr>
        <w:footnoteReference w:id="61"/>
      </w:r>
      <w:r>
        <w:rPr>
          <w:color w:val="auto"/>
        </w:rPr>
        <w:t>.</w:t>
      </w:r>
      <w:r w:rsidR="003D7707">
        <w:rPr>
          <w:color w:val="auto"/>
        </w:rPr>
        <w:t xml:space="preserve"> </w:t>
      </w:r>
      <w:r w:rsidR="00445839">
        <w:rPr>
          <w:color w:val="auto"/>
        </w:rPr>
        <w:t xml:space="preserve">Aligning with </w:t>
      </w:r>
      <w:r w:rsidR="003D7707">
        <w:rPr>
          <w:color w:val="auto"/>
        </w:rPr>
        <w:t xml:space="preserve">the EU regulations would help </w:t>
      </w:r>
      <w:r w:rsidR="005E45AB">
        <w:rPr>
          <w:color w:val="auto"/>
        </w:rPr>
        <w:t xml:space="preserve">to </w:t>
      </w:r>
      <w:r w:rsidR="00424DD8">
        <w:rPr>
          <w:color w:val="auto"/>
        </w:rPr>
        <w:t>reduce</w:t>
      </w:r>
      <w:r w:rsidR="003D7707">
        <w:rPr>
          <w:color w:val="auto"/>
        </w:rPr>
        <w:t xml:space="preserve"> the regulatory and market failures identified in </w:t>
      </w:r>
      <w:r w:rsidR="00BB4699">
        <w:rPr>
          <w:color w:val="auto"/>
        </w:rPr>
        <w:t>Chapter 2</w:t>
      </w:r>
      <w:r w:rsidR="00037E06">
        <w:rPr>
          <w:color w:val="auto"/>
        </w:rPr>
        <w:t xml:space="preserve"> while placing minimal additional requirements onto suppliers</w:t>
      </w:r>
      <w:r w:rsidR="003D7707">
        <w:rPr>
          <w:color w:val="auto"/>
        </w:rPr>
        <w:t>.</w:t>
      </w:r>
    </w:p>
    <w:p w14:paraId="658C2C46" w14:textId="062A2301" w:rsidR="00B134E1" w:rsidRDefault="00970323" w:rsidP="00804A1A">
      <w:pPr>
        <w:rPr>
          <w:color w:val="auto"/>
        </w:rPr>
      </w:pPr>
      <w:r>
        <w:rPr>
          <w:color w:val="auto"/>
        </w:rPr>
        <w:t xml:space="preserve">While there is limited data on digital signage displays in Australia and New Zealand, the European database EPREL includes information about the power used by </w:t>
      </w:r>
      <w:r w:rsidR="007F4B95">
        <w:rPr>
          <w:color w:val="auto"/>
        </w:rPr>
        <w:t xml:space="preserve">each model of </w:t>
      </w:r>
      <w:r>
        <w:rPr>
          <w:color w:val="auto"/>
        </w:rPr>
        <w:t>digital signage display in on-mode</w:t>
      </w:r>
      <w:r w:rsidR="00037E06">
        <w:rPr>
          <w:rStyle w:val="FootnoteReference"/>
          <w:color w:val="auto"/>
        </w:rPr>
        <w:footnoteReference w:id="62"/>
      </w:r>
      <w:r w:rsidR="005E45AB">
        <w:rPr>
          <w:color w:val="auto"/>
        </w:rPr>
        <w:t>.</w:t>
      </w:r>
      <w:r w:rsidR="00445839">
        <w:rPr>
          <w:color w:val="auto"/>
        </w:rPr>
        <w:t xml:space="preserve"> </w:t>
      </w:r>
      <w:r w:rsidR="005E45AB">
        <w:rPr>
          <w:color w:val="auto"/>
        </w:rPr>
        <w:t>A</w:t>
      </w:r>
      <w:r w:rsidR="00445839">
        <w:rPr>
          <w:color w:val="auto"/>
        </w:rPr>
        <w:t xml:space="preserve">ll products </w:t>
      </w:r>
      <w:r w:rsidR="005E45AB">
        <w:rPr>
          <w:color w:val="auto"/>
        </w:rPr>
        <w:t xml:space="preserve">must </w:t>
      </w:r>
      <w:r w:rsidR="00445839">
        <w:rPr>
          <w:color w:val="auto"/>
        </w:rPr>
        <w:t>show Standard Dynamic Range</w:t>
      </w:r>
      <w:r w:rsidR="00E92350">
        <w:rPr>
          <w:color w:val="auto"/>
        </w:rPr>
        <w:t xml:space="preserve"> data (power in watts and </w:t>
      </w:r>
      <w:r w:rsidR="007F4B95">
        <w:rPr>
          <w:color w:val="auto"/>
        </w:rPr>
        <w:t xml:space="preserve">the </w:t>
      </w:r>
      <w:r w:rsidR="0092194C">
        <w:rPr>
          <w:color w:val="auto"/>
        </w:rPr>
        <w:t>label efficiency grade)</w:t>
      </w:r>
      <w:r w:rsidR="005E45AB">
        <w:rPr>
          <w:color w:val="auto"/>
        </w:rPr>
        <w:t xml:space="preserve"> and certain</w:t>
      </w:r>
      <w:r w:rsidR="00445839">
        <w:rPr>
          <w:color w:val="auto"/>
        </w:rPr>
        <w:t xml:space="preserve"> products</w:t>
      </w:r>
      <w:r w:rsidR="005E45AB">
        <w:rPr>
          <w:color w:val="auto"/>
        </w:rPr>
        <w:t xml:space="preserve"> must</w:t>
      </w:r>
      <w:r w:rsidR="00445839">
        <w:rPr>
          <w:color w:val="auto"/>
        </w:rPr>
        <w:t xml:space="preserve"> also show </w:t>
      </w:r>
      <w:r w:rsidR="0092194C">
        <w:rPr>
          <w:color w:val="auto"/>
        </w:rPr>
        <w:t xml:space="preserve">the same </w:t>
      </w:r>
      <w:r w:rsidR="00445839">
        <w:rPr>
          <w:color w:val="auto"/>
        </w:rPr>
        <w:t>High Dynamic Range data</w:t>
      </w:r>
      <w:r w:rsidR="005E45AB">
        <w:rPr>
          <w:color w:val="auto"/>
        </w:rPr>
        <w:t>.</w:t>
      </w:r>
      <w:r>
        <w:rPr>
          <w:color w:val="auto"/>
        </w:rPr>
        <w:t xml:space="preserve"> </w:t>
      </w:r>
      <w:r w:rsidR="002C5F71">
        <w:rPr>
          <w:color w:val="auto"/>
        </w:rPr>
        <w:t>This is also discussed in Section 2.3.2 above.</w:t>
      </w:r>
    </w:p>
    <w:p w14:paraId="658C2C47" w14:textId="77777777" w:rsidR="00A94A25" w:rsidRDefault="00A94A25">
      <w:pPr>
        <w:rPr>
          <w:color w:val="auto"/>
        </w:rPr>
        <w:sectPr w:rsidR="00A94A25" w:rsidSect="004632A7">
          <w:pgSz w:w="11907" w:h="16840" w:code="9"/>
          <w:pgMar w:top="1134" w:right="1134" w:bottom="1077" w:left="1134" w:header="709" w:footer="709" w:gutter="0"/>
          <w:cols w:space="720"/>
          <w:titlePg/>
          <w:docGrid w:linePitch="360"/>
        </w:sectPr>
      </w:pPr>
    </w:p>
    <w:p w14:paraId="658C2C48" w14:textId="77777777" w:rsidR="00BD3560" w:rsidRDefault="00BD3560" w:rsidP="00C63954">
      <w:pPr>
        <w:pStyle w:val="E3ChapterTitle"/>
        <w:spacing w:before="0" w:after="240"/>
        <w:sectPr w:rsidR="00BD3560" w:rsidSect="00534561">
          <w:type w:val="continuous"/>
          <w:pgSz w:w="11907" w:h="16840" w:code="9"/>
          <w:pgMar w:top="1134" w:right="1134" w:bottom="1134" w:left="1134" w:header="709" w:footer="709" w:gutter="0"/>
          <w:cols w:space="720"/>
          <w:titlePg/>
          <w:docGrid w:linePitch="360"/>
        </w:sectPr>
      </w:pPr>
    </w:p>
    <w:p w14:paraId="658C2C49" w14:textId="77777777" w:rsidR="00214441" w:rsidRDefault="00B90C41" w:rsidP="00C63954">
      <w:pPr>
        <w:pStyle w:val="E3ChapterTitle"/>
        <w:spacing w:before="0" w:after="240"/>
      </w:pPr>
      <w:bookmarkStart w:id="46" w:name="_Toc135152972"/>
      <w:r>
        <w:t>4. Policy o</w:t>
      </w:r>
      <w:r w:rsidR="003B59F5">
        <w:t>ptions under consideration</w:t>
      </w:r>
      <w:bookmarkEnd w:id="46"/>
    </w:p>
    <w:p w14:paraId="658C2C4A" w14:textId="40FA766D" w:rsidR="00DC76AD" w:rsidRDefault="00DC76AD" w:rsidP="00DC76AD">
      <w:pPr>
        <w:pStyle w:val="E3BodyText"/>
      </w:pPr>
      <w:bookmarkStart w:id="47" w:name="_Hlk117768092"/>
      <w:r>
        <w:t>In early 2022, t</w:t>
      </w:r>
      <w:r w:rsidRPr="000826EB">
        <w:t xml:space="preserve">he </w:t>
      </w:r>
      <w:r>
        <w:t xml:space="preserve">then </w:t>
      </w:r>
      <w:r w:rsidR="007B4874">
        <w:t>Australian Government</w:t>
      </w:r>
      <w:r w:rsidRPr="000826EB">
        <w:t xml:space="preserve"> </w:t>
      </w:r>
      <w:r w:rsidRPr="004E6027">
        <w:t xml:space="preserve">Department of </w:t>
      </w:r>
      <w:r>
        <w:t>Industry, Science Energy and Resources</w:t>
      </w:r>
      <w:r w:rsidRPr="000826EB">
        <w:t xml:space="preserve"> (the Department), on behalf of</w:t>
      </w:r>
      <w:r>
        <w:t xml:space="preserve"> the</w:t>
      </w:r>
      <w:r w:rsidRPr="000826EB">
        <w:t xml:space="preserve"> </w:t>
      </w:r>
      <w:r>
        <w:t>E3 Program</w:t>
      </w:r>
      <w:r w:rsidRPr="000826EB">
        <w:t>,</w:t>
      </w:r>
      <w:r>
        <w:t xml:space="preserve"> released an Issues Paper</w:t>
      </w:r>
      <w:r>
        <w:rPr>
          <w:rStyle w:val="FootnoteReference"/>
        </w:rPr>
        <w:footnoteReference w:id="63"/>
      </w:r>
      <w:r>
        <w:t xml:space="preserve"> on televisions, computer monitors and digital signage displays for public consultation. This Issues Paper included an overview of international energy policies for electronic </w:t>
      </w:r>
      <w:r w:rsidR="007E7749">
        <w:t>displays</w:t>
      </w:r>
      <w:r>
        <w:t>, including the United States of America, the EU, China and Japan. Stakeholder feedback on the Issues Paper showed a strong preference to align with the EU Regulations, rather than other international policies. This CRIS therefore focuses on policy options that align with the EU approach.</w:t>
      </w:r>
      <w:r w:rsidR="00792489">
        <w:t xml:space="preserve"> </w:t>
      </w:r>
    </w:p>
    <w:p w14:paraId="658C2C4B" w14:textId="77777777" w:rsidR="00891B99" w:rsidRDefault="00891B99" w:rsidP="00891B99">
      <w:r>
        <w:t xml:space="preserve">The principles listed in Section 1.1 were used to finalise this list of options. For example, the option of creating new and unique MEPS levels was rejected because this would not meet the requirements for international harmonisation and reduced regulatory burden for industry. </w:t>
      </w:r>
    </w:p>
    <w:p w14:paraId="658C2C4C" w14:textId="77777777" w:rsidR="00891B99" w:rsidRDefault="00891B99" w:rsidP="00891B99">
      <w:pPr>
        <w:pStyle w:val="E3BodyText"/>
      </w:pPr>
      <w:r>
        <w:t xml:space="preserve">The Business As Usual (BAU) scenarios all assume that the current situation of regulations continue </w:t>
      </w:r>
      <w:r w:rsidR="00AC26C0">
        <w:t>without change</w:t>
      </w:r>
      <w:r>
        <w:t>.</w:t>
      </w:r>
    </w:p>
    <w:p w14:paraId="658C2C4D" w14:textId="77777777" w:rsidR="00996F6B" w:rsidRDefault="00996F6B" w:rsidP="00B90C41">
      <w:pPr>
        <w:pStyle w:val="E3Heading1"/>
      </w:pPr>
      <w:bookmarkStart w:id="48" w:name="_Toc135152973"/>
      <w:r>
        <w:t>4.1 Televisions and computer monitors</w:t>
      </w:r>
      <w:bookmarkEnd w:id="48"/>
    </w:p>
    <w:p w14:paraId="658C2C4E" w14:textId="685A4D9B" w:rsidR="00FF7004" w:rsidRDefault="00FF7004" w:rsidP="00996F6B">
      <w:pPr>
        <w:pStyle w:val="E3BodyText"/>
      </w:pPr>
      <w:r>
        <w:t>The cost and difficulty for suppliers</w:t>
      </w:r>
      <w:r w:rsidR="00B41E15">
        <w:t xml:space="preserve"> and sellers</w:t>
      </w:r>
      <w:r>
        <w:t xml:space="preserve"> of electronic </w:t>
      </w:r>
      <w:r w:rsidR="007E7749">
        <w:t xml:space="preserve">displays </w:t>
      </w:r>
      <w:r>
        <w:t xml:space="preserve">of adjusting to any new MEPS and labelling requirement is dependent, in part, on the timing of any new regulation. One possible approach may be to introduce more stringent requirements in a series of steps. This could involve starting with the lower EU 2021 requirements and moving to </w:t>
      </w:r>
      <w:r w:rsidR="002A78F8">
        <w:t xml:space="preserve">the </w:t>
      </w:r>
      <w:r>
        <w:t>higher</w:t>
      </w:r>
      <w:r w:rsidR="002A78F8">
        <w:t xml:space="preserve"> EU 2023 levels at a later stage</w:t>
      </w:r>
      <w:r>
        <w:t>.</w:t>
      </w:r>
      <w:r w:rsidR="002A78F8">
        <w:t xml:space="preserve"> Another option is a more streamlined approach </w:t>
      </w:r>
      <w:r w:rsidR="001D082B">
        <w:t xml:space="preserve">where </w:t>
      </w:r>
      <w:r w:rsidR="00D31308">
        <w:t xml:space="preserve">Australia and New Zealand move straight to </w:t>
      </w:r>
      <w:r w:rsidR="001D082B">
        <w:t xml:space="preserve">the 2023 </w:t>
      </w:r>
      <w:r w:rsidR="00D31308">
        <w:t xml:space="preserve">EU </w:t>
      </w:r>
      <w:r w:rsidR="001D082B">
        <w:t>levels 1-2 years after their introduction in Europe.</w:t>
      </w:r>
      <w:r w:rsidR="002A78F8">
        <w:t xml:space="preserve"> </w:t>
      </w:r>
      <w:r w:rsidR="00B41E15">
        <w:t xml:space="preserve">The </w:t>
      </w:r>
      <w:r w:rsidR="00A34CBD">
        <w:t>Department</w:t>
      </w:r>
      <w:r w:rsidR="0041676C">
        <w:t xml:space="preserve"> </w:t>
      </w:r>
      <w:r w:rsidR="00221DD4">
        <w:t>would like</w:t>
      </w:r>
      <w:r>
        <w:t xml:space="preserve"> to hear the views of </w:t>
      </w:r>
      <w:r w:rsidR="00B41E15">
        <w:t>suppliers and other stakeholders</w:t>
      </w:r>
      <w:r>
        <w:t xml:space="preserve"> on the timing of any new regulations, particularly </w:t>
      </w:r>
      <w:r w:rsidR="00BE4D32">
        <w:t>from</w:t>
      </w:r>
      <w:r>
        <w:t xml:space="preserve"> small</w:t>
      </w:r>
      <w:r w:rsidR="00BE4D32">
        <w:t>er</w:t>
      </w:r>
      <w:r>
        <w:t xml:space="preserve"> suppliers </w:t>
      </w:r>
      <w:r w:rsidR="001D082B">
        <w:t xml:space="preserve">and retailers </w:t>
      </w:r>
      <w:r>
        <w:t xml:space="preserve">of </w:t>
      </w:r>
      <w:r w:rsidR="001D082B">
        <w:t xml:space="preserve">electronic </w:t>
      </w:r>
      <w:r w:rsidR="007E7749">
        <w:t>displays</w:t>
      </w:r>
      <w:r>
        <w:t>.</w:t>
      </w:r>
    </w:p>
    <w:p w14:paraId="658C2C4F" w14:textId="77777777" w:rsidR="00891B99" w:rsidRPr="002A3544" w:rsidRDefault="00611D6E" w:rsidP="00891B99">
      <w:pPr>
        <w:pStyle w:val="E3BodyText"/>
      </w:pPr>
      <w:r>
        <w:t>The following is a list of policy options for televisions and computer monitors analysed in this CRIS. These options are explained in more detail in the sections below this list.</w:t>
      </w:r>
      <w:r w:rsidR="00DA2463">
        <w:t xml:space="preserve"> A detailed quantitative cost benefit analysis was undertaken on the MEPS and labelling options, and a qualitative analysis was used for the other options. This </w:t>
      </w:r>
      <w:r w:rsidR="00D31308">
        <w:t xml:space="preserve">analysis is set in </w:t>
      </w:r>
      <w:r w:rsidR="00DA2463">
        <w:t xml:space="preserve">Chapter 5 </w:t>
      </w:r>
      <w:r w:rsidR="00D31308">
        <w:t>of this CRIS</w:t>
      </w:r>
      <w:r w:rsidR="00DA2463">
        <w:t>.</w:t>
      </w:r>
    </w:p>
    <w:p w14:paraId="658C2C50" w14:textId="77777777" w:rsidR="00996F6B" w:rsidRDefault="00996F6B" w:rsidP="00996F6B">
      <w:pPr>
        <w:pStyle w:val="E3Calloutbox"/>
      </w:pPr>
      <w:r>
        <w:t>MEPS</w:t>
      </w:r>
    </w:p>
    <w:p w14:paraId="658C2C51" w14:textId="77777777" w:rsidR="0016353E" w:rsidRDefault="0016353E" w:rsidP="00996F6B">
      <w:pPr>
        <w:pStyle w:val="E3BodyText"/>
        <w:rPr>
          <w:b/>
        </w:rPr>
      </w:pPr>
      <w:r>
        <w:rPr>
          <w:b/>
        </w:rPr>
        <w:t xml:space="preserve">Option 1) </w:t>
      </w:r>
      <w:r>
        <w:t>BAU – no change to the MEPS levels as defined</w:t>
      </w:r>
      <w:r w:rsidR="00322AB7">
        <w:t>.</w:t>
      </w:r>
    </w:p>
    <w:p w14:paraId="658C2C52" w14:textId="77777777" w:rsidR="00996F6B" w:rsidRDefault="00996F6B" w:rsidP="00996F6B">
      <w:pPr>
        <w:pStyle w:val="E3BodyText"/>
      </w:pPr>
      <w:r w:rsidRPr="00211587">
        <w:rPr>
          <w:b/>
        </w:rPr>
        <w:t xml:space="preserve">Option </w:t>
      </w:r>
      <w:r w:rsidR="0016353E">
        <w:rPr>
          <w:b/>
        </w:rPr>
        <w:t>2</w:t>
      </w:r>
      <w:r w:rsidRPr="00211587">
        <w:rPr>
          <w:b/>
        </w:rPr>
        <w:t xml:space="preserve">) </w:t>
      </w:r>
      <w:r>
        <w:t>Adopt</w:t>
      </w:r>
      <w:r w:rsidRPr="00211587">
        <w:t xml:space="preserve"> EU MEPS 2023</w:t>
      </w:r>
      <w:r w:rsidR="003515B5">
        <w:t>. Harmonise the scope of Australian and New Zealand regulation of televisions and computer monitors with the EU.</w:t>
      </w:r>
    </w:p>
    <w:p w14:paraId="658C2C53" w14:textId="77777777" w:rsidR="00DC76AD" w:rsidRDefault="00996F6B" w:rsidP="00573C23">
      <w:pPr>
        <w:pStyle w:val="E3BodyText"/>
      </w:pPr>
      <w:r w:rsidRPr="00A24252">
        <w:rPr>
          <w:b/>
        </w:rPr>
        <w:t xml:space="preserve">Option </w:t>
      </w:r>
      <w:r w:rsidR="0016353E">
        <w:rPr>
          <w:b/>
        </w:rPr>
        <w:t>3</w:t>
      </w:r>
      <w:r w:rsidRPr="00A24252">
        <w:rPr>
          <w:b/>
        </w:rPr>
        <w:t xml:space="preserve">) </w:t>
      </w:r>
      <w:r>
        <w:t>Staged introduction of EU MEPS levels. Initially, adopt EU 2021 levels followed by EU 2023 levels two years later.</w:t>
      </w:r>
      <w:r w:rsidR="003515B5">
        <w:t xml:space="preserve"> Harmonise the scope of Australian and New</w:t>
      </w:r>
      <w:r w:rsidR="0040566E">
        <w:t> </w:t>
      </w:r>
      <w:r w:rsidR="003515B5">
        <w:t>Zealand regulation of televisions and computer monitors with the EU</w:t>
      </w:r>
      <w:r w:rsidR="00C906B4">
        <w:t>.</w:t>
      </w:r>
    </w:p>
    <w:p w14:paraId="658C2C54" w14:textId="77777777" w:rsidR="00DC76AD" w:rsidRDefault="00DC76AD" w:rsidP="00573C23">
      <w:pPr>
        <w:pStyle w:val="E3Calloutbox"/>
        <w:widowControl w:val="0"/>
      </w:pPr>
      <w:r>
        <w:t xml:space="preserve">Energy testing and </w:t>
      </w:r>
      <w:r w:rsidR="002F3ED0">
        <w:t xml:space="preserve">label rating </w:t>
      </w:r>
      <w:r>
        <w:t xml:space="preserve">algorithm </w:t>
      </w:r>
    </w:p>
    <w:p w14:paraId="658C2C55" w14:textId="77777777" w:rsidR="00DC76AD" w:rsidRDefault="00DC76AD" w:rsidP="00DC76AD">
      <w:pPr>
        <w:pStyle w:val="E3BodyText"/>
        <w:rPr>
          <w:b/>
        </w:rPr>
      </w:pPr>
      <w:r>
        <w:rPr>
          <w:b/>
        </w:rPr>
        <w:t xml:space="preserve">Option 1) </w:t>
      </w:r>
      <w:r>
        <w:t>BAU – no change to the current energy rating labelling specifications in the GEMS determinations</w:t>
      </w:r>
      <w:r w:rsidR="002F3ED0">
        <w:t>.</w:t>
      </w:r>
    </w:p>
    <w:p w14:paraId="658C2C56" w14:textId="77777777" w:rsidR="00DC76AD" w:rsidRDefault="00DC76AD" w:rsidP="00DC76AD">
      <w:pPr>
        <w:pStyle w:val="E3BodyText"/>
      </w:pPr>
      <w:r w:rsidRPr="00E3480C">
        <w:rPr>
          <w:b/>
        </w:rPr>
        <w:t xml:space="preserve">Option </w:t>
      </w:r>
      <w:r>
        <w:rPr>
          <w:b/>
        </w:rPr>
        <w:t>2</w:t>
      </w:r>
      <w:r w:rsidRPr="00E3480C">
        <w:rPr>
          <w:b/>
        </w:rPr>
        <w:t>)</w:t>
      </w:r>
      <w:r>
        <w:t xml:space="preserve"> Update l</w:t>
      </w:r>
      <w:r w:rsidRPr="00E3480C">
        <w:t>abelling</w:t>
      </w:r>
      <w:r>
        <w:t xml:space="preserve"> requirements</w:t>
      </w:r>
      <w:r w:rsidRPr="00E3480C">
        <w:t xml:space="preserve"> using EU calculations and </w:t>
      </w:r>
      <w:r w:rsidR="00D31308">
        <w:t xml:space="preserve">the equivalent </w:t>
      </w:r>
      <w:r w:rsidRPr="00E3480C">
        <w:t>EU test standard</w:t>
      </w:r>
      <w:r>
        <w:t>. Harmonise the scope of Australian and New Zealand regulation of televisions and computer monitors with the EU.</w:t>
      </w:r>
    </w:p>
    <w:p w14:paraId="658C2C57" w14:textId="77777777" w:rsidR="004042B1" w:rsidRDefault="00DC76AD" w:rsidP="00DC76AD">
      <w:pPr>
        <w:pStyle w:val="E3BodyText"/>
      </w:pPr>
      <w:r w:rsidRPr="00E3480C">
        <w:rPr>
          <w:b/>
        </w:rPr>
        <w:t xml:space="preserve">Option </w:t>
      </w:r>
      <w:r>
        <w:rPr>
          <w:b/>
        </w:rPr>
        <w:t>3</w:t>
      </w:r>
      <w:r w:rsidRPr="00E3480C">
        <w:rPr>
          <w:b/>
        </w:rPr>
        <w:t>)</w:t>
      </w:r>
      <w:r>
        <w:t xml:space="preserve"> Update l</w:t>
      </w:r>
      <w:r w:rsidRPr="00E3480C">
        <w:t>abelling</w:t>
      </w:r>
      <w:r>
        <w:t xml:space="preserve"> requirements</w:t>
      </w:r>
      <w:r w:rsidRPr="00E3480C">
        <w:t xml:space="preserve"> using the</w:t>
      </w:r>
      <w:r>
        <w:t xml:space="preserve"> US</w:t>
      </w:r>
      <w:r w:rsidRPr="00E3480C">
        <w:t xml:space="preserve"> CTA-2037 test Stan</w:t>
      </w:r>
      <w:r>
        <w:t>dard and the television Energy S</w:t>
      </w:r>
      <w:r w:rsidRPr="00E3480C">
        <w:t>tar specification (</w:t>
      </w:r>
      <w:r>
        <w:t xml:space="preserve">with modifications </w:t>
      </w:r>
      <w:r w:rsidRPr="00E3480C">
        <w:t>for computer monitors)</w:t>
      </w:r>
      <w:r>
        <w:t>. Harmonise the scope of Australian and New Zealand regulation of televisions and computer monitors with the EU.</w:t>
      </w:r>
    </w:p>
    <w:p w14:paraId="658C2C58" w14:textId="77777777" w:rsidR="00996F6B" w:rsidRDefault="00996F6B" w:rsidP="00996F6B">
      <w:pPr>
        <w:pStyle w:val="E3Calloutbox"/>
      </w:pPr>
      <w:r>
        <w:t>Test method for MEPS</w:t>
      </w:r>
    </w:p>
    <w:p w14:paraId="658C2C59" w14:textId="77777777" w:rsidR="00FB1CDB" w:rsidRDefault="00FB1CDB" w:rsidP="00996F6B">
      <w:pPr>
        <w:pStyle w:val="E3BodyText"/>
      </w:pPr>
      <w:r>
        <w:rPr>
          <w:b/>
        </w:rPr>
        <w:t>Option 1)</w:t>
      </w:r>
      <w:r w:rsidRPr="0040566E">
        <w:t xml:space="preserve"> </w:t>
      </w:r>
      <w:r>
        <w:t>BAU – no change to the current test method as specified in the GEMS determinations</w:t>
      </w:r>
      <w:r w:rsidR="00322AB7">
        <w:t>.</w:t>
      </w:r>
    </w:p>
    <w:p w14:paraId="658C2C5A" w14:textId="3F6BA199" w:rsidR="003C5D60" w:rsidRDefault="003C5D60" w:rsidP="003C5D60">
      <w:pPr>
        <w:pStyle w:val="E3BodyText"/>
      </w:pPr>
      <w:r w:rsidRPr="002443EB">
        <w:rPr>
          <w:b/>
        </w:rPr>
        <w:t xml:space="preserve">Option </w:t>
      </w:r>
      <w:r>
        <w:rPr>
          <w:b/>
        </w:rPr>
        <w:t>2</w:t>
      </w:r>
      <w:r w:rsidRPr="002443EB">
        <w:rPr>
          <w:b/>
        </w:rPr>
        <w:t>)</w:t>
      </w:r>
      <w:r>
        <w:t xml:space="preserve"> </w:t>
      </w:r>
      <w:r w:rsidRPr="00A24252">
        <w:t xml:space="preserve">Test method – Adopt </w:t>
      </w:r>
      <w:r w:rsidR="006A2B48">
        <w:t xml:space="preserve">the latest IEC test method (IEC 62087: Parts 2 and 3 (2023), which is </w:t>
      </w:r>
      <w:r w:rsidRPr="00A24252">
        <w:t xml:space="preserve">equivalent </w:t>
      </w:r>
      <w:r w:rsidR="006A2B48">
        <w:t>to</w:t>
      </w:r>
      <w:r w:rsidRPr="00A24252">
        <w:t xml:space="preserve"> CENELEC</w:t>
      </w:r>
      <w:r>
        <w:t xml:space="preserve"> </w:t>
      </w:r>
      <w:r w:rsidR="00322AB7">
        <w:t>EN 62087 Parts 1 to 3 (2016) with the</w:t>
      </w:r>
      <w:r>
        <w:t xml:space="preserve"> amendments from EU Regulations</w:t>
      </w:r>
      <w:r w:rsidRPr="00A24252">
        <w:t>) for electronic displays</w:t>
      </w:r>
      <w:r w:rsidR="00322AB7">
        <w:t>.</w:t>
      </w:r>
    </w:p>
    <w:p w14:paraId="658C2C5B" w14:textId="77777777" w:rsidR="00996F6B" w:rsidRDefault="00996F6B" w:rsidP="00996F6B">
      <w:pPr>
        <w:pStyle w:val="E3BodyText"/>
      </w:pPr>
      <w:r w:rsidRPr="002443EB">
        <w:rPr>
          <w:b/>
        </w:rPr>
        <w:t xml:space="preserve">Option </w:t>
      </w:r>
      <w:r w:rsidR="003C5D60">
        <w:rPr>
          <w:b/>
        </w:rPr>
        <w:t>3</w:t>
      </w:r>
      <w:r w:rsidRPr="002443EB">
        <w:rPr>
          <w:b/>
        </w:rPr>
        <w:t>)</w:t>
      </w:r>
      <w:r>
        <w:t xml:space="preserve"> </w:t>
      </w:r>
      <w:r w:rsidR="0040566E">
        <w:t>A</w:t>
      </w:r>
      <w:r>
        <w:t xml:space="preserve">dopt </w:t>
      </w:r>
      <w:r w:rsidRPr="00A24252">
        <w:t>IEC 62087:2015 for televisions</w:t>
      </w:r>
      <w:r w:rsidR="00965C67">
        <w:t>.</w:t>
      </w:r>
    </w:p>
    <w:p w14:paraId="658C2C5C" w14:textId="77777777" w:rsidR="00996F6B" w:rsidRDefault="00996F6B" w:rsidP="00996F6B">
      <w:pPr>
        <w:pStyle w:val="E3Calloutbox"/>
      </w:pPr>
      <w:r>
        <w:t xml:space="preserve">Energy rating labelling - implementation </w:t>
      </w:r>
    </w:p>
    <w:p w14:paraId="658C2C5D" w14:textId="6B60153D" w:rsidR="00FB1CDB" w:rsidRDefault="00FB1CDB" w:rsidP="00996F6B">
      <w:pPr>
        <w:pStyle w:val="E3BodyText"/>
        <w:rPr>
          <w:b/>
        </w:rPr>
      </w:pPr>
      <w:r>
        <w:rPr>
          <w:b/>
        </w:rPr>
        <w:t>Option 1)</w:t>
      </w:r>
      <w:r>
        <w:t xml:space="preserve"> BAU – no change to the current energy rating labelling requirements in the </w:t>
      </w:r>
      <w:r w:rsidR="009B19F6">
        <w:t>Australian and New Zealand</w:t>
      </w:r>
      <w:r w:rsidR="00F620FB">
        <w:t xml:space="preserve"> regulations</w:t>
      </w:r>
      <w:r>
        <w:t>, including the requirement to display a printed label in stores.</w:t>
      </w:r>
    </w:p>
    <w:p w14:paraId="658C2C5E" w14:textId="77777777" w:rsidR="00792489" w:rsidRDefault="00996F6B" w:rsidP="00804A1A">
      <w:pPr>
        <w:pStyle w:val="E3BodyText"/>
        <w:rPr>
          <w:bCs/>
        </w:rPr>
      </w:pPr>
      <w:r w:rsidRPr="00A76C55">
        <w:rPr>
          <w:b/>
        </w:rPr>
        <w:t xml:space="preserve">Option </w:t>
      </w:r>
      <w:r w:rsidR="00FB1CDB">
        <w:rPr>
          <w:b/>
        </w:rPr>
        <w:t>2</w:t>
      </w:r>
      <w:r w:rsidRPr="00A76C55">
        <w:rPr>
          <w:b/>
        </w:rPr>
        <w:t>)</w:t>
      </w:r>
      <w:r>
        <w:t xml:space="preserve"> Allow the choice between </w:t>
      </w:r>
      <w:r>
        <w:rPr>
          <w:rFonts w:eastAsia="Times New Roman"/>
          <w:szCs w:val="24"/>
          <w:lang w:eastAsia="en-AU"/>
        </w:rPr>
        <w:t>d</w:t>
      </w:r>
      <w:r w:rsidRPr="00E3480C">
        <w:rPr>
          <w:rFonts w:eastAsia="Times New Roman"/>
          <w:szCs w:val="24"/>
          <w:lang w:eastAsia="en-AU"/>
        </w:rPr>
        <w:t>igital label</w:t>
      </w:r>
      <w:r>
        <w:rPr>
          <w:rFonts w:eastAsia="Times New Roman"/>
          <w:szCs w:val="24"/>
          <w:lang w:eastAsia="en-AU"/>
        </w:rPr>
        <w:t>s</w:t>
      </w:r>
      <w:r w:rsidRPr="00E3480C">
        <w:rPr>
          <w:rFonts w:eastAsia="Times New Roman"/>
          <w:szCs w:val="24"/>
          <w:lang w:eastAsia="en-AU"/>
        </w:rPr>
        <w:t xml:space="preserve"> </w:t>
      </w:r>
      <w:r>
        <w:rPr>
          <w:rFonts w:eastAsia="Times New Roman"/>
          <w:szCs w:val="24"/>
          <w:lang w:eastAsia="en-AU"/>
        </w:rPr>
        <w:t>and physical labels in stores. This would be similar to the</w:t>
      </w:r>
      <w:r w:rsidRPr="00E3480C">
        <w:rPr>
          <w:rFonts w:eastAsia="Times New Roman"/>
          <w:szCs w:val="24"/>
          <w:lang w:eastAsia="en-AU"/>
        </w:rPr>
        <w:t xml:space="preserve"> </w:t>
      </w:r>
      <w:r>
        <w:rPr>
          <w:rFonts w:eastAsia="Times New Roman"/>
          <w:szCs w:val="24"/>
          <w:lang w:eastAsia="en-AU"/>
        </w:rPr>
        <w:t>approach in the</w:t>
      </w:r>
      <w:r w:rsidRPr="00E3480C">
        <w:rPr>
          <w:rFonts w:eastAsia="Times New Roman"/>
          <w:szCs w:val="24"/>
          <w:lang w:eastAsia="en-AU"/>
        </w:rPr>
        <w:t xml:space="preserve"> EU regulations (</w:t>
      </w:r>
      <w:hyperlink r:id="rId49" w:history="1">
        <w:r w:rsidRPr="00E3480C">
          <w:rPr>
            <w:rStyle w:val="Hyperlink"/>
            <w:szCs w:val="24"/>
            <w:lang w:eastAsia="en-AU"/>
          </w:rPr>
          <w:t>2019/2013</w:t>
        </w:r>
      </w:hyperlink>
      <w:r w:rsidRPr="00E3480C">
        <w:rPr>
          <w:rFonts w:eastAsia="Times New Roman"/>
          <w:szCs w:val="24"/>
          <w:lang w:eastAsia="en-AU"/>
        </w:rPr>
        <w:t>, article 4)</w:t>
      </w:r>
      <w:r>
        <w:rPr>
          <w:rFonts w:eastAsia="Times New Roman"/>
          <w:szCs w:val="24"/>
          <w:lang w:eastAsia="en-AU"/>
        </w:rPr>
        <w:t>.</w:t>
      </w:r>
    </w:p>
    <w:p w14:paraId="658C2C5F" w14:textId="75AC745B" w:rsidR="00804A1A" w:rsidRDefault="00792489" w:rsidP="00804A1A">
      <w:pPr>
        <w:pStyle w:val="E3BodyText"/>
      </w:pPr>
      <w:r>
        <w:rPr>
          <w:bCs/>
        </w:rPr>
        <w:t xml:space="preserve">Independent of these 2 </w:t>
      </w:r>
      <w:r w:rsidR="00AC26C0">
        <w:rPr>
          <w:bCs/>
        </w:rPr>
        <w:t xml:space="preserve">labelling </w:t>
      </w:r>
      <w:r>
        <w:rPr>
          <w:bCs/>
        </w:rPr>
        <w:t xml:space="preserve">options, the </w:t>
      </w:r>
      <w:r>
        <w:t>inclusion of</w:t>
      </w:r>
      <w:r w:rsidR="00996F6B" w:rsidRPr="00A76C55">
        <w:t xml:space="preserve"> QR codes</w:t>
      </w:r>
      <w:r>
        <w:t xml:space="preserve"> (connected to a database)</w:t>
      </w:r>
      <w:r w:rsidR="00996F6B" w:rsidRPr="00A76C55">
        <w:t xml:space="preserve"> </w:t>
      </w:r>
      <w:r w:rsidR="00AC26C0">
        <w:t>on</w:t>
      </w:r>
      <w:r w:rsidR="00996F6B" w:rsidRPr="00A76C55">
        <w:t xml:space="preserve"> the </w:t>
      </w:r>
      <w:r w:rsidR="00AC26C0">
        <w:t xml:space="preserve">energy </w:t>
      </w:r>
      <w:r w:rsidR="00996F6B" w:rsidRPr="00A76C55">
        <w:t>label</w:t>
      </w:r>
      <w:r>
        <w:t xml:space="preserve"> </w:t>
      </w:r>
      <w:r w:rsidR="006C50D8">
        <w:t xml:space="preserve">is being considered, which </w:t>
      </w:r>
      <w:r>
        <w:t>would improve general accessibility to information. This has successfully been implemented in Europe and China</w:t>
      </w:r>
      <w:r w:rsidR="003515B5">
        <w:t>.</w:t>
      </w:r>
    </w:p>
    <w:p w14:paraId="658C2C60" w14:textId="77777777" w:rsidR="00804A1A" w:rsidRDefault="00BD7758" w:rsidP="00B90C41">
      <w:pPr>
        <w:pStyle w:val="E3Heading2"/>
      </w:pPr>
      <w:bookmarkStart w:id="49" w:name="_Toc135152974"/>
      <w:bookmarkEnd w:id="47"/>
      <w:r>
        <w:t>4.1.</w:t>
      </w:r>
      <w:r w:rsidR="007208AD">
        <w:t>1</w:t>
      </w:r>
      <w:r w:rsidR="00804A1A">
        <w:t xml:space="preserve"> MEPS</w:t>
      </w:r>
      <w:bookmarkEnd w:id="49"/>
    </w:p>
    <w:p w14:paraId="658C2C61" w14:textId="77777777" w:rsidR="00346739" w:rsidRDefault="00346739" w:rsidP="00804A1A">
      <w:r>
        <w:t>The no change option for the scope of energy efficiency regulations for televisions and computer monitors (</w:t>
      </w:r>
      <w:r w:rsidRPr="008F6F02">
        <w:rPr>
          <w:b/>
        </w:rPr>
        <w:t>Option 1</w:t>
      </w:r>
      <w:r>
        <w:t>) is keeping the same energy use requirements as specified in Section 6 in the current GEMS determinations for televisions</w:t>
      </w:r>
      <w:r>
        <w:rPr>
          <w:rStyle w:val="FootnoteReference"/>
        </w:rPr>
        <w:footnoteReference w:id="64"/>
      </w:r>
      <w:r>
        <w:t xml:space="preserve"> and computer monitors</w:t>
      </w:r>
      <w:r>
        <w:rPr>
          <w:rStyle w:val="FootnoteReference"/>
        </w:rPr>
        <w:footnoteReference w:id="65"/>
      </w:r>
      <w:r w:rsidR="00F953AC">
        <w:t>,</w:t>
      </w:r>
      <w:r w:rsidR="00133B8B">
        <w:t xml:space="preserve"> and in the New Zealand Regulations</w:t>
      </w:r>
      <w:r w:rsidR="00133B8B">
        <w:rPr>
          <w:rStyle w:val="FootnoteReference"/>
        </w:rPr>
        <w:footnoteReference w:id="66"/>
      </w:r>
      <w:r>
        <w:t>.</w:t>
      </w:r>
    </w:p>
    <w:p w14:paraId="658C2C62" w14:textId="3E4174D0" w:rsidR="00804A1A" w:rsidRDefault="00346739" w:rsidP="00E524B5">
      <w:r>
        <w:t>T</w:t>
      </w:r>
      <w:r w:rsidR="00804A1A" w:rsidRPr="00975DF7">
        <w:t xml:space="preserve">he </w:t>
      </w:r>
      <w:r w:rsidR="00670FC3">
        <w:t xml:space="preserve">original </w:t>
      </w:r>
      <w:r w:rsidR="00804A1A" w:rsidRPr="00975DF7">
        <w:t>EU MEPS</w:t>
      </w:r>
      <w:r w:rsidR="00804A1A">
        <w:t xml:space="preserve"> requireme</w:t>
      </w:r>
      <w:r w:rsidR="001F2F83">
        <w:t xml:space="preserve">nts came into effect </w:t>
      </w:r>
      <w:r w:rsidR="004042B1">
        <w:t xml:space="preserve">in Europe </w:t>
      </w:r>
      <w:r w:rsidR="001F2F83">
        <w:t>on 1 March </w:t>
      </w:r>
      <w:r w:rsidR="00804A1A">
        <w:t xml:space="preserve">2021 and </w:t>
      </w:r>
      <w:r w:rsidR="00670FC3">
        <w:t xml:space="preserve">this </w:t>
      </w:r>
      <w:r w:rsidR="00804A1A">
        <w:t>bec</w:t>
      </w:r>
      <w:r w:rsidR="00670FC3">
        <w:t>a</w:t>
      </w:r>
      <w:r w:rsidR="00804A1A">
        <w:t xml:space="preserve">me more stringent on 1 March 2023. There are 2 options for MEPS that </w:t>
      </w:r>
      <w:r w:rsidR="00BD7758">
        <w:t>are modelled in this</w:t>
      </w:r>
      <w:r w:rsidR="00804A1A">
        <w:t xml:space="preserve"> </w:t>
      </w:r>
      <w:r w:rsidR="00BD7758">
        <w:t>C</w:t>
      </w:r>
      <w:r w:rsidR="00E524B5">
        <w:t>RIS:</w:t>
      </w:r>
    </w:p>
    <w:p w14:paraId="658C2C63" w14:textId="77777777" w:rsidR="007A0EA4" w:rsidRDefault="00804A1A" w:rsidP="007A0EA4">
      <w:pPr>
        <w:pStyle w:val="E3Bullets"/>
      </w:pPr>
      <w:r>
        <w:t>Adopt the EU 2023 MEPS level (with the EU 2023 scope)</w:t>
      </w:r>
      <w:r w:rsidR="002F3ED0">
        <w:t xml:space="preserve"> and bypass EU 2021 MEPS levels</w:t>
      </w:r>
    </w:p>
    <w:p w14:paraId="658C2C64" w14:textId="77777777" w:rsidR="00804A1A" w:rsidRDefault="00CC4DD5" w:rsidP="007A0EA4">
      <w:pPr>
        <w:pStyle w:val="E3Bullets"/>
      </w:pPr>
      <w:r>
        <w:t>Adopt a s</w:t>
      </w:r>
      <w:r w:rsidR="00804A1A">
        <w:t xml:space="preserve">taged approach where </w:t>
      </w:r>
      <w:r>
        <w:t xml:space="preserve">Australia and New Zealand move to the </w:t>
      </w:r>
      <w:r w:rsidR="00804A1A">
        <w:t xml:space="preserve">EU 2021 MEPS level (with the EU 2021 scope) </w:t>
      </w:r>
      <w:r w:rsidR="002F3ED0">
        <w:t>initially</w:t>
      </w:r>
      <w:r w:rsidR="00804A1A">
        <w:t xml:space="preserve">, followed </w:t>
      </w:r>
      <w:r>
        <w:t xml:space="preserve">2 years later </w:t>
      </w:r>
      <w:r w:rsidR="00804A1A">
        <w:t>by adoption of the EU</w:t>
      </w:r>
      <w:r w:rsidR="007A0EA4">
        <w:t> </w:t>
      </w:r>
      <w:r w:rsidR="00804A1A">
        <w:t>2023 MEPS level (with the EU 2023 scope)</w:t>
      </w:r>
      <w:r w:rsidR="000D457E">
        <w:t>.</w:t>
      </w:r>
    </w:p>
    <w:p w14:paraId="658C2C65" w14:textId="2A3B35D5" w:rsidR="00804A1A" w:rsidRDefault="00804A1A" w:rsidP="00804A1A">
      <w:r>
        <w:t xml:space="preserve">The 2023 MEPS level for HD electronic displays </w:t>
      </w:r>
      <w:r w:rsidR="00670FC3">
        <w:t xml:space="preserve">has </w:t>
      </w:r>
      <w:r>
        <w:t>an increased stringency of 17%</w:t>
      </w:r>
      <w:r w:rsidR="00CC4DD5">
        <w:t>,</w:t>
      </w:r>
      <w:r>
        <w:t xml:space="preserve"> compared with the 2021 level, while the MEPS level for UHD displays (for products where a pre-existing limit was in place) </w:t>
      </w:r>
      <w:r w:rsidR="00A7319E">
        <w:t>has been</w:t>
      </w:r>
      <w:r>
        <w:t xml:space="preserve"> made more stringent by 18%.</w:t>
      </w:r>
    </w:p>
    <w:p w14:paraId="658C2C66" w14:textId="77777777" w:rsidR="00346739" w:rsidRDefault="00346739" w:rsidP="00346739">
      <w:pPr>
        <w:pStyle w:val="E3BodyText"/>
      </w:pPr>
      <w:r>
        <w:t>The EU Regulations set on</w:t>
      </w:r>
      <w:r w:rsidR="000D457E">
        <w:t>-</w:t>
      </w:r>
      <w:r>
        <w:t xml:space="preserve">mode requirements (called </w:t>
      </w:r>
      <w:r w:rsidR="00CC4DD5">
        <w:t xml:space="preserve">an </w:t>
      </w:r>
      <w:r>
        <w:t xml:space="preserve">energy efficiency index or EEI) as well as </w:t>
      </w:r>
      <w:r w:rsidR="002F3ED0">
        <w:t xml:space="preserve">separate </w:t>
      </w:r>
      <w:r>
        <w:t>standby requirements. Both on</w:t>
      </w:r>
      <w:r w:rsidR="000D457E">
        <w:t>-</w:t>
      </w:r>
      <w:r>
        <w:t>mode and standby requirements are considered in this CRIS.</w:t>
      </w:r>
    </w:p>
    <w:p w14:paraId="658C2C67" w14:textId="77777777" w:rsidR="00346739" w:rsidRDefault="00346739" w:rsidP="00346739">
      <w:pPr>
        <w:pStyle w:val="E3BodyText"/>
      </w:pPr>
      <w:r>
        <w:t>The EU MEPS levels are defined below</w:t>
      </w:r>
      <w:r w:rsidR="00D46976">
        <w:t xml:space="preserve"> and are explained in more detail in </w:t>
      </w:r>
      <w:r w:rsidR="00F953AC">
        <w:t>Appendix B</w:t>
      </w:r>
      <w:r>
        <w:t>:</w:t>
      </w:r>
    </w:p>
    <w:tbl>
      <w:tblPr>
        <w:tblStyle w:val="TableGrid"/>
        <w:tblW w:w="0" w:type="auto"/>
        <w:tblLook w:val="04A0" w:firstRow="1" w:lastRow="0" w:firstColumn="1" w:lastColumn="0" w:noHBand="0" w:noVBand="1"/>
      </w:tblPr>
      <w:tblGrid>
        <w:gridCol w:w="1555"/>
        <w:gridCol w:w="2409"/>
        <w:gridCol w:w="2835"/>
        <w:gridCol w:w="2830"/>
      </w:tblGrid>
      <w:tr w:rsidR="00346739" w14:paraId="658C2C6C" w14:textId="77777777" w:rsidTr="00E823CD">
        <w:tc>
          <w:tcPr>
            <w:tcW w:w="1555" w:type="dxa"/>
          </w:tcPr>
          <w:p w14:paraId="658C2C68" w14:textId="77777777" w:rsidR="00346739" w:rsidRDefault="00346739" w:rsidP="00E823CD">
            <w:pPr>
              <w:pStyle w:val="E3BodyText"/>
            </w:pPr>
          </w:p>
        </w:tc>
        <w:tc>
          <w:tcPr>
            <w:tcW w:w="2409" w:type="dxa"/>
          </w:tcPr>
          <w:p w14:paraId="658C2C69" w14:textId="77777777" w:rsidR="00346739" w:rsidRDefault="00346739" w:rsidP="00E823CD">
            <w:pPr>
              <w:pStyle w:val="E3BodyText"/>
            </w:pPr>
            <w:r>
              <w:t>E</w:t>
            </w:r>
            <w:r w:rsidRPr="00C826BF">
              <w:t>lectronic displays with 2,138,400 pixels or less</w:t>
            </w:r>
            <w:r>
              <w:t xml:space="preserve"> (HD)</w:t>
            </w:r>
          </w:p>
        </w:tc>
        <w:tc>
          <w:tcPr>
            <w:tcW w:w="2835" w:type="dxa"/>
          </w:tcPr>
          <w:p w14:paraId="658C2C6A" w14:textId="77777777" w:rsidR="00346739" w:rsidRDefault="00346739" w:rsidP="00E823CD">
            <w:pPr>
              <w:pStyle w:val="E3BodyText"/>
            </w:pPr>
            <w:r>
              <w:t>E</w:t>
            </w:r>
            <w:r w:rsidRPr="00C826BF">
              <w:t xml:space="preserve">lectronic displays with pixel count </w:t>
            </w:r>
            <w:r>
              <w:t xml:space="preserve">above </w:t>
            </w:r>
            <w:r w:rsidRPr="00C826BF">
              <w:t>2,138,401</w:t>
            </w:r>
            <w:r>
              <w:t xml:space="preserve"> (HD)</w:t>
            </w:r>
            <w:r w:rsidRPr="00C826BF">
              <w:t xml:space="preserve"> to 8,294,400 </w:t>
            </w:r>
            <w:r>
              <w:t>(UHD-4k).</w:t>
            </w:r>
          </w:p>
        </w:tc>
        <w:tc>
          <w:tcPr>
            <w:tcW w:w="2830" w:type="dxa"/>
          </w:tcPr>
          <w:p w14:paraId="658C2C6B" w14:textId="77777777" w:rsidR="00346739" w:rsidRDefault="00346739" w:rsidP="00E823CD">
            <w:pPr>
              <w:pStyle w:val="E3BodyText"/>
            </w:pPr>
            <w:r>
              <w:t>E</w:t>
            </w:r>
            <w:r w:rsidRPr="00C826BF">
              <w:t xml:space="preserve">lectronic displays with pixel count </w:t>
            </w:r>
            <w:r>
              <w:t>above</w:t>
            </w:r>
            <w:r w:rsidRPr="00C826BF">
              <w:t xml:space="preserve"> 8,294,400 </w:t>
            </w:r>
            <w:r>
              <w:t>(UHD-4k), and MicroLED displays</w:t>
            </w:r>
          </w:p>
        </w:tc>
      </w:tr>
      <w:tr w:rsidR="00346739" w14:paraId="658C2C71" w14:textId="77777777" w:rsidTr="00E823CD">
        <w:tc>
          <w:tcPr>
            <w:tcW w:w="1555" w:type="dxa"/>
          </w:tcPr>
          <w:p w14:paraId="658C2C6D" w14:textId="77777777" w:rsidR="00346739" w:rsidRDefault="00346739" w:rsidP="00E823CD">
            <w:pPr>
              <w:pStyle w:val="E3BodyText"/>
            </w:pPr>
            <w:r>
              <w:t>2021 levels</w:t>
            </w:r>
          </w:p>
        </w:tc>
        <w:tc>
          <w:tcPr>
            <w:tcW w:w="2409" w:type="dxa"/>
          </w:tcPr>
          <w:p w14:paraId="658C2C6E" w14:textId="77777777" w:rsidR="00346739" w:rsidRDefault="00346739" w:rsidP="00E823CD">
            <w:pPr>
              <w:pStyle w:val="E3BodyText"/>
            </w:pPr>
            <w:r>
              <w:t>Max EEI of 0.90</w:t>
            </w:r>
          </w:p>
        </w:tc>
        <w:tc>
          <w:tcPr>
            <w:tcW w:w="2835" w:type="dxa"/>
          </w:tcPr>
          <w:p w14:paraId="658C2C6F" w14:textId="77777777" w:rsidR="00346739" w:rsidRDefault="00346739" w:rsidP="00E823CD">
            <w:pPr>
              <w:pStyle w:val="E3BodyText"/>
            </w:pPr>
            <w:r>
              <w:t>Max EEI of 1.10</w:t>
            </w:r>
          </w:p>
        </w:tc>
        <w:tc>
          <w:tcPr>
            <w:tcW w:w="2830" w:type="dxa"/>
          </w:tcPr>
          <w:p w14:paraId="658C2C70" w14:textId="77777777" w:rsidR="00346739" w:rsidRDefault="00346739" w:rsidP="00E823CD">
            <w:pPr>
              <w:pStyle w:val="E3BodyText"/>
            </w:pPr>
            <w:r>
              <w:t>No level</w:t>
            </w:r>
          </w:p>
        </w:tc>
      </w:tr>
      <w:tr w:rsidR="00346739" w14:paraId="658C2C76" w14:textId="77777777" w:rsidTr="00E823CD">
        <w:tc>
          <w:tcPr>
            <w:tcW w:w="1555" w:type="dxa"/>
          </w:tcPr>
          <w:p w14:paraId="658C2C72" w14:textId="77777777" w:rsidR="00346739" w:rsidRDefault="00346739" w:rsidP="00E823CD">
            <w:pPr>
              <w:pStyle w:val="E3BodyText"/>
            </w:pPr>
            <w:r>
              <w:t>2023 levels</w:t>
            </w:r>
          </w:p>
        </w:tc>
        <w:tc>
          <w:tcPr>
            <w:tcW w:w="2409" w:type="dxa"/>
          </w:tcPr>
          <w:p w14:paraId="658C2C73" w14:textId="77777777" w:rsidR="00346739" w:rsidRDefault="00346739" w:rsidP="00E823CD">
            <w:pPr>
              <w:pStyle w:val="E3BodyText"/>
            </w:pPr>
            <w:r>
              <w:t>Max EEI of 0.75</w:t>
            </w:r>
          </w:p>
        </w:tc>
        <w:tc>
          <w:tcPr>
            <w:tcW w:w="2835" w:type="dxa"/>
          </w:tcPr>
          <w:p w14:paraId="658C2C74" w14:textId="77777777" w:rsidR="00346739" w:rsidRDefault="00346739" w:rsidP="00E823CD">
            <w:pPr>
              <w:pStyle w:val="E3BodyText"/>
            </w:pPr>
            <w:r>
              <w:t>Max EEI of 0.90</w:t>
            </w:r>
          </w:p>
        </w:tc>
        <w:tc>
          <w:tcPr>
            <w:tcW w:w="2830" w:type="dxa"/>
          </w:tcPr>
          <w:p w14:paraId="658C2C75" w14:textId="77777777" w:rsidR="00346739" w:rsidRDefault="00346739" w:rsidP="00E823CD">
            <w:pPr>
              <w:pStyle w:val="E3BodyText"/>
            </w:pPr>
            <w:r>
              <w:t>Max EEI of 0.90</w:t>
            </w:r>
          </w:p>
        </w:tc>
      </w:tr>
    </w:tbl>
    <w:p w14:paraId="658C2C77" w14:textId="77777777" w:rsidR="00346739" w:rsidRDefault="007B3F9C" w:rsidP="004B7884">
      <w:pPr>
        <w:spacing w:before="200"/>
      </w:pPr>
      <w:r>
        <w:t xml:space="preserve">The EU regulations for electronic displays have </w:t>
      </w:r>
      <w:r w:rsidR="004B7884">
        <w:t>3</w:t>
      </w:r>
      <w:r>
        <w:t xml:space="preserve"> distinct resolution categories: high definition (HD), 4k, and 8k. From 2023, the EU requirements for 4k and 8k merge, leaving only two sub-categories. </w:t>
      </w:r>
      <w:r w:rsidR="00346739">
        <w:t xml:space="preserve">The EU 2023 EEI levels effectively reduce the EEI limit categories of digital displays to </w:t>
      </w:r>
      <w:r>
        <w:t>2</w:t>
      </w:r>
      <w:r w:rsidR="00346739">
        <w:t>:</w:t>
      </w:r>
    </w:p>
    <w:p w14:paraId="658C2C78" w14:textId="77777777" w:rsidR="00346739" w:rsidRDefault="00346739" w:rsidP="00346739">
      <w:pPr>
        <w:pStyle w:val="E3Bullets"/>
      </w:pPr>
      <w:r>
        <w:t>E</w:t>
      </w:r>
      <w:r w:rsidRPr="00C826BF">
        <w:t>lectronic displays with 2,138,400 pixels or less</w:t>
      </w:r>
      <w:r>
        <w:t xml:space="preserve"> (HD), and</w:t>
      </w:r>
    </w:p>
    <w:p w14:paraId="658C2C79" w14:textId="77777777" w:rsidR="007B3F9C" w:rsidRPr="00760F7E" w:rsidRDefault="00346739" w:rsidP="007B3F9C">
      <w:pPr>
        <w:pStyle w:val="E3Bullets"/>
      </w:pPr>
      <w:r w:rsidRPr="001F7EDE">
        <w:t xml:space="preserve">Electronic displays with </w:t>
      </w:r>
      <w:r w:rsidR="00CC4DD5">
        <w:t xml:space="preserve">a </w:t>
      </w:r>
      <w:r w:rsidRPr="001F7EDE">
        <w:t xml:space="preserve">pixel count </w:t>
      </w:r>
      <w:r w:rsidR="00CC4DD5">
        <w:t>of</w:t>
      </w:r>
      <w:r w:rsidR="00CC4DD5" w:rsidRPr="001F7EDE">
        <w:t xml:space="preserve"> </w:t>
      </w:r>
      <w:r w:rsidRPr="001F7EDE">
        <w:t xml:space="preserve">2,138,401 </w:t>
      </w:r>
      <w:r w:rsidR="00CC4DD5">
        <w:t xml:space="preserve">or more </w:t>
      </w:r>
      <w:r w:rsidRPr="001F7EDE">
        <w:t>(</w:t>
      </w:r>
      <w:r w:rsidR="002F3ED0">
        <w:t>U</w:t>
      </w:r>
      <w:r w:rsidRPr="001F7EDE">
        <w:t>HD)</w:t>
      </w:r>
      <w:r>
        <w:t>.</w:t>
      </w:r>
    </w:p>
    <w:p w14:paraId="658C2C7A" w14:textId="77777777" w:rsidR="00804A1A" w:rsidRDefault="00804A1A" w:rsidP="00804A1A">
      <w:pPr>
        <w:pStyle w:val="E3BodyText"/>
      </w:pPr>
      <w:r w:rsidRPr="00952FAC">
        <w:rPr>
          <w:b/>
        </w:rPr>
        <w:t xml:space="preserve">Option </w:t>
      </w:r>
      <w:r w:rsidR="00760F7E">
        <w:rPr>
          <w:b/>
        </w:rPr>
        <w:t>2</w:t>
      </w:r>
      <w:r>
        <w:t xml:space="preserve"> Australia and New Zealand could adopt EU 2023 levels after they come into force in the EU, while allowing sufficient time for Australian and New Zealand suppliers to adapt. </w:t>
      </w:r>
      <w:r w:rsidR="000953E5">
        <w:t>Chapter 5 shows the results of the cost benefit analysis for this option with a</w:t>
      </w:r>
      <w:r w:rsidR="00095A3C">
        <w:t xml:space="preserve"> possible</w:t>
      </w:r>
      <w:r w:rsidR="000953E5">
        <w:t xml:space="preserve"> implementation date </w:t>
      </w:r>
      <w:r w:rsidR="00CC4DD5">
        <w:t xml:space="preserve">in </w:t>
      </w:r>
      <w:r w:rsidR="000953E5">
        <w:t>either 2024 or 2025.</w:t>
      </w:r>
    </w:p>
    <w:p w14:paraId="658C2C7B" w14:textId="77777777" w:rsidR="00804A1A" w:rsidRDefault="00804A1A" w:rsidP="00804A1A">
      <w:pPr>
        <w:pStyle w:val="E3BodyText"/>
      </w:pPr>
      <w:r w:rsidRPr="00952FAC">
        <w:rPr>
          <w:b/>
        </w:rPr>
        <w:t xml:space="preserve">Option </w:t>
      </w:r>
      <w:r w:rsidR="00760F7E">
        <w:rPr>
          <w:b/>
        </w:rPr>
        <w:t>3</w:t>
      </w:r>
      <w:r>
        <w:t xml:space="preserve"> </w:t>
      </w:r>
      <w:r w:rsidR="000953E5">
        <w:t>is a</w:t>
      </w:r>
      <w:r>
        <w:t xml:space="preserve"> staged approach </w:t>
      </w:r>
      <w:r w:rsidR="000953E5">
        <w:t xml:space="preserve">that </w:t>
      </w:r>
      <w:r>
        <w:t xml:space="preserve">would </w:t>
      </w:r>
      <w:r w:rsidR="00E524B5">
        <w:t xml:space="preserve">also </w:t>
      </w:r>
      <w:r>
        <w:t xml:space="preserve">allow long-term harmonisation with Europe. However, there </w:t>
      </w:r>
      <w:r w:rsidR="00CC4DD5">
        <w:t xml:space="preserve">would </w:t>
      </w:r>
      <w:r>
        <w:t>be increased cost and effort for retailers and suppliers to adapt and upgrade to comply with 2 different regulations within 2 years.</w:t>
      </w:r>
    </w:p>
    <w:p w14:paraId="658C2C7C" w14:textId="77777777" w:rsidR="003515B5" w:rsidRDefault="003515B5" w:rsidP="00804A1A">
      <w:pPr>
        <w:pStyle w:val="E3BodyText"/>
      </w:pPr>
      <w:r>
        <w:t xml:space="preserve">For both Options 2 and 3, Australia and New Zealand could adopt the same scope for energy efficiency regulation of televisions and computer monitors as the EU. This is broadly supported by the feedback from CESA and would enable harmonisation with a major international market. However, CESA states in their submission to the </w:t>
      </w:r>
      <w:r w:rsidR="00A34CBD">
        <w:t>Department</w:t>
      </w:r>
      <w:r>
        <w:t xml:space="preserve"> that larger models of computer monitors are similar to televisions, but smaller computer monitors should be regulated separately. The </w:t>
      </w:r>
      <w:r w:rsidR="00A34CBD">
        <w:t>Department</w:t>
      </w:r>
      <w:r>
        <w:t xml:space="preserve"> notes that this doesn’t appear to be the approach taken by the European regulations and that it is likely to be inconsistent with the goal of international harmonisation.</w:t>
      </w:r>
      <w:r w:rsidR="001936BB">
        <w:t xml:space="preserve"> The scope of the EU regulations is such that some high performance computer monitors that were previously excluded from the scope of MEPS and labelling would be included for the first time</w:t>
      </w:r>
      <w:r w:rsidR="00A668C6">
        <w:t xml:space="preserve"> and larger monitors previously excluded from MEPS would now be covered</w:t>
      </w:r>
      <w:r w:rsidR="001936BB">
        <w:t>.</w:t>
      </w:r>
    </w:p>
    <w:p w14:paraId="658C2C7D" w14:textId="1020D83E" w:rsidR="00FF14C0" w:rsidRDefault="003515B5" w:rsidP="00804A1A">
      <w:pPr>
        <w:pStyle w:val="E3BodyText"/>
      </w:pPr>
      <w:r>
        <w:t>There are some differences between the MEPS scope for the EU 2021 and 2023 levels. If Australia and New Zealand adopt the EU 2023 levels, then it would make sense to adopt the scope of the EU 2023 requirements</w:t>
      </w:r>
      <w:r w:rsidR="00527E92">
        <w:t xml:space="preserve"> at the same time</w:t>
      </w:r>
      <w:r>
        <w:t>.</w:t>
      </w:r>
      <w:r w:rsidR="006F1786">
        <w:t xml:space="preserve"> </w:t>
      </w:r>
    </w:p>
    <w:p w14:paraId="658C2C7E" w14:textId="77777777" w:rsidR="0052586D" w:rsidRDefault="0052586D" w:rsidP="0052586D">
      <w:pPr>
        <w:pStyle w:val="E3Calloutbox"/>
      </w:pPr>
      <w:r>
        <w:t>Summary of EU Scope and Exclusions for televisions and computer monitors</w:t>
      </w:r>
    </w:p>
    <w:p w14:paraId="658C2C7F" w14:textId="77777777" w:rsidR="0052586D" w:rsidRDefault="00DF1DAA" w:rsidP="0052586D">
      <w:pPr>
        <w:pStyle w:val="Calloutbox"/>
      </w:pPr>
      <w:r>
        <w:t>The scope of the European regulations covers televisions and computer monitors with a display with screen area of greater than 100 cm</w:t>
      </w:r>
      <w:r>
        <w:rPr>
          <w:rFonts w:cstheme="minorHAnsi"/>
        </w:rPr>
        <w:t>²</w:t>
      </w:r>
      <w:r>
        <w:t xml:space="preserve"> (nominal 16:9 screen diagonal of more than 15.3 cm or 6 inches). </w:t>
      </w:r>
      <w:r w:rsidR="0052586D">
        <w:t xml:space="preserve">The European regulations define </w:t>
      </w:r>
      <w:r>
        <w:t xml:space="preserve">a </w:t>
      </w:r>
      <w:r w:rsidR="0052586D">
        <w:t>television as ‘an electronic display designed primarily for the display and reception of audiovisual signals and which consists of an electronic display and one or more tuners/receivers</w:t>
      </w:r>
      <w:r>
        <w:t xml:space="preserve">’. A computer monitor (or monitor or computer display) </w:t>
      </w:r>
      <w:r w:rsidR="0052586D">
        <w:t xml:space="preserve">means an </w:t>
      </w:r>
      <w:r>
        <w:t>‘</w:t>
      </w:r>
      <w:r w:rsidR="0052586D">
        <w:t>electronic display intended for one person for close viewing such as in a desk-based environment</w:t>
      </w:r>
      <w:r>
        <w:t>.’</w:t>
      </w:r>
      <w:r w:rsidR="006872D2">
        <w:t xml:space="preserve"> For further details on the scope, see the EU regulations </w:t>
      </w:r>
      <w:hyperlink r:id="rId50" w:history="1">
        <w:r w:rsidR="006872D2" w:rsidRPr="00DF1DAA">
          <w:rPr>
            <w:rStyle w:val="Hyperlink"/>
          </w:rPr>
          <w:t>here</w:t>
        </w:r>
      </w:hyperlink>
      <w:r w:rsidR="006872D2">
        <w:t>.</w:t>
      </w:r>
    </w:p>
    <w:p w14:paraId="658C2C80" w14:textId="77777777" w:rsidR="00DF1DAA" w:rsidRDefault="00DF1DAA" w:rsidP="0052586D">
      <w:pPr>
        <w:pStyle w:val="Calloutbox"/>
      </w:pPr>
    </w:p>
    <w:p w14:paraId="658C2C81" w14:textId="77777777" w:rsidR="0052586D" w:rsidRDefault="0052586D" w:rsidP="0052586D">
      <w:pPr>
        <w:pStyle w:val="Calloutbox"/>
      </w:pPr>
      <w:r>
        <w:t>General exclusions from the scope include:</w:t>
      </w:r>
    </w:p>
    <w:p w14:paraId="658C2C82" w14:textId="77777777" w:rsidR="0052586D" w:rsidRDefault="0052586D" w:rsidP="004B7884">
      <w:pPr>
        <w:pStyle w:val="Calloutbox"/>
        <w:numPr>
          <w:ilvl w:val="0"/>
          <w:numId w:val="19"/>
        </w:numPr>
        <w:ind w:left="357" w:hanging="357"/>
      </w:pPr>
      <w:r>
        <w:t>projectors</w:t>
      </w:r>
    </w:p>
    <w:p w14:paraId="658C2C83" w14:textId="77777777" w:rsidR="0052586D" w:rsidRDefault="0052586D" w:rsidP="004B7884">
      <w:pPr>
        <w:pStyle w:val="Calloutbox"/>
        <w:numPr>
          <w:ilvl w:val="0"/>
          <w:numId w:val="19"/>
        </w:numPr>
        <w:ind w:left="357" w:hanging="357"/>
      </w:pPr>
      <w:r>
        <w:t>all-in-one video conference systems</w:t>
      </w:r>
    </w:p>
    <w:p w14:paraId="658C2C84" w14:textId="77777777" w:rsidR="0052586D" w:rsidRDefault="0052586D" w:rsidP="004B7884">
      <w:pPr>
        <w:pStyle w:val="Calloutbox"/>
        <w:numPr>
          <w:ilvl w:val="0"/>
          <w:numId w:val="19"/>
        </w:numPr>
        <w:ind w:left="357" w:hanging="357"/>
      </w:pPr>
      <w:r>
        <w:t>medical displays and medical devices</w:t>
      </w:r>
    </w:p>
    <w:p w14:paraId="658C2C85" w14:textId="77777777" w:rsidR="0052586D" w:rsidRDefault="0052586D" w:rsidP="004B7884">
      <w:pPr>
        <w:pStyle w:val="Calloutbox"/>
        <w:numPr>
          <w:ilvl w:val="0"/>
          <w:numId w:val="19"/>
        </w:numPr>
        <w:ind w:left="357" w:hanging="357"/>
      </w:pPr>
      <w:r>
        <w:t>virtual reality headsets</w:t>
      </w:r>
    </w:p>
    <w:p w14:paraId="658C2C86" w14:textId="77777777" w:rsidR="0052586D" w:rsidRDefault="0052586D" w:rsidP="004B7884">
      <w:pPr>
        <w:pStyle w:val="Calloutbox"/>
        <w:numPr>
          <w:ilvl w:val="0"/>
          <w:numId w:val="19"/>
        </w:numPr>
        <w:ind w:left="357" w:hanging="357"/>
      </w:pPr>
      <w:r>
        <w:t>certain types of military and security equipment, research equipment, products intended for use in space, certain specialised industrial and transport equipment types</w:t>
      </w:r>
    </w:p>
    <w:p w14:paraId="658C2C87" w14:textId="77777777" w:rsidR="0052586D" w:rsidRDefault="0052586D" w:rsidP="004B7884">
      <w:pPr>
        <w:pStyle w:val="Calloutbox"/>
        <w:numPr>
          <w:ilvl w:val="0"/>
          <w:numId w:val="19"/>
        </w:numPr>
        <w:ind w:left="357" w:hanging="357"/>
      </w:pPr>
      <w:r>
        <w:t>electronic displays that are components or sub-assemblies (not available separately)</w:t>
      </w:r>
    </w:p>
    <w:p w14:paraId="658C2C88" w14:textId="77777777" w:rsidR="0052586D" w:rsidRDefault="0052586D" w:rsidP="004B7884">
      <w:pPr>
        <w:pStyle w:val="Calloutbox"/>
        <w:numPr>
          <w:ilvl w:val="0"/>
          <w:numId w:val="19"/>
        </w:numPr>
        <w:ind w:left="357" w:hanging="357"/>
      </w:pPr>
      <w:r>
        <w:t>broadcast displays</w:t>
      </w:r>
    </w:p>
    <w:p w14:paraId="658C2C89" w14:textId="77777777" w:rsidR="0052586D" w:rsidRDefault="0052586D" w:rsidP="004B7884">
      <w:pPr>
        <w:pStyle w:val="Calloutbox"/>
        <w:numPr>
          <w:ilvl w:val="0"/>
          <w:numId w:val="19"/>
        </w:numPr>
        <w:ind w:left="357" w:hanging="357"/>
      </w:pPr>
      <w:r>
        <w:t>security displays</w:t>
      </w:r>
    </w:p>
    <w:p w14:paraId="658C2C8A" w14:textId="77777777" w:rsidR="0052586D" w:rsidRDefault="0052586D" w:rsidP="004B7884">
      <w:pPr>
        <w:pStyle w:val="Calloutbox"/>
        <w:numPr>
          <w:ilvl w:val="0"/>
          <w:numId w:val="19"/>
        </w:numPr>
        <w:ind w:left="357" w:hanging="357"/>
      </w:pPr>
      <w:r>
        <w:t>digital interactive whiteboards</w:t>
      </w:r>
    </w:p>
    <w:p w14:paraId="658C2C8B" w14:textId="77777777" w:rsidR="0052586D" w:rsidRDefault="0052586D" w:rsidP="004B7884">
      <w:pPr>
        <w:pStyle w:val="Calloutbox"/>
        <w:numPr>
          <w:ilvl w:val="0"/>
          <w:numId w:val="19"/>
        </w:numPr>
        <w:ind w:left="357" w:hanging="357"/>
      </w:pPr>
      <w:r>
        <w:t>digital photo frames</w:t>
      </w:r>
    </w:p>
    <w:p w14:paraId="658C2C8D" w14:textId="416B82F0" w:rsidR="0052586D" w:rsidRDefault="0052586D" w:rsidP="00DE1B02">
      <w:pPr>
        <w:pStyle w:val="Calloutbox"/>
        <w:numPr>
          <w:ilvl w:val="0"/>
          <w:numId w:val="19"/>
        </w:numPr>
        <w:ind w:left="357" w:hanging="357"/>
      </w:pPr>
      <w:r>
        <w:t>status displays</w:t>
      </w:r>
      <w:r w:rsidR="00DE1B02">
        <w:t xml:space="preserve"> and </w:t>
      </w:r>
      <w:r>
        <w:t>control panels</w:t>
      </w:r>
    </w:p>
    <w:p w14:paraId="7A26E391" w14:textId="77777777" w:rsidR="00751023" w:rsidRDefault="00751023" w:rsidP="00DF1DAA">
      <w:pPr>
        <w:pStyle w:val="E3Heading2"/>
        <w:keepNext w:val="0"/>
        <w:sectPr w:rsidR="00751023" w:rsidSect="004B7884">
          <w:pgSz w:w="11907" w:h="16840" w:code="9"/>
          <w:pgMar w:top="1134" w:right="1134" w:bottom="1077" w:left="1134" w:header="709" w:footer="709" w:gutter="0"/>
          <w:cols w:space="720"/>
          <w:titlePg/>
          <w:docGrid w:linePitch="360"/>
        </w:sectPr>
      </w:pPr>
    </w:p>
    <w:p w14:paraId="658C2C8F" w14:textId="77777777" w:rsidR="003220C8" w:rsidRDefault="003220C8" w:rsidP="00DF1DAA">
      <w:pPr>
        <w:pStyle w:val="E3Heading2"/>
        <w:keepNext w:val="0"/>
      </w:pPr>
      <w:bookmarkStart w:id="50" w:name="_Toc135152975"/>
      <w:r>
        <w:t>4.1.</w:t>
      </w:r>
      <w:r w:rsidR="007208AD">
        <w:t>2</w:t>
      </w:r>
      <w:r>
        <w:t xml:space="preserve"> Energy rating labelling – testing and algorithm</w:t>
      </w:r>
      <w:bookmarkEnd w:id="50"/>
    </w:p>
    <w:p w14:paraId="658C2C90" w14:textId="77777777" w:rsidR="003220C8" w:rsidRDefault="003220C8" w:rsidP="00DF1DAA">
      <w:pPr>
        <w:widowControl w:val="0"/>
      </w:pPr>
      <w:r>
        <w:t>The no change option for the scope of energy efficiency regulations for televisions and computer monitors (</w:t>
      </w:r>
      <w:r w:rsidRPr="008F6F02">
        <w:rPr>
          <w:b/>
        </w:rPr>
        <w:t>Option 1</w:t>
      </w:r>
      <w:r>
        <w:t>) is keeping the labelling requirements as specified in</w:t>
      </w:r>
      <w:r w:rsidR="00DF1DAA">
        <w:t xml:space="preserve"> </w:t>
      </w:r>
      <w:r>
        <w:t>Section 7 in the current GEMS determinations for televisions</w:t>
      </w:r>
      <w:r>
        <w:rPr>
          <w:rStyle w:val="FootnoteReference"/>
        </w:rPr>
        <w:footnoteReference w:id="67"/>
      </w:r>
      <w:r>
        <w:t xml:space="preserve"> and computer monitors</w:t>
      </w:r>
      <w:r>
        <w:rPr>
          <w:rStyle w:val="FootnoteReference"/>
        </w:rPr>
        <w:footnoteReference w:id="68"/>
      </w:r>
      <w:r w:rsidR="00E45EFE">
        <w:t>, and in the New Zealand Regulations</w:t>
      </w:r>
      <w:r w:rsidR="00E45EFE">
        <w:rPr>
          <w:rStyle w:val="FootnoteReference"/>
        </w:rPr>
        <w:footnoteReference w:id="69"/>
      </w:r>
      <w:r>
        <w:t>.</w:t>
      </w:r>
    </w:p>
    <w:p w14:paraId="658C2C91" w14:textId="77777777" w:rsidR="00917E07" w:rsidRDefault="003220C8" w:rsidP="003220C8">
      <w:pPr>
        <w:pStyle w:val="E3BodyText"/>
      </w:pPr>
      <w:bookmarkStart w:id="51" w:name="_Hlk122109751"/>
      <w:r w:rsidRPr="000A6214">
        <w:rPr>
          <w:b/>
        </w:rPr>
        <w:t>Option 2</w:t>
      </w:r>
      <w:r>
        <w:t xml:space="preserve"> is to regrade the star ratings on the energy rating labels using the EU test method (or equivalent) and calculations to underpin the star ratings. This would set the 1 star line at </w:t>
      </w:r>
      <w:r w:rsidR="00917E07">
        <w:t>an equivalent of the European Grade G</w:t>
      </w:r>
      <w:r>
        <w:t xml:space="preserve"> and additional stars </w:t>
      </w:r>
      <w:r w:rsidR="00917E07">
        <w:t>would be</w:t>
      </w:r>
      <w:r>
        <w:t xml:space="preserve"> added for a specified reduction in </w:t>
      </w:r>
      <w:r w:rsidR="007B5D13">
        <w:t xml:space="preserve">electricity </w:t>
      </w:r>
      <w:r>
        <w:t>consumption.</w:t>
      </w:r>
    </w:p>
    <w:p w14:paraId="658C2C92" w14:textId="77777777" w:rsidR="003220C8" w:rsidRDefault="003220C8" w:rsidP="003220C8">
      <w:pPr>
        <w:pStyle w:val="E3BodyText"/>
      </w:pPr>
      <w:r>
        <w:t>One option for Australia and New Zealand is to use these Grades as a basis for the star ratings on the energy rating label. There are 7 Grades on the European labels and Australia</w:t>
      </w:r>
      <w:r w:rsidR="007B5D13">
        <w:t xml:space="preserve"> and </w:t>
      </w:r>
      <w:r>
        <w:t xml:space="preserve">New Zealand have 10 stars on </w:t>
      </w:r>
      <w:r w:rsidR="007B5D13">
        <w:t xml:space="preserve">our </w:t>
      </w:r>
      <w:r>
        <w:t xml:space="preserve">ERL. </w:t>
      </w:r>
      <w:r w:rsidR="007B5D13">
        <w:t>S</w:t>
      </w:r>
      <w:r>
        <w:t xml:space="preserve">everal additional levels would need to be added to the pre-existing 7 European Grades. For the scenario of adopting the EU 2023 MEPS levels, one option </w:t>
      </w:r>
      <w:r w:rsidR="007B5D13">
        <w:t xml:space="preserve">that would highlight the efficiency of the best performing products is set out </w:t>
      </w:r>
      <w:r>
        <w:t xml:space="preserve">in </w:t>
      </w:r>
      <w:r w:rsidR="0083719E">
        <w:t>the table</w:t>
      </w:r>
      <w:r>
        <w:t xml:space="preserve"> below.</w:t>
      </w:r>
    </w:p>
    <w:tbl>
      <w:tblPr>
        <w:tblStyle w:val="TableGrid"/>
        <w:tblW w:w="0" w:type="auto"/>
        <w:tblLook w:val="04A0" w:firstRow="1" w:lastRow="0" w:firstColumn="1" w:lastColumn="0" w:noHBand="0" w:noVBand="1"/>
      </w:tblPr>
      <w:tblGrid>
        <w:gridCol w:w="2402"/>
        <w:gridCol w:w="2402"/>
        <w:gridCol w:w="2402"/>
        <w:gridCol w:w="2403"/>
      </w:tblGrid>
      <w:tr w:rsidR="003220C8" w14:paraId="658C2C97" w14:textId="77777777" w:rsidTr="00737468">
        <w:tc>
          <w:tcPr>
            <w:tcW w:w="2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658C2C93" w14:textId="77777777" w:rsidR="003220C8" w:rsidRDefault="003220C8" w:rsidP="00737468">
            <w:pPr>
              <w:pStyle w:val="E3TableSubHeading"/>
            </w:pPr>
            <w:r>
              <w:t>Number of stars</w:t>
            </w:r>
          </w:p>
        </w:tc>
        <w:tc>
          <w:tcPr>
            <w:tcW w:w="2407"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658C2C94" w14:textId="77777777" w:rsidR="003220C8" w:rsidRDefault="003220C8" w:rsidP="00737468">
            <w:pPr>
              <w:pStyle w:val="E3TableSubHeading"/>
            </w:pPr>
            <w:r>
              <w:t>EU Label Grade</w:t>
            </w:r>
          </w:p>
        </w:tc>
        <w:tc>
          <w:tcPr>
            <w:tcW w:w="2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658C2C95" w14:textId="77777777" w:rsidR="003220C8" w:rsidRDefault="003220C8" w:rsidP="00737468">
            <w:pPr>
              <w:pStyle w:val="E3TableSubHeading"/>
            </w:pPr>
            <w:r>
              <w:t>Number of Stars</w:t>
            </w:r>
          </w:p>
        </w:tc>
        <w:tc>
          <w:tcPr>
            <w:tcW w:w="240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658C2C96" w14:textId="77777777" w:rsidR="003220C8" w:rsidRDefault="003220C8" w:rsidP="00737468">
            <w:pPr>
              <w:pStyle w:val="E3TableSubHeading"/>
            </w:pPr>
            <w:r>
              <w:t>EU Label Grade</w:t>
            </w:r>
          </w:p>
        </w:tc>
      </w:tr>
      <w:tr w:rsidR="003220C8" w14:paraId="658C2C9C" w14:textId="77777777" w:rsidTr="00737468">
        <w:tc>
          <w:tcPr>
            <w:tcW w:w="2407" w:type="dxa"/>
            <w:tcBorders>
              <w:top w:val="single" w:sz="12" w:space="0" w:color="auto"/>
            </w:tcBorders>
          </w:tcPr>
          <w:p w14:paraId="658C2C98" w14:textId="77777777" w:rsidR="003220C8" w:rsidRDefault="003220C8" w:rsidP="00737468">
            <w:pPr>
              <w:pStyle w:val="TableText"/>
              <w:jc w:val="center"/>
            </w:pPr>
            <w:r>
              <w:t>1</w:t>
            </w:r>
          </w:p>
        </w:tc>
        <w:tc>
          <w:tcPr>
            <w:tcW w:w="2407" w:type="dxa"/>
            <w:tcBorders>
              <w:top w:val="single" w:sz="12" w:space="0" w:color="auto"/>
              <w:right w:val="single" w:sz="12" w:space="0" w:color="auto"/>
            </w:tcBorders>
          </w:tcPr>
          <w:p w14:paraId="658C2C99" w14:textId="77777777" w:rsidR="003220C8" w:rsidRDefault="003220C8" w:rsidP="00737468">
            <w:pPr>
              <w:pStyle w:val="TableText"/>
              <w:jc w:val="center"/>
            </w:pPr>
            <w:r>
              <w:t>G</w:t>
            </w:r>
          </w:p>
        </w:tc>
        <w:tc>
          <w:tcPr>
            <w:tcW w:w="2407" w:type="dxa"/>
            <w:tcBorders>
              <w:top w:val="single" w:sz="12" w:space="0" w:color="auto"/>
              <w:left w:val="single" w:sz="12" w:space="0" w:color="auto"/>
            </w:tcBorders>
          </w:tcPr>
          <w:p w14:paraId="658C2C9A" w14:textId="77777777" w:rsidR="003220C8" w:rsidRDefault="003220C8" w:rsidP="00737468">
            <w:pPr>
              <w:pStyle w:val="TableText"/>
              <w:jc w:val="center"/>
            </w:pPr>
            <w:r>
              <w:t>6</w:t>
            </w:r>
          </w:p>
        </w:tc>
        <w:tc>
          <w:tcPr>
            <w:tcW w:w="2408" w:type="dxa"/>
            <w:tcBorders>
              <w:top w:val="single" w:sz="12" w:space="0" w:color="auto"/>
            </w:tcBorders>
          </w:tcPr>
          <w:p w14:paraId="658C2C9B" w14:textId="77777777" w:rsidR="003220C8" w:rsidRDefault="003220C8" w:rsidP="00737468">
            <w:pPr>
              <w:pStyle w:val="TableText"/>
              <w:jc w:val="center"/>
            </w:pPr>
            <w:r>
              <w:t>C</w:t>
            </w:r>
          </w:p>
        </w:tc>
      </w:tr>
      <w:tr w:rsidR="003220C8" w14:paraId="658C2CA1" w14:textId="77777777" w:rsidTr="00737468">
        <w:tc>
          <w:tcPr>
            <w:tcW w:w="2407" w:type="dxa"/>
          </w:tcPr>
          <w:p w14:paraId="658C2C9D" w14:textId="77777777" w:rsidR="003220C8" w:rsidRDefault="003220C8" w:rsidP="00737468">
            <w:pPr>
              <w:pStyle w:val="TableText"/>
              <w:jc w:val="center"/>
            </w:pPr>
            <w:r>
              <w:t>2</w:t>
            </w:r>
          </w:p>
        </w:tc>
        <w:tc>
          <w:tcPr>
            <w:tcW w:w="2407" w:type="dxa"/>
            <w:tcBorders>
              <w:right w:val="single" w:sz="12" w:space="0" w:color="auto"/>
            </w:tcBorders>
          </w:tcPr>
          <w:p w14:paraId="658C2C9E" w14:textId="77777777" w:rsidR="003220C8" w:rsidRDefault="003220C8" w:rsidP="00737468">
            <w:pPr>
              <w:pStyle w:val="TableText"/>
              <w:jc w:val="center"/>
            </w:pPr>
            <w:r>
              <w:t>F</w:t>
            </w:r>
          </w:p>
        </w:tc>
        <w:tc>
          <w:tcPr>
            <w:tcW w:w="2407" w:type="dxa"/>
            <w:tcBorders>
              <w:left w:val="single" w:sz="12" w:space="0" w:color="auto"/>
            </w:tcBorders>
          </w:tcPr>
          <w:p w14:paraId="658C2C9F" w14:textId="77777777" w:rsidR="003220C8" w:rsidRDefault="003220C8" w:rsidP="00737468">
            <w:pPr>
              <w:pStyle w:val="TableText"/>
              <w:jc w:val="center"/>
            </w:pPr>
            <w:r>
              <w:t>7</w:t>
            </w:r>
          </w:p>
        </w:tc>
        <w:tc>
          <w:tcPr>
            <w:tcW w:w="2408" w:type="dxa"/>
          </w:tcPr>
          <w:p w14:paraId="658C2CA0" w14:textId="77777777" w:rsidR="003220C8" w:rsidRDefault="003220C8" w:rsidP="00737468">
            <w:pPr>
              <w:pStyle w:val="TableText"/>
              <w:jc w:val="center"/>
            </w:pPr>
            <w:r>
              <w:t>Halfway between B and C</w:t>
            </w:r>
          </w:p>
        </w:tc>
      </w:tr>
      <w:tr w:rsidR="003220C8" w14:paraId="658C2CA6" w14:textId="77777777" w:rsidTr="00737468">
        <w:tc>
          <w:tcPr>
            <w:tcW w:w="2407" w:type="dxa"/>
          </w:tcPr>
          <w:p w14:paraId="658C2CA2" w14:textId="77777777" w:rsidR="003220C8" w:rsidRDefault="003220C8" w:rsidP="00737468">
            <w:pPr>
              <w:pStyle w:val="TableText"/>
              <w:jc w:val="center"/>
            </w:pPr>
            <w:r>
              <w:t>3</w:t>
            </w:r>
          </w:p>
        </w:tc>
        <w:tc>
          <w:tcPr>
            <w:tcW w:w="2407" w:type="dxa"/>
            <w:tcBorders>
              <w:right w:val="single" w:sz="12" w:space="0" w:color="auto"/>
            </w:tcBorders>
          </w:tcPr>
          <w:p w14:paraId="658C2CA3" w14:textId="77777777" w:rsidR="003220C8" w:rsidRDefault="003220C8" w:rsidP="00737468">
            <w:pPr>
              <w:pStyle w:val="TableText"/>
              <w:jc w:val="center"/>
            </w:pPr>
            <w:r>
              <w:t>E</w:t>
            </w:r>
          </w:p>
        </w:tc>
        <w:tc>
          <w:tcPr>
            <w:tcW w:w="2407" w:type="dxa"/>
            <w:tcBorders>
              <w:left w:val="single" w:sz="12" w:space="0" w:color="auto"/>
            </w:tcBorders>
          </w:tcPr>
          <w:p w14:paraId="658C2CA4" w14:textId="77777777" w:rsidR="003220C8" w:rsidRDefault="003220C8" w:rsidP="00737468">
            <w:pPr>
              <w:pStyle w:val="TableText"/>
              <w:jc w:val="center"/>
            </w:pPr>
            <w:r>
              <w:t>8</w:t>
            </w:r>
          </w:p>
        </w:tc>
        <w:tc>
          <w:tcPr>
            <w:tcW w:w="2408" w:type="dxa"/>
          </w:tcPr>
          <w:p w14:paraId="658C2CA5" w14:textId="77777777" w:rsidR="003220C8" w:rsidRDefault="003220C8" w:rsidP="00737468">
            <w:pPr>
              <w:pStyle w:val="TableText"/>
              <w:jc w:val="center"/>
            </w:pPr>
            <w:r>
              <w:t>B</w:t>
            </w:r>
          </w:p>
        </w:tc>
      </w:tr>
      <w:tr w:rsidR="003220C8" w14:paraId="658C2CAB" w14:textId="77777777" w:rsidTr="00737468">
        <w:tc>
          <w:tcPr>
            <w:tcW w:w="2407" w:type="dxa"/>
          </w:tcPr>
          <w:p w14:paraId="658C2CA7" w14:textId="77777777" w:rsidR="003220C8" w:rsidRDefault="003220C8" w:rsidP="00737468">
            <w:pPr>
              <w:pStyle w:val="TableText"/>
              <w:jc w:val="center"/>
            </w:pPr>
            <w:r>
              <w:t>4</w:t>
            </w:r>
          </w:p>
        </w:tc>
        <w:tc>
          <w:tcPr>
            <w:tcW w:w="2407" w:type="dxa"/>
            <w:tcBorders>
              <w:right w:val="single" w:sz="12" w:space="0" w:color="auto"/>
            </w:tcBorders>
          </w:tcPr>
          <w:p w14:paraId="658C2CA8" w14:textId="77777777" w:rsidR="003220C8" w:rsidRDefault="003220C8" w:rsidP="00737468">
            <w:pPr>
              <w:pStyle w:val="TableText"/>
              <w:jc w:val="center"/>
            </w:pPr>
            <w:r>
              <w:t>D</w:t>
            </w:r>
          </w:p>
        </w:tc>
        <w:tc>
          <w:tcPr>
            <w:tcW w:w="2407" w:type="dxa"/>
            <w:tcBorders>
              <w:left w:val="single" w:sz="12" w:space="0" w:color="auto"/>
            </w:tcBorders>
          </w:tcPr>
          <w:p w14:paraId="658C2CA9" w14:textId="77777777" w:rsidR="003220C8" w:rsidRDefault="003220C8" w:rsidP="00737468">
            <w:pPr>
              <w:pStyle w:val="TableText"/>
              <w:jc w:val="center"/>
            </w:pPr>
            <w:r>
              <w:t>9</w:t>
            </w:r>
          </w:p>
        </w:tc>
        <w:tc>
          <w:tcPr>
            <w:tcW w:w="2408" w:type="dxa"/>
          </w:tcPr>
          <w:p w14:paraId="658C2CAA" w14:textId="77777777" w:rsidR="003220C8" w:rsidRDefault="003220C8" w:rsidP="00737468">
            <w:pPr>
              <w:pStyle w:val="TableText"/>
              <w:jc w:val="center"/>
            </w:pPr>
            <w:r>
              <w:t>Halfway between A and B</w:t>
            </w:r>
          </w:p>
        </w:tc>
      </w:tr>
      <w:tr w:rsidR="003220C8" w14:paraId="658C2CB0" w14:textId="77777777" w:rsidTr="00737468">
        <w:tc>
          <w:tcPr>
            <w:tcW w:w="2407" w:type="dxa"/>
          </w:tcPr>
          <w:p w14:paraId="658C2CAC" w14:textId="77777777" w:rsidR="003220C8" w:rsidRDefault="003220C8" w:rsidP="00737468">
            <w:pPr>
              <w:pStyle w:val="TableText"/>
              <w:jc w:val="center"/>
            </w:pPr>
            <w:r>
              <w:t>5</w:t>
            </w:r>
          </w:p>
        </w:tc>
        <w:tc>
          <w:tcPr>
            <w:tcW w:w="2407" w:type="dxa"/>
            <w:tcBorders>
              <w:right w:val="single" w:sz="12" w:space="0" w:color="auto"/>
            </w:tcBorders>
          </w:tcPr>
          <w:p w14:paraId="658C2CAD" w14:textId="77777777" w:rsidR="003220C8" w:rsidRDefault="003220C8" w:rsidP="00737468">
            <w:pPr>
              <w:pStyle w:val="TableText"/>
              <w:jc w:val="center"/>
            </w:pPr>
            <w:r>
              <w:t>Halfway between D and C</w:t>
            </w:r>
          </w:p>
        </w:tc>
        <w:tc>
          <w:tcPr>
            <w:tcW w:w="2407" w:type="dxa"/>
            <w:tcBorders>
              <w:left w:val="single" w:sz="12" w:space="0" w:color="auto"/>
            </w:tcBorders>
          </w:tcPr>
          <w:p w14:paraId="658C2CAE" w14:textId="77777777" w:rsidR="003220C8" w:rsidRDefault="003220C8" w:rsidP="00737468">
            <w:pPr>
              <w:pStyle w:val="TableText"/>
              <w:jc w:val="center"/>
            </w:pPr>
            <w:r>
              <w:t>10</w:t>
            </w:r>
          </w:p>
        </w:tc>
        <w:tc>
          <w:tcPr>
            <w:tcW w:w="2408" w:type="dxa"/>
          </w:tcPr>
          <w:p w14:paraId="658C2CAF" w14:textId="77777777" w:rsidR="003220C8" w:rsidRDefault="003220C8" w:rsidP="00737468">
            <w:pPr>
              <w:pStyle w:val="TableText"/>
              <w:jc w:val="center"/>
            </w:pPr>
            <w:r>
              <w:t>A</w:t>
            </w:r>
          </w:p>
        </w:tc>
      </w:tr>
    </w:tbl>
    <w:p w14:paraId="658C2CB1" w14:textId="77777777" w:rsidR="003220C8" w:rsidRDefault="003220C8" w:rsidP="004B7884">
      <w:pPr>
        <w:pStyle w:val="E3BodyText"/>
        <w:spacing w:before="200"/>
      </w:pPr>
      <w:r>
        <w:t>The half stars between 1 and 6 stars could be set at halfway between the full star ratings either side. So 3</w:t>
      </w:r>
      <w:r w:rsidR="008623CB">
        <w:t>½</w:t>
      </w:r>
      <w:r>
        <w:t xml:space="preserve"> stars could be set halfway between E and D Grade.</w:t>
      </w:r>
    </w:p>
    <w:bookmarkEnd w:id="51"/>
    <w:p w14:paraId="658C2CB2" w14:textId="5DC6FA9E" w:rsidR="003220C8" w:rsidRDefault="003220C8" w:rsidP="00804A1A">
      <w:pPr>
        <w:pStyle w:val="E3BodyText"/>
      </w:pPr>
      <w:r w:rsidRPr="00DB6182">
        <w:rPr>
          <w:b/>
        </w:rPr>
        <w:t>Option 3</w:t>
      </w:r>
      <w:r>
        <w:t>, which was identified in the Issues Paper, would base the star ratings for televisions and computer monitors on the USA’s ENERGY STAR</w:t>
      </w:r>
      <w:r w:rsidRPr="00F82A1A">
        <w:rPr>
          <w:vertAlign w:val="superscript"/>
        </w:rPr>
        <w:sym w:font="Symbol" w:char="F0D2"/>
      </w:r>
      <w:r>
        <w:t xml:space="preserve"> TV V9.0, which considers energy consumption across 3 Preset Picture Settings (including HDR) and camera to measure screen-average dynamic-luminance, while measuring power during video clip play. </w:t>
      </w:r>
      <w:r w:rsidR="00B704AA">
        <w:t xml:space="preserve">This is a new approach </w:t>
      </w:r>
      <w:r w:rsidR="000613D4">
        <w:t>that</w:t>
      </w:r>
      <w:r w:rsidR="00B704AA">
        <w:t xml:space="preserve"> rewards screens on the efficiency of light production. </w:t>
      </w:r>
      <w:r w:rsidRPr="00372C83">
        <w:t>ENERGY STAR</w:t>
      </w:r>
      <w:r w:rsidRPr="00372C83">
        <w:rPr>
          <w:vertAlign w:val="superscript"/>
        </w:rPr>
        <w:sym w:font="Symbol" w:char="F0D2"/>
      </w:r>
      <w:r>
        <w:t xml:space="preserve"> also uses the latest approach for the measurement of the effect of ABC controls on energy consumption. </w:t>
      </w:r>
      <w:r w:rsidR="005B3EB3">
        <w:t>This would be based on the US CTA-2037</w:t>
      </w:r>
      <w:r w:rsidR="00B704AA">
        <w:t>D</w:t>
      </w:r>
      <w:r w:rsidR="005B3EB3">
        <w:rPr>
          <w:rStyle w:val="FootnoteReference"/>
        </w:rPr>
        <w:footnoteReference w:id="70"/>
      </w:r>
      <w:r w:rsidR="005B3EB3">
        <w:t xml:space="preserve"> test method. This test method takes a different approach to the EU test method standard and would </w:t>
      </w:r>
      <w:r w:rsidR="005B3EB3" w:rsidRPr="004E0619">
        <w:t xml:space="preserve">require </w:t>
      </w:r>
      <w:r w:rsidR="005B3EB3">
        <w:t>a different test sequence</w:t>
      </w:r>
      <w:r w:rsidR="005B3EB3" w:rsidRPr="004E0619">
        <w:t xml:space="preserve"> for MEPS and </w:t>
      </w:r>
      <w:r w:rsidR="005B3EB3">
        <w:t xml:space="preserve">for </w:t>
      </w:r>
      <w:r w:rsidR="005B3EB3" w:rsidRPr="004E0619">
        <w:t>labelling</w:t>
      </w:r>
      <w:r w:rsidR="005B3EB3">
        <w:t>.</w:t>
      </w:r>
      <w:r w:rsidR="00B704AA">
        <w:t xml:space="preserve"> However, a single test lab setup could be used to obtain all relevant test data that would be required for ENERGY STAR and EU MEPS. As there is little test data </w:t>
      </w:r>
      <w:r w:rsidR="000613D4">
        <w:t>available</w:t>
      </w:r>
      <w:r w:rsidR="00B704AA">
        <w:t xml:space="preserve"> for the C</w:t>
      </w:r>
      <w:r w:rsidR="005A375F">
        <w:t>T</w:t>
      </w:r>
      <w:r w:rsidR="00B704AA">
        <w:t xml:space="preserve">A-2037D test method at this stage, </w:t>
      </w:r>
      <w:r w:rsidR="000613D4">
        <w:t>more</w:t>
      </w:r>
      <w:r w:rsidR="00B704AA">
        <w:t xml:space="preserve"> investigation would be required to determine the energy labelling star ratings under this scheme. </w:t>
      </w:r>
      <w:r w:rsidR="000613D4">
        <w:t>An</w:t>
      </w:r>
      <w:r w:rsidR="00B704AA">
        <w:t>other issue</w:t>
      </w:r>
      <w:r w:rsidR="000613D4">
        <w:t xml:space="preserve"> with this option</w:t>
      </w:r>
      <w:r w:rsidR="00B704AA">
        <w:t xml:space="preserve"> is that CTA-2037D is intended for televisions and has not been used for computer monitors or digital signage displays to any great extent to date, but there is no reason why these products could not be assessed </w:t>
      </w:r>
      <w:r w:rsidR="000613D4">
        <w:t>using</w:t>
      </w:r>
      <w:r w:rsidR="00B704AA">
        <w:t xml:space="preserve"> this test method.</w:t>
      </w:r>
      <w:r w:rsidR="00EE4213">
        <w:t xml:space="preserve"> However, some modifications and settings may need to be adjusted for the testing of these products. </w:t>
      </w:r>
    </w:p>
    <w:p w14:paraId="658C2CB3" w14:textId="77777777" w:rsidR="00804A1A" w:rsidRDefault="00BF293B" w:rsidP="00B90C41">
      <w:pPr>
        <w:pStyle w:val="E3Heading2"/>
      </w:pPr>
      <w:bookmarkStart w:id="52" w:name="_Toc135152976"/>
      <w:r>
        <w:t>4.1.</w:t>
      </w:r>
      <w:r w:rsidR="007208AD">
        <w:t>3</w:t>
      </w:r>
      <w:r w:rsidR="00804A1A">
        <w:t xml:space="preserve"> </w:t>
      </w:r>
      <w:r w:rsidR="00804A1A" w:rsidRPr="00BF293B">
        <w:t>Test</w:t>
      </w:r>
      <w:r w:rsidR="00804A1A">
        <w:t xml:space="preserve"> methods for MEPS</w:t>
      </w:r>
      <w:bookmarkEnd w:id="52"/>
    </w:p>
    <w:p w14:paraId="658C2CB4" w14:textId="77777777" w:rsidR="00F62630" w:rsidRDefault="00F62630" w:rsidP="00F62630">
      <w:pPr>
        <w:pStyle w:val="E3BodyText"/>
      </w:pPr>
      <w:r>
        <w:t>This CRIS uses the following principles to inform</w:t>
      </w:r>
      <w:r w:rsidR="00E806BB">
        <w:t xml:space="preserve"> analysis of possible</w:t>
      </w:r>
      <w:r>
        <w:t xml:space="preserve"> test method</w:t>
      </w:r>
      <w:r w:rsidR="00E806BB">
        <w:t>s</w:t>
      </w:r>
      <w:r>
        <w:t xml:space="preserve"> for televisions and computer monitors:</w:t>
      </w:r>
    </w:p>
    <w:p w14:paraId="658C2CB5" w14:textId="77777777" w:rsidR="00F62630" w:rsidRDefault="00F62630" w:rsidP="00F62630">
      <w:pPr>
        <w:pStyle w:val="E3Bullets"/>
      </w:pPr>
      <w:r>
        <w:t xml:space="preserve">Harmonise internationally </w:t>
      </w:r>
      <w:r w:rsidR="00910F01">
        <w:t>-</w:t>
      </w:r>
      <w:r>
        <w:t xml:space="preserve"> aligning with Europe where appropriate</w:t>
      </w:r>
      <w:r w:rsidR="00910F01">
        <w:t>.</w:t>
      </w:r>
    </w:p>
    <w:p w14:paraId="658C2CB6" w14:textId="77777777" w:rsidR="00F62630" w:rsidRDefault="00F62630" w:rsidP="00F62630">
      <w:pPr>
        <w:pStyle w:val="E3Bullets"/>
      </w:pPr>
      <w:r>
        <w:t xml:space="preserve">Keep </w:t>
      </w:r>
      <w:r w:rsidR="00B704AA">
        <w:t xml:space="preserve">the </w:t>
      </w:r>
      <w:r>
        <w:t>test method effective</w:t>
      </w:r>
      <w:r w:rsidR="00910F01">
        <w:t>,</w:t>
      </w:r>
      <w:r>
        <w:t xml:space="preserve"> but as simple and low cost as possible</w:t>
      </w:r>
      <w:r w:rsidR="00910F01">
        <w:t>.</w:t>
      </w:r>
    </w:p>
    <w:p w14:paraId="658C2CB7" w14:textId="77777777" w:rsidR="00F62630" w:rsidRDefault="00F62630" w:rsidP="00760F7E">
      <w:pPr>
        <w:pStyle w:val="E3Bullets"/>
      </w:pPr>
      <w:r>
        <w:t xml:space="preserve">Future-proof the test method standard where possible, for example, </w:t>
      </w:r>
      <w:r w:rsidR="00910F01">
        <w:t xml:space="preserve">by </w:t>
      </w:r>
      <w:r>
        <w:t>exploring whether known future IEC developments can be incorporated</w:t>
      </w:r>
      <w:r w:rsidR="00910F01">
        <w:t>.</w:t>
      </w:r>
    </w:p>
    <w:p w14:paraId="658C2CB8" w14:textId="628D23FE" w:rsidR="00760F7E" w:rsidRDefault="00760F7E" w:rsidP="00760F7E">
      <w:r>
        <w:t>The no change option for test methods for televisions and computer monitors MEPS (</w:t>
      </w:r>
      <w:r w:rsidRPr="008F6F02">
        <w:rPr>
          <w:b/>
        </w:rPr>
        <w:t>Option 1</w:t>
      </w:r>
      <w:r>
        <w:t xml:space="preserve">) is keeping the same energy use requirements as specified in Sections 6 and 7 in the current </w:t>
      </w:r>
      <w:r w:rsidR="009F395F">
        <w:t xml:space="preserve">Australian </w:t>
      </w:r>
      <w:r>
        <w:t>GEMS determinations for televisions</w:t>
      </w:r>
      <w:r>
        <w:rPr>
          <w:rStyle w:val="FootnoteReference"/>
        </w:rPr>
        <w:footnoteReference w:id="71"/>
      </w:r>
      <w:r>
        <w:t xml:space="preserve"> and computer monitors</w:t>
      </w:r>
      <w:r>
        <w:rPr>
          <w:rStyle w:val="FootnoteReference"/>
        </w:rPr>
        <w:footnoteReference w:id="72"/>
      </w:r>
      <w:r w:rsidR="009F395F">
        <w:t xml:space="preserve"> and in the New Zealand Regulations</w:t>
      </w:r>
      <w:r w:rsidR="009F395F">
        <w:rPr>
          <w:rStyle w:val="FootnoteReference"/>
        </w:rPr>
        <w:footnoteReference w:id="73"/>
      </w:r>
      <w:r>
        <w:t>.</w:t>
      </w:r>
      <w:r w:rsidR="00D26979">
        <w:t xml:space="preserve"> The test method used in Australia and New Zealand for televisions was published in 2010 and is based on a superseded international standard. This international test method is under revision and a new standard </w:t>
      </w:r>
      <w:r w:rsidR="00FC3F17">
        <w:t xml:space="preserve">was published in </w:t>
      </w:r>
      <w:r w:rsidR="00D26979">
        <w:t>2023, meaning that the Australian and New Zealand</w:t>
      </w:r>
      <w:r w:rsidR="00F17B75">
        <w:t xml:space="preserve"> televisions</w:t>
      </w:r>
      <w:r w:rsidR="00D26979">
        <w:t xml:space="preserve"> test method standard </w:t>
      </w:r>
      <w:r w:rsidR="00FC3F17">
        <w:t>is</w:t>
      </w:r>
      <w:r w:rsidR="00D26979">
        <w:t xml:space="preserve"> even more out of date.</w:t>
      </w:r>
      <w:r w:rsidR="00F17B75">
        <w:t xml:space="preserve"> The</w:t>
      </w:r>
      <w:r w:rsidR="004727E8">
        <w:t xml:space="preserve"> Australian and </w:t>
      </w:r>
      <w:r w:rsidR="000613D4">
        <w:t>New </w:t>
      </w:r>
      <w:r w:rsidR="004727E8">
        <w:t>Zealand</w:t>
      </w:r>
      <w:r w:rsidR="00F17B75">
        <w:t xml:space="preserve"> computer monitors</w:t>
      </w:r>
      <w:r w:rsidR="003C5D60">
        <w:t xml:space="preserve"> 2013</w:t>
      </w:r>
      <w:r w:rsidR="00F17B75">
        <w:t xml:space="preserve"> test method standard has also been superseded by the current EU test method for electronic </w:t>
      </w:r>
      <w:r w:rsidR="007E7749">
        <w:t>displays</w:t>
      </w:r>
      <w:r w:rsidR="00F17B75">
        <w:t>.</w:t>
      </w:r>
    </w:p>
    <w:p w14:paraId="658C2CB9" w14:textId="1F232EC5" w:rsidR="00804A1A" w:rsidRDefault="00804A1A" w:rsidP="00804A1A">
      <w:pPr>
        <w:pStyle w:val="E3BodyText"/>
      </w:pPr>
      <w:r>
        <w:t xml:space="preserve">One option is adopting </w:t>
      </w:r>
      <w:r w:rsidR="00442E1A">
        <w:t>the newly published IEC 62087 Parts 2 and 3 (2023), which are the equivalent of the current European test method</w:t>
      </w:r>
      <w:r w:rsidR="005251EF">
        <w:rPr>
          <w:rStyle w:val="FootnoteReference"/>
        </w:rPr>
        <w:footnoteReference w:id="74"/>
      </w:r>
      <w:r>
        <w:t xml:space="preserve"> (</w:t>
      </w:r>
      <w:r w:rsidRPr="008F3465">
        <w:rPr>
          <w:b/>
        </w:rPr>
        <w:t xml:space="preserve">Option </w:t>
      </w:r>
      <w:r w:rsidR="000A2B66">
        <w:rPr>
          <w:b/>
        </w:rPr>
        <w:t>2</w:t>
      </w:r>
      <w:r>
        <w:t xml:space="preserve">), which is used for televisions, computer monitors, and digital signage displays. </w:t>
      </w:r>
    </w:p>
    <w:p w14:paraId="658C2CBA" w14:textId="55D93494" w:rsidR="00804A1A" w:rsidRDefault="00906783" w:rsidP="00804A1A">
      <w:pPr>
        <w:pStyle w:val="E3BodyText"/>
      </w:pPr>
      <w:r>
        <w:t>The</w:t>
      </w:r>
      <w:r w:rsidR="00804A1A">
        <w:t xml:space="preserve"> </w:t>
      </w:r>
      <w:bookmarkStart w:id="53" w:name="_Hlk124762402"/>
      <w:r w:rsidR="00804A1A">
        <w:t>IEC 2015</w:t>
      </w:r>
      <w:bookmarkEnd w:id="53"/>
      <w:r w:rsidR="00804A1A">
        <w:t xml:space="preserve"> test method (</w:t>
      </w:r>
      <w:r w:rsidR="00804A1A" w:rsidRPr="008F3465">
        <w:rPr>
          <w:b/>
        </w:rPr>
        <w:t xml:space="preserve">Option </w:t>
      </w:r>
      <w:r w:rsidR="000A2B66">
        <w:rPr>
          <w:b/>
        </w:rPr>
        <w:t>3</w:t>
      </w:r>
      <w:r w:rsidR="00804A1A">
        <w:t xml:space="preserve">) </w:t>
      </w:r>
      <w:r w:rsidR="00833474">
        <w:t>wa</w:t>
      </w:r>
      <w:r w:rsidR="00804A1A">
        <w:t xml:space="preserve">s CESA’s preferred test method for televisions. However, this test method </w:t>
      </w:r>
      <w:r w:rsidR="00833474">
        <w:t>has now been</w:t>
      </w:r>
      <w:r w:rsidR="00804A1A">
        <w:t xml:space="preserve"> superseded by the IEC 2023 version</w:t>
      </w:r>
      <w:r w:rsidR="000613D4">
        <w:t xml:space="preserve">. Adoption of </w:t>
      </w:r>
      <w:r w:rsidR="000613D4" w:rsidRPr="000613D4">
        <w:t>IEC 2015</w:t>
      </w:r>
      <w:r w:rsidR="00804A1A">
        <w:t xml:space="preserve"> would </w:t>
      </w:r>
      <w:r w:rsidR="000613D4">
        <w:t xml:space="preserve">not resolve the problem of </w:t>
      </w:r>
      <w:r w:rsidR="00804A1A">
        <w:t>different testing requirements in Australia and New</w:t>
      </w:r>
      <w:r w:rsidR="00910F01">
        <w:t> </w:t>
      </w:r>
      <w:r w:rsidR="00804A1A">
        <w:t>Zealand from the</w:t>
      </w:r>
      <w:r w:rsidR="000A2B66">
        <w:t xml:space="preserve"> current</w:t>
      </w:r>
      <w:r w:rsidR="00804A1A">
        <w:t xml:space="preserve"> EU</w:t>
      </w:r>
      <w:r w:rsidR="000A2B66">
        <w:t xml:space="preserve"> requirements</w:t>
      </w:r>
      <w:r w:rsidR="004C0C3A">
        <w:t xml:space="preserve">, which undermines the </w:t>
      </w:r>
      <w:r w:rsidR="000613D4">
        <w:t xml:space="preserve">overarching </w:t>
      </w:r>
      <w:r w:rsidR="004C0C3A">
        <w:t>objective of aligning with European requirements</w:t>
      </w:r>
      <w:r w:rsidR="000613D4">
        <w:t>,</w:t>
      </w:r>
      <w:r w:rsidR="004C0C3A">
        <w:t xml:space="preserve"> where possible</w:t>
      </w:r>
      <w:r w:rsidR="00804A1A">
        <w:t>.</w:t>
      </w:r>
    </w:p>
    <w:p w14:paraId="658C2CBB" w14:textId="77777777" w:rsidR="00804A1A" w:rsidRDefault="00BF293B" w:rsidP="00CE51DA">
      <w:pPr>
        <w:pStyle w:val="E3Heading2"/>
      </w:pPr>
      <w:bookmarkStart w:id="54" w:name="_Toc135152977"/>
      <w:r w:rsidRPr="00B10803">
        <w:t>4.1.</w:t>
      </w:r>
      <w:r w:rsidR="007208AD">
        <w:t>4</w:t>
      </w:r>
      <w:r w:rsidR="00804A1A" w:rsidRPr="00B10803">
        <w:t xml:space="preserve"> Energy rating labelling - implementation</w:t>
      </w:r>
      <w:bookmarkEnd w:id="54"/>
    </w:p>
    <w:p w14:paraId="658C2CBC" w14:textId="77777777" w:rsidR="005029BB" w:rsidRDefault="001F2F83" w:rsidP="005029BB">
      <w:pPr>
        <w:pStyle w:val="E3BodyText"/>
      </w:pPr>
      <w:r>
        <w:t>This CRIS</w:t>
      </w:r>
      <w:r w:rsidR="00804A1A">
        <w:t xml:space="preserve"> </w:t>
      </w:r>
      <w:r w:rsidR="000613D4">
        <w:t>provides</w:t>
      </w:r>
      <w:r>
        <w:t xml:space="preserve"> </w:t>
      </w:r>
      <w:r w:rsidR="00E806BB">
        <w:t>qualitative analysis</w:t>
      </w:r>
      <w:r>
        <w:t xml:space="preserve"> of </w:t>
      </w:r>
      <w:r w:rsidR="000613D4">
        <w:t>the problems faced by retailers in complying</w:t>
      </w:r>
      <w:r w:rsidR="00804A1A">
        <w:t xml:space="preserve"> with </w:t>
      </w:r>
      <w:r w:rsidR="004C0C3A">
        <w:t xml:space="preserve">energy </w:t>
      </w:r>
      <w:r w:rsidR="00804A1A">
        <w:t>labelling</w:t>
      </w:r>
      <w:r w:rsidR="000613D4">
        <w:t xml:space="preserve"> requirements for televisions and computer monitors</w:t>
      </w:r>
      <w:r w:rsidR="00804A1A">
        <w:t xml:space="preserve">. Stakeholders </w:t>
      </w:r>
      <w:r w:rsidR="000613D4">
        <w:t xml:space="preserve">for labels </w:t>
      </w:r>
      <w:r w:rsidR="00804A1A">
        <w:t>include television and computer monitor suppliers, small and large retailers, consumers, and the Australian and New Zealand regulators</w:t>
      </w:r>
      <w:r w:rsidR="00E806BB">
        <w:t>, including compliance officers</w:t>
      </w:r>
      <w:r w:rsidR="00804A1A">
        <w:t xml:space="preserve">. The </w:t>
      </w:r>
      <w:r w:rsidR="00A34CBD">
        <w:t>Department</w:t>
      </w:r>
      <w:r w:rsidR="00804A1A">
        <w:t xml:space="preserve"> notes the concerns raised by the ARA and ASFBEO submissions and welcomes further</w:t>
      </w:r>
      <w:r w:rsidR="005029BB">
        <w:t xml:space="preserve"> feedback</w:t>
      </w:r>
      <w:r w:rsidR="00804A1A">
        <w:t xml:space="preserve"> on how best to label televisions and computer monitors for energy efficiency</w:t>
      </w:r>
      <w:r w:rsidR="004C0C3A">
        <w:t>,</w:t>
      </w:r>
      <w:r w:rsidR="00804A1A">
        <w:t xml:space="preserve"> including the complexity for consumer</w:t>
      </w:r>
      <w:r w:rsidR="001457C6">
        <w:t>s</w:t>
      </w:r>
      <w:r w:rsidR="00804A1A">
        <w:t xml:space="preserve"> in understanding the current label</w:t>
      </w:r>
      <w:r w:rsidR="001457C6">
        <w:t xml:space="preserve"> and </w:t>
      </w:r>
      <w:r w:rsidR="00910F01">
        <w:t xml:space="preserve">the </w:t>
      </w:r>
      <w:r w:rsidR="001457C6">
        <w:t>transition to a regraded label</w:t>
      </w:r>
      <w:r w:rsidR="00804A1A">
        <w:t>.</w:t>
      </w:r>
    </w:p>
    <w:p w14:paraId="658C2CBD" w14:textId="57146B6F" w:rsidR="00C63954" w:rsidRDefault="006D079F" w:rsidP="005029BB">
      <w:pPr>
        <w:pStyle w:val="E3BodyText"/>
      </w:pPr>
      <w:r>
        <w:t>The BAU option is a printed label</w:t>
      </w:r>
      <w:r w:rsidRPr="00782AE0">
        <w:t xml:space="preserve"> </w:t>
      </w:r>
      <w:r>
        <w:t xml:space="preserve">to be displayed on a product at the point of sale, </w:t>
      </w:r>
      <w:r w:rsidR="00C20F52">
        <w:t>such as</w:t>
      </w:r>
      <w:r>
        <w:t xml:space="preserve"> a retail store (</w:t>
      </w:r>
      <w:r w:rsidRPr="006D079F">
        <w:rPr>
          <w:b/>
        </w:rPr>
        <w:t>Option 1</w:t>
      </w:r>
      <w:r>
        <w:t xml:space="preserve">). </w:t>
      </w:r>
      <w:r w:rsidR="005029BB">
        <w:t>This</w:t>
      </w:r>
      <w:r w:rsidR="00804A1A">
        <w:t xml:space="preserve"> CRIS consider</w:t>
      </w:r>
      <w:r w:rsidR="005029BB">
        <w:t>s</w:t>
      </w:r>
      <w:r w:rsidR="00804A1A">
        <w:t xml:space="preserve"> </w:t>
      </w:r>
      <w:r w:rsidR="001A4091">
        <w:t xml:space="preserve">giving suppliers </w:t>
      </w:r>
      <w:r w:rsidR="00804A1A">
        <w:t xml:space="preserve">the option of </w:t>
      </w:r>
      <w:r w:rsidR="001A4091">
        <w:t xml:space="preserve">choosing between </w:t>
      </w:r>
      <w:r w:rsidR="00804A1A">
        <w:t>digital labels (</w:t>
      </w:r>
      <w:r w:rsidR="00804A1A" w:rsidRPr="008F3465">
        <w:rPr>
          <w:b/>
        </w:rPr>
        <w:t xml:space="preserve">Option </w:t>
      </w:r>
      <w:r w:rsidR="00B10803">
        <w:rPr>
          <w:b/>
        </w:rPr>
        <w:t>2</w:t>
      </w:r>
      <w:r w:rsidR="001A4091">
        <w:t>) and printed labels. The digital label option,</w:t>
      </w:r>
      <w:r w:rsidR="00804A1A">
        <w:t xml:space="preserve"> which is an option under the</w:t>
      </w:r>
      <w:r w:rsidR="001A4091">
        <w:t xml:space="preserve"> current</w:t>
      </w:r>
      <w:r w:rsidR="00804A1A">
        <w:t xml:space="preserve"> EU Regulations</w:t>
      </w:r>
      <w:r w:rsidR="001A4091">
        <w:t>, would allow for the label to be part of the shop-mode</w:t>
      </w:r>
      <w:r w:rsidR="005F0267">
        <w:rPr>
          <w:rStyle w:val="FootnoteReference"/>
        </w:rPr>
        <w:footnoteReference w:id="75"/>
      </w:r>
      <w:r w:rsidR="001A4091">
        <w:t xml:space="preserve"> video display on the screen</w:t>
      </w:r>
      <w:r w:rsidR="00804A1A">
        <w:t xml:space="preserve">. </w:t>
      </w:r>
      <w:r w:rsidR="001735F3">
        <w:t>The EU Regulations require that electronic displays be kept in on-mode when visible to customers for sale</w:t>
      </w:r>
      <w:r w:rsidR="00C20F52">
        <w:t>,</w:t>
      </w:r>
      <w:r w:rsidR="002630EF">
        <w:t xml:space="preserve"> if the digital label option is chosen</w:t>
      </w:r>
      <w:r w:rsidR="00142D51">
        <w:t>,</w:t>
      </w:r>
      <w:r w:rsidR="002630EF">
        <w:t xml:space="preserve"> instead of the printed option</w:t>
      </w:r>
      <w:r w:rsidR="001735F3">
        <w:t xml:space="preserve">. </w:t>
      </w:r>
      <w:r w:rsidR="00B97E81">
        <w:t>Digital labels may save suppliers and retailers money</w:t>
      </w:r>
      <w:r w:rsidR="00B6178F">
        <w:rPr>
          <w:rStyle w:val="FootnoteReference"/>
        </w:rPr>
        <w:footnoteReference w:id="76"/>
      </w:r>
      <w:r w:rsidR="00B97E81">
        <w:t xml:space="preserve"> </w:t>
      </w:r>
      <w:r w:rsidR="00142D51">
        <w:t>and</w:t>
      </w:r>
      <w:r w:rsidR="00B97E81">
        <w:t xml:space="preserve"> be </w:t>
      </w:r>
      <w:r w:rsidR="00142D51">
        <w:t>more convenient to use,</w:t>
      </w:r>
      <w:r w:rsidR="00B97E81">
        <w:t xml:space="preserve"> than printed labels.</w:t>
      </w:r>
    </w:p>
    <w:p w14:paraId="658C2CBE" w14:textId="0AF22523" w:rsidR="00430594" w:rsidRDefault="00804A1A" w:rsidP="005029BB">
      <w:pPr>
        <w:pStyle w:val="E3BodyText"/>
      </w:pPr>
      <w:r>
        <w:t xml:space="preserve">Incorporation of a QR code </w:t>
      </w:r>
      <w:r w:rsidR="00173B61">
        <w:t>o</w:t>
      </w:r>
      <w:r>
        <w:t xml:space="preserve">n the energy rating labels </w:t>
      </w:r>
      <w:r w:rsidR="005029BB">
        <w:t>is</w:t>
      </w:r>
      <w:r>
        <w:t xml:space="preserve"> </w:t>
      </w:r>
      <w:r w:rsidR="00DB02C1">
        <w:t xml:space="preserve">proposed </w:t>
      </w:r>
      <w:r>
        <w:t>as this has</w:t>
      </w:r>
      <w:r w:rsidR="00573C23">
        <w:t xml:space="preserve"> already</w:t>
      </w:r>
      <w:r>
        <w:t xml:space="preserve"> been implemented </w:t>
      </w:r>
      <w:r w:rsidR="00C20F52">
        <w:t xml:space="preserve">successfully </w:t>
      </w:r>
      <w:r>
        <w:t>in the EU</w:t>
      </w:r>
      <w:r w:rsidR="00AC26C0">
        <w:t xml:space="preserve"> and China</w:t>
      </w:r>
      <w:r>
        <w:rPr>
          <w:rStyle w:val="FootnoteReference"/>
        </w:rPr>
        <w:footnoteReference w:id="77"/>
      </w:r>
      <w:r>
        <w:t xml:space="preserve">. </w:t>
      </w:r>
      <w:r w:rsidR="00AC26C0">
        <w:t>C</w:t>
      </w:r>
      <w:r>
        <w:t xml:space="preserve">onsumers </w:t>
      </w:r>
      <w:r w:rsidR="00AC26C0">
        <w:t xml:space="preserve">in these regions </w:t>
      </w:r>
      <w:r>
        <w:t>can scan the QR code with their mobile device and obtain more inform</w:t>
      </w:r>
      <w:r w:rsidR="00B10803">
        <w:t>ation about a particular model.</w:t>
      </w:r>
      <w:r w:rsidR="009D52DA">
        <w:t xml:space="preserve"> This option </w:t>
      </w:r>
      <w:r w:rsidR="00C20F52">
        <w:t>is compatible with both</w:t>
      </w:r>
      <w:r w:rsidR="009D52DA">
        <w:t xml:space="preserve"> labelling Options 1 and 2 set out above.</w:t>
      </w:r>
    </w:p>
    <w:p w14:paraId="658C2CBF" w14:textId="456A61E8" w:rsidR="00182B17" w:rsidRDefault="00182B17" w:rsidP="005029BB">
      <w:pPr>
        <w:pStyle w:val="E3BodyText"/>
      </w:pPr>
      <w:r>
        <w:t xml:space="preserve">Other label issues, such as </w:t>
      </w:r>
      <w:r w:rsidR="00AC26C0">
        <w:t xml:space="preserve">a requirement for </w:t>
      </w:r>
      <w:r>
        <w:t>labelling of products sold online, are outside the scope of this CRIS</w:t>
      </w:r>
      <w:r w:rsidR="00142D51">
        <w:t>, because</w:t>
      </w:r>
      <w:r>
        <w:t xml:space="preserve"> </w:t>
      </w:r>
      <w:r w:rsidR="006E1C43">
        <w:t>this issue is</w:t>
      </w:r>
      <w:r>
        <w:t xml:space="preserve"> be</w:t>
      </w:r>
      <w:r w:rsidR="006E1C43">
        <w:t>ing</w:t>
      </w:r>
      <w:r>
        <w:t xml:space="preserve"> </w:t>
      </w:r>
      <w:r w:rsidR="00AC26C0">
        <w:t xml:space="preserve">separately </w:t>
      </w:r>
      <w:r>
        <w:t xml:space="preserve">considered across all </w:t>
      </w:r>
      <w:r w:rsidR="008E60FF">
        <w:t xml:space="preserve">regulated </w:t>
      </w:r>
      <w:r>
        <w:t>products, not just televisions and computer monitors.</w:t>
      </w:r>
    </w:p>
    <w:p w14:paraId="658C2CC0" w14:textId="77777777" w:rsidR="00996F6B" w:rsidRPr="009948AD" w:rsidRDefault="00996F6B" w:rsidP="00B90C41">
      <w:pPr>
        <w:pStyle w:val="E3Heading1"/>
      </w:pPr>
      <w:bookmarkStart w:id="55" w:name="_Toc135152978"/>
      <w:bookmarkStart w:id="56" w:name="_Hlk117768066"/>
      <w:r>
        <w:t xml:space="preserve">4.2 Digital signage </w:t>
      </w:r>
      <w:r w:rsidRPr="00B90C41">
        <w:t>displays</w:t>
      </w:r>
      <w:bookmarkEnd w:id="55"/>
    </w:p>
    <w:p w14:paraId="64E2F4EB" w14:textId="77777777" w:rsidR="00565721" w:rsidRDefault="00996F6B" w:rsidP="00996F6B">
      <w:pPr>
        <w:pStyle w:val="E3BodyText"/>
        <w:sectPr w:rsidR="00565721" w:rsidSect="004B7884">
          <w:pgSz w:w="11907" w:h="16840" w:code="9"/>
          <w:pgMar w:top="1134" w:right="1134" w:bottom="1077" w:left="1134" w:header="709" w:footer="709" w:gutter="0"/>
          <w:cols w:space="720"/>
          <w:titlePg/>
          <w:docGrid w:linePitch="360"/>
        </w:sectPr>
      </w:pPr>
      <w:r>
        <w:t>This section lists the policy options for digital signage displays analysed in this CRIS. Stakeholder input is sought on each of these options, including cost benefit analysis and assumptions.</w:t>
      </w:r>
    </w:p>
    <w:p w14:paraId="658C2CC2" w14:textId="77777777" w:rsidR="00996F6B" w:rsidRDefault="00996F6B" w:rsidP="00E24032">
      <w:pPr>
        <w:pStyle w:val="E3Calloutbox"/>
        <w:keepNext/>
      </w:pPr>
      <w:r>
        <w:t>MEPS</w:t>
      </w:r>
    </w:p>
    <w:p w14:paraId="658C2CC3" w14:textId="77777777" w:rsidR="00FB1CDB" w:rsidRDefault="00FB1CDB" w:rsidP="00996F6B">
      <w:pPr>
        <w:pStyle w:val="E3BodyText"/>
        <w:rPr>
          <w:b/>
        </w:rPr>
      </w:pPr>
      <w:r>
        <w:rPr>
          <w:b/>
        </w:rPr>
        <w:t xml:space="preserve">Option 1) </w:t>
      </w:r>
      <w:r>
        <w:t>BAU – no energy performance requirements for digital signage displays.</w:t>
      </w:r>
    </w:p>
    <w:p w14:paraId="658C2CC4" w14:textId="77777777" w:rsidR="00996F6B" w:rsidRDefault="00FB1CDB" w:rsidP="00996F6B">
      <w:pPr>
        <w:pStyle w:val="E3BodyText"/>
      </w:pPr>
      <w:r>
        <w:rPr>
          <w:b/>
        </w:rPr>
        <w:t xml:space="preserve">Option </w:t>
      </w:r>
      <w:r w:rsidR="00996F6B">
        <w:rPr>
          <w:b/>
        </w:rPr>
        <w:t>2</w:t>
      </w:r>
      <w:r w:rsidR="00996F6B" w:rsidRPr="00A76C55">
        <w:rPr>
          <w:b/>
        </w:rPr>
        <w:t>)</w:t>
      </w:r>
      <w:r w:rsidR="00996F6B">
        <w:t xml:space="preserve"> </w:t>
      </w:r>
      <w:r w:rsidR="00996F6B" w:rsidRPr="00A76C55">
        <w:t xml:space="preserve">Introduce standby and network MEPS requirements </w:t>
      </w:r>
      <w:r w:rsidR="00996F6B">
        <w:t>to m</w:t>
      </w:r>
      <w:r>
        <w:t xml:space="preserve">atch EU Regulation requirements. </w:t>
      </w:r>
      <w:r w:rsidRPr="00A24252">
        <w:t xml:space="preserve">Adopt </w:t>
      </w:r>
      <w:r w:rsidR="00715026">
        <w:t xml:space="preserve">the </w:t>
      </w:r>
      <w:r w:rsidRPr="00A24252">
        <w:t>equivalent of EU test Standard (either IEC 2023 or CENELEC</w:t>
      </w:r>
      <w:r>
        <w:t xml:space="preserve"> plus amendments from EU Regulations if needed</w:t>
      </w:r>
      <w:r w:rsidRPr="00A24252">
        <w:t>) for electronic displays</w:t>
      </w:r>
      <w:r>
        <w:t>.</w:t>
      </w:r>
      <w:r w:rsidR="004A5E57">
        <w:t xml:space="preserve"> Harmonise the scope of Australian and New Zealand regulation of digital signage displays with the EU.</w:t>
      </w:r>
      <w:r w:rsidR="009D52DA">
        <w:t xml:space="preserve"> Th</w:t>
      </w:r>
      <w:r w:rsidR="00C20F52">
        <w:t>is</w:t>
      </w:r>
      <w:r w:rsidR="009D52DA">
        <w:t xml:space="preserve"> </w:t>
      </w:r>
      <w:r w:rsidR="00C20F52">
        <w:t>option</w:t>
      </w:r>
      <w:r w:rsidR="009D52DA">
        <w:t xml:space="preserve"> does not include on mode power limits for digital signage displays.</w:t>
      </w:r>
    </w:p>
    <w:p w14:paraId="658C2CC5" w14:textId="77777777" w:rsidR="00996F6B" w:rsidRDefault="00996F6B" w:rsidP="00996F6B">
      <w:pPr>
        <w:pStyle w:val="E3Calloutbox"/>
      </w:pPr>
      <w:r>
        <w:t>Labelling</w:t>
      </w:r>
    </w:p>
    <w:p w14:paraId="658C2CC6" w14:textId="77777777" w:rsidR="00FB1CDB" w:rsidRDefault="00FB1CDB" w:rsidP="00996F6B">
      <w:pPr>
        <w:pStyle w:val="E3BodyText"/>
        <w:rPr>
          <w:b/>
        </w:rPr>
      </w:pPr>
      <w:r>
        <w:rPr>
          <w:b/>
        </w:rPr>
        <w:t xml:space="preserve">Option 1) </w:t>
      </w:r>
      <w:r>
        <w:t>BAU – no energy rating labelling requirements for digital signage displays.</w:t>
      </w:r>
    </w:p>
    <w:p w14:paraId="658C2CC7" w14:textId="77777777" w:rsidR="009948AD" w:rsidRDefault="00FB1CDB" w:rsidP="00996F6B">
      <w:pPr>
        <w:pStyle w:val="E3BodyText"/>
      </w:pPr>
      <w:r>
        <w:rPr>
          <w:b/>
        </w:rPr>
        <w:t>Option 2</w:t>
      </w:r>
      <w:r w:rsidR="00996F6B" w:rsidRPr="00A76C55">
        <w:rPr>
          <w:b/>
        </w:rPr>
        <w:t>)</w:t>
      </w:r>
      <w:r w:rsidR="00996F6B">
        <w:t xml:space="preserve"> Introduce mandatory labelling requirements and use </w:t>
      </w:r>
      <w:r w:rsidRPr="00A24252">
        <w:t>equivalent of EU test Standard (either IEC 2023 or CENELEC</w:t>
      </w:r>
      <w:r>
        <w:t xml:space="preserve"> plus amendments from EU Regulations if needed</w:t>
      </w:r>
      <w:r w:rsidRPr="00A24252">
        <w:t>) for electronic displays</w:t>
      </w:r>
      <w:r>
        <w:t>.</w:t>
      </w:r>
      <w:r w:rsidR="004A5E57">
        <w:t xml:space="preserve"> Harmonise the scope of Australian and New Zealand regulation of digital signage displays with the EU.</w:t>
      </w:r>
      <w:r w:rsidR="009D52DA">
        <w:t xml:space="preserve"> Consider labelling implementation dates of 2024 or 2025, depending on the first implementation date televisions and computer monitors.</w:t>
      </w:r>
    </w:p>
    <w:p w14:paraId="658C2CC8" w14:textId="77777777" w:rsidR="001F4C5E" w:rsidRPr="00125058" w:rsidRDefault="001F4C5E" w:rsidP="00B90C41">
      <w:pPr>
        <w:pStyle w:val="E3Heading2"/>
        <w:rPr>
          <w:highlight w:val="yellow"/>
        </w:rPr>
      </w:pPr>
      <w:bookmarkStart w:id="57" w:name="_Toc135152979"/>
      <w:bookmarkEnd w:id="56"/>
      <w:r w:rsidRPr="007E158F">
        <w:t>4.2.</w:t>
      </w:r>
      <w:r w:rsidR="007E158F">
        <w:t>1</w:t>
      </w:r>
      <w:r w:rsidRPr="007E158F">
        <w:t xml:space="preserve"> </w:t>
      </w:r>
      <w:r w:rsidRPr="00E82CE4">
        <w:t>MEPS</w:t>
      </w:r>
      <w:bookmarkEnd w:id="57"/>
    </w:p>
    <w:p w14:paraId="658C2CC9" w14:textId="77777777" w:rsidR="00040F37" w:rsidRPr="00040F37" w:rsidRDefault="00040F37" w:rsidP="00040F37">
      <w:pPr>
        <w:pStyle w:val="E3BodyText"/>
      </w:pPr>
      <w:r w:rsidRPr="00040F37">
        <w:t>Australia and New Zealand have not previously regulated digital signage displays, but the EU included this product in its electronic display regulation</w:t>
      </w:r>
      <w:r w:rsidR="00C20F52">
        <w:t>, which</w:t>
      </w:r>
      <w:r w:rsidRPr="00040F37">
        <w:t xml:space="preserve"> came into effect in 2021</w:t>
      </w:r>
      <w:r w:rsidR="00142D51">
        <w:t>,</w:t>
      </w:r>
      <w:r w:rsidR="001F7361">
        <w:t xml:space="preserve"> because of the increasing </w:t>
      </w:r>
      <w:r w:rsidR="00C20F52">
        <w:t xml:space="preserve">technology </w:t>
      </w:r>
      <w:r w:rsidR="001F7361">
        <w:t>convergence of</w:t>
      </w:r>
      <w:r w:rsidR="00C20F52">
        <w:t xml:space="preserve"> digital display</w:t>
      </w:r>
      <w:r w:rsidR="001F7361">
        <w:t xml:space="preserve"> with televisions and computer monitors</w:t>
      </w:r>
      <w:r w:rsidR="00FC74AC">
        <w:rPr>
          <w:rStyle w:val="FootnoteReference"/>
        </w:rPr>
        <w:footnoteReference w:id="78"/>
      </w:r>
      <w:r w:rsidRPr="00040F37">
        <w:t>. This CRIS explores whether the EU regulations for this product should be adopted in Australia and New Zealand.</w:t>
      </w:r>
    </w:p>
    <w:p w14:paraId="658C2CCA" w14:textId="77777777" w:rsidR="001F4C5E" w:rsidRDefault="001F4C5E" w:rsidP="001F4C5E">
      <w:pPr>
        <w:pStyle w:val="E3BodyText"/>
      </w:pPr>
      <w:r w:rsidRPr="00040F37">
        <w:t>The EU Regulations include mandatory power demand limits for off-mode, standby mode and networked standby mode for digital signage displays.</w:t>
      </w:r>
      <w:r w:rsidR="00040F37" w:rsidRPr="00040F37">
        <w:t xml:space="preserve"> </w:t>
      </w:r>
      <w:r w:rsidR="00B97E81">
        <w:t xml:space="preserve">These requirements reduce electricity consumption without affecting on-mode performance. </w:t>
      </w:r>
      <w:r w:rsidR="00040F37" w:rsidRPr="00040F37">
        <w:t>If this option was adopted</w:t>
      </w:r>
      <w:r w:rsidR="009D52DA">
        <w:t>,</w:t>
      </w:r>
      <w:r w:rsidR="00040F37" w:rsidRPr="00040F37">
        <w:t xml:space="preserve"> then the </w:t>
      </w:r>
      <w:r w:rsidR="00A34CBD">
        <w:t>Department</w:t>
      </w:r>
      <w:r w:rsidR="00040F37" w:rsidRPr="00040F37">
        <w:t xml:space="preserve"> proposes adopting the same scope as in the EU Regulations. The EU regulations</w:t>
      </w:r>
      <w:r w:rsidR="00040F37" w:rsidRPr="00040F37">
        <w:rPr>
          <w:rStyle w:val="FootnoteReference"/>
        </w:rPr>
        <w:footnoteReference w:id="79"/>
      </w:r>
      <w:r w:rsidR="00040F37" w:rsidRPr="00040F37">
        <w:t xml:space="preserve"> define digital signage displays as electronic displays that are designed primarily to be viewed by multiple people in non-desktop based</w:t>
      </w:r>
      <w:r w:rsidR="00E82CE4">
        <w:t xml:space="preserve"> and non-domestic environments.</w:t>
      </w:r>
    </w:p>
    <w:p w14:paraId="658C2CCB" w14:textId="202A463B" w:rsidR="000C045E" w:rsidRDefault="000C045E" w:rsidP="001F4C5E">
      <w:pPr>
        <w:pStyle w:val="E3BodyText"/>
      </w:pPr>
      <w:r w:rsidRPr="00E82CE4">
        <w:t>CESA states in their submission that digital signage monitors are often used in high ambient light situations</w:t>
      </w:r>
      <w:r w:rsidR="003B7D4E">
        <w:t>,</w:t>
      </w:r>
      <w:r w:rsidRPr="00E82CE4">
        <w:t xml:space="preserve"> including broad daylight, which means their energy needs are different and generally higher that of other digital displays</w:t>
      </w:r>
      <w:r>
        <w:t xml:space="preserve"> during on-mode</w:t>
      </w:r>
      <w:r w:rsidRPr="00E82CE4">
        <w:t>.</w:t>
      </w:r>
      <w:r>
        <w:t xml:space="preserve"> However,</w:t>
      </w:r>
      <w:r w:rsidRPr="00E82CE4">
        <w:t xml:space="preserve"> </w:t>
      </w:r>
      <w:r>
        <w:t>the EU regulations only impose MEPS on standby and networked modes, not on-mode.</w:t>
      </w:r>
    </w:p>
    <w:p w14:paraId="658C2CCC" w14:textId="77777777" w:rsidR="001F4C5E" w:rsidRPr="00125058" w:rsidRDefault="001F4C5E" w:rsidP="00B90C41">
      <w:pPr>
        <w:pStyle w:val="E3Heading2"/>
        <w:rPr>
          <w:highlight w:val="yellow"/>
        </w:rPr>
      </w:pPr>
      <w:bookmarkStart w:id="58" w:name="_Toc135152980"/>
      <w:r w:rsidRPr="007E158F">
        <w:t>4.2.</w:t>
      </w:r>
      <w:r w:rsidR="007E158F">
        <w:t>2</w:t>
      </w:r>
      <w:r w:rsidRPr="007E158F">
        <w:t xml:space="preserve"> </w:t>
      </w:r>
      <w:r w:rsidR="00E82CE4">
        <w:t>Energy rating labelling – testing and algorithm</w:t>
      </w:r>
      <w:bookmarkEnd w:id="58"/>
      <w:r w:rsidRPr="00125058">
        <w:rPr>
          <w:highlight w:val="yellow"/>
        </w:rPr>
        <w:t xml:space="preserve"> </w:t>
      </w:r>
    </w:p>
    <w:p w14:paraId="658C2CCD" w14:textId="77777777" w:rsidR="004168C6" w:rsidRDefault="001F4C5E" w:rsidP="001457C6">
      <w:pPr>
        <w:pStyle w:val="E3BodyText"/>
        <w:rPr>
          <w:lang w:eastAsia="en-AU"/>
        </w:rPr>
      </w:pPr>
      <w:r w:rsidRPr="00E82CE4">
        <w:rPr>
          <w:lang w:eastAsia="en-AU"/>
        </w:rPr>
        <w:t xml:space="preserve">Digital signage displays are included in the EU labelling requirements for electronic displays. While E3 does not typically require energy rating labels for non-domestic products, </w:t>
      </w:r>
      <w:r w:rsidR="001F7361">
        <w:rPr>
          <w:lang w:eastAsia="en-AU"/>
        </w:rPr>
        <w:t xml:space="preserve">it may be beneficial to include </w:t>
      </w:r>
      <w:r w:rsidRPr="00E82CE4">
        <w:rPr>
          <w:lang w:eastAsia="en-AU"/>
        </w:rPr>
        <w:t xml:space="preserve">star ratings </w:t>
      </w:r>
      <w:r w:rsidR="001F7361">
        <w:rPr>
          <w:lang w:eastAsia="en-AU"/>
        </w:rPr>
        <w:t>so that</w:t>
      </w:r>
      <w:r w:rsidRPr="00E82CE4">
        <w:rPr>
          <w:lang w:eastAsia="en-AU"/>
        </w:rPr>
        <w:t xml:space="preserve"> purchasers </w:t>
      </w:r>
      <w:r w:rsidR="001F7361">
        <w:rPr>
          <w:lang w:eastAsia="en-AU"/>
        </w:rPr>
        <w:t xml:space="preserve">can use them </w:t>
      </w:r>
      <w:r w:rsidRPr="00E82CE4">
        <w:rPr>
          <w:lang w:eastAsia="en-AU"/>
        </w:rPr>
        <w:t>as specificatio</w:t>
      </w:r>
      <w:r w:rsidR="00AB7923" w:rsidRPr="00E82CE4">
        <w:rPr>
          <w:lang w:eastAsia="en-AU"/>
        </w:rPr>
        <w:t>ns in procurement processes.</w:t>
      </w:r>
    </w:p>
    <w:p w14:paraId="658C2CCE" w14:textId="77777777" w:rsidR="00917E07" w:rsidRDefault="0090018E" w:rsidP="007E158F">
      <w:pPr>
        <w:pStyle w:val="E3BodyText"/>
      </w:pPr>
      <w:r>
        <w:rPr>
          <w:bCs/>
        </w:rPr>
        <w:t xml:space="preserve">Similar to the </w:t>
      </w:r>
      <w:r w:rsidR="00917E07">
        <w:rPr>
          <w:bCs/>
        </w:rPr>
        <w:t>proposal in section 4.1.2 for televisions and computer monitors,</w:t>
      </w:r>
      <w:r w:rsidR="007E158F">
        <w:t xml:space="preserve"> star ratings </w:t>
      </w:r>
      <w:r w:rsidR="00917E07">
        <w:t>for digital signage displays could be based on</w:t>
      </w:r>
      <w:r w:rsidR="007E158F">
        <w:t xml:space="preserve"> the EU test method (or equivalent) and calculations to underpin the star ratings. </w:t>
      </w:r>
      <w:r w:rsidR="00917E07">
        <w:t>This would set the 1 star line at an equivalent of the European Grade G and additional stars would be added for a specified reduction in energy consumption.</w:t>
      </w:r>
    </w:p>
    <w:p w14:paraId="658C2CCF" w14:textId="77777777" w:rsidR="007E158F" w:rsidRDefault="007E158F" w:rsidP="007E158F">
      <w:pPr>
        <w:pStyle w:val="E3BodyText"/>
      </w:pPr>
      <w:r>
        <w:t>One option for Australia and New Zealand is to use these Grades as a basis for the star ratings on the energy rating label. There are 7 Grades on the European labels</w:t>
      </w:r>
      <w:r w:rsidR="003B7D4E">
        <w:t>, while</w:t>
      </w:r>
      <w:r>
        <w:t xml:space="preserve"> Australia</w:t>
      </w:r>
      <w:r w:rsidR="003B7D4E">
        <w:t xml:space="preserve"> and </w:t>
      </w:r>
      <w:r>
        <w:t xml:space="preserve">New Zealand have 10 stars on </w:t>
      </w:r>
      <w:r w:rsidR="003B7D4E">
        <w:t xml:space="preserve">our </w:t>
      </w:r>
      <w:r>
        <w:t xml:space="preserve">ERL. So several additional levels </w:t>
      </w:r>
      <w:r w:rsidR="003B7D4E">
        <w:t xml:space="preserve">could </w:t>
      </w:r>
      <w:r>
        <w:t xml:space="preserve">need to be added to the pre-existing 7 European Grades. </w:t>
      </w:r>
      <w:r w:rsidR="00917E07">
        <w:t>O</w:t>
      </w:r>
      <w:r>
        <w:t xml:space="preserve">ne option which </w:t>
      </w:r>
      <w:r w:rsidR="00D352AD">
        <w:t xml:space="preserve">would </w:t>
      </w:r>
      <w:r>
        <w:t xml:space="preserve">maximise the spread of star ratings into the future is shown in </w:t>
      </w:r>
      <w:r w:rsidR="000864BE">
        <w:t>the table</w:t>
      </w:r>
      <w:r>
        <w:t xml:space="preserve"> below.</w:t>
      </w:r>
    </w:p>
    <w:tbl>
      <w:tblPr>
        <w:tblStyle w:val="TableGrid"/>
        <w:tblW w:w="0" w:type="auto"/>
        <w:tblLook w:val="04A0" w:firstRow="1" w:lastRow="0" w:firstColumn="1" w:lastColumn="0" w:noHBand="0" w:noVBand="1"/>
      </w:tblPr>
      <w:tblGrid>
        <w:gridCol w:w="2402"/>
        <w:gridCol w:w="2402"/>
        <w:gridCol w:w="2402"/>
        <w:gridCol w:w="2403"/>
      </w:tblGrid>
      <w:tr w:rsidR="007E158F" w14:paraId="658C2CD4" w14:textId="77777777" w:rsidTr="00737468">
        <w:tc>
          <w:tcPr>
            <w:tcW w:w="2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658C2CD0" w14:textId="77777777" w:rsidR="007E158F" w:rsidRDefault="007E158F" w:rsidP="00737468">
            <w:pPr>
              <w:pStyle w:val="E3TableSubHeading"/>
            </w:pPr>
            <w:r>
              <w:t>Number of stars</w:t>
            </w:r>
          </w:p>
        </w:tc>
        <w:tc>
          <w:tcPr>
            <w:tcW w:w="2407"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658C2CD1" w14:textId="77777777" w:rsidR="007E158F" w:rsidRDefault="007E158F" w:rsidP="00737468">
            <w:pPr>
              <w:pStyle w:val="E3TableSubHeading"/>
            </w:pPr>
            <w:r>
              <w:t>EU Label Grade</w:t>
            </w:r>
          </w:p>
        </w:tc>
        <w:tc>
          <w:tcPr>
            <w:tcW w:w="2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658C2CD2" w14:textId="77777777" w:rsidR="007E158F" w:rsidRDefault="007E158F" w:rsidP="00737468">
            <w:pPr>
              <w:pStyle w:val="E3TableSubHeading"/>
            </w:pPr>
            <w:r>
              <w:t>Number of Stars</w:t>
            </w:r>
          </w:p>
        </w:tc>
        <w:tc>
          <w:tcPr>
            <w:tcW w:w="240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658C2CD3" w14:textId="77777777" w:rsidR="007E158F" w:rsidRDefault="007E158F" w:rsidP="00737468">
            <w:pPr>
              <w:pStyle w:val="E3TableSubHeading"/>
            </w:pPr>
            <w:r>
              <w:t>EU Label Grade</w:t>
            </w:r>
          </w:p>
        </w:tc>
      </w:tr>
      <w:tr w:rsidR="007E158F" w14:paraId="658C2CD9" w14:textId="77777777" w:rsidTr="00737468">
        <w:tc>
          <w:tcPr>
            <w:tcW w:w="2407" w:type="dxa"/>
            <w:tcBorders>
              <w:top w:val="single" w:sz="12" w:space="0" w:color="auto"/>
            </w:tcBorders>
          </w:tcPr>
          <w:p w14:paraId="658C2CD5" w14:textId="77777777" w:rsidR="007E158F" w:rsidRDefault="007E158F" w:rsidP="00737468">
            <w:pPr>
              <w:pStyle w:val="TableText"/>
              <w:jc w:val="center"/>
            </w:pPr>
            <w:r>
              <w:t>1</w:t>
            </w:r>
          </w:p>
        </w:tc>
        <w:tc>
          <w:tcPr>
            <w:tcW w:w="2407" w:type="dxa"/>
            <w:tcBorders>
              <w:top w:val="single" w:sz="12" w:space="0" w:color="auto"/>
              <w:right w:val="single" w:sz="12" w:space="0" w:color="auto"/>
            </w:tcBorders>
          </w:tcPr>
          <w:p w14:paraId="658C2CD6" w14:textId="77777777" w:rsidR="007E158F" w:rsidRDefault="007E158F" w:rsidP="00737468">
            <w:pPr>
              <w:pStyle w:val="TableText"/>
              <w:jc w:val="center"/>
            </w:pPr>
            <w:r>
              <w:t>G</w:t>
            </w:r>
          </w:p>
        </w:tc>
        <w:tc>
          <w:tcPr>
            <w:tcW w:w="2407" w:type="dxa"/>
            <w:tcBorders>
              <w:top w:val="single" w:sz="12" w:space="0" w:color="auto"/>
              <w:left w:val="single" w:sz="12" w:space="0" w:color="auto"/>
            </w:tcBorders>
          </w:tcPr>
          <w:p w14:paraId="658C2CD7" w14:textId="77777777" w:rsidR="007E158F" w:rsidRDefault="007E158F" w:rsidP="00737468">
            <w:pPr>
              <w:pStyle w:val="TableText"/>
              <w:jc w:val="center"/>
            </w:pPr>
            <w:r>
              <w:t>6</w:t>
            </w:r>
          </w:p>
        </w:tc>
        <w:tc>
          <w:tcPr>
            <w:tcW w:w="2408" w:type="dxa"/>
            <w:tcBorders>
              <w:top w:val="single" w:sz="12" w:space="0" w:color="auto"/>
            </w:tcBorders>
          </w:tcPr>
          <w:p w14:paraId="658C2CD8" w14:textId="77777777" w:rsidR="007E158F" w:rsidRDefault="007E158F" w:rsidP="00737468">
            <w:pPr>
              <w:pStyle w:val="TableText"/>
              <w:jc w:val="center"/>
            </w:pPr>
            <w:r>
              <w:t>C</w:t>
            </w:r>
          </w:p>
        </w:tc>
      </w:tr>
      <w:tr w:rsidR="007E158F" w14:paraId="658C2CDE" w14:textId="77777777" w:rsidTr="00737468">
        <w:tc>
          <w:tcPr>
            <w:tcW w:w="2407" w:type="dxa"/>
          </w:tcPr>
          <w:p w14:paraId="658C2CDA" w14:textId="77777777" w:rsidR="007E158F" w:rsidRDefault="007E158F" w:rsidP="00737468">
            <w:pPr>
              <w:pStyle w:val="TableText"/>
              <w:jc w:val="center"/>
            </w:pPr>
            <w:r>
              <w:t>2</w:t>
            </w:r>
          </w:p>
        </w:tc>
        <w:tc>
          <w:tcPr>
            <w:tcW w:w="2407" w:type="dxa"/>
            <w:tcBorders>
              <w:right w:val="single" w:sz="12" w:space="0" w:color="auto"/>
            </w:tcBorders>
          </w:tcPr>
          <w:p w14:paraId="658C2CDB" w14:textId="77777777" w:rsidR="007E158F" w:rsidRDefault="007E158F" w:rsidP="00737468">
            <w:pPr>
              <w:pStyle w:val="TableText"/>
              <w:jc w:val="center"/>
            </w:pPr>
            <w:r>
              <w:t>F</w:t>
            </w:r>
          </w:p>
        </w:tc>
        <w:tc>
          <w:tcPr>
            <w:tcW w:w="2407" w:type="dxa"/>
            <w:tcBorders>
              <w:left w:val="single" w:sz="12" w:space="0" w:color="auto"/>
            </w:tcBorders>
          </w:tcPr>
          <w:p w14:paraId="658C2CDC" w14:textId="77777777" w:rsidR="007E158F" w:rsidRDefault="007E158F" w:rsidP="00737468">
            <w:pPr>
              <w:pStyle w:val="TableText"/>
              <w:jc w:val="center"/>
            </w:pPr>
            <w:r>
              <w:t>7</w:t>
            </w:r>
          </w:p>
        </w:tc>
        <w:tc>
          <w:tcPr>
            <w:tcW w:w="2408" w:type="dxa"/>
          </w:tcPr>
          <w:p w14:paraId="658C2CDD" w14:textId="77777777" w:rsidR="007E158F" w:rsidRDefault="007E158F" w:rsidP="00737468">
            <w:pPr>
              <w:pStyle w:val="TableText"/>
              <w:jc w:val="center"/>
            </w:pPr>
            <w:r>
              <w:t>Halfway between B and C</w:t>
            </w:r>
          </w:p>
        </w:tc>
      </w:tr>
      <w:tr w:rsidR="007E158F" w14:paraId="658C2CE3" w14:textId="77777777" w:rsidTr="00737468">
        <w:tc>
          <w:tcPr>
            <w:tcW w:w="2407" w:type="dxa"/>
          </w:tcPr>
          <w:p w14:paraId="658C2CDF" w14:textId="77777777" w:rsidR="007E158F" w:rsidRDefault="007E158F" w:rsidP="00737468">
            <w:pPr>
              <w:pStyle w:val="TableText"/>
              <w:jc w:val="center"/>
            </w:pPr>
            <w:r>
              <w:t>3</w:t>
            </w:r>
          </w:p>
        </w:tc>
        <w:tc>
          <w:tcPr>
            <w:tcW w:w="2407" w:type="dxa"/>
            <w:tcBorders>
              <w:right w:val="single" w:sz="12" w:space="0" w:color="auto"/>
            </w:tcBorders>
          </w:tcPr>
          <w:p w14:paraId="658C2CE0" w14:textId="77777777" w:rsidR="007E158F" w:rsidRDefault="007E158F" w:rsidP="00737468">
            <w:pPr>
              <w:pStyle w:val="TableText"/>
              <w:jc w:val="center"/>
            </w:pPr>
            <w:r>
              <w:t>E</w:t>
            </w:r>
          </w:p>
        </w:tc>
        <w:tc>
          <w:tcPr>
            <w:tcW w:w="2407" w:type="dxa"/>
            <w:tcBorders>
              <w:left w:val="single" w:sz="12" w:space="0" w:color="auto"/>
            </w:tcBorders>
          </w:tcPr>
          <w:p w14:paraId="658C2CE1" w14:textId="77777777" w:rsidR="007E158F" w:rsidRDefault="007E158F" w:rsidP="00737468">
            <w:pPr>
              <w:pStyle w:val="TableText"/>
              <w:jc w:val="center"/>
            </w:pPr>
            <w:r>
              <w:t>8</w:t>
            </w:r>
          </w:p>
        </w:tc>
        <w:tc>
          <w:tcPr>
            <w:tcW w:w="2408" w:type="dxa"/>
          </w:tcPr>
          <w:p w14:paraId="658C2CE2" w14:textId="77777777" w:rsidR="007E158F" w:rsidRDefault="007E158F" w:rsidP="00737468">
            <w:pPr>
              <w:pStyle w:val="TableText"/>
              <w:jc w:val="center"/>
            </w:pPr>
            <w:r>
              <w:t>B</w:t>
            </w:r>
          </w:p>
        </w:tc>
      </w:tr>
      <w:tr w:rsidR="007E158F" w14:paraId="658C2CE8" w14:textId="77777777" w:rsidTr="00737468">
        <w:tc>
          <w:tcPr>
            <w:tcW w:w="2407" w:type="dxa"/>
          </w:tcPr>
          <w:p w14:paraId="658C2CE4" w14:textId="77777777" w:rsidR="007E158F" w:rsidRDefault="007E158F" w:rsidP="00737468">
            <w:pPr>
              <w:pStyle w:val="TableText"/>
              <w:jc w:val="center"/>
            </w:pPr>
            <w:r>
              <w:t>4</w:t>
            </w:r>
          </w:p>
        </w:tc>
        <w:tc>
          <w:tcPr>
            <w:tcW w:w="2407" w:type="dxa"/>
            <w:tcBorders>
              <w:right w:val="single" w:sz="12" w:space="0" w:color="auto"/>
            </w:tcBorders>
          </w:tcPr>
          <w:p w14:paraId="658C2CE5" w14:textId="77777777" w:rsidR="007E158F" w:rsidRDefault="007E158F" w:rsidP="00737468">
            <w:pPr>
              <w:pStyle w:val="TableText"/>
              <w:jc w:val="center"/>
            </w:pPr>
            <w:r>
              <w:t>D</w:t>
            </w:r>
          </w:p>
        </w:tc>
        <w:tc>
          <w:tcPr>
            <w:tcW w:w="2407" w:type="dxa"/>
            <w:tcBorders>
              <w:left w:val="single" w:sz="12" w:space="0" w:color="auto"/>
            </w:tcBorders>
          </w:tcPr>
          <w:p w14:paraId="658C2CE6" w14:textId="77777777" w:rsidR="007E158F" w:rsidRDefault="007E158F" w:rsidP="00737468">
            <w:pPr>
              <w:pStyle w:val="TableText"/>
              <w:jc w:val="center"/>
            </w:pPr>
            <w:r>
              <w:t>9</w:t>
            </w:r>
          </w:p>
        </w:tc>
        <w:tc>
          <w:tcPr>
            <w:tcW w:w="2408" w:type="dxa"/>
          </w:tcPr>
          <w:p w14:paraId="658C2CE7" w14:textId="77777777" w:rsidR="007E158F" w:rsidRDefault="007E158F" w:rsidP="00737468">
            <w:pPr>
              <w:pStyle w:val="TableText"/>
              <w:jc w:val="center"/>
            </w:pPr>
            <w:r>
              <w:t>Halfway between A and B</w:t>
            </w:r>
          </w:p>
        </w:tc>
      </w:tr>
      <w:tr w:rsidR="007E158F" w14:paraId="658C2CED" w14:textId="77777777" w:rsidTr="00737468">
        <w:tc>
          <w:tcPr>
            <w:tcW w:w="2407" w:type="dxa"/>
          </w:tcPr>
          <w:p w14:paraId="658C2CE9" w14:textId="77777777" w:rsidR="007E158F" w:rsidRDefault="007E158F" w:rsidP="00737468">
            <w:pPr>
              <w:pStyle w:val="TableText"/>
              <w:jc w:val="center"/>
            </w:pPr>
            <w:r>
              <w:t>5</w:t>
            </w:r>
          </w:p>
        </w:tc>
        <w:tc>
          <w:tcPr>
            <w:tcW w:w="2407" w:type="dxa"/>
            <w:tcBorders>
              <w:right w:val="single" w:sz="12" w:space="0" w:color="auto"/>
            </w:tcBorders>
          </w:tcPr>
          <w:p w14:paraId="658C2CEA" w14:textId="77777777" w:rsidR="007E158F" w:rsidRDefault="007E158F" w:rsidP="00737468">
            <w:pPr>
              <w:pStyle w:val="TableText"/>
              <w:jc w:val="center"/>
            </w:pPr>
            <w:r>
              <w:t>Halfway between D and C</w:t>
            </w:r>
          </w:p>
        </w:tc>
        <w:tc>
          <w:tcPr>
            <w:tcW w:w="2407" w:type="dxa"/>
            <w:tcBorders>
              <w:left w:val="single" w:sz="12" w:space="0" w:color="auto"/>
            </w:tcBorders>
          </w:tcPr>
          <w:p w14:paraId="658C2CEB" w14:textId="77777777" w:rsidR="007E158F" w:rsidRDefault="007E158F" w:rsidP="00737468">
            <w:pPr>
              <w:pStyle w:val="TableText"/>
              <w:jc w:val="center"/>
            </w:pPr>
            <w:r>
              <w:t>10</w:t>
            </w:r>
          </w:p>
        </w:tc>
        <w:tc>
          <w:tcPr>
            <w:tcW w:w="2408" w:type="dxa"/>
          </w:tcPr>
          <w:p w14:paraId="658C2CEC" w14:textId="77777777" w:rsidR="007E158F" w:rsidRDefault="007E158F" w:rsidP="00737468">
            <w:pPr>
              <w:pStyle w:val="TableText"/>
              <w:jc w:val="center"/>
            </w:pPr>
            <w:r>
              <w:t>A</w:t>
            </w:r>
          </w:p>
        </w:tc>
      </w:tr>
    </w:tbl>
    <w:p w14:paraId="658C2CEE" w14:textId="77777777" w:rsidR="007E158F" w:rsidRPr="007E158F" w:rsidRDefault="007E158F" w:rsidP="00E24032">
      <w:pPr>
        <w:pStyle w:val="E3BodyText"/>
        <w:spacing w:before="200"/>
      </w:pPr>
      <w:r>
        <w:t>The half stars between 1 and 6 stars could be set at halfway between the full star ratings either side. So 3 1/2 stars could be set halfway between E and D Grade</w:t>
      </w:r>
      <w:r w:rsidR="00D352AD">
        <w:t>s</w:t>
      </w:r>
      <w:r>
        <w:t>.</w:t>
      </w:r>
    </w:p>
    <w:p w14:paraId="658C2CEF" w14:textId="77777777" w:rsidR="001F4C5E" w:rsidRPr="00125058" w:rsidRDefault="001F4C5E" w:rsidP="00B90C41">
      <w:pPr>
        <w:pStyle w:val="E3Heading2"/>
        <w:rPr>
          <w:highlight w:val="yellow"/>
        </w:rPr>
      </w:pPr>
      <w:bookmarkStart w:id="59" w:name="_Toc135152981"/>
      <w:r w:rsidRPr="007E158F">
        <w:t>4.2.</w:t>
      </w:r>
      <w:r w:rsidR="007E158F">
        <w:t>3</w:t>
      </w:r>
      <w:r w:rsidRPr="007E158F">
        <w:t xml:space="preserve"> </w:t>
      </w:r>
      <w:r w:rsidRPr="00E82CE4">
        <w:t>Test methods</w:t>
      </w:r>
      <w:bookmarkEnd w:id="59"/>
    </w:p>
    <w:p w14:paraId="658C2CF0" w14:textId="77777777" w:rsidR="001F4C5E" w:rsidRPr="00E82CE4" w:rsidRDefault="001F4C5E" w:rsidP="001F4C5E">
      <w:pPr>
        <w:pStyle w:val="E3BodyText"/>
      </w:pPr>
      <w:r w:rsidRPr="00E82CE4">
        <w:t xml:space="preserve">The </w:t>
      </w:r>
      <w:r w:rsidR="00A34CBD">
        <w:t>Department</w:t>
      </w:r>
      <w:r w:rsidRPr="00E82CE4">
        <w:t xml:space="preserve"> </w:t>
      </w:r>
      <w:r w:rsidR="00D352AD">
        <w:t>proposes that Australia and New Zealand</w:t>
      </w:r>
      <w:r w:rsidR="00D352AD" w:rsidRPr="00E82CE4">
        <w:t xml:space="preserve"> </w:t>
      </w:r>
      <w:r w:rsidRPr="00E82CE4">
        <w:t>use the same principles to inform test method selection for digital signage displays, as for televisions and computer monitors:</w:t>
      </w:r>
    </w:p>
    <w:p w14:paraId="658C2CF1" w14:textId="77777777" w:rsidR="001F4C5E" w:rsidRPr="00E82CE4" w:rsidRDefault="001F4C5E" w:rsidP="001F4C5E">
      <w:pPr>
        <w:pStyle w:val="E3Bullets"/>
      </w:pPr>
      <w:r w:rsidRPr="00E82CE4">
        <w:t>Harmonise internationally, aligning with Europe where appropriate</w:t>
      </w:r>
      <w:r w:rsidR="0059623A">
        <w:t>.</w:t>
      </w:r>
    </w:p>
    <w:p w14:paraId="658C2CF2" w14:textId="77777777" w:rsidR="001F4C5E" w:rsidRPr="00E82CE4" w:rsidRDefault="001F4C5E" w:rsidP="001F4C5E">
      <w:pPr>
        <w:pStyle w:val="E3Bullets"/>
      </w:pPr>
      <w:r w:rsidRPr="00E82CE4">
        <w:t>Keep the test method effective, but as simple and low cost as possible</w:t>
      </w:r>
      <w:r w:rsidR="0059623A">
        <w:t>.</w:t>
      </w:r>
    </w:p>
    <w:p w14:paraId="658C2CF3" w14:textId="77777777" w:rsidR="001F4C5E" w:rsidRPr="00E82CE4" w:rsidRDefault="001F4C5E" w:rsidP="001F4C5E">
      <w:pPr>
        <w:pStyle w:val="E3Bullets"/>
      </w:pPr>
      <w:r w:rsidRPr="00E82CE4">
        <w:t>Future-proof the test method standard where possible, for example, by exploring whether known future IEC developments could be incorporated.</w:t>
      </w:r>
    </w:p>
    <w:p w14:paraId="658C2CF4" w14:textId="409D0B74" w:rsidR="001F4C5E" w:rsidRDefault="001F4C5E" w:rsidP="001F4C5E">
      <w:pPr>
        <w:pStyle w:val="E3BodyText"/>
      </w:pPr>
      <w:r w:rsidRPr="00E82CE4">
        <w:t xml:space="preserve">One option is adopting the equivalent of the current European test method, which is used for televisions, computer monitors, and digital signage displays. This is CENELEC EN 62087 Parts 1 to 3 (2016). This is an adoption of IEC 62087 Parts 1 to 3 (2015), but </w:t>
      </w:r>
      <w:r w:rsidR="0059623A">
        <w:t>two</w:t>
      </w:r>
      <w:r w:rsidRPr="00E82CE4">
        <w:t xml:space="preserve"> elements are modified by the EU Regulations. These modifications are </w:t>
      </w:r>
      <w:r w:rsidR="001845FD">
        <w:t>included</w:t>
      </w:r>
      <w:r w:rsidRPr="00E82CE4">
        <w:t xml:space="preserve"> </w:t>
      </w:r>
      <w:r w:rsidR="001845FD">
        <w:t>in the newly published IEC 62087 test method Parts 2 and 3 (2023).</w:t>
      </w:r>
      <w:r w:rsidRPr="00E82CE4">
        <w:t xml:space="preserve"> </w:t>
      </w:r>
    </w:p>
    <w:p w14:paraId="658C2CF5" w14:textId="77777777" w:rsidR="001F4C5E" w:rsidRDefault="001F4C5E" w:rsidP="00B90C41">
      <w:pPr>
        <w:pStyle w:val="E3Heading2"/>
      </w:pPr>
      <w:bookmarkStart w:id="60" w:name="_Toc135152982"/>
      <w:r w:rsidRPr="007E158F">
        <w:t>4.2.</w:t>
      </w:r>
      <w:r w:rsidR="007E158F">
        <w:t>4</w:t>
      </w:r>
      <w:r w:rsidRPr="007E158F">
        <w:t xml:space="preserve"> Implementation issues</w:t>
      </w:r>
      <w:bookmarkEnd w:id="60"/>
    </w:p>
    <w:p w14:paraId="658C2CF6" w14:textId="77777777" w:rsidR="001F4C5E" w:rsidRPr="009948AD" w:rsidRDefault="001F4C5E" w:rsidP="001F4C5E">
      <w:pPr>
        <w:pStyle w:val="E3BodyText"/>
      </w:pPr>
      <w:r>
        <w:t>Digital signage displays are non-domestic products and may have similar issues for administration and compliance with a GEMS determinatio</w:t>
      </w:r>
      <w:r w:rsidR="000319EA">
        <w:t>n as other commercial products, such as</w:t>
      </w:r>
      <w:r>
        <w:t xml:space="preserve"> bes</w:t>
      </w:r>
      <w:r w:rsidR="000319EA">
        <w:t>poke or customised products</w:t>
      </w:r>
      <w:r w:rsidR="00AB7923">
        <w:t>. E3</w:t>
      </w:r>
      <w:r>
        <w:t xml:space="preserve"> will need to have a good understanding of the market and range of products</w:t>
      </w:r>
      <w:r w:rsidR="00B62004">
        <w:t xml:space="preserve"> in Australia and New Zealand</w:t>
      </w:r>
      <w:r>
        <w:t xml:space="preserve"> </w:t>
      </w:r>
      <w:r w:rsidR="00AB7923">
        <w:t>in order</w:t>
      </w:r>
      <w:r>
        <w:t xml:space="preserve"> to effectively and efficiently regulate digital signage displays for energy efficiency. Implementation issues will need to be carefully considered and </w:t>
      </w:r>
      <w:r w:rsidR="00AB7923">
        <w:t>are</w:t>
      </w:r>
      <w:r>
        <w:t xml:space="preserve"> discussed in more detail in </w:t>
      </w:r>
      <w:r w:rsidR="00917E07">
        <w:t>Chapter 5</w:t>
      </w:r>
      <w:r>
        <w:t>.</w:t>
      </w:r>
    </w:p>
    <w:p w14:paraId="658C2CF7" w14:textId="77777777" w:rsidR="00B90C41" w:rsidRDefault="00B90C41" w:rsidP="006018CB"/>
    <w:p w14:paraId="658C2CF8" w14:textId="77777777" w:rsidR="00DB4378" w:rsidRPr="006018CB" w:rsidRDefault="00DB4378" w:rsidP="006018CB">
      <w:pPr>
        <w:sectPr w:rsidR="00DB4378" w:rsidRPr="006018CB" w:rsidSect="004B7884">
          <w:pgSz w:w="11907" w:h="16840" w:code="9"/>
          <w:pgMar w:top="1134" w:right="1134" w:bottom="1077" w:left="1134" w:header="709" w:footer="709" w:gutter="0"/>
          <w:cols w:space="720"/>
          <w:titlePg/>
          <w:docGrid w:linePitch="360"/>
        </w:sectPr>
      </w:pPr>
    </w:p>
    <w:p w14:paraId="658C2CF9" w14:textId="77777777" w:rsidR="009948AD" w:rsidRDefault="00B90C41" w:rsidP="00C63954">
      <w:pPr>
        <w:pStyle w:val="E3ChapterTitle"/>
        <w:spacing w:before="0" w:after="240"/>
      </w:pPr>
      <w:bookmarkStart w:id="61" w:name="_Toc135152983"/>
      <w:r>
        <w:t xml:space="preserve">5. </w:t>
      </w:r>
      <w:r w:rsidR="005A3125">
        <w:t>Analysis of policy options</w:t>
      </w:r>
      <w:bookmarkEnd w:id="61"/>
    </w:p>
    <w:p w14:paraId="658C2CFA" w14:textId="77777777" w:rsidR="00381C0F" w:rsidRDefault="00381C0F" w:rsidP="00381C0F">
      <w:r>
        <w:t>This chapter discusses the central estimates from the cost benefit analysis for</w:t>
      </w:r>
      <w:r w:rsidR="00D3012E">
        <w:t xml:space="preserve"> </w:t>
      </w:r>
      <w:r w:rsidR="00C963C3">
        <w:t>the</w:t>
      </w:r>
      <w:r>
        <w:t xml:space="preserve"> MEPS and labelling measures proposed in this consultation RIS, as described in </w:t>
      </w:r>
      <w:r w:rsidR="00C963C3">
        <w:t>Chapte</w:t>
      </w:r>
      <w:r w:rsidR="00221F5C">
        <w:t>r</w:t>
      </w:r>
      <w:r w:rsidR="00C963C3">
        <w:t xml:space="preserve"> </w:t>
      </w:r>
      <w:r w:rsidR="002B33D9">
        <w:t xml:space="preserve">4 </w:t>
      </w:r>
      <w:r>
        <w:t xml:space="preserve">above. </w:t>
      </w:r>
      <w:r w:rsidR="00C963C3">
        <w:t>This chapter also includes a</w:t>
      </w:r>
      <w:r>
        <w:t xml:space="preserve"> qualitative </w:t>
      </w:r>
      <w:r w:rsidR="00C963C3">
        <w:t>discussion</w:t>
      </w:r>
      <w:r>
        <w:t xml:space="preserve"> of the other proposed measures and implementation issues.</w:t>
      </w:r>
    </w:p>
    <w:p w14:paraId="658C2CFB" w14:textId="77777777" w:rsidR="00692915" w:rsidRDefault="00692915" w:rsidP="00692915">
      <w:r>
        <w:t>The modelling in this CRIS includes the following costs and benefits:</w:t>
      </w:r>
    </w:p>
    <w:p w14:paraId="658C2CFC" w14:textId="77777777" w:rsidR="00692915" w:rsidRDefault="00692915" w:rsidP="00692915">
      <w:pPr>
        <w:pStyle w:val="Bullets-Major"/>
      </w:pPr>
      <w:r>
        <w:t>Cost of electricity</w:t>
      </w:r>
    </w:p>
    <w:p w14:paraId="658C2CFD" w14:textId="77777777" w:rsidR="00692915" w:rsidRDefault="00692915" w:rsidP="00692915">
      <w:pPr>
        <w:pStyle w:val="Bullets-Major"/>
      </w:pPr>
      <w:r>
        <w:t>Regulatory costs for government and suppliers</w:t>
      </w:r>
    </w:p>
    <w:p w14:paraId="658C2CFE" w14:textId="77777777" w:rsidR="00692915" w:rsidRDefault="00692915" w:rsidP="00692915">
      <w:pPr>
        <w:pStyle w:val="Bullets-Major"/>
      </w:pPr>
      <w:r>
        <w:t xml:space="preserve">Price on </w:t>
      </w:r>
      <w:r w:rsidR="006018CB">
        <w:t>GHG</w:t>
      </w:r>
      <w:r w:rsidR="00221F5C">
        <w:t xml:space="preserve"> </w:t>
      </w:r>
      <w:r>
        <w:t>emissions</w:t>
      </w:r>
    </w:p>
    <w:p w14:paraId="658C2CFF" w14:textId="77777777" w:rsidR="00692915" w:rsidRDefault="00692915" w:rsidP="00692915">
      <w:pPr>
        <w:pStyle w:val="Bullets-Major"/>
      </w:pPr>
      <w:r>
        <w:t>Peak demand benefits</w:t>
      </w:r>
    </w:p>
    <w:p w14:paraId="658C2D00" w14:textId="77777777" w:rsidR="00692915" w:rsidRDefault="00692915" w:rsidP="00692915">
      <w:pPr>
        <w:pStyle w:val="Bullets-Major"/>
      </w:pPr>
      <w:r>
        <w:t>Changes to the cost of products</w:t>
      </w:r>
      <w:r w:rsidR="00221F5C">
        <w:t>.</w:t>
      </w:r>
    </w:p>
    <w:p w14:paraId="658C2D01" w14:textId="77777777" w:rsidR="00692915" w:rsidRDefault="00692915" w:rsidP="00324174">
      <w:r>
        <w:t xml:space="preserve">The modelling excludes </w:t>
      </w:r>
      <w:r w:rsidR="00B51BDA">
        <w:t>the following benefits:</w:t>
      </w:r>
    </w:p>
    <w:p w14:paraId="658C2D02" w14:textId="77777777" w:rsidR="00B51BDA" w:rsidRDefault="00B51BDA" w:rsidP="00B51BDA">
      <w:pPr>
        <w:pStyle w:val="E3Bullets"/>
      </w:pPr>
      <w:r>
        <w:t xml:space="preserve">Indirect health benefits from the reduction of fossil fuel generation </w:t>
      </w:r>
      <w:r w:rsidR="00221F5C">
        <w:t>produced</w:t>
      </w:r>
      <w:r>
        <w:t xml:space="preserve"> from program energy savings</w:t>
      </w:r>
      <w:r w:rsidR="00FF6B43">
        <w:t xml:space="preserve"> </w:t>
      </w:r>
    </w:p>
    <w:p w14:paraId="658C2D03" w14:textId="77777777" w:rsidR="00B51BDA" w:rsidRDefault="00B51BDA" w:rsidP="00B51BDA">
      <w:pPr>
        <w:pStyle w:val="E3Bullets"/>
      </w:pPr>
      <w:r>
        <w:t>Macroeconomic effects where expenditure and investment options are available using the monetary value of energy savings</w:t>
      </w:r>
    </w:p>
    <w:p w14:paraId="658C2D04" w14:textId="77777777" w:rsidR="00B51BDA" w:rsidRDefault="00B51BDA" w:rsidP="00B51BDA">
      <w:pPr>
        <w:pStyle w:val="E3Bullets"/>
      </w:pPr>
      <w:r>
        <w:t xml:space="preserve">Effects of reduced household energy consumption leading to lower energy bills and reduced financial stress </w:t>
      </w:r>
    </w:p>
    <w:p w14:paraId="658C2D05" w14:textId="1D3AE04B" w:rsidR="0030220A" w:rsidRDefault="00B51BDA" w:rsidP="0030220A">
      <w:pPr>
        <w:pStyle w:val="E3Bullets"/>
      </w:pPr>
      <w:r>
        <w:t xml:space="preserve">Changes in wholesale electricity prices or investment in generation caused by changes in </w:t>
      </w:r>
      <w:r w:rsidR="00221F5C">
        <w:t xml:space="preserve">future </w:t>
      </w:r>
      <w:r>
        <w:t>electricity demand resulting from the policy</w:t>
      </w:r>
      <w:r w:rsidR="002E5F6D">
        <w:t xml:space="preserve"> i</w:t>
      </w:r>
      <w:r>
        <w:t>mproved electricity system reliability</w:t>
      </w:r>
      <w:r w:rsidR="00221F5C">
        <w:t>.</w:t>
      </w:r>
    </w:p>
    <w:p w14:paraId="658C2D06" w14:textId="77777777" w:rsidR="0030220A" w:rsidRDefault="0030220A" w:rsidP="0030220A">
      <w:pPr>
        <w:pStyle w:val="E3Bullets"/>
        <w:numPr>
          <w:ilvl w:val="0"/>
          <w:numId w:val="0"/>
        </w:numPr>
      </w:pPr>
    </w:p>
    <w:p w14:paraId="658C2D07" w14:textId="77777777" w:rsidR="009C70FB" w:rsidRDefault="009C70FB" w:rsidP="0030220A">
      <w:pPr>
        <w:pStyle w:val="E3Bullets"/>
        <w:numPr>
          <w:ilvl w:val="0"/>
          <w:numId w:val="0"/>
        </w:numPr>
      </w:pPr>
      <w:r>
        <w:t xml:space="preserve">These </w:t>
      </w:r>
      <w:r w:rsidR="0030220A">
        <w:t xml:space="preserve">additional benefits </w:t>
      </w:r>
      <w:r>
        <w:t xml:space="preserve">haven’t been included because the effects are either relatively small within the context of this modelling or are highly specific to particular households </w:t>
      </w:r>
      <w:r w:rsidR="0030220A">
        <w:t xml:space="preserve">(cohorts) </w:t>
      </w:r>
      <w:r>
        <w:t xml:space="preserve">and therefore difficult to quantify at the macroeconomic level. </w:t>
      </w:r>
    </w:p>
    <w:p w14:paraId="658C2D08" w14:textId="77777777" w:rsidR="00647158" w:rsidRDefault="00647158" w:rsidP="006018CB">
      <w:pPr>
        <w:pStyle w:val="E3Heading1"/>
        <w:spacing w:before="200"/>
      </w:pPr>
      <w:bookmarkStart w:id="62" w:name="_Toc135152984"/>
      <w:r>
        <w:t xml:space="preserve">5.1 </w:t>
      </w:r>
      <w:r w:rsidR="005B6599">
        <w:t>Cost benefit analysis inputs and assumptions</w:t>
      </w:r>
      <w:bookmarkEnd w:id="62"/>
    </w:p>
    <w:p w14:paraId="658C2D09" w14:textId="77777777" w:rsidR="00616C99" w:rsidRPr="006D7151" w:rsidRDefault="00381C0F" w:rsidP="00616C99">
      <w:pPr>
        <w:pStyle w:val="E3BodyText"/>
      </w:pPr>
      <w:r>
        <w:t xml:space="preserve">This section provides a high level overview of </w:t>
      </w:r>
      <w:r w:rsidR="00F6574A">
        <w:t xml:space="preserve">the main </w:t>
      </w:r>
      <w:r>
        <w:t>inputs and assumptions for the cost benefit analysis of the central estimates. A detailed</w:t>
      </w:r>
      <w:r w:rsidR="00221F5C">
        <w:t>,</w:t>
      </w:r>
      <w:r>
        <w:t xml:space="preserve"> lengthy explanation of inputs</w:t>
      </w:r>
      <w:r w:rsidR="009E5AE3">
        <w:t>,</w:t>
      </w:r>
      <w:r>
        <w:t xml:space="preserve"> assumptions</w:t>
      </w:r>
      <w:r w:rsidR="009E5AE3">
        <w:t xml:space="preserve"> and methodology</w:t>
      </w:r>
      <w:r>
        <w:t xml:space="preserve"> is provided </w:t>
      </w:r>
      <w:r w:rsidR="00F2478C">
        <w:t>in the separate CRIS Technical Appendices</w:t>
      </w:r>
      <w:r>
        <w:t xml:space="preserve">. </w:t>
      </w:r>
      <w:r w:rsidR="00E15B7A">
        <w:t>Savings are compared to the base case of no change to the</w:t>
      </w:r>
      <w:r w:rsidR="00877818">
        <w:t xml:space="preserve"> current efficiency regulations and are cumulative </w:t>
      </w:r>
      <w:r w:rsidR="007E66E9">
        <w:t xml:space="preserve">for all new products installed up </w:t>
      </w:r>
      <w:r w:rsidR="00877818">
        <w:t xml:space="preserve">to 2035. </w:t>
      </w:r>
      <w:r w:rsidR="00593FCD">
        <w:t xml:space="preserve">The assumptions and inputs underlying the cost benefit analyses are conservative and therefore are likely to </w:t>
      </w:r>
      <w:r w:rsidR="00593FCD" w:rsidRPr="006D7151">
        <w:t xml:space="preserve">underestimate the benefits. </w:t>
      </w:r>
      <w:r w:rsidR="00616C99" w:rsidRPr="006D7151">
        <w:t xml:space="preserve">The </w:t>
      </w:r>
      <w:r w:rsidR="007E66E9" w:rsidRPr="006D7151">
        <w:t xml:space="preserve">impact </w:t>
      </w:r>
      <w:r w:rsidR="00616C99" w:rsidRPr="006D7151">
        <w:t>scenarios</w:t>
      </w:r>
      <w:r w:rsidR="00531E1C" w:rsidRPr="006D7151">
        <w:t xml:space="preserve"> modelled</w:t>
      </w:r>
      <w:r w:rsidR="00616C99" w:rsidRPr="006D7151">
        <w:t xml:space="preserve"> in these central estimates</w:t>
      </w:r>
      <w:r w:rsidR="00177AD4">
        <w:t xml:space="preserve"> for televisions and computer monitors</w:t>
      </w:r>
      <w:r w:rsidR="00616C99" w:rsidRPr="006D7151">
        <w:t xml:space="preserve"> are:</w:t>
      </w:r>
    </w:p>
    <w:p w14:paraId="658C2D0A" w14:textId="77777777" w:rsidR="00616C99" w:rsidRPr="006D7151" w:rsidRDefault="00B56EA1" w:rsidP="00B56EA1">
      <w:pPr>
        <w:pStyle w:val="E3Bullets"/>
      </w:pPr>
      <w:r w:rsidRPr="006D7151">
        <w:t xml:space="preserve">Scenario </w:t>
      </w:r>
      <w:r w:rsidR="007A0EA4" w:rsidRPr="006D7151">
        <w:t>A</w:t>
      </w:r>
      <w:r w:rsidR="00593EEE" w:rsidRPr="006D7151">
        <w:t xml:space="preserve">) </w:t>
      </w:r>
      <w:r w:rsidR="00616C99" w:rsidRPr="006D7151">
        <w:t>Adopt EU 2023 MEPS and labelling in 2024</w:t>
      </w:r>
    </w:p>
    <w:p w14:paraId="658C2D0B" w14:textId="77777777" w:rsidR="00616C99" w:rsidRPr="006D7151" w:rsidRDefault="00B56EA1" w:rsidP="00B56EA1">
      <w:pPr>
        <w:pStyle w:val="E3Bullets"/>
      </w:pPr>
      <w:r w:rsidRPr="006D7151">
        <w:t xml:space="preserve">Scenario </w:t>
      </w:r>
      <w:r w:rsidR="007A0EA4" w:rsidRPr="006D7151">
        <w:t>B</w:t>
      </w:r>
      <w:r w:rsidR="00593EEE" w:rsidRPr="006D7151">
        <w:t xml:space="preserve">) </w:t>
      </w:r>
      <w:r w:rsidR="00616C99" w:rsidRPr="006D7151">
        <w:t>Adopt EU 2023 MEPS and labelling in 2025</w:t>
      </w:r>
    </w:p>
    <w:p w14:paraId="658C2D0C" w14:textId="72066E19" w:rsidR="00616C99" w:rsidRPr="006D7151" w:rsidRDefault="00B56EA1" w:rsidP="00B56EA1">
      <w:pPr>
        <w:pStyle w:val="E3Bullets"/>
      </w:pPr>
      <w:r w:rsidRPr="006D7151">
        <w:t xml:space="preserve">Scenario </w:t>
      </w:r>
      <w:r w:rsidR="007A0EA4" w:rsidRPr="006D7151">
        <w:t>C</w:t>
      </w:r>
      <w:r w:rsidRPr="006D7151">
        <w:t xml:space="preserve">) </w:t>
      </w:r>
      <w:r w:rsidR="00616C99" w:rsidRPr="006D7151">
        <w:t>Staged introduction: adopt EU 2021 MEPS and labelling in 2024 and then EU 2023 MEPS and labelling in 2026</w:t>
      </w:r>
      <w:r w:rsidR="000A1DE7">
        <w:t>.</w:t>
      </w:r>
    </w:p>
    <w:p w14:paraId="658C2D0D" w14:textId="77777777" w:rsidR="0082309D" w:rsidRDefault="00616C99" w:rsidP="00616C99">
      <w:pPr>
        <w:pStyle w:val="E3BodyText"/>
      </w:pPr>
      <w:r w:rsidRPr="006D7151">
        <w:t xml:space="preserve">Scenario </w:t>
      </w:r>
      <w:r w:rsidR="007A0EA4" w:rsidRPr="006D7151">
        <w:t>B)</w:t>
      </w:r>
      <w:r w:rsidRPr="006D7151">
        <w:t xml:space="preserve"> has been included in case</w:t>
      </w:r>
      <w:r>
        <w:t xml:space="preserve"> implementation needs to occur in 2025 to allow industry sufficient time to adapt to the EU 2023 more stringent MEPS requirements.</w:t>
      </w:r>
      <w:r w:rsidR="00100FA6">
        <w:t xml:space="preserve"> </w:t>
      </w:r>
      <w:r w:rsidR="00DA4E83">
        <w:t>The modelling</w:t>
      </w:r>
      <w:r w:rsidR="00100FA6">
        <w:t xml:space="preserve"> assume</w:t>
      </w:r>
      <w:r w:rsidR="00DA4E83">
        <w:t>s</w:t>
      </w:r>
      <w:r w:rsidR="00100FA6">
        <w:t xml:space="preserve"> that the scope of any new efficiency regulations would align with the scope in the EU regulations. </w:t>
      </w:r>
      <w:r w:rsidR="00DA4E83">
        <w:t xml:space="preserve">The </w:t>
      </w:r>
      <w:r w:rsidR="007E66E9">
        <w:t xml:space="preserve">impact </w:t>
      </w:r>
      <w:r w:rsidR="00DA4E83">
        <w:t xml:space="preserve">modelling </w:t>
      </w:r>
      <w:r w:rsidR="00C3714A">
        <w:t xml:space="preserve">quantifies the differences between the scenarios listed above and </w:t>
      </w:r>
      <w:r w:rsidR="00DA4E83">
        <w:t xml:space="preserve">the base case of no change to the current Australian and </w:t>
      </w:r>
      <w:r w:rsidR="00F6574A">
        <w:t>New </w:t>
      </w:r>
      <w:r w:rsidR="00DA4E83">
        <w:t>Zealand efficiency regulations.</w:t>
      </w:r>
    </w:p>
    <w:p w14:paraId="658C2D0E" w14:textId="76BB5D02" w:rsidR="00616C99" w:rsidRDefault="005F522F" w:rsidP="008D6E62">
      <w:pPr>
        <w:pStyle w:val="E3BodyText"/>
      </w:pPr>
      <w:r>
        <w:t xml:space="preserve">The analysis assumes that televisions and computer monitors will </w:t>
      </w:r>
      <w:r w:rsidR="00ED1FE4">
        <w:t xml:space="preserve">continue to have requirements for MEPS and </w:t>
      </w:r>
      <w:r w:rsidR="0078541D">
        <w:t>labelling but</w:t>
      </w:r>
      <w:r w:rsidR="00D11069">
        <w:t xml:space="preserve"> </w:t>
      </w:r>
      <w:r w:rsidR="00E76007">
        <w:t xml:space="preserve">aligned with </w:t>
      </w:r>
      <w:r w:rsidR="00E33198">
        <w:t>EU</w:t>
      </w:r>
      <w:r w:rsidR="00E76007">
        <w:t xml:space="preserve"> regulations</w:t>
      </w:r>
      <w:r w:rsidR="000C47EB">
        <w:t xml:space="preserve"> and scope</w:t>
      </w:r>
      <w:r>
        <w:t>.</w:t>
      </w:r>
      <w:r w:rsidR="00ED1FE4">
        <w:t xml:space="preserve"> </w:t>
      </w:r>
      <w:r w:rsidR="00E76007">
        <w:t xml:space="preserve">At </w:t>
      </w:r>
      <w:r w:rsidR="00616C99">
        <w:t xml:space="preserve">these </w:t>
      </w:r>
      <w:r w:rsidR="00E76007">
        <w:t xml:space="preserve">higher levels, MEPS will remove </w:t>
      </w:r>
      <w:r w:rsidR="00D36E38">
        <w:t xml:space="preserve">the </w:t>
      </w:r>
      <w:r w:rsidR="00E76007">
        <w:t>lowest efficiency televisions and monitors</w:t>
      </w:r>
      <w:r w:rsidR="00E33198">
        <w:t xml:space="preserve"> from the market</w:t>
      </w:r>
      <w:r w:rsidR="00E76007">
        <w:t>, but there will still be benefits for consumers and businesses in being able to compare performance of different products at different price points</w:t>
      </w:r>
      <w:r w:rsidR="00E33198">
        <w:t xml:space="preserve"> </w:t>
      </w:r>
      <w:r w:rsidR="00F6574A">
        <w:t>using the energy rating</w:t>
      </w:r>
      <w:r w:rsidR="00E33198">
        <w:t xml:space="preserve"> label</w:t>
      </w:r>
      <w:r w:rsidR="00E76007">
        <w:t>.</w:t>
      </w:r>
      <w:r w:rsidR="00536641">
        <w:t xml:space="preserve"> </w:t>
      </w:r>
      <w:r w:rsidR="00616C99">
        <w:t xml:space="preserve">The </w:t>
      </w:r>
      <w:r w:rsidR="00F6574A">
        <w:t xml:space="preserve">effect </w:t>
      </w:r>
      <w:r w:rsidR="00616C99">
        <w:t>of MEPS and labelling have been modelled together</w:t>
      </w:r>
      <w:r w:rsidR="00D36E38">
        <w:t xml:space="preserve"> in this analysis</w:t>
      </w:r>
      <w:r w:rsidR="00616C99">
        <w:t xml:space="preserve">. A conservative approach has been taken for the </w:t>
      </w:r>
      <w:r w:rsidR="00F6574A">
        <w:t xml:space="preserve">effect </w:t>
      </w:r>
      <w:r w:rsidR="00616C99">
        <w:t>of labelling</w:t>
      </w:r>
      <w:r w:rsidR="00F6574A">
        <w:t>,</w:t>
      </w:r>
      <w:r w:rsidR="00616C99">
        <w:t xml:space="preserve"> given that online sales do not have mandatory labelling requirements.</w:t>
      </w:r>
    </w:p>
    <w:p w14:paraId="658C2D0F" w14:textId="4E079A2F" w:rsidR="005F522F" w:rsidRDefault="00ED1FE4" w:rsidP="008D6E62">
      <w:pPr>
        <w:pStyle w:val="E3BodyText"/>
      </w:pPr>
      <w:r>
        <w:t>For digital signage displays, the analysis assumes th</w:t>
      </w:r>
      <w:r w:rsidR="00E76007">
        <w:t xml:space="preserve">at the EU requirements for MEPS </w:t>
      </w:r>
      <w:r w:rsidR="00D11069">
        <w:t>(</w:t>
      </w:r>
      <w:r w:rsidR="00D11069" w:rsidRPr="00040F37">
        <w:t>mandatory power demand limits for off-mode, standby mode and networked standby mode</w:t>
      </w:r>
      <w:r w:rsidR="00D11069">
        <w:t>, but not on</w:t>
      </w:r>
      <w:r w:rsidR="000C47EB">
        <w:t>-</w:t>
      </w:r>
      <w:r w:rsidR="00D11069">
        <w:t>mode)</w:t>
      </w:r>
      <w:r w:rsidR="00D11069" w:rsidRPr="00040F37">
        <w:t xml:space="preserve"> </w:t>
      </w:r>
      <w:r w:rsidR="00E76007">
        <w:t>and labelling are introduced for the first time</w:t>
      </w:r>
      <w:r w:rsidR="007C6C90">
        <w:t xml:space="preserve"> in parallel with </w:t>
      </w:r>
      <w:r w:rsidR="00BC2DA2">
        <w:t>the first</w:t>
      </w:r>
      <w:r w:rsidR="005D275F">
        <w:t xml:space="preserve"> EU</w:t>
      </w:r>
      <w:r w:rsidR="00BC2DA2">
        <w:t xml:space="preserve"> </w:t>
      </w:r>
      <w:r w:rsidR="007C6C90">
        <w:t xml:space="preserve">labelling </w:t>
      </w:r>
      <w:r w:rsidR="005D275F">
        <w:t xml:space="preserve">and MEPS </w:t>
      </w:r>
      <w:r w:rsidR="007C6C90">
        <w:t>for televisions and computer monitors</w:t>
      </w:r>
      <w:r w:rsidR="00E76007">
        <w:t>.</w:t>
      </w:r>
      <w:r w:rsidR="005F522F">
        <w:t xml:space="preserve"> At</w:t>
      </w:r>
      <w:r w:rsidR="00616C99">
        <w:t xml:space="preserve"> these</w:t>
      </w:r>
      <w:r w:rsidR="005F522F">
        <w:t xml:space="preserve"> low levels, MEPS </w:t>
      </w:r>
      <w:r w:rsidR="00C3714A">
        <w:t xml:space="preserve">for low power modes </w:t>
      </w:r>
      <w:r w:rsidR="005F522F">
        <w:t>are unlikely to have much effect</w:t>
      </w:r>
      <w:r w:rsidR="00C22BDF">
        <w:t>,</w:t>
      </w:r>
      <w:r w:rsidR="000C47EB">
        <w:t xml:space="preserve"> unless supported by</w:t>
      </w:r>
      <w:r w:rsidR="005F522F">
        <w:t xml:space="preserve"> mandatory labelling. </w:t>
      </w:r>
      <w:r w:rsidR="00272992">
        <w:t xml:space="preserve">Again, the </w:t>
      </w:r>
      <w:r w:rsidR="00C22BDF">
        <w:t xml:space="preserve">effect </w:t>
      </w:r>
      <w:r w:rsidR="00272992">
        <w:t xml:space="preserve">of MEPS </w:t>
      </w:r>
      <w:r w:rsidR="00C3714A">
        <w:t xml:space="preserve">for low power modes </w:t>
      </w:r>
      <w:r w:rsidR="00272992">
        <w:t>and labelling have been modelled together.</w:t>
      </w:r>
    </w:p>
    <w:p w14:paraId="658C2D10" w14:textId="3EE4587A" w:rsidR="00235947" w:rsidRDefault="00235947" w:rsidP="00235947">
      <w:bookmarkStart w:id="63" w:name="_Hlk118982342"/>
      <w:r>
        <w:t>In Australia, t</w:t>
      </w:r>
      <w:r w:rsidRPr="00BD3363">
        <w:t xml:space="preserve">he </w:t>
      </w:r>
      <w:r w:rsidR="00431B1D">
        <w:t>Office of Impact Analysis</w:t>
      </w:r>
      <w:r w:rsidR="00431B1D">
        <w:rPr>
          <w:rStyle w:val="FootnoteReference"/>
        </w:rPr>
        <w:footnoteReference w:id="80"/>
      </w:r>
      <w:r w:rsidR="00431B1D">
        <w:t xml:space="preserve"> (OIA)</w:t>
      </w:r>
      <w:r w:rsidRPr="00BD3363">
        <w:t xml:space="preserve"> requires the calculation of net present values at an annual central real discount rate of 7</w:t>
      </w:r>
      <w:r>
        <w:t>%</w:t>
      </w:r>
      <w:r w:rsidRPr="00BD3363">
        <w:t>, with sensitivity analysis conducted using a lower bound discount rate of 3</w:t>
      </w:r>
      <w:r>
        <w:t>%</w:t>
      </w:r>
      <w:r w:rsidRPr="00BD3363">
        <w:t xml:space="preserve"> and an upper bound discount rate of 10</w:t>
      </w:r>
      <w:r>
        <w:t>%</w:t>
      </w:r>
      <w:r w:rsidR="00F57720">
        <w:rPr>
          <w:rStyle w:val="FootnoteReference"/>
        </w:rPr>
        <w:footnoteReference w:id="81"/>
      </w:r>
      <w:r>
        <w:t>. This is the same central value and range as used in the N</w:t>
      </w:r>
      <w:r w:rsidR="008635B1">
        <w:t xml:space="preserve">ational </w:t>
      </w:r>
      <w:r>
        <w:t>C</w:t>
      </w:r>
      <w:r w:rsidR="008635B1">
        <w:t xml:space="preserve">onstruction </w:t>
      </w:r>
      <w:r>
        <w:t>C</w:t>
      </w:r>
      <w:r w:rsidR="008635B1">
        <w:t>ode (NCC)</w:t>
      </w:r>
      <w:r>
        <w:t xml:space="preserve"> 2022 DRIS</w:t>
      </w:r>
      <w:r w:rsidR="00F57720">
        <w:rPr>
          <w:rStyle w:val="FootnoteReference"/>
        </w:rPr>
        <w:footnoteReference w:id="82"/>
      </w:r>
      <w:r>
        <w:t xml:space="preserve">. The sensitivity analysis is </w:t>
      </w:r>
      <w:r w:rsidR="008C1996">
        <w:t>shown in the CRIS Technical Appendices</w:t>
      </w:r>
      <w:r w:rsidR="0042616C">
        <w:t>, as well as a sensitivity analysis of different emissions pricing scenarios</w:t>
      </w:r>
      <w:r>
        <w:t>.</w:t>
      </w:r>
      <w:r w:rsidR="0042616C">
        <w:t xml:space="preserve"> Similar sensitivity analyses for New Zealand are also included</w:t>
      </w:r>
      <w:r w:rsidR="00C22BDF">
        <w:t>,</w:t>
      </w:r>
      <w:r w:rsidR="00C3714A">
        <w:t xml:space="preserve"> but using </w:t>
      </w:r>
      <w:r w:rsidR="00C22BDF">
        <w:t>the</w:t>
      </w:r>
      <w:r w:rsidR="00C3714A">
        <w:t xml:space="preserve"> central and sensitivity rates specified by </w:t>
      </w:r>
      <w:r w:rsidR="00C22BDF">
        <w:t>the New Zealand</w:t>
      </w:r>
      <w:r w:rsidR="00C3714A">
        <w:t xml:space="preserve"> Treasury</w:t>
      </w:r>
      <w:r w:rsidR="0042616C">
        <w:t>.</w:t>
      </w:r>
    </w:p>
    <w:p w14:paraId="658C2D11" w14:textId="77777777" w:rsidR="00C23B82" w:rsidRDefault="00325B63" w:rsidP="00C23B82">
      <w:r>
        <w:t>The following parameters have been included in the modelling</w:t>
      </w:r>
      <w:r w:rsidR="00C22BDF">
        <w:t>,</w:t>
      </w:r>
      <w:r>
        <w:t xml:space="preserve"> because they </w:t>
      </w:r>
      <w:r w:rsidR="00C22BDF">
        <w:t>affect</w:t>
      </w:r>
      <w:r>
        <w:t xml:space="preserve"> total energy consumption</w:t>
      </w:r>
      <w:r w:rsidR="00C23B82">
        <w:t>:</w:t>
      </w:r>
    </w:p>
    <w:p w14:paraId="658C2D12" w14:textId="77777777" w:rsidR="00C23B82" w:rsidRDefault="00C23B82" w:rsidP="008D166C">
      <w:pPr>
        <w:pStyle w:val="E3Bullets"/>
      </w:pPr>
      <w:r>
        <w:t>Total stock installed and operating in each year over the modelling period</w:t>
      </w:r>
    </w:p>
    <w:p w14:paraId="658C2D13" w14:textId="77777777" w:rsidR="00C23B82" w:rsidRDefault="0016719A" w:rsidP="008036CE">
      <w:pPr>
        <w:pStyle w:val="E3Bullets"/>
      </w:pPr>
      <w:r>
        <w:t xml:space="preserve">Daily </w:t>
      </w:r>
      <w:r w:rsidR="00C3714A">
        <w:t xml:space="preserve">hours of </w:t>
      </w:r>
      <w:r>
        <w:t>usage</w:t>
      </w:r>
      <w:r w:rsidR="00C23B82">
        <w:t xml:space="preserve"> </w:t>
      </w:r>
      <w:r w:rsidR="008036CE">
        <w:t>and p</w:t>
      </w:r>
      <w:r w:rsidR="00C23B82">
        <w:t>ower characteristics in on-mode</w:t>
      </w:r>
    </w:p>
    <w:p w14:paraId="658C2D14" w14:textId="77777777" w:rsidR="00C23B82" w:rsidRDefault="008036CE" w:rsidP="008036CE">
      <w:pPr>
        <w:pStyle w:val="E3Bullets"/>
      </w:pPr>
      <w:r>
        <w:t xml:space="preserve">Daily </w:t>
      </w:r>
      <w:r w:rsidR="00C3714A">
        <w:t xml:space="preserve">hours in low power modes (24 minus daily usage) </w:t>
      </w:r>
      <w:r>
        <w:t>and power characteristics in other modes such as</w:t>
      </w:r>
      <w:r w:rsidR="00C23B82">
        <w:t xml:space="preserve"> standby mode.</w:t>
      </w:r>
    </w:p>
    <w:p w14:paraId="658C2D15" w14:textId="77777777" w:rsidR="00121E6A" w:rsidRDefault="00121E6A" w:rsidP="00121E6A">
      <w:r>
        <w:t xml:space="preserve">In order to assess the </w:t>
      </w:r>
      <w:r w:rsidR="00C22BDF">
        <w:t xml:space="preserve">effect </w:t>
      </w:r>
      <w:r>
        <w:t xml:space="preserve">of the EU 2021 and EU 2023 requirements on televisions and computer monitors currently on the market in Australia and New Zealand, the </w:t>
      </w:r>
      <w:r w:rsidR="00C22BDF">
        <w:t xml:space="preserve">main </w:t>
      </w:r>
      <w:r>
        <w:t>performance parameters as defined in the EU regulation were determined for each model with a current registration. These include:</w:t>
      </w:r>
    </w:p>
    <w:p w14:paraId="658C2D16" w14:textId="77777777" w:rsidR="00121E6A" w:rsidRDefault="00121E6A" w:rsidP="00121E6A">
      <w:pPr>
        <w:pStyle w:val="E3Bullets"/>
      </w:pPr>
      <w:r>
        <w:t>Screen resolution and EU electronic display resolution category: HD, UHD-4k, UHD</w:t>
      </w:r>
      <w:r>
        <w:noBreakHyphen/>
        <w:t>8k</w:t>
      </w:r>
    </w:p>
    <w:p w14:paraId="658C2D17" w14:textId="77777777" w:rsidR="00121E6A" w:rsidRDefault="00121E6A" w:rsidP="00121E6A">
      <w:pPr>
        <w:pStyle w:val="E3Bullets"/>
      </w:pPr>
      <w:r w:rsidRPr="002722C6">
        <w:t>Determination of the applicable MEPS level for EU 2021 and EU 2023</w:t>
      </w:r>
      <w:r w:rsidR="0092194C">
        <w:t xml:space="preserve"> (based on resolution and technology)</w:t>
      </w:r>
    </w:p>
    <w:p w14:paraId="658C2D18" w14:textId="77777777" w:rsidR="0092194C" w:rsidRPr="002722C6" w:rsidRDefault="0092194C" w:rsidP="00121E6A">
      <w:pPr>
        <w:pStyle w:val="E3Bullets"/>
      </w:pPr>
      <w:r>
        <w:t>The current on mode power in watts</w:t>
      </w:r>
    </w:p>
    <w:p w14:paraId="658C2D19" w14:textId="77777777" w:rsidR="00121E6A" w:rsidRPr="002722C6" w:rsidRDefault="00121E6A" w:rsidP="00121E6A">
      <w:pPr>
        <w:pStyle w:val="E3Bullets"/>
      </w:pPr>
      <w:r w:rsidRPr="002722C6">
        <w:t>The maximum permitted power consumption for EU 2021 and EU 2023 in watts</w:t>
      </w:r>
    </w:p>
    <w:p w14:paraId="658C2D1A" w14:textId="77777777" w:rsidR="00121E6A" w:rsidRDefault="00121E6A" w:rsidP="00121E6A">
      <w:pPr>
        <w:pStyle w:val="E3Bullets"/>
      </w:pPr>
      <w:r w:rsidRPr="002722C6">
        <w:t>An assessment</w:t>
      </w:r>
      <w:r>
        <w:t xml:space="preserve"> of whether the model passes EU 2021 and EU 2023 MEPS</w:t>
      </w:r>
    </w:p>
    <w:p w14:paraId="658C2D1B" w14:textId="77777777" w:rsidR="00121E6A" w:rsidRDefault="00121E6A" w:rsidP="00121E6A">
      <w:pPr>
        <w:pStyle w:val="E3Bullets"/>
      </w:pPr>
      <w:r>
        <w:t>If the product does not meet the EU 2021 or EU 2023 MEPS requirements, the power target that the product would need to achieve in order to have a small margin below MEPS (nominal</w:t>
      </w:r>
      <w:r w:rsidR="00DE23EA">
        <w:t>ly</w:t>
      </w:r>
      <w:r>
        <w:t xml:space="preserve"> 5%</w:t>
      </w:r>
      <w:r w:rsidR="00DE23EA">
        <w:t xml:space="preserve"> better than the MEPS limit</w:t>
      </w:r>
      <w:r>
        <w:t>)</w:t>
      </w:r>
      <w:r w:rsidR="007F4B95">
        <w:rPr>
          <w:rStyle w:val="FootnoteReference"/>
        </w:rPr>
        <w:footnoteReference w:id="83"/>
      </w:r>
    </w:p>
    <w:p w14:paraId="658C2D1C" w14:textId="77777777" w:rsidR="00121E6A" w:rsidRDefault="00121E6A" w:rsidP="00121E6A">
      <w:pPr>
        <w:pStyle w:val="E3Bullets"/>
      </w:pPr>
      <w:r>
        <w:t xml:space="preserve">The EU labelling </w:t>
      </w:r>
      <w:r w:rsidRPr="000D1F8D">
        <w:rPr>
          <w:i/>
        </w:rPr>
        <w:t>EEI</w:t>
      </w:r>
      <w:r w:rsidRPr="000D1F8D">
        <w:rPr>
          <w:i/>
          <w:vertAlign w:val="subscript"/>
        </w:rPr>
        <w:t>label</w:t>
      </w:r>
      <w:r>
        <w:t xml:space="preserve"> index for the product and the relevant EU label grade</w:t>
      </w:r>
      <w:r w:rsidR="0092194C">
        <w:t xml:space="preserve"> prior to the implementation of an EU MEPS level</w:t>
      </w:r>
    </w:p>
    <w:p w14:paraId="658C2D1D" w14:textId="77777777" w:rsidR="0092194C" w:rsidRDefault="00121E6A" w:rsidP="00121E6A">
      <w:pPr>
        <w:pStyle w:val="E3Bullets"/>
      </w:pPr>
      <w:r>
        <w:t xml:space="preserve">The EU labelling </w:t>
      </w:r>
      <w:r w:rsidRPr="00DC2002">
        <w:rPr>
          <w:i/>
        </w:rPr>
        <w:t>EEI</w:t>
      </w:r>
      <w:r w:rsidRPr="00DC2002">
        <w:rPr>
          <w:i/>
          <w:vertAlign w:val="subscript"/>
        </w:rPr>
        <w:t>label</w:t>
      </w:r>
      <w:r>
        <w:t xml:space="preserve"> index after the EU 2021 </w:t>
      </w:r>
      <w:r w:rsidR="0092194C">
        <w:t>MEPS is applied</w:t>
      </w:r>
      <w:r w:rsidR="00CE7748">
        <w:t xml:space="preserve"> where the power level has been adjusted to meet the EU 2021 MEPS with a 5% margin</w:t>
      </w:r>
    </w:p>
    <w:p w14:paraId="658C2D1E" w14:textId="77777777" w:rsidR="00121E6A" w:rsidRDefault="0092194C" w:rsidP="00121E6A">
      <w:pPr>
        <w:pStyle w:val="E3Bullets"/>
      </w:pPr>
      <w:r>
        <w:t xml:space="preserve">The EU labelling </w:t>
      </w:r>
      <w:r w:rsidRPr="00DC2002">
        <w:rPr>
          <w:i/>
        </w:rPr>
        <w:t>EEI</w:t>
      </w:r>
      <w:r w:rsidRPr="00DC2002">
        <w:rPr>
          <w:i/>
          <w:vertAlign w:val="subscript"/>
        </w:rPr>
        <w:t>label</w:t>
      </w:r>
      <w:r>
        <w:t xml:space="preserve"> index after the </w:t>
      </w:r>
      <w:r w:rsidR="00121E6A">
        <w:t>EU 2023 MEPS</w:t>
      </w:r>
      <w:r>
        <w:t xml:space="preserve"> is applied</w:t>
      </w:r>
      <w:r w:rsidR="00CE7748">
        <w:t xml:space="preserve"> where the power level has been adjusted to meet the EU 2023 MEPS with a 5% margin</w:t>
      </w:r>
      <w:r w:rsidR="00CE7748">
        <w:rPr>
          <w:rStyle w:val="CommentReference"/>
          <w:rFonts w:ascii="Cambria" w:hAnsi="Cambria"/>
        </w:rPr>
        <w:t xml:space="preserve"> </w:t>
      </w:r>
      <w:r w:rsidR="00121E6A">
        <w:t>.</w:t>
      </w:r>
    </w:p>
    <w:p w14:paraId="658C2D1F" w14:textId="77777777" w:rsidR="00C23B82" w:rsidRDefault="00C23B82" w:rsidP="00B44D6F">
      <w:pPr>
        <w:pStyle w:val="E3Heading3"/>
      </w:pPr>
      <w:r>
        <w:t>Australian key economic inputs:</w:t>
      </w:r>
    </w:p>
    <w:p w14:paraId="658C2D20" w14:textId="77777777" w:rsidR="00C23B82" w:rsidRDefault="00C23B82" w:rsidP="008D166C">
      <w:pPr>
        <w:pStyle w:val="E3Bullets"/>
      </w:pPr>
      <w:r>
        <w:t>Discount rate (central): 7% (medium</w:t>
      </w:r>
      <w:r w:rsidR="00193725">
        <w:t>/central</w:t>
      </w:r>
      <w:r>
        <w:t xml:space="preserve"> case)</w:t>
      </w:r>
    </w:p>
    <w:p w14:paraId="658C2D21" w14:textId="77777777" w:rsidR="00C23B82" w:rsidRDefault="00C23B82" w:rsidP="008D166C">
      <w:pPr>
        <w:pStyle w:val="E3Bullets"/>
      </w:pPr>
      <w:r>
        <w:t>Value of peak demand reductions – Base case, adapted from NCC 2022 DRIS</w:t>
      </w:r>
      <w:r w:rsidR="00DE23EA">
        <w:t xml:space="preserve"> ($500/kW)</w:t>
      </w:r>
    </w:p>
    <w:p w14:paraId="658C2D22" w14:textId="06876C7C" w:rsidR="00C23B82" w:rsidRDefault="00C23B82" w:rsidP="008D166C">
      <w:pPr>
        <w:pStyle w:val="E3Bullets"/>
      </w:pPr>
      <w:r>
        <w:t>Energy-price coefficient</w:t>
      </w:r>
      <w:r w:rsidR="00512605">
        <w:t xml:space="preserve"> of</w:t>
      </w:r>
      <w:r>
        <w:t xml:space="preserve"> –0.1 (medium case, based on detailed analysis by EES)</w:t>
      </w:r>
    </w:p>
    <w:p w14:paraId="658C2D23" w14:textId="77777777" w:rsidR="00C23B82" w:rsidRDefault="00C23B82" w:rsidP="008D166C">
      <w:pPr>
        <w:pStyle w:val="E3Bullets"/>
      </w:pPr>
      <w:r>
        <w:t>Residential electricity tariff – NCC 2022 DRIS tariffs</w:t>
      </w:r>
      <w:r w:rsidR="0058047E">
        <w:t xml:space="preserve"> – see Technical Appendices for details</w:t>
      </w:r>
    </w:p>
    <w:p w14:paraId="658C2D24" w14:textId="55A25958" w:rsidR="00C23B82" w:rsidRDefault="00C23B82" w:rsidP="008D166C">
      <w:pPr>
        <w:pStyle w:val="E3Bullets"/>
      </w:pPr>
      <w:r>
        <w:t xml:space="preserve">Commercial electricity tariff – </w:t>
      </w:r>
      <w:bookmarkStart w:id="64" w:name="_Hlk119510586"/>
      <w:r w:rsidR="00691200">
        <w:t>adapted from NCC 2022 DRIS residential tariffs using national and state based sources to set commercial</w:t>
      </w:r>
      <w:r w:rsidR="00193725">
        <w:t>/</w:t>
      </w:r>
      <w:r w:rsidR="00691200">
        <w:t xml:space="preserve">residential </w:t>
      </w:r>
      <w:r w:rsidR="00B56EA1">
        <w:t xml:space="preserve">tariff </w:t>
      </w:r>
      <w:r w:rsidR="00691200">
        <w:t>ratios</w:t>
      </w:r>
      <w:r w:rsidR="0058047E">
        <w:t xml:space="preserve"> – see Technical Appendices for details</w:t>
      </w:r>
    </w:p>
    <w:bookmarkEnd w:id="64"/>
    <w:p w14:paraId="658C2D25" w14:textId="77777777" w:rsidR="00C23B82" w:rsidRDefault="00C23B82" w:rsidP="008D166C">
      <w:pPr>
        <w:pStyle w:val="E3Bullets"/>
      </w:pPr>
      <w:r>
        <w:t xml:space="preserve">Emissions intensity of electricity from the grid – </w:t>
      </w:r>
      <w:r w:rsidR="0042616C">
        <w:t>e</w:t>
      </w:r>
      <w:r>
        <w:t>mission factors from NCC 2022 DRIS</w:t>
      </w:r>
      <w:r w:rsidR="0058047E">
        <w:t xml:space="preserve"> – see Technical Appendices for details</w:t>
      </w:r>
    </w:p>
    <w:p w14:paraId="658C2D26" w14:textId="77777777" w:rsidR="00C23B82" w:rsidRDefault="00C23B82" w:rsidP="00B44D6F">
      <w:pPr>
        <w:pStyle w:val="E3Bullets"/>
      </w:pPr>
      <w:r>
        <w:t>Cost of GHG emissions – Medium case from NCC 2022 DRIS societal cost of carbon</w:t>
      </w:r>
      <w:r w:rsidR="0058047E">
        <w:t xml:space="preserve"> – see Technical Appendices for details</w:t>
      </w:r>
    </w:p>
    <w:p w14:paraId="658C2D27" w14:textId="77777777" w:rsidR="00276F6F" w:rsidRDefault="00276F6F" w:rsidP="00B44D6F">
      <w:pPr>
        <w:pStyle w:val="E3Bullets"/>
      </w:pPr>
      <w:r>
        <w:t>Number of households and businesses</w:t>
      </w:r>
      <w:r w:rsidR="0058047E">
        <w:t>.</w:t>
      </w:r>
    </w:p>
    <w:p w14:paraId="658C2D28" w14:textId="77777777" w:rsidR="00C23B82" w:rsidRDefault="00C23B82" w:rsidP="00B44D6F">
      <w:pPr>
        <w:pStyle w:val="E3Heading3"/>
      </w:pPr>
      <w:r>
        <w:t>New Zealand key economic inputs:</w:t>
      </w:r>
    </w:p>
    <w:p w14:paraId="658C2D29" w14:textId="504A7835" w:rsidR="00C23B82" w:rsidRDefault="00C23B82" w:rsidP="008D166C">
      <w:pPr>
        <w:pStyle w:val="E3Bullets"/>
      </w:pPr>
      <w:r>
        <w:t xml:space="preserve">Discount rate (central): </w:t>
      </w:r>
      <w:r w:rsidR="00193725">
        <w:t>5</w:t>
      </w:r>
      <w:r>
        <w:t>% (medium</w:t>
      </w:r>
      <w:r w:rsidR="00193725">
        <w:t>/central</w:t>
      </w:r>
      <w:r>
        <w:t xml:space="preserve"> case)</w:t>
      </w:r>
    </w:p>
    <w:p w14:paraId="658C2D2A" w14:textId="77777777" w:rsidR="002225C0" w:rsidRDefault="002225C0" w:rsidP="008D166C">
      <w:pPr>
        <w:pStyle w:val="E3Bullets"/>
      </w:pPr>
      <w:r>
        <w:t>Carbon price – see Technical Appendices for details</w:t>
      </w:r>
    </w:p>
    <w:p w14:paraId="658C2D2B" w14:textId="77777777" w:rsidR="00C23B82" w:rsidRDefault="00C23B82" w:rsidP="008D166C">
      <w:pPr>
        <w:pStyle w:val="E3Bullets"/>
      </w:pPr>
      <w:r>
        <w:t>Value of peak demand reductions – Base case $</w:t>
      </w:r>
      <w:r w:rsidR="00DE23EA">
        <w:t>230</w:t>
      </w:r>
      <w:r>
        <w:t>/</w:t>
      </w:r>
      <w:r w:rsidR="00DE23EA">
        <w:t>k</w:t>
      </w:r>
      <w:r>
        <w:t>W reduction</w:t>
      </w:r>
    </w:p>
    <w:p w14:paraId="658C2D2C" w14:textId="14599070" w:rsidR="00C23B82" w:rsidRDefault="00C23B82" w:rsidP="008D166C">
      <w:pPr>
        <w:pStyle w:val="E3Bullets"/>
      </w:pPr>
      <w:r>
        <w:t>Energy-price coefficient</w:t>
      </w:r>
      <w:r w:rsidR="000D3467">
        <w:t xml:space="preserve"> of</w:t>
      </w:r>
      <w:r>
        <w:t xml:space="preserve"> –0.1 (medium case, based on detailed analysis by EES)</w:t>
      </w:r>
    </w:p>
    <w:p w14:paraId="658C2D2D" w14:textId="77777777" w:rsidR="00C23B82" w:rsidRDefault="00C23B82" w:rsidP="008D166C">
      <w:pPr>
        <w:pStyle w:val="E3Bullets"/>
      </w:pPr>
      <w:r>
        <w:t xml:space="preserve">Residential electricity tariff – </w:t>
      </w:r>
      <w:r w:rsidR="004B17C6" w:rsidRPr="004B17C6">
        <w:t>long run marginal cost</w:t>
      </w:r>
      <w:r w:rsidR="004B17C6">
        <w:rPr>
          <w:rStyle w:val="FootnoteReference"/>
        </w:rPr>
        <w:footnoteReference w:id="84"/>
      </w:r>
      <w:r w:rsidR="004B17C6" w:rsidRPr="004B17C6">
        <w:t xml:space="preserve"> of electricity</w:t>
      </w:r>
    </w:p>
    <w:p w14:paraId="658C2D2E" w14:textId="77777777" w:rsidR="00C23B82" w:rsidRDefault="00C23B82" w:rsidP="008D166C">
      <w:pPr>
        <w:pStyle w:val="E3Bullets"/>
      </w:pPr>
      <w:r>
        <w:t xml:space="preserve">Commercial electricity tariff – </w:t>
      </w:r>
      <w:r w:rsidR="004B17C6" w:rsidRPr="004B17C6">
        <w:t>long run marginal cost of electricity</w:t>
      </w:r>
    </w:p>
    <w:p w14:paraId="658C2D2F" w14:textId="77777777" w:rsidR="00C23B82" w:rsidRDefault="00C23B82" w:rsidP="008D166C">
      <w:pPr>
        <w:pStyle w:val="E3Bullets"/>
      </w:pPr>
      <w:r>
        <w:t xml:space="preserve">Emissions intensity of electricity from the grid – </w:t>
      </w:r>
      <w:r w:rsidRPr="006E138D">
        <w:t>Scenarios dataset for the</w:t>
      </w:r>
      <w:r>
        <w:t xml:space="preserve"> NZ Climate Change</w:t>
      </w:r>
      <w:r w:rsidRPr="006E138D">
        <w:t xml:space="preserve"> Commission's 2021 Final Advice</w:t>
      </w:r>
      <w:r w:rsidR="0058047E">
        <w:t xml:space="preserve"> – see Technical Appendices for details</w:t>
      </w:r>
    </w:p>
    <w:p w14:paraId="658C2D30" w14:textId="77777777" w:rsidR="005041F5" w:rsidRDefault="00276F6F" w:rsidP="006652F4">
      <w:pPr>
        <w:pStyle w:val="E3Bullets"/>
      </w:pPr>
      <w:r>
        <w:t>Number of households and businesses</w:t>
      </w:r>
    </w:p>
    <w:p w14:paraId="658C2D31" w14:textId="68248A34" w:rsidR="00DA4E83" w:rsidRDefault="005041F5" w:rsidP="006652F4">
      <w:pPr>
        <w:pStyle w:val="E3Bullets"/>
      </w:pPr>
      <w:r>
        <w:t>Assumed exchange rate of NZ1.00 = AU$0</w:t>
      </w:r>
      <w:r w:rsidR="005A375F">
        <w:t>.</w:t>
      </w:r>
      <w:r>
        <w:t>85 where applicable</w:t>
      </w:r>
      <w:r w:rsidR="00DE23EA">
        <w:t>.</w:t>
      </w:r>
    </w:p>
    <w:p w14:paraId="658C2D32" w14:textId="77777777" w:rsidR="00DA4E83" w:rsidRDefault="00DA4E83" w:rsidP="00DA4E83">
      <w:pPr>
        <w:pStyle w:val="E3BodyText"/>
      </w:pPr>
      <w:r>
        <w:t>Australian values are in Australian dollars and New Zealand values are in New Zealand dollars</w:t>
      </w:r>
      <w:r w:rsidR="00DE23EA">
        <w:t xml:space="preserve"> throughout this CRIS</w:t>
      </w:r>
      <w:r>
        <w:t>.</w:t>
      </w:r>
    </w:p>
    <w:p w14:paraId="658C2D33" w14:textId="77777777" w:rsidR="00C23B82" w:rsidRDefault="00C23B82" w:rsidP="00C23B82">
      <w:pPr>
        <w:pStyle w:val="E3Heading2"/>
      </w:pPr>
      <w:bookmarkStart w:id="65" w:name="_Toc135152985"/>
      <w:bookmarkEnd w:id="63"/>
      <w:r>
        <w:t>5.1.1 Stock models</w:t>
      </w:r>
      <w:bookmarkEnd w:id="65"/>
    </w:p>
    <w:p w14:paraId="658C2D34" w14:textId="77777777" w:rsidR="00BC3349" w:rsidRDefault="00BC3349" w:rsidP="00BC3349">
      <w:r>
        <w:t xml:space="preserve">Five separate stock models were developed to operate in parallel in order to estimate the energy consumption of the target appliances in this </w:t>
      </w:r>
      <w:r w:rsidR="00C22BDF">
        <w:t>C</w:t>
      </w:r>
      <w:r>
        <w:t>RIS:</w:t>
      </w:r>
    </w:p>
    <w:p w14:paraId="658C2D35" w14:textId="77777777" w:rsidR="00BC3349" w:rsidRDefault="00BC3349" w:rsidP="00710F45">
      <w:pPr>
        <w:pStyle w:val="E3Bullets"/>
      </w:pPr>
      <w:r>
        <w:t>Residential sector televisions</w:t>
      </w:r>
    </w:p>
    <w:p w14:paraId="658C2D36" w14:textId="77777777" w:rsidR="00BC3349" w:rsidRDefault="00BC3349" w:rsidP="00710F45">
      <w:pPr>
        <w:pStyle w:val="E3Bullets"/>
      </w:pPr>
      <w:r>
        <w:t>Commercial sector televisions</w:t>
      </w:r>
    </w:p>
    <w:p w14:paraId="658C2D37" w14:textId="77777777" w:rsidR="00BC3349" w:rsidRDefault="00BC3349" w:rsidP="00710F45">
      <w:pPr>
        <w:pStyle w:val="E3Bullets"/>
      </w:pPr>
      <w:r>
        <w:t>Residential sector computer monitors</w:t>
      </w:r>
    </w:p>
    <w:p w14:paraId="658C2D38" w14:textId="77777777" w:rsidR="00BC3349" w:rsidRDefault="00BC3349" w:rsidP="00710F45">
      <w:pPr>
        <w:pStyle w:val="E3Bullets"/>
      </w:pPr>
      <w:r>
        <w:t>Commercial sector computer monitors</w:t>
      </w:r>
    </w:p>
    <w:p w14:paraId="658C2D39" w14:textId="77777777" w:rsidR="00BC3349" w:rsidRDefault="00BC3349" w:rsidP="00710F45">
      <w:pPr>
        <w:pStyle w:val="E3Bullets"/>
      </w:pPr>
      <w:r>
        <w:t xml:space="preserve">Digital signage displays (assumed to </w:t>
      </w:r>
      <w:r w:rsidR="008740C0">
        <w:t xml:space="preserve">be only used by the </w:t>
      </w:r>
      <w:r>
        <w:t>commercial sector).</w:t>
      </w:r>
    </w:p>
    <w:p w14:paraId="658C2D3A" w14:textId="449CDB4D" w:rsidR="00B56EA1" w:rsidRDefault="00C23B82" w:rsidP="00C23B82">
      <w:bookmarkStart w:id="66" w:name="_Hlk118990844"/>
      <w:r>
        <w:t>Each stock model</w:t>
      </w:r>
      <w:r w:rsidR="008740C0">
        <w:t xml:space="preserve"> used in this cost benefit analysis</w:t>
      </w:r>
      <w:r>
        <w:t xml:space="preserve"> tracks the number of installed units in each state and territory in Australia and New Zealand each year from 1990 to 2035. </w:t>
      </w:r>
      <w:r w:rsidR="00F87F34">
        <w:t>A</w:t>
      </w:r>
      <w:r>
        <w:t xml:space="preserve"> normal distribution retirement function </w:t>
      </w:r>
      <w:r w:rsidR="00F87F34">
        <w:t xml:space="preserve">was used </w:t>
      </w:r>
      <w:r>
        <w:t>to determine the number of units that remain in the stock each year after its initial installation</w:t>
      </w:r>
      <w:r w:rsidR="00F87F34">
        <w:t>,</w:t>
      </w:r>
      <w:r>
        <w:t xml:space="preserve"> for a given average lifetime. This retirement function then weigh</w:t>
      </w:r>
      <w:r w:rsidR="000D3467">
        <w:t>t</w:t>
      </w:r>
      <w:r>
        <w:t>s the characteristics of each new cohort (year of installation) with all existing stock to calculate stock average characteristics each year over the modelling period. The stock model has inputs from as early as 1970, but as the policy impacts only occur from 202</w:t>
      </w:r>
      <w:r w:rsidR="00DC4968">
        <w:t>4</w:t>
      </w:r>
      <w:r>
        <w:t xml:space="preserve"> onwards, the differences between all scenarios is zero up to 202</w:t>
      </w:r>
      <w:r w:rsidR="006D0805">
        <w:t>3</w:t>
      </w:r>
      <w:r>
        <w:t>. However, getting the magnitude of the stock correct is important as this has a direct bearing on the total energy consumption.</w:t>
      </w:r>
      <w:bookmarkEnd w:id="66"/>
    </w:p>
    <w:p w14:paraId="658C2D3B" w14:textId="6BD0DD2D" w:rsidR="00C23B82" w:rsidRDefault="00B56EA1" w:rsidP="00C23B82">
      <w:r>
        <w:t xml:space="preserve">There is limited data on the expected lifetime for these products, but indirect evidence was used to determinate estimated lifetimes. A lifetime of 12 years for residential televisions and computer monitors and 10 years for commercial televisions and computer monitors generated a sales stream that was consistent with the available </w:t>
      </w:r>
      <w:r w:rsidR="005041F5">
        <w:t xml:space="preserve">historical </w:t>
      </w:r>
      <w:r>
        <w:t>data, so this has been used as the basis for modelling. A lifetime of 10 years for digital signage displays has been assumed based on some typical maintenance contracts</w:t>
      </w:r>
      <w:r>
        <w:rPr>
          <w:rStyle w:val="FootnoteReference"/>
        </w:rPr>
        <w:footnoteReference w:id="85"/>
      </w:r>
      <w:r w:rsidR="000D3467">
        <w:t xml:space="preserve"> and is the value used by the European Commission in their analysis</w:t>
      </w:r>
      <w:r w:rsidR="00F0798A">
        <w:t xml:space="preserve">. </w:t>
      </w:r>
      <w:r w:rsidR="00673283">
        <w:t>A normal distribution retirement function was used in the stock model.</w:t>
      </w:r>
    </w:p>
    <w:p w14:paraId="658C2D3C" w14:textId="77777777" w:rsidR="00F87F34" w:rsidRDefault="00F87F34" w:rsidP="00F87F34">
      <w:bookmarkStart w:id="67" w:name="_Hlk118990877"/>
      <w:r>
        <w:t xml:space="preserve">The approximate allocation of stock and sales by sector in the stock model </w:t>
      </w:r>
      <w:r w:rsidR="00C22BDF">
        <w:t>i</w:t>
      </w:r>
      <w:r>
        <w:t>s:</w:t>
      </w:r>
    </w:p>
    <w:p w14:paraId="658C2D3D" w14:textId="77777777" w:rsidR="00F87F34" w:rsidRPr="00B56EA1" w:rsidRDefault="00F87F34" w:rsidP="00B56EA1">
      <w:pPr>
        <w:pStyle w:val="E3Bullets"/>
      </w:pPr>
      <w:r w:rsidRPr="00B56EA1">
        <w:t>Around 85% of televisions are in the residential sector, with about 15% in the commercial sector in both Australia and New Zealand</w:t>
      </w:r>
    </w:p>
    <w:p w14:paraId="658C2D3E" w14:textId="77777777" w:rsidR="00F87F34" w:rsidRPr="00B56EA1" w:rsidRDefault="00F87F34" w:rsidP="00B56EA1">
      <w:pPr>
        <w:pStyle w:val="E3Bullets"/>
      </w:pPr>
      <w:r w:rsidRPr="00B56EA1">
        <w:t>In Australia, about half of the computer monitor sales are for the residential sector with half in the commercial sector</w:t>
      </w:r>
      <w:r w:rsidR="00D80AC5" w:rsidRPr="00B56EA1">
        <w:t>. In</w:t>
      </w:r>
      <w:r w:rsidRPr="00B56EA1">
        <w:t xml:space="preserve"> New Zealand</w:t>
      </w:r>
      <w:r w:rsidR="00D80AC5" w:rsidRPr="00B56EA1">
        <w:t>, the split</w:t>
      </w:r>
      <w:r w:rsidRPr="00B56EA1">
        <w:t xml:space="preserve"> is 40% residential and 60% commercial</w:t>
      </w:r>
      <w:r w:rsidR="00D80AC5" w:rsidRPr="00B56EA1">
        <w:t xml:space="preserve"> for sales</w:t>
      </w:r>
      <w:r w:rsidRPr="00B56EA1">
        <w:t>. However, residential sector appears to make up about two thirds of the computer monitor stock in both Australia and New Zealand.</w:t>
      </w:r>
    </w:p>
    <w:p w14:paraId="658C2D3F" w14:textId="77777777" w:rsidR="00D80AC5" w:rsidRDefault="00F87F34" w:rsidP="00691394">
      <w:pPr>
        <w:pStyle w:val="E3Bullets"/>
      </w:pPr>
      <w:r w:rsidRPr="00B56EA1">
        <w:t>100% of digital signage displays are in the commercial sector.</w:t>
      </w:r>
    </w:p>
    <w:p w14:paraId="658C2D40" w14:textId="77777777" w:rsidR="00FC11F8" w:rsidRDefault="00C23B82" w:rsidP="00F57882">
      <w:r>
        <w:t xml:space="preserve">It </w:t>
      </w:r>
      <w:r w:rsidR="006D0805">
        <w:t>wa</w:t>
      </w:r>
      <w:r>
        <w:t xml:space="preserve">s assumed that New Zealand ownership for the residential sector and business sector </w:t>
      </w:r>
      <w:r w:rsidR="00B56EA1">
        <w:t>is</w:t>
      </w:r>
      <w:r>
        <w:t xml:space="preserve"> similar to Australia</w:t>
      </w:r>
      <w:r w:rsidR="00DC522B">
        <w:t>.</w:t>
      </w:r>
      <w:r>
        <w:t xml:space="preserve"> </w:t>
      </w:r>
      <w:r w:rsidR="00DC522B">
        <w:t>T</w:t>
      </w:r>
      <w:r>
        <w:t>he number of households per business is slightly higher in Australia.</w:t>
      </w:r>
      <w:bookmarkEnd w:id="67"/>
    </w:p>
    <w:p w14:paraId="658C2D41" w14:textId="77777777" w:rsidR="006D0805" w:rsidRDefault="00232CED" w:rsidP="00F57882">
      <w:r>
        <w:t>The current energy label for televisions and computer monitors assumes on-mode of 10 hours per day (3,650 hours per year), with the remaining time in standby. Research undertaken for this CRIS indicates this assumption is likely to be too high to accurately estimate the energy consumption during normal use</w:t>
      </w:r>
      <w:r w:rsidR="0092194C">
        <w:rPr>
          <w:rStyle w:val="FootnoteReference"/>
        </w:rPr>
        <w:footnoteReference w:id="86"/>
      </w:r>
      <w:r>
        <w:t xml:space="preserve">. </w:t>
      </w:r>
      <w:r w:rsidR="006D0805">
        <w:t>T</w:t>
      </w:r>
      <w:r>
        <w:t>he modelling in this CRIS used the following</w:t>
      </w:r>
      <w:r w:rsidR="0073354D">
        <w:t xml:space="preserve"> average</w:t>
      </w:r>
      <w:r>
        <w:t xml:space="preserve"> usage assumptions</w:t>
      </w:r>
      <w:r w:rsidR="00F238C9">
        <w:t xml:space="preserve"> </w:t>
      </w:r>
      <w:r w:rsidR="0073354D">
        <w:t>for</w:t>
      </w:r>
      <w:r w:rsidR="00F238C9">
        <w:t xml:space="preserve"> on-mode</w:t>
      </w:r>
      <w:r>
        <w:t>:</w:t>
      </w:r>
    </w:p>
    <w:p w14:paraId="658C2D42" w14:textId="77777777" w:rsidR="00232CED" w:rsidRDefault="00232CED" w:rsidP="00232CED">
      <w:pPr>
        <w:pStyle w:val="E3Bullets"/>
      </w:pPr>
      <w:r>
        <w:t>Residential sector televisions – 3.7 hours per day</w:t>
      </w:r>
    </w:p>
    <w:p w14:paraId="658C2D43" w14:textId="77777777" w:rsidR="00232CED" w:rsidRDefault="00232CED" w:rsidP="00232CED">
      <w:pPr>
        <w:pStyle w:val="E3Bullets"/>
      </w:pPr>
      <w:r>
        <w:t xml:space="preserve">Commercial sector televisions </w:t>
      </w:r>
      <w:r w:rsidR="005041F5">
        <w:t xml:space="preserve">– </w:t>
      </w:r>
      <w:r w:rsidR="0073354D">
        <w:t>3.7 hours per day</w:t>
      </w:r>
    </w:p>
    <w:p w14:paraId="658C2D44" w14:textId="77777777" w:rsidR="00232CED" w:rsidRDefault="00232CED" w:rsidP="00232CED">
      <w:pPr>
        <w:pStyle w:val="E3Bullets"/>
      </w:pPr>
      <w:r>
        <w:t>Residential sector computer monitors</w:t>
      </w:r>
      <w:r w:rsidR="0073354D">
        <w:t xml:space="preserve"> – 5 hours per work day</w:t>
      </w:r>
      <w:r w:rsidR="005041F5">
        <w:t xml:space="preserve"> (which equates to 2.7</w:t>
      </w:r>
      <w:r w:rsidR="00826D18">
        <w:t> </w:t>
      </w:r>
      <w:r w:rsidR="005041F5">
        <w:t>hours across all days of the year)</w:t>
      </w:r>
    </w:p>
    <w:p w14:paraId="658C2D45" w14:textId="77777777" w:rsidR="00232CED" w:rsidRDefault="00232CED" w:rsidP="00232CED">
      <w:pPr>
        <w:pStyle w:val="E3Bullets"/>
      </w:pPr>
      <w:r>
        <w:t>Commercial sector computer monitors</w:t>
      </w:r>
      <w:r w:rsidR="0073354D">
        <w:t xml:space="preserve"> – 6 hours per work day</w:t>
      </w:r>
      <w:r w:rsidR="005041F5" w:rsidRPr="005041F5">
        <w:t xml:space="preserve"> </w:t>
      </w:r>
      <w:r w:rsidR="005041F5">
        <w:t>(which equates to 3.3</w:t>
      </w:r>
      <w:r w:rsidR="00826D18">
        <w:t> </w:t>
      </w:r>
      <w:r w:rsidR="005041F5">
        <w:t>hours across all days of the year)</w:t>
      </w:r>
    </w:p>
    <w:p w14:paraId="658C2D46" w14:textId="77777777" w:rsidR="00232CED" w:rsidRDefault="00232CED" w:rsidP="00232CED">
      <w:pPr>
        <w:pStyle w:val="E3Bullets"/>
      </w:pPr>
      <w:r>
        <w:t>Digital signage displays</w:t>
      </w:r>
      <w:r w:rsidR="0073354D">
        <w:t xml:space="preserve"> – 12 hours per day</w:t>
      </w:r>
      <w:r w:rsidR="005041F5">
        <w:t>.</w:t>
      </w:r>
    </w:p>
    <w:p w14:paraId="658C2D47" w14:textId="77777777" w:rsidR="006652F4" w:rsidRDefault="006508DD" w:rsidP="006652F4">
      <w:r>
        <w:t xml:space="preserve">It is assumed that there was some shift in computer monitor </w:t>
      </w:r>
      <w:r w:rsidR="005A375F">
        <w:t xml:space="preserve">usage </w:t>
      </w:r>
      <w:r>
        <w:t>hours in the commercial sector to the residential sector over the period 2020</w:t>
      </w:r>
      <w:r w:rsidR="00826D18">
        <w:t xml:space="preserve"> to </w:t>
      </w:r>
      <w:r>
        <w:t xml:space="preserve">2021 </w:t>
      </w:r>
      <w:r w:rsidR="00826D18">
        <w:t>due to</w:t>
      </w:r>
      <w:r>
        <w:t xml:space="preserve"> the pandemic</w:t>
      </w:r>
      <w:r w:rsidR="005A375F">
        <w:t xml:space="preserve"> and increased working from home</w:t>
      </w:r>
      <w:r>
        <w:t xml:space="preserve">, which is assumed to persist into the future. These hours are broadly consistent with EU assumptions for their modelling of these products. </w:t>
      </w:r>
      <w:r w:rsidR="006652F4">
        <w:t>A wide range of data sources were used to establish the characteristics of new products sold into the Australian and New Zealand markets. These are briefly described below.</w:t>
      </w:r>
    </w:p>
    <w:p w14:paraId="658C2D48" w14:textId="77777777" w:rsidR="006652F4" w:rsidRDefault="006652F4" w:rsidP="006652F4">
      <w:r w:rsidRPr="00E13D50">
        <w:rPr>
          <w:b/>
        </w:rPr>
        <w:t>Televisions</w:t>
      </w:r>
      <w:r>
        <w:t xml:space="preserve"> – key data sources include:</w:t>
      </w:r>
    </w:p>
    <w:p w14:paraId="658C2D49" w14:textId="77777777" w:rsidR="006652F4" w:rsidRDefault="006652F4" w:rsidP="006652F4">
      <w:pPr>
        <w:pStyle w:val="E3Bullets"/>
      </w:pPr>
      <w:r>
        <w:t>Registration data submitted since 2009 (Australia and NZ)</w:t>
      </w:r>
    </w:p>
    <w:p w14:paraId="658C2D4A" w14:textId="77777777" w:rsidR="006652F4" w:rsidRDefault="006652F4" w:rsidP="006652F4">
      <w:pPr>
        <w:pStyle w:val="E3Bullets"/>
      </w:pPr>
      <w:r>
        <w:t>GfK sales data 2007 to 2020 – this covers the whole Australian retail market</w:t>
      </w:r>
    </w:p>
    <w:p w14:paraId="658C2D4B" w14:textId="77777777" w:rsidR="006652F4" w:rsidRDefault="006652F4" w:rsidP="006652F4">
      <w:pPr>
        <w:pStyle w:val="E3Bullets"/>
      </w:pPr>
      <w:r>
        <w:t>NZ sales data matched to registrations since 2013</w:t>
      </w:r>
    </w:p>
    <w:p w14:paraId="658C2D4C" w14:textId="77777777" w:rsidR="006652F4" w:rsidRDefault="006652F4" w:rsidP="006652F4">
      <w:pPr>
        <w:pStyle w:val="E3Bullets"/>
      </w:pPr>
      <w:r>
        <w:t>EU data for 10,331 models is also available as a reference (as at September 2022)</w:t>
      </w:r>
    </w:p>
    <w:p w14:paraId="658C2D4D" w14:textId="77777777" w:rsidR="006508DD" w:rsidRDefault="006508DD" w:rsidP="006652F4">
      <w:pPr>
        <w:pStyle w:val="E3Bullets"/>
      </w:pPr>
      <w:r>
        <w:t>Long term monitoring of television viewer habits from OzTam in Australia and a range of other end use data sources.</w:t>
      </w:r>
    </w:p>
    <w:p w14:paraId="658C2D4E" w14:textId="77777777" w:rsidR="006652F4" w:rsidRDefault="006652F4" w:rsidP="006652F4">
      <w:r w:rsidRPr="00E13D50">
        <w:rPr>
          <w:b/>
        </w:rPr>
        <w:t>Computer monitors</w:t>
      </w:r>
      <w:r>
        <w:t xml:space="preserve"> – key data sources include:</w:t>
      </w:r>
    </w:p>
    <w:p w14:paraId="658C2D4F" w14:textId="77777777" w:rsidR="006652F4" w:rsidRDefault="006652F4" w:rsidP="006652F4">
      <w:pPr>
        <w:pStyle w:val="Bullets-Major"/>
      </w:pPr>
      <w:r>
        <w:t>Registrations data submitted since 2013 (Australia and NZ)</w:t>
      </w:r>
    </w:p>
    <w:p w14:paraId="658C2D50" w14:textId="77777777" w:rsidR="006652F4" w:rsidRDefault="006652F4" w:rsidP="006652F4">
      <w:pPr>
        <w:pStyle w:val="Bullets-Major"/>
      </w:pPr>
      <w:r>
        <w:t>GfK monitor sales data 2010 to 2020 – this covers the whole Australian retail market</w:t>
      </w:r>
    </w:p>
    <w:p w14:paraId="658C2D51" w14:textId="77777777" w:rsidR="006652F4" w:rsidRDefault="006652F4" w:rsidP="006652F4">
      <w:pPr>
        <w:pStyle w:val="Bullets-Major"/>
      </w:pPr>
      <w:r>
        <w:t>NZ sales data matched to registrations since 2014</w:t>
      </w:r>
    </w:p>
    <w:p w14:paraId="658C2D52" w14:textId="77777777" w:rsidR="006652F4" w:rsidRDefault="006652F4" w:rsidP="006652F4">
      <w:pPr>
        <w:pStyle w:val="Bullets-Major"/>
      </w:pPr>
      <w:r>
        <w:t>EU data for 3,625 models is also available as a reference (as at September 2022)</w:t>
      </w:r>
      <w:r w:rsidR="006508DD">
        <w:t>.</w:t>
      </w:r>
    </w:p>
    <w:p w14:paraId="658C2D53" w14:textId="77777777" w:rsidR="006652F4" w:rsidRDefault="006652F4" w:rsidP="006652F4">
      <w:r w:rsidRPr="007F74BE">
        <w:rPr>
          <w:b/>
          <w:bCs/>
        </w:rPr>
        <w:t>Digital signage displays</w:t>
      </w:r>
      <w:r>
        <w:t xml:space="preserve"> – key data source includes:</w:t>
      </w:r>
    </w:p>
    <w:p w14:paraId="658C2D54" w14:textId="77777777" w:rsidR="006508DD" w:rsidRDefault="006652F4" w:rsidP="00F57882">
      <w:pPr>
        <w:pStyle w:val="Bullets-Major"/>
      </w:pPr>
      <w:r>
        <w:t>European EPREL database of signage displays which includes EU registration data and energy performance data for 664 models (as at September 2022)</w:t>
      </w:r>
    </w:p>
    <w:p w14:paraId="658C2D55" w14:textId="77777777" w:rsidR="006652F4" w:rsidRDefault="006508DD" w:rsidP="00F57882">
      <w:pPr>
        <w:pStyle w:val="Bullets-Major"/>
      </w:pPr>
      <w:r>
        <w:t>Data from local service providers and contractors</w:t>
      </w:r>
      <w:r w:rsidR="006652F4">
        <w:t>.</w:t>
      </w:r>
    </w:p>
    <w:p w14:paraId="658C2D56" w14:textId="76A08703" w:rsidR="00B56EA1" w:rsidRPr="0060415A" w:rsidRDefault="00232CED" w:rsidP="00F57882">
      <w:pPr>
        <w:rPr>
          <w:rFonts w:asciiTheme="minorHAnsi" w:hAnsiTheme="minorHAnsi" w:cstheme="minorBidi"/>
          <w:color w:val="auto"/>
          <w:sz w:val="22"/>
          <w:szCs w:val="22"/>
        </w:rPr>
      </w:pPr>
      <w:r>
        <w:t xml:space="preserve">Further information on all of these assumptions and other inputs is provided in the </w:t>
      </w:r>
      <w:r w:rsidR="008C1996">
        <w:t>separate CRIS Technical Appendices</w:t>
      </w:r>
      <w:r>
        <w:t>.</w:t>
      </w:r>
    </w:p>
    <w:p w14:paraId="658C2D57" w14:textId="77777777" w:rsidR="00100FA6" w:rsidRDefault="00100FA6" w:rsidP="006018CB">
      <w:pPr>
        <w:pStyle w:val="E3Heading1"/>
        <w:spacing w:before="200"/>
      </w:pPr>
      <w:bookmarkStart w:id="68" w:name="_Toc135152986"/>
      <w:r>
        <w:t>5.2</w:t>
      </w:r>
      <w:r w:rsidR="00C9167B">
        <w:t xml:space="preserve"> Benefit cost ratios – all screens</w:t>
      </w:r>
      <w:bookmarkEnd w:id="68"/>
    </w:p>
    <w:p w14:paraId="658C2D58" w14:textId="77777777" w:rsidR="003220C8" w:rsidRDefault="00616C99" w:rsidP="008D6E62">
      <w:pPr>
        <w:pStyle w:val="E3BodyText"/>
      </w:pPr>
      <w:r>
        <w:t xml:space="preserve">The results for </w:t>
      </w:r>
      <w:r w:rsidR="004754EF">
        <w:t xml:space="preserve">the central analysis of </w:t>
      </w:r>
      <w:r>
        <w:t xml:space="preserve">televisions, computer monitors and digital signage displays </w:t>
      </w:r>
      <w:r w:rsidR="00826D18">
        <w:t xml:space="preserve">are </w:t>
      </w:r>
      <w:r>
        <w:t>combined</w:t>
      </w:r>
      <w:r w:rsidR="00826D18">
        <w:t xml:space="preserve"> in this section and</w:t>
      </w:r>
      <w:r>
        <w:t xml:space="preserve"> includ</w:t>
      </w:r>
      <w:r w:rsidR="00826D18">
        <w:t>e</w:t>
      </w:r>
      <w:r>
        <w:t xml:space="preserve"> both residential and commercial sector usage</w:t>
      </w:r>
      <w:r w:rsidR="000002D8">
        <w:rPr>
          <w:rStyle w:val="FootnoteReference"/>
        </w:rPr>
        <w:footnoteReference w:id="87"/>
      </w:r>
      <w:r>
        <w:t xml:space="preserve">. </w:t>
      </w:r>
      <w:r w:rsidR="0058122A">
        <w:t xml:space="preserve">The staged introduction scenario means </w:t>
      </w:r>
      <w:r w:rsidR="0058122A" w:rsidRPr="00792EFA">
        <w:t>adopt</w:t>
      </w:r>
      <w:r w:rsidR="001E1342">
        <w:t>ing</w:t>
      </w:r>
      <w:r w:rsidR="0058122A" w:rsidRPr="00792EFA">
        <w:t xml:space="preserve"> EU 2021</w:t>
      </w:r>
      <w:r w:rsidR="0058122A">
        <w:t xml:space="preserve"> </w:t>
      </w:r>
      <w:r w:rsidR="00E655C2">
        <w:t>regulations</w:t>
      </w:r>
      <w:r w:rsidR="0058122A" w:rsidRPr="00792EFA">
        <w:t xml:space="preserve"> in 2024</w:t>
      </w:r>
      <w:r w:rsidR="0058122A">
        <w:t>, followed by</w:t>
      </w:r>
      <w:r w:rsidR="0058122A" w:rsidRPr="00792EFA">
        <w:t xml:space="preserve"> </w:t>
      </w:r>
      <w:r w:rsidR="00E655C2">
        <w:t xml:space="preserve">the introduction of </w:t>
      </w:r>
      <w:r w:rsidR="0058122A" w:rsidRPr="00792EFA">
        <w:t>EU 2023</w:t>
      </w:r>
      <w:r w:rsidR="0058122A">
        <w:t xml:space="preserve"> regulations</w:t>
      </w:r>
      <w:r w:rsidR="0058122A" w:rsidRPr="00792EFA">
        <w:t xml:space="preserve"> in 2026</w:t>
      </w:r>
      <w:r w:rsidR="0058122A">
        <w:t xml:space="preserve">. Energy saved, emissions reductions, total benefits and costs are cumulative </w:t>
      </w:r>
      <w:r w:rsidR="001F410E">
        <w:t>for the lifetime of all new products purchased between 2025-2035</w:t>
      </w:r>
      <w:r w:rsidR="002D57A7">
        <w:t xml:space="preserve">. </w:t>
      </w:r>
      <w:r w:rsidR="00FF14C0">
        <w:t xml:space="preserve">They are modelled compared to the base case of </w:t>
      </w:r>
      <w:r w:rsidR="001E1342">
        <w:t xml:space="preserve">retaining </w:t>
      </w:r>
      <w:r w:rsidR="00FF14C0">
        <w:t>the current efficiency regulations for televisions and computer monitors, and no regulations for digital signage displays.</w:t>
      </w:r>
    </w:p>
    <w:p w14:paraId="658C2D59" w14:textId="77777777" w:rsidR="00826D18" w:rsidRDefault="003220C8" w:rsidP="008D6E62">
      <w:pPr>
        <w:pStyle w:val="E3BodyText"/>
      </w:pPr>
      <w:r>
        <w:t xml:space="preserve">The </w:t>
      </w:r>
      <w:r w:rsidR="00826D18">
        <w:t xml:space="preserve">effects </w:t>
      </w:r>
      <w:r>
        <w:t xml:space="preserve">of adopting the EU MEPS and labelling approaches have been modelled together. The main reason for </w:t>
      </w:r>
      <w:r w:rsidR="00826D18">
        <w:t>this approach is</w:t>
      </w:r>
      <w:r>
        <w:t xml:space="preserve"> </w:t>
      </w:r>
      <w:r w:rsidR="00826D18">
        <w:t xml:space="preserve">because </w:t>
      </w:r>
      <w:r>
        <w:t xml:space="preserve">it would make </w:t>
      </w:r>
      <w:r w:rsidR="00826D18">
        <w:t xml:space="preserve">little </w:t>
      </w:r>
      <w:r>
        <w:t>sense to adopt</w:t>
      </w:r>
      <w:r w:rsidR="00826D18">
        <w:t xml:space="preserve"> just one of</w:t>
      </w:r>
      <w:r>
        <w:t xml:space="preserve"> </w:t>
      </w:r>
      <w:r w:rsidR="00826D18">
        <w:t xml:space="preserve">either </w:t>
      </w:r>
      <w:r>
        <w:t xml:space="preserve">the </w:t>
      </w:r>
      <w:r w:rsidR="00FF14C0">
        <w:t xml:space="preserve">EU </w:t>
      </w:r>
      <w:r>
        <w:t>MEPS or labelling requirements</w:t>
      </w:r>
      <w:r w:rsidR="00826D18">
        <w:t xml:space="preserve"> and not both</w:t>
      </w:r>
      <w:r>
        <w:t>.</w:t>
      </w:r>
    </w:p>
    <w:p w14:paraId="44948119" w14:textId="77777777" w:rsidR="008473F9" w:rsidRDefault="008473F9" w:rsidP="00B47500">
      <w:pPr>
        <w:pStyle w:val="E3Heading3"/>
        <w:sectPr w:rsidR="008473F9" w:rsidSect="002722C6">
          <w:pgSz w:w="11907" w:h="16840" w:code="9"/>
          <w:pgMar w:top="1134" w:right="1134" w:bottom="1418" w:left="1134" w:header="709" w:footer="709" w:gutter="0"/>
          <w:cols w:space="720"/>
          <w:titlePg/>
          <w:docGrid w:linePitch="360"/>
        </w:sectPr>
      </w:pPr>
    </w:p>
    <w:p w14:paraId="658C2D5A" w14:textId="77777777" w:rsidR="00EC15C7" w:rsidRDefault="0058122A" w:rsidP="00B47500">
      <w:pPr>
        <w:pStyle w:val="E3Heading3"/>
      </w:pPr>
      <w:r>
        <w:t>Australia</w:t>
      </w:r>
    </w:p>
    <w:tbl>
      <w:tblPr>
        <w:tblStyle w:val="TableGrid"/>
        <w:tblW w:w="0" w:type="auto"/>
        <w:tblLook w:val="04A0" w:firstRow="1" w:lastRow="0" w:firstColumn="1" w:lastColumn="0" w:noHBand="0" w:noVBand="1"/>
      </w:tblPr>
      <w:tblGrid>
        <w:gridCol w:w="4248"/>
        <w:gridCol w:w="1843"/>
        <w:gridCol w:w="1842"/>
        <w:gridCol w:w="1696"/>
      </w:tblGrid>
      <w:tr w:rsidR="00360FF9" w14:paraId="658C2D5F" w14:textId="77777777" w:rsidTr="00AA463B">
        <w:tc>
          <w:tcPr>
            <w:tcW w:w="4248" w:type="dxa"/>
            <w:shd w:val="clear" w:color="auto" w:fill="BFBFBF" w:themeFill="background1" w:themeFillShade="BF"/>
          </w:tcPr>
          <w:p w14:paraId="658C2D5B" w14:textId="77777777" w:rsidR="00360FF9" w:rsidRPr="004775F8" w:rsidRDefault="00ED44CB" w:rsidP="008D6E62">
            <w:pPr>
              <w:pStyle w:val="E3BodyText"/>
              <w:rPr>
                <w:b/>
                <w:bCs/>
                <w:sz w:val="20"/>
                <w:szCs w:val="20"/>
              </w:rPr>
            </w:pPr>
            <w:bookmarkStart w:id="69" w:name="_Hlk118368482"/>
            <w:r w:rsidRPr="004775F8">
              <w:rPr>
                <w:b/>
                <w:bCs/>
                <w:sz w:val="20"/>
                <w:szCs w:val="20"/>
              </w:rPr>
              <w:t>Policy option</w:t>
            </w:r>
          </w:p>
        </w:tc>
        <w:tc>
          <w:tcPr>
            <w:tcW w:w="1843" w:type="dxa"/>
            <w:shd w:val="clear" w:color="auto" w:fill="BFBFBF" w:themeFill="background1" w:themeFillShade="BF"/>
          </w:tcPr>
          <w:p w14:paraId="658C2D5C" w14:textId="77777777" w:rsidR="00360FF9" w:rsidRPr="004775F8" w:rsidRDefault="007A0EA4" w:rsidP="008D6E62">
            <w:pPr>
              <w:pStyle w:val="E3BodyText"/>
              <w:rPr>
                <w:b/>
                <w:bCs/>
                <w:sz w:val="20"/>
                <w:szCs w:val="20"/>
              </w:rPr>
            </w:pPr>
            <w:r>
              <w:rPr>
                <w:b/>
                <w:bCs/>
                <w:sz w:val="20"/>
                <w:szCs w:val="20"/>
              </w:rPr>
              <w:t>A)</w:t>
            </w:r>
            <w:r w:rsidR="00C15CD1">
              <w:rPr>
                <w:b/>
                <w:bCs/>
                <w:sz w:val="20"/>
                <w:szCs w:val="20"/>
              </w:rPr>
              <w:t xml:space="preserve"> </w:t>
            </w:r>
            <w:r w:rsidR="006C5434" w:rsidRPr="004775F8">
              <w:rPr>
                <w:b/>
                <w:bCs/>
                <w:sz w:val="20"/>
                <w:szCs w:val="20"/>
              </w:rPr>
              <w:t>Adopt EU 2023 Regs in 2024</w:t>
            </w:r>
          </w:p>
        </w:tc>
        <w:tc>
          <w:tcPr>
            <w:tcW w:w="1842" w:type="dxa"/>
            <w:shd w:val="clear" w:color="auto" w:fill="BFBFBF" w:themeFill="background1" w:themeFillShade="BF"/>
          </w:tcPr>
          <w:p w14:paraId="658C2D5D" w14:textId="77777777" w:rsidR="00360FF9" w:rsidRPr="004775F8" w:rsidRDefault="007A0EA4" w:rsidP="008D6E62">
            <w:pPr>
              <w:pStyle w:val="E3BodyText"/>
              <w:rPr>
                <w:b/>
                <w:bCs/>
                <w:sz w:val="20"/>
                <w:szCs w:val="20"/>
              </w:rPr>
            </w:pPr>
            <w:r>
              <w:rPr>
                <w:b/>
                <w:bCs/>
                <w:sz w:val="20"/>
                <w:szCs w:val="20"/>
              </w:rPr>
              <w:t>B)</w:t>
            </w:r>
            <w:r w:rsidR="00C15CD1">
              <w:rPr>
                <w:b/>
                <w:bCs/>
                <w:sz w:val="20"/>
                <w:szCs w:val="20"/>
              </w:rPr>
              <w:t xml:space="preserve"> </w:t>
            </w:r>
            <w:r w:rsidR="006C5434" w:rsidRPr="004775F8">
              <w:rPr>
                <w:b/>
                <w:bCs/>
                <w:sz w:val="20"/>
                <w:szCs w:val="20"/>
              </w:rPr>
              <w:t>Adopt EU 2023 Regs in 2025</w:t>
            </w:r>
          </w:p>
        </w:tc>
        <w:tc>
          <w:tcPr>
            <w:tcW w:w="1696" w:type="dxa"/>
            <w:shd w:val="clear" w:color="auto" w:fill="BFBFBF" w:themeFill="background1" w:themeFillShade="BF"/>
          </w:tcPr>
          <w:p w14:paraId="658C2D5E" w14:textId="77777777" w:rsidR="00360FF9" w:rsidRPr="004775F8" w:rsidRDefault="00695333" w:rsidP="008D6E62">
            <w:pPr>
              <w:pStyle w:val="E3BodyText"/>
              <w:rPr>
                <w:b/>
                <w:bCs/>
                <w:sz w:val="20"/>
                <w:szCs w:val="20"/>
              </w:rPr>
            </w:pPr>
            <w:r>
              <w:rPr>
                <w:b/>
                <w:bCs/>
                <w:sz w:val="20"/>
                <w:szCs w:val="20"/>
              </w:rPr>
              <w:t>C)</w:t>
            </w:r>
            <w:r w:rsidR="00C15CD1">
              <w:rPr>
                <w:b/>
                <w:bCs/>
                <w:sz w:val="20"/>
                <w:szCs w:val="20"/>
              </w:rPr>
              <w:t xml:space="preserve"> </w:t>
            </w:r>
            <w:r w:rsidR="006C5434" w:rsidRPr="004775F8">
              <w:rPr>
                <w:b/>
                <w:bCs/>
                <w:sz w:val="20"/>
                <w:szCs w:val="20"/>
              </w:rPr>
              <w:t>Staged introduction</w:t>
            </w:r>
          </w:p>
        </w:tc>
      </w:tr>
      <w:tr w:rsidR="00360FF9" w14:paraId="658C2D64" w14:textId="77777777" w:rsidTr="00AA463B">
        <w:tc>
          <w:tcPr>
            <w:tcW w:w="4248" w:type="dxa"/>
          </w:tcPr>
          <w:p w14:paraId="658C2D60" w14:textId="77777777" w:rsidR="00360FF9" w:rsidRPr="004775F8" w:rsidRDefault="00ED44CB" w:rsidP="008D6E62">
            <w:pPr>
              <w:pStyle w:val="E3BodyText"/>
              <w:rPr>
                <w:sz w:val="20"/>
                <w:szCs w:val="20"/>
              </w:rPr>
            </w:pPr>
            <w:r w:rsidRPr="004775F8">
              <w:rPr>
                <w:sz w:val="20"/>
                <w:szCs w:val="20"/>
              </w:rPr>
              <w:t>Energy saved (cumulative GWh)</w:t>
            </w:r>
          </w:p>
        </w:tc>
        <w:tc>
          <w:tcPr>
            <w:tcW w:w="1843" w:type="dxa"/>
          </w:tcPr>
          <w:p w14:paraId="658C2D61" w14:textId="77777777" w:rsidR="00360FF9" w:rsidRPr="004775F8" w:rsidRDefault="00C9143F" w:rsidP="00792EFA">
            <w:pPr>
              <w:pStyle w:val="E3BodyText"/>
              <w:jc w:val="center"/>
              <w:rPr>
                <w:sz w:val="20"/>
                <w:szCs w:val="20"/>
              </w:rPr>
            </w:pPr>
            <w:r>
              <w:rPr>
                <w:sz w:val="20"/>
                <w:szCs w:val="20"/>
              </w:rPr>
              <w:t>12,800</w:t>
            </w:r>
          </w:p>
        </w:tc>
        <w:tc>
          <w:tcPr>
            <w:tcW w:w="1842" w:type="dxa"/>
          </w:tcPr>
          <w:p w14:paraId="658C2D62" w14:textId="77777777" w:rsidR="00360FF9" w:rsidRPr="004775F8" w:rsidRDefault="00BF5E60" w:rsidP="00792EFA">
            <w:pPr>
              <w:pStyle w:val="E3BodyText"/>
              <w:jc w:val="center"/>
              <w:rPr>
                <w:sz w:val="20"/>
                <w:szCs w:val="20"/>
              </w:rPr>
            </w:pPr>
            <w:r>
              <w:rPr>
                <w:sz w:val="20"/>
                <w:szCs w:val="20"/>
              </w:rPr>
              <w:t>12,</w:t>
            </w:r>
            <w:r w:rsidR="000D36C6">
              <w:rPr>
                <w:sz w:val="20"/>
                <w:szCs w:val="20"/>
              </w:rPr>
              <w:t>0</w:t>
            </w:r>
            <w:r>
              <w:rPr>
                <w:sz w:val="20"/>
                <w:szCs w:val="20"/>
              </w:rPr>
              <w:t>00</w:t>
            </w:r>
          </w:p>
        </w:tc>
        <w:tc>
          <w:tcPr>
            <w:tcW w:w="1696" w:type="dxa"/>
          </w:tcPr>
          <w:p w14:paraId="658C2D63" w14:textId="77777777" w:rsidR="00360FF9" w:rsidRPr="004775F8" w:rsidRDefault="00126160" w:rsidP="00792EFA">
            <w:pPr>
              <w:pStyle w:val="E3BodyText"/>
              <w:jc w:val="center"/>
              <w:rPr>
                <w:sz w:val="20"/>
                <w:szCs w:val="20"/>
              </w:rPr>
            </w:pPr>
            <w:r>
              <w:rPr>
                <w:sz w:val="20"/>
                <w:szCs w:val="20"/>
              </w:rPr>
              <w:t>11,200</w:t>
            </w:r>
          </w:p>
        </w:tc>
      </w:tr>
      <w:bookmarkEnd w:id="69"/>
      <w:tr w:rsidR="00360FF9" w14:paraId="658C2D69" w14:textId="77777777" w:rsidTr="00AA463B">
        <w:tc>
          <w:tcPr>
            <w:tcW w:w="4248" w:type="dxa"/>
          </w:tcPr>
          <w:p w14:paraId="658C2D65" w14:textId="77777777" w:rsidR="00360FF9" w:rsidRPr="004775F8" w:rsidRDefault="00ED44CB" w:rsidP="001E1342">
            <w:pPr>
              <w:pStyle w:val="E3BodyText"/>
              <w:rPr>
                <w:sz w:val="20"/>
                <w:szCs w:val="20"/>
              </w:rPr>
            </w:pPr>
            <w:r w:rsidRPr="004775F8">
              <w:rPr>
                <w:sz w:val="20"/>
                <w:szCs w:val="20"/>
              </w:rPr>
              <w:t>Emission</w:t>
            </w:r>
            <w:r w:rsidR="006B3A91">
              <w:rPr>
                <w:sz w:val="20"/>
                <w:szCs w:val="20"/>
              </w:rPr>
              <w:t>s</w:t>
            </w:r>
            <w:bookmarkStart w:id="70" w:name="_Hlk118379906"/>
            <w:r w:rsidRPr="004775F8">
              <w:rPr>
                <w:sz w:val="20"/>
                <w:szCs w:val="20"/>
              </w:rPr>
              <w:t xml:space="preserve"> reduction (cumulative </w:t>
            </w:r>
            <w:r w:rsidR="001E1342">
              <w:rPr>
                <w:sz w:val="20"/>
                <w:szCs w:val="20"/>
              </w:rPr>
              <w:t>k</w:t>
            </w:r>
            <w:r w:rsidRPr="004775F8">
              <w:rPr>
                <w:sz w:val="20"/>
                <w:szCs w:val="20"/>
              </w:rPr>
              <w:t>t CO2</w:t>
            </w:r>
            <w:r w:rsidR="00C9143F">
              <w:rPr>
                <w:sz w:val="20"/>
                <w:szCs w:val="20"/>
              </w:rPr>
              <w:noBreakHyphen/>
            </w:r>
            <w:r w:rsidRPr="004775F8">
              <w:rPr>
                <w:sz w:val="20"/>
                <w:szCs w:val="20"/>
              </w:rPr>
              <w:t>e)</w:t>
            </w:r>
          </w:p>
        </w:tc>
        <w:tc>
          <w:tcPr>
            <w:tcW w:w="1843" w:type="dxa"/>
          </w:tcPr>
          <w:p w14:paraId="658C2D66" w14:textId="77777777" w:rsidR="00360FF9" w:rsidRPr="004775F8" w:rsidRDefault="00C9143F" w:rsidP="00792EFA">
            <w:pPr>
              <w:pStyle w:val="E3BodyText"/>
              <w:jc w:val="center"/>
              <w:rPr>
                <w:sz w:val="20"/>
                <w:szCs w:val="20"/>
              </w:rPr>
            </w:pPr>
            <w:r>
              <w:rPr>
                <w:sz w:val="20"/>
                <w:szCs w:val="20"/>
              </w:rPr>
              <w:t>3,380</w:t>
            </w:r>
          </w:p>
        </w:tc>
        <w:tc>
          <w:tcPr>
            <w:tcW w:w="1842" w:type="dxa"/>
          </w:tcPr>
          <w:p w14:paraId="658C2D67" w14:textId="77777777" w:rsidR="00360FF9" w:rsidRPr="004775F8" w:rsidRDefault="00BF5E60" w:rsidP="00792EFA">
            <w:pPr>
              <w:pStyle w:val="E3BodyText"/>
              <w:jc w:val="center"/>
              <w:rPr>
                <w:sz w:val="20"/>
                <w:szCs w:val="20"/>
              </w:rPr>
            </w:pPr>
            <w:r>
              <w:rPr>
                <w:sz w:val="20"/>
                <w:szCs w:val="20"/>
              </w:rPr>
              <w:t>3,1</w:t>
            </w:r>
            <w:r w:rsidR="000D36C6">
              <w:rPr>
                <w:sz w:val="20"/>
                <w:szCs w:val="20"/>
              </w:rPr>
              <w:t>3</w:t>
            </w:r>
            <w:r>
              <w:rPr>
                <w:sz w:val="20"/>
                <w:szCs w:val="20"/>
              </w:rPr>
              <w:t>0</w:t>
            </w:r>
          </w:p>
        </w:tc>
        <w:tc>
          <w:tcPr>
            <w:tcW w:w="1696" w:type="dxa"/>
          </w:tcPr>
          <w:p w14:paraId="658C2D68" w14:textId="77777777" w:rsidR="00360FF9" w:rsidRPr="004775F8" w:rsidRDefault="00126160" w:rsidP="00792EFA">
            <w:pPr>
              <w:pStyle w:val="E3BodyText"/>
              <w:jc w:val="center"/>
              <w:rPr>
                <w:sz w:val="20"/>
                <w:szCs w:val="20"/>
              </w:rPr>
            </w:pPr>
            <w:r>
              <w:rPr>
                <w:sz w:val="20"/>
                <w:szCs w:val="20"/>
              </w:rPr>
              <w:t>2,830</w:t>
            </w:r>
          </w:p>
        </w:tc>
      </w:tr>
      <w:tr w:rsidR="00360FF9" w14:paraId="658C2D6E" w14:textId="77777777" w:rsidTr="00AA463B">
        <w:tc>
          <w:tcPr>
            <w:tcW w:w="4248" w:type="dxa"/>
          </w:tcPr>
          <w:p w14:paraId="658C2D6A" w14:textId="77777777" w:rsidR="00360FF9" w:rsidRPr="004775F8" w:rsidRDefault="00ED44CB" w:rsidP="008D6E62">
            <w:pPr>
              <w:pStyle w:val="E3BodyText"/>
              <w:rPr>
                <w:sz w:val="20"/>
                <w:szCs w:val="20"/>
              </w:rPr>
            </w:pPr>
            <w:r w:rsidRPr="004775F8">
              <w:rPr>
                <w:sz w:val="20"/>
                <w:szCs w:val="20"/>
              </w:rPr>
              <w:t xml:space="preserve">Total </w:t>
            </w:r>
            <w:r w:rsidR="00C9143F">
              <w:rPr>
                <w:sz w:val="20"/>
                <w:szCs w:val="20"/>
              </w:rPr>
              <w:t>costs</w:t>
            </w:r>
            <w:r w:rsidRPr="004775F8">
              <w:rPr>
                <w:sz w:val="20"/>
                <w:szCs w:val="20"/>
              </w:rPr>
              <w:t xml:space="preserve"> (NPV $</w:t>
            </w:r>
            <w:r w:rsidR="00C9143F">
              <w:rPr>
                <w:sz w:val="20"/>
                <w:szCs w:val="20"/>
              </w:rPr>
              <w:t>m</w:t>
            </w:r>
            <w:r w:rsidR="002225C0">
              <w:rPr>
                <w:sz w:val="20"/>
                <w:szCs w:val="20"/>
              </w:rPr>
              <w:t xml:space="preserve"> - AUD</w:t>
            </w:r>
            <w:r w:rsidRPr="004775F8">
              <w:rPr>
                <w:sz w:val="20"/>
                <w:szCs w:val="20"/>
              </w:rPr>
              <w:t>)</w:t>
            </w:r>
          </w:p>
        </w:tc>
        <w:tc>
          <w:tcPr>
            <w:tcW w:w="1843" w:type="dxa"/>
          </w:tcPr>
          <w:p w14:paraId="658C2D6B" w14:textId="77777777" w:rsidR="00360FF9" w:rsidRPr="004775F8" w:rsidRDefault="00F12595" w:rsidP="00792EFA">
            <w:pPr>
              <w:pStyle w:val="E3BodyText"/>
              <w:jc w:val="center"/>
              <w:rPr>
                <w:sz w:val="20"/>
                <w:szCs w:val="20"/>
              </w:rPr>
            </w:pPr>
            <w:r>
              <w:rPr>
                <w:sz w:val="20"/>
                <w:szCs w:val="20"/>
              </w:rPr>
              <w:t>-</w:t>
            </w:r>
            <w:r w:rsidR="00C9143F">
              <w:rPr>
                <w:sz w:val="20"/>
                <w:szCs w:val="20"/>
              </w:rPr>
              <w:t>$386</w:t>
            </w:r>
          </w:p>
        </w:tc>
        <w:tc>
          <w:tcPr>
            <w:tcW w:w="1842" w:type="dxa"/>
          </w:tcPr>
          <w:p w14:paraId="658C2D6C" w14:textId="77777777" w:rsidR="00360FF9" w:rsidRPr="004775F8" w:rsidRDefault="00BF5E60" w:rsidP="00792EFA">
            <w:pPr>
              <w:pStyle w:val="E3BodyText"/>
              <w:jc w:val="center"/>
              <w:rPr>
                <w:sz w:val="20"/>
                <w:szCs w:val="20"/>
              </w:rPr>
            </w:pPr>
            <w:r>
              <w:rPr>
                <w:sz w:val="20"/>
                <w:szCs w:val="20"/>
              </w:rPr>
              <w:t>-$35</w:t>
            </w:r>
            <w:r w:rsidR="000D36C6">
              <w:rPr>
                <w:sz w:val="20"/>
                <w:szCs w:val="20"/>
              </w:rPr>
              <w:t>5</w:t>
            </w:r>
          </w:p>
        </w:tc>
        <w:tc>
          <w:tcPr>
            <w:tcW w:w="1696" w:type="dxa"/>
          </w:tcPr>
          <w:p w14:paraId="658C2D6D" w14:textId="77777777" w:rsidR="00360FF9" w:rsidRPr="004775F8" w:rsidRDefault="00F12595" w:rsidP="00792EFA">
            <w:pPr>
              <w:pStyle w:val="E3BodyText"/>
              <w:jc w:val="center"/>
              <w:rPr>
                <w:sz w:val="20"/>
                <w:szCs w:val="20"/>
              </w:rPr>
            </w:pPr>
            <w:r>
              <w:rPr>
                <w:sz w:val="20"/>
                <w:szCs w:val="20"/>
              </w:rPr>
              <w:t>-</w:t>
            </w:r>
            <w:r w:rsidR="009A1272">
              <w:rPr>
                <w:sz w:val="20"/>
                <w:szCs w:val="20"/>
              </w:rPr>
              <w:t>$332</w:t>
            </w:r>
          </w:p>
        </w:tc>
      </w:tr>
      <w:tr w:rsidR="00360FF9" w14:paraId="658C2D73" w14:textId="77777777" w:rsidTr="00AA463B">
        <w:tc>
          <w:tcPr>
            <w:tcW w:w="4248" w:type="dxa"/>
          </w:tcPr>
          <w:p w14:paraId="658C2D6F" w14:textId="77777777" w:rsidR="00360FF9" w:rsidRPr="004775F8" w:rsidRDefault="00ED44CB" w:rsidP="008D6E62">
            <w:pPr>
              <w:pStyle w:val="E3BodyText"/>
              <w:rPr>
                <w:sz w:val="20"/>
                <w:szCs w:val="20"/>
              </w:rPr>
            </w:pPr>
            <w:r w:rsidRPr="004775F8">
              <w:rPr>
                <w:sz w:val="20"/>
                <w:szCs w:val="20"/>
              </w:rPr>
              <w:t xml:space="preserve">Total </w:t>
            </w:r>
            <w:r w:rsidR="00C9143F">
              <w:rPr>
                <w:sz w:val="20"/>
                <w:szCs w:val="20"/>
              </w:rPr>
              <w:t>benefits</w:t>
            </w:r>
            <w:r w:rsidRPr="004775F8">
              <w:rPr>
                <w:sz w:val="20"/>
                <w:szCs w:val="20"/>
              </w:rPr>
              <w:t xml:space="preserve"> (NPV</w:t>
            </w:r>
            <w:r w:rsidR="004775F8" w:rsidRPr="004775F8">
              <w:rPr>
                <w:sz w:val="20"/>
                <w:szCs w:val="20"/>
              </w:rPr>
              <w:t xml:space="preserve"> </w:t>
            </w:r>
            <w:r w:rsidRPr="004775F8">
              <w:rPr>
                <w:sz w:val="20"/>
                <w:szCs w:val="20"/>
              </w:rPr>
              <w:t>$</w:t>
            </w:r>
            <w:r w:rsidR="00C9143F">
              <w:rPr>
                <w:sz w:val="20"/>
                <w:szCs w:val="20"/>
              </w:rPr>
              <w:t>m</w:t>
            </w:r>
            <w:r w:rsidR="002225C0">
              <w:rPr>
                <w:sz w:val="20"/>
                <w:szCs w:val="20"/>
              </w:rPr>
              <w:t xml:space="preserve"> - AUD</w:t>
            </w:r>
            <w:r w:rsidRPr="004775F8">
              <w:rPr>
                <w:sz w:val="20"/>
                <w:szCs w:val="20"/>
              </w:rPr>
              <w:t>)</w:t>
            </w:r>
          </w:p>
        </w:tc>
        <w:tc>
          <w:tcPr>
            <w:tcW w:w="1843" w:type="dxa"/>
          </w:tcPr>
          <w:p w14:paraId="658C2D70" w14:textId="77777777" w:rsidR="00360FF9" w:rsidRPr="004775F8" w:rsidRDefault="00126160" w:rsidP="00DC7B02">
            <w:pPr>
              <w:pStyle w:val="E3BodyText"/>
              <w:jc w:val="center"/>
              <w:rPr>
                <w:sz w:val="20"/>
                <w:szCs w:val="20"/>
              </w:rPr>
            </w:pPr>
            <w:r>
              <w:rPr>
                <w:sz w:val="20"/>
                <w:szCs w:val="20"/>
              </w:rPr>
              <w:t>$</w:t>
            </w:r>
            <w:r w:rsidR="00C9143F">
              <w:rPr>
                <w:sz w:val="20"/>
                <w:szCs w:val="20"/>
              </w:rPr>
              <w:t>1,8</w:t>
            </w:r>
            <w:r w:rsidR="000D36C6">
              <w:rPr>
                <w:sz w:val="20"/>
                <w:szCs w:val="20"/>
              </w:rPr>
              <w:t>5</w:t>
            </w:r>
            <w:r w:rsidR="00C9143F">
              <w:rPr>
                <w:sz w:val="20"/>
                <w:szCs w:val="20"/>
              </w:rPr>
              <w:t>0</w:t>
            </w:r>
          </w:p>
        </w:tc>
        <w:tc>
          <w:tcPr>
            <w:tcW w:w="1842" w:type="dxa"/>
          </w:tcPr>
          <w:p w14:paraId="658C2D71" w14:textId="77777777" w:rsidR="00360FF9" w:rsidRPr="004775F8" w:rsidRDefault="00BF5E60" w:rsidP="00792EFA">
            <w:pPr>
              <w:pStyle w:val="E3BodyText"/>
              <w:jc w:val="center"/>
              <w:rPr>
                <w:sz w:val="20"/>
                <w:szCs w:val="20"/>
              </w:rPr>
            </w:pPr>
            <w:r>
              <w:rPr>
                <w:sz w:val="20"/>
                <w:szCs w:val="20"/>
              </w:rPr>
              <w:t>$1,7</w:t>
            </w:r>
            <w:r w:rsidR="000D36C6">
              <w:rPr>
                <w:sz w:val="20"/>
                <w:szCs w:val="20"/>
              </w:rPr>
              <w:t>2</w:t>
            </w:r>
            <w:r>
              <w:rPr>
                <w:sz w:val="20"/>
                <w:szCs w:val="20"/>
              </w:rPr>
              <w:t>0</w:t>
            </w:r>
          </w:p>
        </w:tc>
        <w:tc>
          <w:tcPr>
            <w:tcW w:w="1696" w:type="dxa"/>
          </w:tcPr>
          <w:p w14:paraId="658C2D72" w14:textId="77777777" w:rsidR="00360FF9" w:rsidRPr="004775F8" w:rsidRDefault="009A1272" w:rsidP="00DC7B02">
            <w:pPr>
              <w:pStyle w:val="E3BodyText"/>
              <w:jc w:val="center"/>
              <w:rPr>
                <w:sz w:val="20"/>
                <w:szCs w:val="20"/>
              </w:rPr>
            </w:pPr>
            <w:r>
              <w:rPr>
                <w:sz w:val="20"/>
                <w:szCs w:val="20"/>
              </w:rPr>
              <w:t>$1,5</w:t>
            </w:r>
            <w:r w:rsidR="000D36C6">
              <w:rPr>
                <w:sz w:val="20"/>
                <w:szCs w:val="20"/>
              </w:rPr>
              <w:t>6</w:t>
            </w:r>
            <w:r>
              <w:rPr>
                <w:sz w:val="20"/>
                <w:szCs w:val="20"/>
              </w:rPr>
              <w:t>0</w:t>
            </w:r>
          </w:p>
        </w:tc>
      </w:tr>
      <w:tr w:rsidR="00360FF9" w:rsidRPr="00DD0848" w14:paraId="658C2D78" w14:textId="77777777" w:rsidTr="00AA463B">
        <w:tc>
          <w:tcPr>
            <w:tcW w:w="4248" w:type="dxa"/>
            <w:shd w:val="clear" w:color="auto" w:fill="F2F2F2" w:themeFill="background1" w:themeFillShade="F2"/>
          </w:tcPr>
          <w:p w14:paraId="658C2D74" w14:textId="77777777" w:rsidR="00360FF9" w:rsidRPr="00DD0848" w:rsidRDefault="00ED44CB" w:rsidP="008D6E62">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D75" w14:textId="77777777" w:rsidR="006B3A91" w:rsidRPr="00DD0848" w:rsidRDefault="009A1272" w:rsidP="00792EFA">
            <w:pPr>
              <w:pStyle w:val="E3BodyText"/>
              <w:jc w:val="center"/>
              <w:rPr>
                <w:b/>
                <w:bCs/>
                <w:sz w:val="20"/>
                <w:szCs w:val="20"/>
              </w:rPr>
            </w:pPr>
            <w:r>
              <w:rPr>
                <w:b/>
                <w:bCs/>
                <w:sz w:val="20"/>
                <w:szCs w:val="20"/>
              </w:rPr>
              <w:t>4.8</w:t>
            </w:r>
            <w:r w:rsidR="000D36C6">
              <w:rPr>
                <w:b/>
                <w:bCs/>
                <w:sz w:val="20"/>
                <w:szCs w:val="20"/>
              </w:rPr>
              <w:t>0</w:t>
            </w:r>
          </w:p>
        </w:tc>
        <w:tc>
          <w:tcPr>
            <w:tcW w:w="1842" w:type="dxa"/>
            <w:shd w:val="clear" w:color="auto" w:fill="F2F2F2" w:themeFill="background1" w:themeFillShade="F2"/>
          </w:tcPr>
          <w:p w14:paraId="658C2D76" w14:textId="77777777" w:rsidR="00360FF9" w:rsidRPr="00DD0848" w:rsidRDefault="00BF5E60" w:rsidP="00792EFA">
            <w:pPr>
              <w:pStyle w:val="E3BodyText"/>
              <w:jc w:val="center"/>
              <w:rPr>
                <w:b/>
                <w:bCs/>
                <w:sz w:val="20"/>
                <w:szCs w:val="20"/>
              </w:rPr>
            </w:pPr>
            <w:r>
              <w:rPr>
                <w:b/>
                <w:bCs/>
                <w:sz w:val="20"/>
                <w:szCs w:val="20"/>
              </w:rPr>
              <w:t>4.</w:t>
            </w:r>
            <w:r w:rsidR="000D36C6">
              <w:rPr>
                <w:b/>
                <w:bCs/>
                <w:sz w:val="20"/>
                <w:szCs w:val="20"/>
              </w:rPr>
              <w:t>84</w:t>
            </w:r>
          </w:p>
        </w:tc>
        <w:tc>
          <w:tcPr>
            <w:tcW w:w="1696" w:type="dxa"/>
            <w:shd w:val="clear" w:color="auto" w:fill="F2F2F2" w:themeFill="background1" w:themeFillShade="F2"/>
          </w:tcPr>
          <w:p w14:paraId="658C2D77" w14:textId="77777777" w:rsidR="00360FF9" w:rsidRPr="00DD0848" w:rsidRDefault="008F6429" w:rsidP="00792EFA">
            <w:pPr>
              <w:pStyle w:val="E3BodyText"/>
              <w:jc w:val="center"/>
              <w:rPr>
                <w:b/>
                <w:bCs/>
                <w:sz w:val="20"/>
                <w:szCs w:val="20"/>
              </w:rPr>
            </w:pPr>
            <w:r>
              <w:rPr>
                <w:b/>
                <w:bCs/>
                <w:sz w:val="20"/>
                <w:szCs w:val="20"/>
              </w:rPr>
              <w:t>4.69</w:t>
            </w:r>
          </w:p>
        </w:tc>
      </w:tr>
    </w:tbl>
    <w:bookmarkEnd w:id="70"/>
    <w:p w14:paraId="658C2D7A" w14:textId="77777777" w:rsidR="00933CB9" w:rsidRDefault="0058122A" w:rsidP="006018CB">
      <w:pPr>
        <w:pStyle w:val="E3Heading3"/>
        <w:spacing w:before="240"/>
      </w:pPr>
      <w:r>
        <w:t>New Zealand</w:t>
      </w:r>
    </w:p>
    <w:tbl>
      <w:tblPr>
        <w:tblStyle w:val="TableGrid"/>
        <w:tblW w:w="0" w:type="auto"/>
        <w:tblLook w:val="04A0" w:firstRow="1" w:lastRow="0" w:firstColumn="1" w:lastColumn="0" w:noHBand="0" w:noVBand="1"/>
      </w:tblPr>
      <w:tblGrid>
        <w:gridCol w:w="4248"/>
        <w:gridCol w:w="1843"/>
        <w:gridCol w:w="1842"/>
        <w:gridCol w:w="1696"/>
      </w:tblGrid>
      <w:tr w:rsidR="00C9143F" w14:paraId="658C2D7F" w14:textId="77777777" w:rsidTr="00AA463B">
        <w:tc>
          <w:tcPr>
            <w:tcW w:w="4248" w:type="dxa"/>
            <w:shd w:val="clear" w:color="auto" w:fill="BFBFBF" w:themeFill="background1" w:themeFillShade="BF"/>
          </w:tcPr>
          <w:p w14:paraId="658C2D7B" w14:textId="77777777" w:rsidR="00C9143F" w:rsidRPr="004775F8" w:rsidRDefault="00C9143F" w:rsidP="00C9143F">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D7C" w14:textId="77777777" w:rsidR="00C9143F" w:rsidRPr="004775F8" w:rsidRDefault="007A0EA4" w:rsidP="00C9143F">
            <w:pPr>
              <w:pStyle w:val="E3BodyText"/>
              <w:rPr>
                <w:b/>
                <w:bCs/>
                <w:sz w:val="20"/>
                <w:szCs w:val="20"/>
              </w:rPr>
            </w:pPr>
            <w:r>
              <w:rPr>
                <w:b/>
                <w:bCs/>
                <w:sz w:val="20"/>
                <w:szCs w:val="20"/>
              </w:rPr>
              <w:t>A)</w:t>
            </w:r>
            <w:r w:rsidR="007849A9">
              <w:rPr>
                <w:b/>
                <w:bCs/>
                <w:sz w:val="20"/>
                <w:szCs w:val="20"/>
              </w:rPr>
              <w:t xml:space="preserve"> </w:t>
            </w:r>
            <w:r w:rsidR="00C9143F" w:rsidRPr="004775F8">
              <w:rPr>
                <w:b/>
                <w:bCs/>
                <w:sz w:val="20"/>
                <w:szCs w:val="20"/>
              </w:rPr>
              <w:t>Adopt EU 2023 Regs in 2024</w:t>
            </w:r>
          </w:p>
        </w:tc>
        <w:tc>
          <w:tcPr>
            <w:tcW w:w="1842" w:type="dxa"/>
            <w:shd w:val="clear" w:color="auto" w:fill="BFBFBF" w:themeFill="background1" w:themeFillShade="BF"/>
          </w:tcPr>
          <w:p w14:paraId="658C2D7D" w14:textId="77777777" w:rsidR="00C9143F" w:rsidRPr="004775F8" w:rsidRDefault="007A0EA4" w:rsidP="00C9143F">
            <w:pPr>
              <w:pStyle w:val="E3BodyText"/>
              <w:rPr>
                <w:b/>
                <w:bCs/>
                <w:sz w:val="20"/>
                <w:szCs w:val="20"/>
              </w:rPr>
            </w:pPr>
            <w:r>
              <w:rPr>
                <w:b/>
                <w:bCs/>
                <w:sz w:val="20"/>
                <w:szCs w:val="20"/>
              </w:rPr>
              <w:t>B)</w:t>
            </w:r>
            <w:r w:rsidR="007849A9">
              <w:rPr>
                <w:b/>
                <w:bCs/>
                <w:sz w:val="20"/>
                <w:szCs w:val="20"/>
              </w:rPr>
              <w:t xml:space="preserve"> </w:t>
            </w:r>
            <w:r w:rsidR="00C9143F" w:rsidRPr="004775F8">
              <w:rPr>
                <w:b/>
                <w:bCs/>
                <w:sz w:val="20"/>
                <w:szCs w:val="20"/>
              </w:rPr>
              <w:t>Adopt EU 2023 Regs in 2025</w:t>
            </w:r>
          </w:p>
        </w:tc>
        <w:tc>
          <w:tcPr>
            <w:tcW w:w="1696" w:type="dxa"/>
            <w:shd w:val="clear" w:color="auto" w:fill="BFBFBF" w:themeFill="background1" w:themeFillShade="BF"/>
          </w:tcPr>
          <w:p w14:paraId="658C2D7E" w14:textId="77777777" w:rsidR="00C9143F" w:rsidRPr="004775F8" w:rsidRDefault="00695333" w:rsidP="00C9143F">
            <w:pPr>
              <w:pStyle w:val="E3BodyText"/>
              <w:rPr>
                <w:b/>
                <w:bCs/>
                <w:sz w:val="20"/>
                <w:szCs w:val="20"/>
              </w:rPr>
            </w:pPr>
            <w:r>
              <w:rPr>
                <w:b/>
                <w:bCs/>
                <w:sz w:val="20"/>
                <w:szCs w:val="20"/>
              </w:rPr>
              <w:t>C)</w:t>
            </w:r>
            <w:r w:rsidR="007849A9">
              <w:rPr>
                <w:b/>
                <w:bCs/>
                <w:sz w:val="20"/>
                <w:szCs w:val="20"/>
              </w:rPr>
              <w:t xml:space="preserve"> </w:t>
            </w:r>
            <w:r w:rsidR="00C9143F" w:rsidRPr="004775F8">
              <w:rPr>
                <w:b/>
                <w:bCs/>
                <w:sz w:val="20"/>
                <w:szCs w:val="20"/>
              </w:rPr>
              <w:t>Staged introduction</w:t>
            </w:r>
          </w:p>
        </w:tc>
      </w:tr>
      <w:tr w:rsidR="00F12595" w14:paraId="658C2D84" w14:textId="77777777" w:rsidTr="00AA463B">
        <w:tc>
          <w:tcPr>
            <w:tcW w:w="4248" w:type="dxa"/>
          </w:tcPr>
          <w:p w14:paraId="658C2D80" w14:textId="77777777" w:rsidR="00F12595" w:rsidRPr="004775F8" w:rsidRDefault="00F12595" w:rsidP="00F12595">
            <w:pPr>
              <w:pStyle w:val="E3BodyText"/>
              <w:rPr>
                <w:sz w:val="20"/>
                <w:szCs w:val="20"/>
              </w:rPr>
            </w:pPr>
            <w:r w:rsidRPr="004775F8">
              <w:rPr>
                <w:sz w:val="20"/>
                <w:szCs w:val="20"/>
              </w:rPr>
              <w:t>Energy saved (cumulative GWh)</w:t>
            </w:r>
          </w:p>
        </w:tc>
        <w:tc>
          <w:tcPr>
            <w:tcW w:w="1843" w:type="dxa"/>
          </w:tcPr>
          <w:p w14:paraId="658C2D81" w14:textId="77777777" w:rsidR="00F12595" w:rsidRPr="004775F8" w:rsidRDefault="00A646C3" w:rsidP="00F12595">
            <w:pPr>
              <w:pStyle w:val="E3BodyText"/>
              <w:jc w:val="center"/>
              <w:rPr>
                <w:sz w:val="20"/>
                <w:szCs w:val="20"/>
              </w:rPr>
            </w:pPr>
            <w:r>
              <w:rPr>
                <w:sz w:val="20"/>
                <w:szCs w:val="20"/>
              </w:rPr>
              <w:t>2,040</w:t>
            </w:r>
          </w:p>
        </w:tc>
        <w:tc>
          <w:tcPr>
            <w:tcW w:w="1842" w:type="dxa"/>
          </w:tcPr>
          <w:p w14:paraId="658C2D82" w14:textId="77777777" w:rsidR="00F12595" w:rsidRPr="004775F8" w:rsidRDefault="00A646C3" w:rsidP="00F12595">
            <w:pPr>
              <w:pStyle w:val="E3BodyText"/>
              <w:jc w:val="center"/>
              <w:rPr>
                <w:sz w:val="20"/>
                <w:szCs w:val="20"/>
              </w:rPr>
            </w:pPr>
            <w:r>
              <w:rPr>
                <w:sz w:val="20"/>
                <w:szCs w:val="20"/>
              </w:rPr>
              <w:t>1,920</w:t>
            </w:r>
          </w:p>
        </w:tc>
        <w:tc>
          <w:tcPr>
            <w:tcW w:w="1696" w:type="dxa"/>
          </w:tcPr>
          <w:p w14:paraId="658C2D83" w14:textId="77777777" w:rsidR="00F12595" w:rsidRPr="004775F8" w:rsidRDefault="00F12595" w:rsidP="00F12595">
            <w:pPr>
              <w:pStyle w:val="E3BodyText"/>
              <w:jc w:val="center"/>
              <w:rPr>
                <w:sz w:val="20"/>
                <w:szCs w:val="20"/>
              </w:rPr>
            </w:pPr>
            <w:r>
              <w:rPr>
                <w:sz w:val="20"/>
                <w:szCs w:val="20"/>
              </w:rPr>
              <w:t>1</w:t>
            </w:r>
            <w:r w:rsidR="00A646C3">
              <w:rPr>
                <w:sz w:val="20"/>
                <w:szCs w:val="20"/>
              </w:rPr>
              <w:t>,780</w:t>
            </w:r>
          </w:p>
        </w:tc>
      </w:tr>
      <w:tr w:rsidR="00F12595" w14:paraId="658C2D89" w14:textId="77777777" w:rsidTr="00AA463B">
        <w:tc>
          <w:tcPr>
            <w:tcW w:w="4248" w:type="dxa"/>
          </w:tcPr>
          <w:p w14:paraId="658C2D85" w14:textId="77777777" w:rsidR="00F12595" w:rsidRPr="004775F8" w:rsidRDefault="00F12595" w:rsidP="001E1342">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1E1342">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D86" w14:textId="77777777" w:rsidR="00F12595" w:rsidRPr="004775F8" w:rsidRDefault="00F12595" w:rsidP="00F12595">
            <w:pPr>
              <w:pStyle w:val="E3BodyText"/>
              <w:jc w:val="center"/>
              <w:rPr>
                <w:sz w:val="20"/>
                <w:szCs w:val="20"/>
              </w:rPr>
            </w:pPr>
            <w:r>
              <w:rPr>
                <w:sz w:val="20"/>
                <w:szCs w:val="20"/>
              </w:rPr>
              <w:t>1</w:t>
            </w:r>
            <w:r w:rsidR="00A646C3">
              <w:rPr>
                <w:sz w:val="20"/>
                <w:szCs w:val="20"/>
              </w:rPr>
              <w:t>08</w:t>
            </w:r>
          </w:p>
        </w:tc>
        <w:tc>
          <w:tcPr>
            <w:tcW w:w="1842" w:type="dxa"/>
          </w:tcPr>
          <w:p w14:paraId="658C2D87" w14:textId="77777777" w:rsidR="00F12595" w:rsidRPr="004775F8" w:rsidRDefault="00A646C3" w:rsidP="00F12595">
            <w:pPr>
              <w:pStyle w:val="E3BodyText"/>
              <w:jc w:val="center"/>
              <w:rPr>
                <w:sz w:val="20"/>
                <w:szCs w:val="20"/>
              </w:rPr>
            </w:pPr>
            <w:r>
              <w:rPr>
                <w:sz w:val="20"/>
                <w:szCs w:val="20"/>
              </w:rPr>
              <w:t>101</w:t>
            </w:r>
          </w:p>
        </w:tc>
        <w:tc>
          <w:tcPr>
            <w:tcW w:w="1696" w:type="dxa"/>
          </w:tcPr>
          <w:p w14:paraId="658C2D88" w14:textId="77777777" w:rsidR="00F12595" w:rsidRPr="004775F8" w:rsidRDefault="001E1342" w:rsidP="001E1342">
            <w:pPr>
              <w:pStyle w:val="E3BodyText"/>
              <w:jc w:val="center"/>
              <w:rPr>
                <w:sz w:val="20"/>
                <w:szCs w:val="20"/>
              </w:rPr>
            </w:pPr>
            <w:r>
              <w:rPr>
                <w:sz w:val="20"/>
                <w:szCs w:val="20"/>
              </w:rPr>
              <w:t>94</w:t>
            </w:r>
          </w:p>
        </w:tc>
      </w:tr>
      <w:tr w:rsidR="00F12595" w14:paraId="658C2D8E" w14:textId="77777777" w:rsidTr="00AA463B">
        <w:tc>
          <w:tcPr>
            <w:tcW w:w="4248" w:type="dxa"/>
          </w:tcPr>
          <w:p w14:paraId="658C2D8A" w14:textId="77777777" w:rsidR="00F12595" w:rsidRPr="004775F8" w:rsidRDefault="00F12595" w:rsidP="00F12595">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2225C0">
              <w:rPr>
                <w:sz w:val="20"/>
                <w:szCs w:val="20"/>
              </w:rPr>
              <w:t xml:space="preserve"> - NZD</w:t>
            </w:r>
            <w:r w:rsidRPr="004775F8">
              <w:rPr>
                <w:sz w:val="20"/>
                <w:szCs w:val="20"/>
              </w:rPr>
              <w:t>)</w:t>
            </w:r>
          </w:p>
        </w:tc>
        <w:tc>
          <w:tcPr>
            <w:tcW w:w="1843" w:type="dxa"/>
          </w:tcPr>
          <w:p w14:paraId="658C2D8B" w14:textId="77777777" w:rsidR="00F12595" w:rsidRPr="004775F8" w:rsidRDefault="00F12595" w:rsidP="00DC7B02">
            <w:pPr>
              <w:pStyle w:val="E3BodyText"/>
              <w:jc w:val="center"/>
              <w:rPr>
                <w:sz w:val="20"/>
                <w:szCs w:val="20"/>
              </w:rPr>
            </w:pPr>
            <w:r>
              <w:rPr>
                <w:sz w:val="20"/>
                <w:szCs w:val="20"/>
              </w:rPr>
              <w:t>-$</w:t>
            </w:r>
            <w:r w:rsidR="00A646C3">
              <w:rPr>
                <w:sz w:val="20"/>
                <w:szCs w:val="20"/>
              </w:rPr>
              <w:t>45</w:t>
            </w:r>
          </w:p>
        </w:tc>
        <w:tc>
          <w:tcPr>
            <w:tcW w:w="1842" w:type="dxa"/>
          </w:tcPr>
          <w:p w14:paraId="658C2D8C" w14:textId="77777777" w:rsidR="00F12595" w:rsidRPr="004775F8" w:rsidRDefault="00F12595" w:rsidP="00F12595">
            <w:pPr>
              <w:pStyle w:val="E3BodyText"/>
              <w:jc w:val="center"/>
              <w:rPr>
                <w:sz w:val="20"/>
                <w:szCs w:val="20"/>
              </w:rPr>
            </w:pPr>
            <w:r>
              <w:rPr>
                <w:sz w:val="20"/>
                <w:szCs w:val="20"/>
              </w:rPr>
              <w:t>-$4</w:t>
            </w:r>
            <w:r w:rsidR="00A646C3">
              <w:rPr>
                <w:sz w:val="20"/>
                <w:szCs w:val="20"/>
              </w:rPr>
              <w:t>2</w:t>
            </w:r>
          </w:p>
        </w:tc>
        <w:tc>
          <w:tcPr>
            <w:tcW w:w="1696" w:type="dxa"/>
          </w:tcPr>
          <w:p w14:paraId="658C2D8D" w14:textId="77777777" w:rsidR="00F12595" w:rsidRPr="004775F8" w:rsidRDefault="00F12595" w:rsidP="001E1342">
            <w:pPr>
              <w:pStyle w:val="E3BodyText"/>
              <w:jc w:val="center"/>
              <w:rPr>
                <w:sz w:val="20"/>
                <w:szCs w:val="20"/>
              </w:rPr>
            </w:pPr>
            <w:r>
              <w:rPr>
                <w:sz w:val="20"/>
                <w:szCs w:val="20"/>
              </w:rPr>
              <w:t>-$</w:t>
            </w:r>
            <w:r w:rsidR="001E1342">
              <w:rPr>
                <w:sz w:val="20"/>
                <w:szCs w:val="20"/>
              </w:rPr>
              <w:t>39</w:t>
            </w:r>
          </w:p>
        </w:tc>
      </w:tr>
      <w:tr w:rsidR="00F12595" w14:paraId="658C2D93" w14:textId="77777777" w:rsidTr="00AA463B">
        <w:tc>
          <w:tcPr>
            <w:tcW w:w="4248" w:type="dxa"/>
          </w:tcPr>
          <w:p w14:paraId="658C2D8F" w14:textId="77777777" w:rsidR="00F12595" w:rsidRPr="004775F8" w:rsidRDefault="00F12595" w:rsidP="00F12595">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2225C0">
              <w:rPr>
                <w:sz w:val="20"/>
                <w:szCs w:val="20"/>
              </w:rPr>
              <w:t xml:space="preserve"> - NZD</w:t>
            </w:r>
            <w:r w:rsidRPr="004775F8">
              <w:rPr>
                <w:sz w:val="20"/>
                <w:szCs w:val="20"/>
              </w:rPr>
              <w:t>)</w:t>
            </w:r>
          </w:p>
        </w:tc>
        <w:tc>
          <w:tcPr>
            <w:tcW w:w="1843" w:type="dxa"/>
          </w:tcPr>
          <w:p w14:paraId="658C2D90" w14:textId="77777777" w:rsidR="00F12595" w:rsidRPr="004775F8" w:rsidRDefault="00F12595" w:rsidP="00F12595">
            <w:pPr>
              <w:pStyle w:val="E3BodyText"/>
              <w:jc w:val="center"/>
              <w:rPr>
                <w:sz w:val="20"/>
                <w:szCs w:val="20"/>
              </w:rPr>
            </w:pPr>
            <w:r>
              <w:rPr>
                <w:sz w:val="20"/>
                <w:szCs w:val="20"/>
              </w:rPr>
              <w:t>$1</w:t>
            </w:r>
            <w:r w:rsidR="00A646C3">
              <w:rPr>
                <w:sz w:val="20"/>
                <w:szCs w:val="20"/>
              </w:rPr>
              <w:t>52</w:t>
            </w:r>
          </w:p>
        </w:tc>
        <w:tc>
          <w:tcPr>
            <w:tcW w:w="1842" w:type="dxa"/>
          </w:tcPr>
          <w:p w14:paraId="658C2D91" w14:textId="77777777" w:rsidR="00F12595" w:rsidRPr="004775F8" w:rsidRDefault="00F12595" w:rsidP="00F12595">
            <w:pPr>
              <w:pStyle w:val="E3BodyText"/>
              <w:jc w:val="center"/>
              <w:rPr>
                <w:sz w:val="20"/>
                <w:szCs w:val="20"/>
              </w:rPr>
            </w:pPr>
            <w:r>
              <w:rPr>
                <w:sz w:val="20"/>
                <w:szCs w:val="20"/>
              </w:rPr>
              <w:t>$</w:t>
            </w:r>
            <w:r w:rsidR="00A646C3">
              <w:rPr>
                <w:sz w:val="20"/>
                <w:szCs w:val="20"/>
              </w:rPr>
              <w:t>141</w:t>
            </w:r>
          </w:p>
        </w:tc>
        <w:tc>
          <w:tcPr>
            <w:tcW w:w="1696" w:type="dxa"/>
          </w:tcPr>
          <w:p w14:paraId="658C2D92" w14:textId="77777777" w:rsidR="00F12595" w:rsidRPr="004775F8" w:rsidRDefault="00F12595" w:rsidP="00DC7B02">
            <w:pPr>
              <w:pStyle w:val="E3BodyText"/>
              <w:jc w:val="center"/>
              <w:rPr>
                <w:sz w:val="20"/>
                <w:szCs w:val="20"/>
              </w:rPr>
            </w:pPr>
            <w:r>
              <w:rPr>
                <w:sz w:val="20"/>
                <w:szCs w:val="20"/>
              </w:rPr>
              <w:t>$1</w:t>
            </w:r>
            <w:r w:rsidR="001E1342">
              <w:rPr>
                <w:sz w:val="20"/>
                <w:szCs w:val="20"/>
              </w:rPr>
              <w:t>29</w:t>
            </w:r>
          </w:p>
        </w:tc>
      </w:tr>
      <w:tr w:rsidR="00F12595" w:rsidRPr="00DD0848" w14:paraId="658C2D98" w14:textId="77777777" w:rsidTr="00AA463B">
        <w:tc>
          <w:tcPr>
            <w:tcW w:w="4248" w:type="dxa"/>
            <w:shd w:val="clear" w:color="auto" w:fill="F2F2F2" w:themeFill="background1" w:themeFillShade="F2"/>
          </w:tcPr>
          <w:p w14:paraId="658C2D94" w14:textId="77777777" w:rsidR="00F12595" w:rsidRPr="00DD0848" w:rsidRDefault="00F12595" w:rsidP="00F12595">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D95" w14:textId="77777777" w:rsidR="00F12595" w:rsidRPr="00DD0848" w:rsidRDefault="00F12595" w:rsidP="00F12595">
            <w:pPr>
              <w:pStyle w:val="E3BodyText"/>
              <w:jc w:val="center"/>
              <w:rPr>
                <w:b/>
                <w:bCs/>
                <w:sz w:val="20"/>
                <w:szCs w:val="20"/>
              </w:rPr>
            </w:pPr>
            <w:r>
              <w:rPr>
                <w:b/>
                <w:bCs/>
                <w:sz w:val="20"/>
                <w:szCs w:val="20"/>
              </w:rPr>
              <w:t>3.</w:t>
            </w:r>
            <w:r w:rsidR="00A646C3">
              <w:rPr>
                <w:b/>
                <w:bCs/>
                <w:sz w:val="20"/>
                <w:szCs w:val="20"/>
              </w:rPr>
              <w:t>34</w:t>
            </w:r>
          </w:p>
        </w:tc>
        <w:tc>
          <w:tcPr>
            <w:tcW w:w="1842" w:type="dxa"/>
            <w:shd w:val="clear" w:color="auto" w:fill="F2F2F2" w:themeFill="background1" w:themeFillShade="F2"/>
          </w:tcPr>
          <w:p w14:paraId="658C2D96" w14:textId="77777777" w:rsidR="00F12595" w:rsidRPr="00DD0848" w:rsidRDefault="00F12595" w:rsidP="00F12595">
            <w:pPr>
              <w:pStyle w:val="E3BodyText"/>
              <w:jc w:val="center"/>
              <w:rPr>
                <w:b/>
                <w:bCs/>
                <w:sz w:val="20"/>
                <w:szCs w:val="20"/>
              </w:rPr>
            </w:pPr>
            <w:r>
              <w:rPr>
                <w:b/>
                <w:bCs/>
                <w:sz w:val="20"/>
                <w:szCs w:val="20"/>
              </w:rPr>
              <w:t>3.</w:t>
            </w:r>
            <w:r w:rsidR="00A646C3">
              <w:rPr>
                <w:b/>
                <w:bCs/>
                <w:sz w:val="20"/>
                <w:szCs w:val="20"/>
              </w:rPr>
              <w:t>36</w:t>
            </w:r>
          </w:p>
        </w:tc>
        <w:tc>
          <w:tcPr>
            <w:tcW w:w="1696" w:type="dxa"/>
            <w:shd w:val="clear" w:color="auto" w:fill="F2F2F2" w:themeFill="background1" w:themeFillShade="F2"/>
          </w:tcPr>
          <w:p w14:paraId="658C2D97" w14:textId="77777777" w:rsidR="00F12595" w:rsidRPr="00DD0848" w:rsidRDefault="00F12595" w:rsidP="001E1342">
            <w:pPr>
              <w:pStyle w:val="E3BodyText"/>
              <w:jc w:val="center"/>
              <w:rPr>
                <w:b/>
                <w:bCs/>
                <w:sz w:val="20"/>
                <w:szCs w:val="20"/>
              </w:rPr>
            </w:pPr>
            <w:r>
              <w:rPr>
                <w:b/>
                <w:bCs/>
                <w:sz w:val="20"/>
                <w:szCs w:val="20"/>
              </w:rPr>
              <w:t>3.</w:t>
            </w:r>
            <w:r w:rsidR="001E1342">
              <w:rPr>
                <w:b/>
                <w:bCs/>
                <w:sz w:val="20"/>
                <w:szCs w:val="20"/>
              </w:rPr>
              <w:t>27</w:t>
            </w:r>
          </w:p>
        </w:tc>
      </w:tr>
    </w:tbl>
    <w:p w14:paraId="658C2D99" w14:textId="77777777" w:rsidR="004A2565" w:rsidRDefault="00B52C1B" w:rsidP="006018CB">
      <w:pPr>
        <w:pStyle w:val="E3BodyText"/>
        <w:spacing w:before="240"/>
      </w:pPr>
      <w:r>
        <w:t>The</w:t>
      </w:r>
      <w:r w:rsidR="0058122A">
        <w:t>se</w:t>
      </w:r>
      <w:r>
        <w:t xml:space="preserve"> results show that there is an overall net benefit for introducing more stringent MEPS and labelling for electronic </w:t>
      </w:r>
      <w:r w:rsidR="007E7749">
        <w:t xml:space="preserve">displays </w:t>
      </w:r>
      <w:r w:rsidR="00826D18">
        <w:t>compared with</w:t>
      </w:r>
      <w:r w:rsidR="004A2565">
        <w:t xml:space="preserve"> keeping the current efficiency regulations in both Australia and New Zealand</w:t>
      </w:r>
      <w:r>
        <w:t>.</w:t>
      </w:r>
    </w:p>
    <w:p w14:paraId="658C2D9A" w14:textId="77777777" w:rsidR="006745CF" w:rsidRPr="00B52C1B" w:rsidRDefault="007849A9" w:rsidP="00B52C1B">
      <w:pPr>
        <w:pStyle w:val="E3BodyText"/>
      </w:pPr>
      <w:r>
        <w:t>A</w:t>
      </w:r>
      <w:r w:rsidR="004A2565">
        <w:t xml:space="preserve">ll 3 scenarios </w:t>
      </w:r>
      <w:r w:rsidR="006114AF">
        <w:t xml:space="preserve">have a similar benefit </w:t>
      </w:r>
      <w:r>
        <w:t xml:space="preserve">cost </w:t>
      </w:r>
      <w:r w:rsidR="006114AF">
        <w:t>ratio</w:t>
      </w:r>
      <w:r>
        <w:t xml:space="preserve"> for both countries</w:t>
      </w:r>
      <w:r w:rsidR="006114AF">
        <w:t>.</w:t>
      </w:r>
      <w:r>
        <w:t xml:space="preserve"> Scenario </w:t>
      </w:r>
      <w:r w:rsidR="007A0EA4">
        <w:t>A)</w:t>
      </w:r>
      <w:r>
        <w:t xml:space="preserve"> (adoption of EU 2023 requirements in 2024) produces slightly higher energy savings and reduced GHG emissions for both countries. However, given the stringency of the EU 2023 requirements, it is possible </w:t>
      </w:r>
      <w:r w:rsidR="00826D18">
        <w:t>suppliers would</w:t>
      </w:r>
      <w:r>
        <w:t xml:space="preserve"> need more time to adapt</w:t>
      </w:r>
      <w:r w:rsidR="00826D18">
        <w:t xml:space="preserve"> to these requirements</w:t>
      </w:r>
      <w:r>
        <w:t xml:space="preserve">. Scenario </w:t>
      </w:r>
      <w:r w:rsidR="00695333">
        <w:t>C)</w:t>
      </w:r>
      <w:r>
        <w:t xml:space="preserve"> (staged introduction) has slightly lower energy and emissions savings</w:t>
      </w:r>
      <w:r w:rsidR="00826D18">
        <w:t>,</w:t>
      </w:r>
      <w:r>
        <w:t xml:space="preserve"> than either of the other 2 scenarios. The Department seeks industry’s views on these 3 scenarios and </w:t>
      </w:r>
      <w:r w:rsidR="00826D18">
        <w:t xml:space="preserve">the </w:t>
      </w:r>
      <w:r>
        <w:t xml:space="preserve">timing of </w:t>
      </w:r>
      <w:r w:rsidR="00826D18">
        <w:t xml:space="preserve">their </w:t>
      </w:r>
      <w:r>
        <w:t>implementation.</w:t>
      </w:r>
    </w:p>
    <w:p w14:paraId="658C2D9B" w14:textId="77777777" w:rsidR="00647158" w:rsidRDefault="00647158" w:rsidP="006A2E70">
      <w:pPr>
        <w:pStyle w:val="E3Heading1"/>
        <w:spacing w:before="200"/>
      </w:pPr>
      <w:bookmarkStart w:id="71" w:name="_Toc135152987"/>
      <w:r>
        <w:t>5.</w:t>
      </w:r>
      <w:r w:rsidR="00C9167B">
        <w:t>3</w:t>
      </w:r>
      <w:r w:rsidR="00A56006">
        <w:t xml:space="preserve"> Benefit cost ratios</w:t>
      </w:r>
      <w:r w:rsidR="009A484A">
        <w:t xml:space="preserve"> – televisions</w:t>
      </w:r>
      <w:bookmarkEnd w:id="71"/>
    </w:p>
    <w:p w14:paraId="658C2D9C" w14:textId="77777777" w:rsidR="00826D18" w:rsidRDefault="00A37E5A" w:rsidP="008D6E62">
      <w:pPr>
        <w:pStyle w:val="E3BodyText"/>
      </w:pPr>
      <w:r>
        <w:t xml:space="preserve">This section looks at the benefit cost ratios for the central analysis </w:t>
      </w:r>
      <w:r w:rsidR="00053ADF">
        <w:t>of televisions. The scenarios</w:t>
      </w:r>
      <w:r w:rsidR="00E30747">
        <w:t>, inputs and assumptions</w:t>
      </w:r>
      <w:r w:rsidR="00053ADF">
        <w:t xml:space="preserve"> are described in section</w:t>
      </w:r>
      <w:r w:rsidR="004D6390">
        <w:t>s</w:t>
      </w:r>
      <w:r w:rsidR="00053ADF">
        <w:t xml:space="preserve"> 5.1</w:t>
      </w:r>
      <w:r w:rsidR="004D6390">
        <w:t xml:space="preserve"> and 5.2</w:t>
      </w:r>
      <w:r w:rsidR="00053ADF">
        <w:t>.</w:t>
      </w:r>
    </w:p>
    <w:p w14:paraId="0C51846C" w14:textId="77777777" w:rsidR="008473F9" w:rsidRDefault="008473F9" w:rsidP="004D6390">
      <w:pPr>
        <w:pStyle w:val="E3Heading4"/>
        <w:sectPr w:rsidR="008473F9" w:rsidSect="002722C6">
          <w:pgSz w:w="11907" w:h="16840" w:code="9"/>
          <w:pgMar w:top="1134" w:right="1134" w:bottom="1418" w:left="1134" w:header="709" w:footer="709" w:gutter="0"/>
          <w:cols w:space="720"/>
          <w:titlePg/>
          <w:docGrid w:linePitch="360"/>
        </w:sectPr>
      </w:pPr>
    </w:p>
    <w:p w14:paraId="658C2D9D" w14:textId="77777777" w:rsidR="00743B7A" w:rsidRDefault="004D6390" w:rsidP="004D6390">
      <w:pPr>
        <w:pStyle w:val="E3Heading4"/>
      </w:pPr>
      <w:r>
        <w:t>Australia</w:t>
      </w:r>
    </w:p>
    <w:p w14:paraId="658C2D9E" w14:textId="77777777" w:rsidR="00743B7A" w:rsidRDefault="00743B7A" w:rsidP="006A2E70">
      <w:pPr>
        <w:pStyle w:val="E3BodyIntroductionText"/>
        <w:spacing w:line="259" w:lineRule="auto"/>
      </w:pPr>
      <w:r>
        <w:t>Televisions – residential sector</w:t>
      </w:r>
    </w:p>
    <w:tbl>
      <w:tblPr>
        <w:tblStyle w:val="TableGrid"/>
        <w:tblW w:w="0" w:type="auto"/>
        <w:tblLook w:val="04A0" w:firstRow="1" w:lastRow="0" w:firstColumn="1" w:lastColumn="0" w:noHBand="0" w:noVBand="1"/>
      </w:tblPr>
      <w:tblGrid>
        <w:gridCol w:w="4248"/>
        <w:gridCol w:w="1843"/>
        <w:gridCol w:w="1842"/>
        <w:gridCol w:w="1696"/>
      </w:tblGrid>
      <w:tr w:rsidR="00AA463B" w14:paraId="658C2DA3" w14:textId="77777777" w:rsidTr="00AA463B">
        <w:tc>
          <w:tcPr>
            <w:tcW w:w="4248" w:type="dxa"/>
            <w:shd w:val="clear" w:color="auto" w:fill="BFBFBF" w:themeFill="background1" w:themeFillShade="BF"/>
          </w:tcPr>
          <w:p w14:paraId="658C2D9F" w14:textId="77777777" w:rsidR="00AA463B" w:rsidRPr="004775F8" w:rsidRDefault="00AA463B" w:rsidP="00AA463B">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DA0" w14:textId="77777777" w:rsidR="00AA463B" w:rsidRPr="004775F8" w:rsidRDefault="007A0EA4" w:rsidP="00AA463B">
            <w:pPr>
              <w:pStyle w:val="E3BodyText"/>
              <w:rPr>
                <w:b/>
                <w:bCs/>
                <w:sz w:val="20"/>
                <w:szCs w:val="20"/>
              </w:rPr>
            </w:pPr>
            <w:r>
              <w:rPr>
                <w:b/>
                <w:bCs/>
                <w:sz w:val="20"/>
                <w:szCs w:val="20"/>
              </w:rPr>
              <w:t>A)</w:t>
            </w:r>
            <w:r w:rsidR="00CE1FC8">
              <w:rPr>
                <w:b/>
                <w:bCs/>
                <w:sz w:val="20"/>
                <w:szCs w:val="20"/>
              </w:rPr>
              <w:t xml:space="preserve"> </w:t>
            </w:r>
            <w:r w:rsidR="00AA463B" w:rsidRPr="004775F8">
              <w:rPr>
                <w:b/>
                <w:bCs/>
                <w:sz w:val="20"/>
                <w:szCs w:val="20"/>
              </w:rPr>
              <w:t>Adopt EU 2023 Regs in 2024</w:t>
            </w:r>
          </w:p>
        </w:tc>
        <w:tc>
          <w:tcPr>
            <w:tcW w:w="1842" w:type="dxa"/>
            <w:shd w:val="clear" w:color="auto" w:fill="BFBFBF" w:themeFill="background1" w:themeFillShade="BF"/>
          </w:tcPr>
          <w:p w14:paraId="658C2DA1" w14:textId="77777777" w:rsidR="00AA463B" w:rsidRPr="004775F8" w:rsidRDefault="007A0EA4" w:rsidP="00AA463B">
            <w:pPr>
              <w:pStyle w:val="E3BodyText"/>
              <w:rPr>
                <w:b/>
                <w:bCs/>
                <w:sz w:val="20"/>
                <w:szCs w:val="20"/>
              </w:rPr>
            </w:pPr>
            <w:r>
              <w:rPr>
                <w:b/>
                <w:bCs/>
                <w:sz w:val="20"/>
                <w:szCs w:val="20"/>
              </w:rPr>
              <w:t>B)</w:t>
            </w:r>
            <w:r w:rsidR="00CE1FC8">
              <w:rPr>
                <w:b/>
                <w:bCs/>
                <w:sz w:val="20"/>
                <w:szCs w:val="20"/>
              </w:rPr>
              <w:t xml:space="preserve"> </w:t>
            </w:r>
            <w:r w:rsidR="00AA463B" w:rsidRPr="004775F8">
              <w:rPr>
                <w:b/>
                <w:bCs/>
                <w:sz w:val="20"/>
                <w:szCs w:val="20"/>
              </w:rPr>
              <w:t>Adopt EU 2023 Regs in 2025</w:t>
            </w:r>
          </w:p>
        </w:tc>
        <w:tc>
          <w:tcPr>
            <w:tcW w:w="1696" w:type="dxa"/>
            <w:shd w:val="clear" w:color="auto" w:fill="BFBFBF" w:themeFill="background1" w:themeFillShade="BF"/>
          </w:tcPr>
          <w:p w14:paraId="658C2DA2" w14:textId="77777777" w:rsidR="00AA463B" w:rsidRPr="004775F8" w:rsidRDefault="00695333" w:rsidP="00AA463B">
            <w:pPr>
              <w:pStyle w:val="E3BodyText"/>
              <w:rPr>
                <w:b/>
                <w:bCs/>
                <w:sz w:val="20"/>
                <w:szCs w:val="20"/>
              </w:rPr>
            </w:pPr>
            <w:r>
              <w:rPr>
                <w:b/>
                <w:bCs/>
                <w:sz w:val="20"/>
                <w:szCs w:val="20"/>
              </w:rPr>
              <w:t>C)</w:t>
            </w:r>
            <w:r w:rsidR="00CE1FC8">
              <w:rPr>
                <w:b/>
                <w:bCs/>
                <w:sz w:val="20"/>
                <w:szCs w:val="20"/>
              </w:rPr>
              <w:t xml:space="preserve"> </w:t>
            </w:r>
            <w:r w:rsidR="00AA463B" w:rsidRPr="004775F8">
              <w:rPr>
                <w:b/>
                <w:bCs/>
                <w:sz w:val="20"/>
                <w:szCs w:val="20"/>
              </w:rPr>
              <w:t>Staged introduction</w:t>
            </w:r>
          </w:p>
        </w:tc>
      </w:tr>
      <w:tr w:rsidR="00AA463B" w14:paraId="658C2DA8" w14:textId="77777777" w:rsidTr="00AA463B">
        <w:tc>
          <w:tcPr>
            <w:tcW w:w="4248" w:type="dxa"/>
          </w:tcPr>
          <w:p w14:paraId="658C2DA4" w14:textId="77777777" w:rsidR="00AA463B" w:rsidRPr="004775F8" w:rsidRDefault="00AA463B" w:rsidP="00AA463B">
            <w:pPr>
              <w:pStyle w:val="E3BodyText"/>
              <w:rPr>
                <w:sz w:val="20"/>
                <w:szCs w:val="20"/>
              </w:rPr>
            </w:pPr>
            <w:r w:rsidRPr="004775F8">
              <w:rPr>
                <w:sz w:val="20"/>
                <w:szCs w:val="20"/>
              </w:rPr>
              <w:t>Energy saved (cumulative GWh)</w:t>
            </w:r>
          </w:p>
        </w:tc>
        <w:tc>
          <w:tcPr>
            <w:tcW w:w="1843" w:type="dxa"/>
          </w:tcPr>
          <w:p w14:paraId="658C2DA5" w14:textId="77777777" w:rsidR="00AA463B" w:rsidRPr="004775F8" w:rsidRDefault="000F5616" w:rsidP="00AA463B">
            <w:pPr>
              <w:pStyle w:val="E3BodyText"/>
              <w:jc w:val="center"/>
              <w:rPr>
                <w:sz w:val="20"/>
                <w:szCs w:val="20"/>
              </w:rPr>
            </w:pPr>
            <w:r>
              <w:rPr>
                <w:sz w:val="20"/>
                <w:szCs w:val="20"/>
              </w:rPr>
              <w:t>10,000</w:t>
            </w:r>
          </w:p>
        </w:tc>
        <w:tc>
          <w:tcPr>
            <w:tcW w:w="1842" w:type="dxa"/>
          </w:tcPr>
          <w:p w14:paraId="658C2DA6" w14:textId="77777777" w:rsidR="00AA463B" w:rsidRPr="004775F8" w:rsidRDefault="00455F56" w:rsidP="00AA463B">
            <w:pPr>
              <w:pStyle w:val="E3BodyText"/>
              <w:jc w:val="center"/>
              <w:rPr>
                <w:sz w:val="20"/>
                <w:szCs w:val="20"/>
              </w:rPr>
            </w:pPr>
            <w:r>
              <w:rPr>
                <w:sz w:val="20"/>
                <w:szCs w:val="20"/>
              </w:rPr>
              <w:t>9,470</w:t>
            </w:r>
          </w:p>
        </w:tc>
        <w:tc>
          <w:tcPr>
            <w:tcW w:w="1696" w:type="dxa"/>
          </w:tcPr>
          <w:p w14:paraId="658C2DA7" w14:textId="77777777" w:rsidR="00AA463B" w:rsidRPr="004775F8" w:rsidRDefault="000F5616" w:rsidP="00AA463B">
            <w:pPr>
              <w:pStyle w:val="E3BodyText"/>
              <w:jc w:val="center"/>
              <w:rPr>
                <w:sz w:val="20"/>
                <w:szCs w:val="20"/>
              </w:rPr>
            </w:pPr>
            <w:r>
              <w:rPr>
                <w:sz w:val="20"/>
                <w:szCs w:val="20"/>
              </w:rPr>
              <w:t>8,700</w:t>
            </w:r>
          </w:p>
        </w:tc>
      </w:tr>
      <w:tr w:rsidR="00AA463B" w14:paraId="658C2DAD" w14:textId="77777777" w:rsidTr="00AA463B">
        <w:tc>
          <w:tcPr>
            <w:tcW w:w="4248" w:type="dxa"/>
          </w:tcPr>
          <w:p w14:paraId="658C2DA9" w14:textId="77777777" w:rsidR="00AA463B" w:rsidRPr="004775F8" w:rsidRDefault="00AA463B" w:rsidP="00DC7B02">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DC7B02">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DAA" w14:textId="77777777" w:rsidR="00AA463B" w:rsidRPr="004775F8" w:rsidRDefault="000F5616" w:rsidP="00AA463B">
            <w:pPr>
              <w:pStyle w:val="E3BodyText"/>
              <w:jc w:val="center"/>
              <w:rPr>
                <w:sz w:val="20"/>
                <w:szCs w:val="20"/>
              </w:rPr>
            </w:pPr>
            <w:r>
              <w:rPr>
                <w:sz w:val="20"/>
                <w:szCs w:val="20"/>
              </w:rPr>
              <w:t>2,640</w:t>
            </w:r>
          </w:p>
        </w:tc>
        <w:tc>
          <w:tcPr>
            <w:tcW w:w="1842" w:type="dxa"/>
          </w:tcPr>
          <w:p w14:paraId="658C2DAB" w14:textId="77777777" w:rsidR="00AA463B" w:rsidRPr="004775F8" w:rsidRDefault="00455F56" w:rsidP="00AA463B">
            <w:pPr>
              <w:pStyle w:val="E3BodyText"/>
              <w:jc w:val="center"/>
              <w:rPr>
                <w:sz w:val="20"/>
                <w:szCs w:val="20"/>
              </w:rPr>
            </w:pPr>
            <w:r>
              <w:rPr>
                <w:sz w:val="20"/>
                <w:szCs w:val="20"/>
              </w:rPr>
              <w:t>2,440</w:t>
            </w:r>
          </w:p>
        </w:tc>
        <w:tc>
          <w:tcPr>
            <w:tcW w:w="1696" w:type="dxa"/>
          </w:tcPr>
          <w:p w14:paraId="658C2DAC" w14:textId="77777777" w:rsidR="00AA463B" w:rsidRPr="004775F8" w:rsidRDefault="000F5616" w:rsidP="00AA463B">
            <w:pPr>
              <w:pStyle w:val="E3BodyText"/>
              <w:jc w:val="center"/>
              <w:rPr>
                <w:sz w:val="20"/>
                <w:szCs w:val="20"/>
              </w:rPr>
            </w:pPr>
            <w:r>
              <w:rPr>
                <w:sz w:val="20"/>
                <w:szCs w:val="20"/>
              </w:rPr>
              <w:t>2,180</w:t>
            </w:r>
          </w:p>
        </w:tc>
      </w:tr>
      <w:tr w:rsidR="00AA463B" w14:paraId="658C2DB2" w14:textId="77777777" w:rsidTr="00AA463B">
        <w:tc>
          <w:tcPr>
            <w:tcW w:w="4248" w:type="dxa"/>
          </w:tcPr>
          <w:p w14:paraId="658C2DAE" w14:textId="77777777" w:rsidR="00AA463B" w:rsidRPr="004775F8" w:rsidRDefault="00AA463B" w:rsidP="00AA463B">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2225C0">
              <w:rPr>
                <w:sz w:val="20"/>
                <w:szCs w:val="20"/>
              </w:rPr>
              <w:t xml:space="preserve"> - AUD</w:t>
            </w:r>
            <w:r w:rsidRPr="004775F8">
              <w:rPr>
                <w:sz w:val="20"/>
                <w:szCs w:val="20"/>
              </w:rPr>
              <w:t>)</w:t>
            </w:r>
          </w:p>
        </w:tc>
        <w:tc>
          <w:tcPr>
            <w:tcW w:w="1843" w:type="dxa"/>
          </w:tcPr>
          <w:p w14:paraId="658C2DAF" w14:textId="77777777" w:rsidR="00AA463B" w:rsidRPr="004775F8" w:rsidRDefault="000F5616" w:rsidP="00AA463B">
            <w:pPr>
              <w:pStyle w:val="E3BodyText"/>
              <w:jc w:val="center"/>
              <w:rPr>
                <w:sz w:val="20"/>
                <w:szCs w:val="20"/>
              </w:rPr>
            </w:pPr>
            <w:r>
              <w:rPr>
                <w:sz w:val="20"/>
                <w:szCs w:val="20"/>
              </w:rPr>
              <w:t>-$276</w:t>
            </w:r>
          </w:p>
        </w:tc>
        <w:tc>
          <w:tcPr>
            <w:tcW w:w="1842" w:type="dxa"/>
          </w:tcPr>
          <w:p w14:paraId="658C2DB0" w14:textId="77777777" w:rsidR="00AA463B" w:rsidRPr="004775F8" w:rsidRDefault="00455F56" w:rsidP="00DC7B02">
            <w:pPr>
              <w:pStyle w:val="E3BodyText"/>
              <w:jc w:val="center"/>
              <w:rPr>
                <w:sz w:val="20"/>
                <w:szCs w:val="20"/>
              </w:rPr>
            </w:pPr>
            <w:r>
              <w:rPr>
                <w:sz w:val="20"/>
                <w:szCs w:val="20"/>
              </w:rPr>
              <w:t>-</w:t>
            </w:r>
            <w:r w:rsidR="001E1342">
              <w:rPr>
                <w:sz w:val="20"/>
                <w:szCs w:val="20"/>
              </w:rPr>
              <w:t>$</w:t>
            </w:r>
            <w:r>
              <w:rPr>
                <w:sz w:val="20"/>
                <w:szCs w:val="20"/>
              </w:rPr>
              <w:t>254</w:t>
            </w:r>
          </w:p>
        </w:tc>
        <w:tc>
          <w:tcPr>
            <w:tcW w:w="1696" w:type="dxa"/>
          </w:tcPr>
          <w:p w14:paraId="658C2DB1" w14:textId="77777777" w:rsidR="00AA463B" w:rsidRPr="004775F8" w:rsidRDefault="000F5616" w:rsidP="00DC7B02">
            <w:pPr>
              <w:pStyle w:val="E3BodyText"/>
              <w:jc w:val="center"/>
              <w:rPr>
                <w:sz w:val="20"/>
                <w:szCs w:val="20"/>
              </w:rPr>
            </w:pPr>
            <w:r>
              <w:rPr>
                <w:sz w:val="20"/>
                <w:szCs w:val="20"/>
              </w:rPr>
              <w:t>-$236</w:t>
            </w:r>
          </w:p>
        </w:tc>
      </w:tr>
      <w:tr w:rsidR="00AA463B" w14:paraId="658C2DB7" w14:textId="77777777" w:rsidTr="00AA463B">
        <w:tc>
          <w:tcPr>
            <w:tcW w:w="4248" w:type="dxa"/>
          </w:tcPr>
          <w:p w14:paraId="658C2DB3" w14:textId="77777777" w:rsidR="00AA463B" w:rsidRPr="004775F8" w:rsidRDefault="00AA463B" w:rsidP="00AA463B">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2225C0">
              <w:rPr>
                <w:sz w:val="20"/>
                <w:szCs w:val="20"/>
              </w:rPr>
              <w:t xml:space="preserve"> - AUD</w:t>
            </w:r>
            <w:r w:rsidRPr="004775F8">
              <w:rPr>
                <w:sz w:val="20"/>
                <w:szCs w:val="20"/>
              </w:rPr>
              <w:t>)</w:t>
            </w:r>
          </w:p>
        </w:tc>
        <w:tc>
          <w:tcPr>
            <w:tcW w:w="1843" w:type="dxa"/>
          </w:tcPr>
          <w:p w14:paraId="658C2DB4" w14:textId="77777777" w:rsidR="00AA463B" w:rsidRPr="004775F8" w:rsidRDefault="000F5616" w:rsidP="00AA463B">
            <w:pPr>
              <w:pStyle w:val="E3BodyText"/>
              <w:jc w:val="center"/>
              <w:rPr>
                <w:sz w:val="20"/>
                <w:szCs w:val="20"/>
              </w:rPr>
            </w:pPr>
            <w:r>
              <w:rPr>
                <w:sz w:val="20"/>
                <w:szCs w:val="20"/>
              </w:rPr>
              <w:t>$1,500</w:t>
            </w:r>
          </w:p>
        </w:tc>
        <w:tc>
          <w:tcPr>
            <w:tcW w:w="1842" w:type="dxa"/>
          </w:tcPr>
          <w:p w14:paraId="658C2DB5" w14:textId="77777777" w:rsidR="00AA463B" w:rsidRPr="004775F8" w:rsidRDefault="001E1342" w:rsidP="00DC7B02">
            <w:pPr>
              <w:pStyle w:val="E3BodyText"/>
              <w:jc w:val="center"/>
              <w:rPr>
                <w:sz w:val="20"/>
                <w:szCs w:val="20"/>
              </w:rPr>
            </w:pPr>
            <w:r>
              <w:rPr>
                <w:sz w:val="20"/>
                <w:szCs w:val="20"/>
              </w:rPr>
              <w:t>$</w:t>
            </w:r>
            <w:r w:rsidR="00455F56">
              <w:rPr>
                <w:sz w:val="20"/>
                <w:szCs w:val="20"/>
              </w:rPr>
              <w:t>1,400</w:t>
            </w:r>
          </w:p>
        </w:tc>
        <w:tc>
          <w:tcPr>
            <w:tcW w:w="1696" w:type="dxa"/>
          </w:tcPr>
          <w:p w14:paraId="658C2DB6" w14:textId="77777777" w:rsidR="00AA463B" w:rsidRPr="004775F8" w:rsidRDefault="000F5616" w:rsidP="00AA463B">
            <w:pPr>
              <w:pStyle w:val="E3BodyText"/>
              <w:jc w:val="center"/>
              <w:rPr>
                <w:sz w:val="20"/>
                <w:szCs w:val="20"/>
              </w:rPr>
            </w:pPr>
            <w:r>
              <w:rPr>
                <w:sz w:val="20"/>
                <w:szCs w:val="20"/>
              </w:rPr>
              <w:t>$1,250</w:t>
            </w:r>
          </w:p>
        </w:tc>
      </w:tr>
      <w:tr w:rsidR="00AA463B" w:rsidRPr="00DD0848" w14:paraId="658C2DBC" w14:textId="77777777" w:rsidTr="00AA463B">
        <w:tc>
          <w:tcPr>
            <w:tcW w:w="4248" w:type="dxa"/>
            <w:shd w:val="clear" w:color="auto" w:fill="F2F2F2" w:themeFill="background1" w:themeFillShade="F2"/>
          </w:tcPr>
          <w:p w14:paraId="658C2DB8" w14:textId="77777777" w:rsidR="00AA463B" w:rsidRPr="00DD0848" w:rsidRDefault="00AA463B" w:rsidP="00AA463B">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DB9" w14:textId="77777777" w:rsidR="00AA463B" w:rsidRPr="00DD0848" w:rsidRDefault="000F5616" w:rsidP="00AA463B">
            <w:pPr>
              <w:pStyle w:val="E3BodyText"/>
              <w:jc w:val="center"/>
              <w:rPr>
                <w:b/>
                <w:bCs/>
                <w:sz w:val="20"/>
                <w:szCs w:val="20"/>
              </w:rPr>
            </w:pPr>
            <w:r>
              <w:rPr>
                <w:b/>
                <w:bCs/>
                <w:sz w:val="20"/>
                <w:szCs w:val="20"/>
              </w:rPr>
              <w:t>5.43</w:t>
            </w:r>
          </w:p>
        </w:tc>
        <w:tc>
          <w:tcPr>
            <w:tcW w:w="1842" w:type="dxa"/>
            <w:shd w:val="clear" w:color="auto" w:fill="F2F2F2" w:themeFill="background1" w:themeFillShade="F2"/>
          </w:tcPr>
          <w:p w14:paraId="658C2DBA" w14:textId="77777777" w:rsidR="00AA463B" w:rsidRPr="00DD0848" w:rsidRDefault="00455F56" w:rsidP="00AA463B">
            <w:pPr>
              <w:pStyle w:val="E3BodyText"/>
              <w:jc w:val="center"/>
              <w:rPr>
                <w:b/>
                <w:bCs/>
                <w:sz w:val="20"/>
                <w:szCs w:val="20"/>
              </w:rPr>
            </w:pPr>
            <w:r>
              <w:rPr>
                <w:b/>
                <w:bCs/>
                <w:sz w:val="20"/>
                <w:szCs w:val="20"/>
              </w:rPr>
              <w:t>5.50</w:t>
            </w:r>
          </w:p>
        </w:tc>
        <w:tc>
          <w:tcPr>
            <w:tcW w:w="1696" w:type="dxa"/>
            <w:shd w:val="clear" w:color="auto" w:fill="F2F2F2" w:themeFill="background1" w:themeFillShade="F2"/>
          </w:tcPr>
          <w:p w14:paraId="658C2DBB" w14:textId="77777777" w:rsidR="00AA463B" w:rsidRPr="00DD0848" w:rsidRDefault="000F5616" w:rsidP="00AA463B">
            <w:pPr>
              <w:pStyle w:val="E3BodyText"/>
              <w:jc w:val="center"/>
              <w:rPr>
                <w:b/>
                <w:bCs/>
                <w:sz w:val="20"/>
                <w:szCs w:val="20"/>
              </w:rPr>
            </w:pPr>
            <w:r>
              <w:rPr>
                <w:b/>
                <w:bCs/>
                <w:sz w:val="20"/>
                <w:szCs w:val="20"/>
              </w:rPr>
              <w:t>5.32</w:t>
            </w:r>
          </w:p>
        </w:tc>
      </w:tr>
    </w:tbl>
    <w:p w14:paraId="658C2DBE" w14:textId="77777777" w:rsidR="00743B7A" w:rsidRDefault="00743B7A" w:rsidP="006A2E70">
      <w:pPr>
        <w:pStyle w:val="E3BodyIntroductionText"/>
        <w:spacing w:before="240" w:line="259" w:lineRule="auto"/>
      </w:pPr>
      <w:r>
        <w:t>Televisions – commercial sector</w:t>
      </w:r>
    </w:p>
    <w:tbl>
      <w:tblPr>
        <w:tblStyle w:val="TableGrid"/>
        <w:tblW w:w="0" w:type="auto"/>
        <w:tblLook w:val="04A0" w:firstRow="1" w:lastRow="0" w:firstColumn="1" w:lastColumn="0" w:noHBand="0" w:noVBand="1"/>
      </w:tblPr>
      <w:tblGrid>
        <w:gridCol w:w="4248"/>
        <w:gridCol w:w="1843"/>
        <w:gridCol w:w="1842"/>
        <w:gridCol w:w="1696"/>
      </w:tblGrid>
      <w:tr w:rsidR="00CE1FC8" w:rsidRPr="004775F8" w14:paraId="658C2DC3" w14:textId="77777777" w:rsidTr="00737468">
        <w:tc>
          <w:tcPr>
            <w:tcW w:w="4248" w:type="dxa"/>
            <w:shd w:val="clear" w:color="auto" w:fill="BFBFBF" w:themeFill="background1" w:themeFillShade="BF"/>
          </w:tcPr>
          <w:p w14:paraId="658C2DBF" w14:textId="77777777" w:rsidR="00CE1FC8" w:rsidRPr="004775F8" w:rsidRDefault="00CE1FC8" w:rsidP="00CE1FC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DC0" w14:textId="77777777" w:rsidR="00CE1FC8" w:rsidRPr="004775F8" w:rsidRDefault="007A0EA4" w:rsidP="00CE1FC8">
            <w:pPr>
              <w:pStyle w:val="E3BodyText"/>
              <w:rPr>
                <w:b/>
                <w:bCs/>
                <w:sz w:val="20"/>
                <w:szCs w:val="20"/>
              </w:rPr>
            </w:pPr>
            <w:r>
              <w:rPr>
                <w:b/>
                <w:bCs/>
                <w:sz w:val="20"/>
                <w:szCs w:val="20"/>
              </w:rPr>
              <w:t>A)</w:t>
            </w:r>
            <w:r w:rsidR="00CE1FC8">
              <w:rPr>
                <w:b/>
                <w:bCs/>
                <w:sz w:val="20"/>
                <w:szCs w:val="20"/>
              </w:rPr>
              <w:t xml:space="preserve"> </w:t>
            </w:r>
            <w:r w:rsidR="00CE1FC8" w:rsidRPr="004775F8">
              <w:rPr>
                <w:b/>
                <w:bCs/>
                <w:sz w:val="20"/>
                <w:szCs w:val="20"/>
              </w:rPr>
              <w:t>Adopt EU 2023 Regs in 2024</w:t>
            </w:r>
          </w:p>
        </w:tc>
        <w:tc>
          <w:tcPr>
            <w:tcW w:w="1842" w:type="dxa"/>
            <w:shd w:val="clear" w:color="auto" w:fill="BFBFBF" w:themeFill="background1" w:themeFillShade="BF"/>
          </w:tcPr>
          <w:p w14:paraId="658C2DC1" w14:textId="77777777" w:rsidR="00CE1FC8" w:rsidRPr="004775F8" w:rsidRDefault="007A0EA4" w:rsidP="00CE1FC8">
            <w:pPr>
              <w:pStyle w:val="E3BodyText"/>
              <w:rPr>
                <w:b/>
                <w:bCs/>
                <w:sz w:val="20"/>
                <w:szCs w:val="20"/>
              </w:rPr>
            </w:pPr>
            <w:r>
              <w:rPr>
                <w:b/>
                <w:bCs/>
                <w:sz w:val="20"/>
                <w:szCs w:val="20"/>
              </w:rPr>
              <w:t>B)</w:t>
            </w:r>
            <w:r w:rsidR="00CE1FC8">
              <w:rPr>
                <w:b/>
                <w:bCs/>
                <w:sz w:val="20"/>
                <w:szCs w:val="20"/>
              </w:rPr>
              <w:t xml:space="preserve"> </w:t>
            </w:r>
            <w:r w:rsidR="00CE1FC8" w:rsidRPr="004775F8">
              <w:rPr>
                <w:b/>
                <w:bCs/>
                <w:sz w:val="20"/>
                <w:szCs w:val="20"/>
              </w:rPr>
              <w:t>Adopt EU 2023 Regs in 2025</w:t>
            </w:r>
          </w:p>
        </w:tc>
        <w:tc>
          <w:tcPr>
            <w:tcW w:w="1696" w:type="dxa"/>
            <w:shd w:val="clear" w:color="auto" w:fill="BFBFBF" w:themeFill="background1" w:themeFillShade="BF"/>
          </w:tcPr>
          <w:p w14:paraId="658C2DC2" w14:textId="77777777" w:rsidR="00CE1FC8" w:rsidRPr="004775F8" w:rsidRDefault="00695333" w:rsidP="00CE1FC8">
            <w:pPr>
              <w:pStyle w:val="E3BodyText"/>
              <w:rPr>
                <w:b/>
                <w:bCs/>
                <w:sz w:val="20"/>
                <w:szCs w:val="20"/>
              </w:rPr>
            </w:pPr>
            <w:r>
              <w:rPr>
                <w:b/>
                <w:bCs/>
                <w:sz w:val="20"/>
                <w:szCs w:val="20"/>
              </w:rPr>
              <w:t>C)</w:t>
            </w:r>
            <w:r w:rsidR="00CE1FC8">
              <w:rPr>
                <w:b/>
                <w:bCs/>
                <w:sz w:val="20"/>
                <w:szCs w:val="20"/>
              </w:rPr>
              <w:t xml:space="preserve"> </w:t>
            </w:r>
            <w:r w:rsidR="00CE1FC8" w:rsidRPr="004775F8">
              <w:rPr>
                <w:b/>
                <w:bCs/>
                <w:sz w:val="20"/>
                <w:szCs w:val="20"/>
              </w:rPr>
              <w:t>Staged introduction</w:t>
            </w:r>
          </w:p>
        </w:tc>
      </w:tr>
      <w:tr w:rsidR="000E2869" w:rsidRPr="004775F8" w14:paraId="658C2DC8" w14:textId="77777777" w:rsidTr="00737468">
        <w:tc>
          <w:tcPr>
            <w:tcW w:w="4248" w:type="dxa"/>
          </w:tcPr>
          <w:p w14:paraId="658C2DC4" w14:textId="77777777" w:rsidR="000E2869" w:rsidRPr="004775F8" w:rsidRDefault="000E2869" w:rsidP="000E2869">
            <w:pPr>
              <w:pStyle w:val="E3BodyText"/>
              <w:rPr>
                <w:sz w:val="20"/>
                <w:szCs w:val="20"/>
              </w:rPr>
            </w:pPr>
            <w:r w:rsidRPr="004775F8">
              <w:rPr>
                <w:sz w:val="20"/>
                <w:szCs w:val="20"/>
              </w:rPr>
              <w:t>Energy saved (cumulative GWh)</w:t>
            </w:r>
          </w:p>
        </w:tc>
        <w:tc>
          <w:tcPr>
            <w:tcW w:w="1843" w:type="dxa"/>
          </w:tcPr>
          <w:p w14:paraId="658C2DC5" w14:textId="77777777" w:rsidR="000E2869" w:rsidRPr="004775F8" w:rsidRDefault="00EF3525" w:rsidP="000E2869">
            <w:pPr>
              <w:pStyle w:val="E3BodyText"/>
              <w:jc w:val="center"/>
              <w:rPr>
                <w:sz w:val="20"/>
                <w:szCs w:val="20"/>
              </w:rPr>
            </w:pPr>
            <w:r>
              <w:rPr>
                <w:sz w:val="20"/>
                <w:szCs w:val="20"/>
              </w:rPr>
              <w:t>1320</w:t>
            </w:r>
          </w:p>
        </w:tc>
        <w:tc>
          <w:tcPr>
            <w:tcW w:w="1842" w:type="dxa"/>
          </w:tcPr>
          <w:p w14:paraId="658C2DC6" w14:textId="77777777" w:rsidR="000E2869" w:rsidRPr="004775F8" w:rsidRDefault="000E2869" w:rsidP="000E2869">
            <w:pPr>
              <w:pStyle w:val="E3BodyText"/>
              <w:jc w:val="center"/>
              <w:rPr>
                <w:sz w:val="20"/>
                <w:szCs w:val="20"/>
              </w:rPr>
            </w:pPr>
            <w:r>
              <w:rPr>
                <w:sz w:val="20"/>
                <w:szCs w:val="20"/>
              </w:rPr>
              <w:t>1248</w:t>
            </w:r>
          </w:p>
        </w:tc>
        <w:tc>
          <w:tcPr>
            <w:tcW w:w="1696" w:type="dxa"/>
          </w:tcPr>
          <w:p w14:paraId="658C2DC7" w14:textId="77777777" w:rsidR="000E2869" w:rsidRPr="004775F8" w:rsidRDefault="000E2869" w:rsidP="000E2869">
            <w:pPr>
              <w:pStyle w:val="E3BodyText"/>
              <w:jc w:val="center"/>
              <w:rPr>
                <w:sz w:val="20"/>
                <w:szCs w:val="20"/>
              </w:rPr>
            </w:pPr>
            <w:r>
              <w:rPr>
                <w:sz w:val="20"/>
                <w:szCs w:val="20"/>
              </w:rPr>
              <w:t>1150</w:t>
            </w:r>
          </w:p>
        </w:tc>
      </w:tr>
      <w:tr w:rsidR="000E2869" w:rsidRPr="004775F8" w14:paraId="658C2DCD" w14:textId="77777777" w:rsidTr="00737468">
        <w:tc>
          <w:tcPr>
            <w:tcW w:w="4248" w:type="dxa"/>
          </w:tcPr>
          <w:p w14:paraId="658C2DC9" w14:textId="77777777" w:rsidR="000E2869" w:rsidRPr="004775F8" w:rsidRDefault="000E2869" w:rsidP="00DC7B02">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DC7B02">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DCA" w14:textId="77777777" w:rsidR="000E2869" w:rsidRPr="004775F8" w:rsidRDefault="00EF3525" w:rsidP="000E2869">
            <w:pPr>
              <w:pStyle w:val="E3BodyText"/>
              <w:jc w:val="center"/>
              <w:rPr>
                <w:sz w:val="20"/>
                <w:szCs w:val="20"/>
              </w:rPr>
            </w:pPr>
            <w:r>
              <w:rPr>
                <w:sz w:val="20"/>
                <w:szCs w:val="20"/>
              </w:rPr>
              <w:t>369</w:t>
            </w:r>
          </w:p>
        </w:tc>
        <w:tc>
          <w:tcPr>
            <w:tcW w:w="1842" w:type="dxa"/>
          </w:tcPr>
          <w:p w14:paraId="658C2DCB" w14:textId="77777777" w:rsidR="000E2869" w:rsidRPr="004775F8" w:rsidRDefault="000E2869" w:rsidP="000E2869">
            <w:pPr>
              <w:pStyle w:val="E3BodyText"/>
              <w:jc w:val="center"/>
              <w:rPr>
                <w:sz w:val="20"/>
                <w:szCs w:val="20"/>
              </w:rPr>
            </w:pPr>
            <w:r>
              <w:rPr>
                <w:sz w:val="20"/>
                <w:szCs w:val="20"/>
              </w:rPr>
              <w:t>343</w:t>
            </w:r>
          </w:p>
        </w:tc>
        <w:tc>
          <w:tcPr>
            <w:tcW w:w="1696" w:type="dxa"/>
          </w:tcPr>
          <w:p w14:paraId="658C2DCC" w14:textId="77777777" w:rsidR="000E2869" w:rsidRPr="004775F8" w:rsidRDefault="000E2869" w:rsidP="000E2869">
            <w:pPr>
              <w:pStyle w:val="E3BodyText"/>
              <w:jc w:val="center"/>
              <w:rPr>
                <w:sz w:val="20"/>
                <w:szCs w:val="20"/>
              </w:rPr>
            </w:pPr>
            <w:r>
              <w:rPr>
                <w:sz w:val="20"/>
                <w:szCs w:val="20"/>
              </w:rPr>
              <w:t>308</w:t>
            </w:r>
          </w:p>
        </w:tc>
      </w:tr>
      <w:tr w:rsidR="000E2869" w:rsidRPr="004775F8" w14:paraId="658C2DD2" w14:textId="77777777" w:rsidTr="00737468">
        <w:tc>
          <w:tcPr>
            <w:tcW w:w="4248" w:type="dxa"/>
          </w:tcPr>
          <w:p w14:paraId="658C2DCE" w14:textId="77777777" w:rsidR="000E2869" w:rsidRPr="004775F8" w:rsidRDefault="000E2869" w:rsidP="000E2869">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2225C0">
              <w:rPr>
                <w:sz w:val="20"/>
                <w:szCs w:val="20"/>
              </w:rPr>
              <w:t xml:space="preserve"> - AUD</w:t>
            </w:r>
            <w:r w:rsidRPr="004775F8">
              <w:rPr>
                <w:sz w:val="20"/>
                <w:szCs w:val="20"/>
              </w:rPr>
              <w:t>)</w:t>
            </w:r>
          </w:p>
        </w:tc>
        <w:tc>
          <w:tcPr>
            <w:tcW w:w="1843" w:type="dxa"/>
          </w:tcPr>
          <w:p w14:paraId="658C2DCF" w14:textId="77777777" w:rsidR="000E2869" w:rsidRPr="004775F8" w:rsidRDefault="00EF3525" w:rsidP="000E2869">
            <w:pPr>
              <w:pStyle w:val="E3BodyText"/>
              <w:jc w:val="center"/>
              <w:rPr>
                <w:sz w:val="20"/>
                <w:szCs w:val="20"/>
              </w:rPr>
            </w:pPr>
            <w:r>
              <w:rPr>
                <w:sz w:val="20"/>
                <w:szCs w:val="20"/>
              </w:rPr>
              <w:t>-</w:t>
            </w:r>
            <w:r w:rsidR="00DC7B02">
              <w:rPr>
                <w:sz w:val="20"/>
                <w:szCs w:val="20"/>
              </w:rPr>
              <w:t>$</w:t>
            </w:r>
            <w:r>
              <w:rPr>
                <w:sz w:val="20"/>
                <w:szCs w:val="20"/>
              </w:rPr>
              <w:t>41</w:t>
            </w:r>
          </w:p>
        </w:tc>
        <w:tc>
          <w:tcPr>
            <w:tcW w:w="1842" w:type="dxa"/>
          </w:tcPr>
          <w:p w14:paraId="658C2DD0" w14:textId="77777777" w:rsidR="000E2869" w:rsidRPr="004775F8" w:rsidRDefault="000E2869" w:rsidP="000E2869">
            <w:pPr>
              <w:pStyle w:val="E3BodyText"/>
              <w:jc w:val="center"/>
              <w:rPr>
                <w:sz w:val="20"/>
                <w:szCs w:val="20"/>
              </w:rPr>
            </w:pPr>
            <w:r>
              <w:rPr>
                <w:sz w:val="20"/>
                <w:szCs w:val="20"/>
              </w:rPr>
              <w:t>-</w:t>
            </w:r>
            <w:r w:rsidR="00DC7B02">
              <w:rPr>
                <w:sz w:val="20"/>
                <w:szCs w:val="20"/>
              </w:rPr>
              <w:t>$</w:t>
            </w:r>
            <w:r>
              <w:rPr>
                <w:sz w:val="20"/>
                <w:szCs w:val="20"/>
              </w:rPr>
              <w:t>38</w:t>
            </w:r>
          </w:p>
        </w:tc>
        <w:tc>
          <w:tcPr>
            <w:tcW w:w="1696" w:type="dxa"/>
          </w:tcPr>
          <w:p w14:paraId="658C2DD1" w14:textId="77777777" w:rsidR="000E2869" w:rsidRPr="004775F8" w:rsidRDefault="000E2869" w:rsidP="000E2869">
            <w:pPr>
              <w:pStyle w:val="E3BodyText"/>
              <w:jc w:val="center"/>
              <w:rPr>
                <w:sz w:val="20"/>
                <w:szCs w:val="20"/>
              </w:rPr>
            </w:pPr>
            <w:r>
              <w:rPr>
                <w:sz w:val="20"/>
                <w:szCs w:val="20"/>
              </w:rPr>
              <w:t>-</w:t>
            </w:r>
            <w:r w:rsidR="00DC7B02">
              <w:rPr>
                <w:sz w:val="20"/>
                <w:szCs w:val="20"/>
              </w:rPr>
              <w:t>$</w:t>
            </w:r>
            <w:r>
              <w:rPr>
                <w:sz w:val="20"/>
                <w:szCs w:val="20"/>
              </w:rPr>
              <w:t>35</w:t>
            </w:r>
          </w:p>
        </w:tc>
      </w:tr>
      <w:tr w:rsidR="000E2869" w:rsidRPr="004775F8" w14:paraId="658C2DD7" w14:textId="77777777" w:rsidTr="00737468">
        <w:tc>
          <w:tcPr>
            <w:tcW w:w="4248" w:type="dxa"/>
          </w:tcPr>
          <w:p w14:paraId="658C2DD3" w14:textId="77777777" w:rsidR="000E2869" w:rsidRPr="004775F8" w:rsidRDefault="000E2869" w:rsidP="000E2869">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2225C0">
              <w:rPr>
                <w:sz w:val="20"/>
                <w:szCs w:val="20"/>
              </w:rPr>
              <w:t xml:space="preserve"> - AUD</w:t>
            </w:r>
            <w:r w:rsidRPr="004775F8">
              <w:rPr>
                <w:sz w:val="20"/>
                <w:szCs w:val="20"/>
              </w:rPr>
              <w:t>)</w:t>
            </w:r>
          </w:p>
        </w:tc>
        <w:tc>
          <w:tcPr>
            <w:tcW w:w="1843" w:type="dxa"/>
          </w:tcPr>
          <w:p w14:paraId="658C2DD4" w14:textId="77777777" w:rsidR="000E2869" w:rsidRPr="004775F8" w:rsidRDefault="00DC7B02" w:rsidP="000E2869">
            <w:pPr>
              <w:pStyle w:val="E3BodyText"/>
              <w:jc w:val="center"/>
              <w:rPr>
                <w:sz w:val="20"/>
                <w:szCs w:val="20"/>
              </w:rPr>
            </w:pPr>
            <w:r>
              <w:rPr>
                <w:sz w:val="20"/>
                <w:szCs w:val="20"/>
              </w:rPr>
              <w:t>$</w:t>
            </w:r>
            <w:r w:rsidR="00EF3525">
              <w:rPr>
                <w:sz w:val="20"/>
                <w:szCs w:val="20"/>
              </w:rPr>
              <w:t>1</w:t>
            </w:r>
            <w:r w:rsidR="00820DFD">
              <w:rPr>
                <w:sz w:val="20"/>
                <w:szCs w:val="20"/>
              </w:rPr>
              <w:t>71</w:t>
            </w:r>
          </w:p>
        </w:tc>
        <w:tc>
          <w:tcPr>
            <w:tcW w:w="1842" w:type="dxa"/>
          </w:tcPr>
          <w:p w14:paraId="658C2DD5" w14:textId="77777777" w:rsidR="000E2869" w:rsidRPr="004775F8" w:rsidRDefault="00DC7B02" w:rsidP="000E2869">
            <w:pPr>
              <w:pStyle w:val="E3BodyText"/>
              <w:jc w:val="center"/>
              <w:rPr>
                <w:sz w:val="20"/>
                <w:szCs w:val="20"/>
              </w:rPr>
            </w:pPr>
            <w:r>
              <w:rPr>
                <w:sz w:val="20"/>
                <w:szCs w:val="20"/>
              </w:rPr>
              <w:t>$</w:t>
            </w:r>
            <w:r w:rsidR="000E2869">
              <w:rPr>
                <w:sz w:val="20"/>
                <w:szCs w:val="20"/>
              </w:rPr>
              <w:t>1</w:t>
            </w:r>
            <w:r w:rsidR="00820DFD">
              <w:rPr>
                <w:sz w:val="20"/>
                <w:szCs w:val="20"/>
              </w:rPr>
              <w:t>60</w:t>
            </w:r>
          </w:p>
        </w:tc>
        <w:tc>
          <w:tcPr>
            <w:tcW w:w="1696" w:type="dxa"/>
          </w:tcPr>
          <w:p w14:paraId="658C2DD6" w14:textId="77777777" w:rsidR="000E2869" w:rsidRPr="004775F8" w:rsidRDefault="00DC7B02" w:rsidP="000E2869">
            <w:pPr>
              <w:pStyle w:val="E3BodyText"/>
              <w:jc w:val="center"/>
              <w:rPr>
                <w:sz w:val="20"/>
                <w:szCs w:val="20"/>
              </w:rPr>
            </w:pPr>
            <w:r>
              <w:rPr>
                <w:sz w:val="20"/>
                <w:szCs w:val="20"/>
              </w:rPr>
              <w:t>$</w:t>
            </w:r>
            <w:r w:rsidR="000E2869">
              <w:rPr>
                <w:sz w:val="20"/>
                <w:szCs w:val="20"/>
              </w:rPr>
              <w:t>1</w:t>
            </w:r>
            <w:r w:rsidR="00820DFD">
              <w:rPr>
                <w:sz w:val="20"/>
                <w:szCs w:val="20"/>
              </w:rPr>
              <w:t>44</w:t>
            </w:r>
          </w:p>
        </w:tc>
      </w:tr>
      <w:tr w:rsidR="000E2869" w:rsidRPr="00DD0848" w14:paraId="658C2DDC" w14:textId="77777777" w:rsidTr="00737468">
        <w:tc>
          <w:tcPr>
            <w:tcW w:w="4248" w:type="dxa"/>
            <w:shd w:val="clear" w:color="auto" w:fill="F2F2F2" w:themeFill="background1" w:themeFillShade="F2"/>
          </w:tcPr>
          <w:p w14:paraId="658C2DD8" w14:textId="77777777" w:rsidR="000E2869" w:rsidRPr="00DD0848" w:rsidRDefault="000E2869" w:rsidP="000E2869">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DD9" w14:textId="77777777" w:rsidR="000E2869" w:rsidRPr="00DD0848" w:rsidRDefault="00EF3525" w:rsidP="000E2869">
            <w:pPr>
              <w:pStyle w:val="E3BodyText"/>
              <w:jc w:val="center"/>
              <w:rPr>
                <w:b/>
                <w:bCs/>
                <w:sz w:val="20"/>
                <w:szCs w:val="20"/>
              </w:rPr>
            </w:pPr>
            <w:r>
              <w:rPr>
                <w:b/>
                <w:bCs/>
                <w:sz w:val="20"/>
                <w:szCs w:val="20"/>
              </w:rPr>
              <w:t>4.</w:t>
            </w:r>
            <w:r w:rsidR="00820DFD">
              <w:rPr>
                <w:b/>
                <w:bCs/>
                <w:sz w:val="20"/>
                <w:szCs w:val="20"/>
              </w:rPr>
              <w:t>1</w:t>
            </w:r>
            <w:r>
              <w:rPr>
                <w:b/>
                <w:bCs/>
                <w:sz w:val="20"/>
                <w:szCs w:val="20"/>
              </w:rPr>
              <w:t>9</w:t>
            </w:r>
          </w:p>
        </w:tc>
        <w:tc>
          <w:tcPr>
            <w:tcW w:w="1842" w:type="dxa"/>
            <w:shd w:val="clear" w:color="auto" w:fill="F2F2F2" w:themeFill="background1" w:themeFillShade="F2"/>
          </w:tcPr>
          <w:p w14:paraId="658C2DDA" w14:textId="77777777" w:rsidR="000E2869" w:rsidRPr="00DD0848" w:rsidRDefault="000E2869" w:rsidP="00DC7B02">
            <w:pPr>
              <w:pStyle w:val="E3BodyText"/>
              <w:jc w:val="center"/>
              <w:rPr>
                <w:b/>
                <w:bCs/>
                <w:sz w:val="20"/>
                <w:szCs w:val="20"/>
              </w:rPr>
            </w:pPr>
            <w:r>
              <w:rPr>
                <w:b/>
                <w:bCs/>
                <w:sz w:val="20"/>
                <w:szCs w:val="20"/>
              </w:rPr>
              <w:t>4.</w:t>
            </w:r>
            <w:r w:rsidR="00DC7B02">
              <w:rPr>
                <w:b/>
                <w:bCs/>
                <w:sz w:val="20"/>
                <w:szCs w:val="20"/>
              </w:rPr>
              <w:t>24</w:t>
            </w:r>
          </w:p>
        </w:tc>
        <w:tc>
          <w:tcPr>
            <w:tcW w:w="1696" w:type="dxa"/>
            <w:shd w:val="clear" w:color="auto" w:fill="F2F2F2" w:themeFill="background1" w:themeFillShade="F2"/>
          </w:tcPr>
          <w:p w14:paraId="658C2DDB" w14:textId="77777777" w:rsidR="000E2869" w:rsidRPr="00DD0848" w:rsidRDefault="00EF3525" w:rsidP="00DC7B02">
            <w:pPr>
              <w:pStyle w:val="E3BodyText"/>
              <w:jc w:val="center"/>
              <w:rPr>
                <w:b/>
                <w:bCs/>
                <w:sz w:val="20"/>
                <w:szCs w:val="20"/>
              </w:rPr>
            </w:pPr>
            <w:r>
              <w:rPr>
                <w:b/>
                <w:bCs/>
                <w:sz w:val="20"/>
                <w:szCs w:val="20"/>
              </w:rPr>
              <w:t>4.</w:t>
            </w:r>
            <w:r w:rsidR="00DC7B02">
              <w:rPr>
                <w:b/>
                <w:bCs/>
                <w:sz w:val="20"/>
                <w:szCs w:val="20"/>
              </w:rPr>
              <w:t>11</w:t>
            </w:r>
          </w:p>
        </w:tc>
      </w:tr>
    </w:tbl>
    <w:p w14:paraId="658C2DDD" w14:textId="77777777" w:rsidR="00743B7A" w:rsidRDefault="004D6390" w:rsidP="006A2E70">
      <w:pPr>
        <w:pStyle w:val="E3Heading4"/>
        <w:spacing w:before="240"/>
      </w:pPr>
      <w:r>
        <w:t xml:space="preserve">New Zealand </w:t>
      </w:r>
    </w:p>
    <w:p w14:paraId="658C2DDE" w14:textId="77777777" w:rsidR="00743B7A" w:rsidRDefault="00743B7A" w:rsidP="006A2E70">
      <w:pPr>
        <w:pStyle w:val="E3BodyIntroductionText"/>
        <w:spacing w:line="259" w:lineRule="auto"/>
      </w:pPr>
      <w:r>
        <w:t>Televisions – residential sector</w:t>
      </w:r>
    </w:p>
    <w:tbl>
      <w:tblPr>
        <w:tblStyle w:val="TableGrid"/>
        <w:tblW w:w="0" w:type="auto"/>
        <w:tblLook w:val="04A0" w:firstRow="1" w:lastRow="0" w:firstColumn="1" w:lastColumn="0" w:noHBand="0" w:noVBand="1"/>
      </w:tblPr>
      <w:tblGrid>
        <w:gridCol w:w="4248"/>
        <w:gridCol w:w="1843"/>
        <w:gridCol w:w="1842"/>
        <w:gridCol w:w="1696"/>
      </w:tblGrid>
      <w:tr w:rsidR="00CE1FC8" w14:paraId="658C2DE3" w14:textId="77777777" w:rsidTr="00737468">
        <w:tc>
          <w:tcPr>
            <w:tcW w:w="4248" w:type="dxa"/>
            <w:shd w:val="clear" w:color="auto" w:fill="BFBFBF" w:themeFill="background1" w:themeFillShade="BF"/>
          </w:tcPr>
          <w:p w14:paraId="658C2DDF" w14:textId="77777777" w:rsidR="00CE1FC8" w:rsidRPr="004775F8" w:rsidRDefault="00CE1FC8" w:rsidP="00CE1FC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DE0" w14:textId="77777777" w:rsidR="00CE1FC8" w:rsidRPr="004775F8" w:rsidRDefault="007A0EA4" w:rsidP="00CE1FC8">
            <w:pPr>
              <w:pStyle w:val="E3BodyText"/>
              <w:rPr>
                <w:b/>
                <w:bCs/>
                <w:sz w:val="20"/>
                <w:szCs w:val="20"/>
              </w:rPr>
            </w:pPr>
            <w:r>
              <w:rPr>
                <w:b/>
                <w:bCs/>
                <w:sz w:val="20"/>
                <w:szCs w:val="20"/>
              </w:rPr>
              <w:t>A)</w:t>
            </w:r>
            <w:r w:rsidR="00CE1FC8">
              <w:rPr>
                <w:b/>
                <w:bCs/>
                <w:sz w:val="20"/>
                <w:szCs w:val="20"/>
              </w:rPr>
              <w:t xml:space="preserve"> </w:t>
            </w:r>
            <w:r w:rsidR="00CE1FC8" w:rsidRPr="004775F8">
              <w:rPr>
                <w:b/>
                <w:bCs/>
                <w:sz w:val="20"/>
                <w:szCs w:val="20"/>
              </w:rPr>
              <w:t>Adopt EU 2023 Regs in 2024</w:t>
            </w:r>
          </w:p>
        </w:tc>
        <w:tc>
          <w:tcPr>
            <w:tcW w:w="1842" w:type="dxa"/>
            <w:shd w:val="clear" w:color="auto" w:fill="BFBFBF" w:themeFill="background1" w:themeFillShade="BF"/>
          </w:tcPr>
          <w:p w14:paraId="658C2DE1" w14:textId="77777777" w:rsidR="00CE1FC8" w:rsidRPr="004775F8" w:rsidRDefault="007A0EA4" w:rsidP="00CE1FC8">
            <w:pPr>
              <w:pStyle w:val="E3BodyText"/>
              <w:rPr>
                <w:b/>
                <w:bCs/>
                <w:sz w:val="20"/>
                <w:szCs w:val="20"/>
              </w:rPr>
            </w:pPr>
            <w:r>
              <w:rPr>
                <w:b/>
                <w:bCs/>
                <w:sz w:val="20"/>
                <w:szCs w:val="20"/>
              </w:rPr>
              <w:t>B)</w:t>
            </w:r>
            <w:r w:rsidR="00CE1FC8">
              <w:rPr>
                <w:b/>
                <w:bCs/>
                <w:sz w:val="20"/>
                <w:szCs w:val="20"/>
              </w:rPr>
              <w:t xml:space="preserve"> </w:t>
            </w:r>
            <w:r w:rsidR="00CE1FC8" w:rsidRPr="004775F8">
              <w:rPr>
                <w:b/>
                <w:bCs/>
                <w:sz w:val="20"/>
                <w:szCs w:val="20"/>
              </w:rPr>
              <w:t>Adopt EU 2023 Regs in 2025</w:t>
            </w:r>
          </w:p>
        </w:tc>
        <w:tc>
          <w:tcPr>
            <w:tcW w:w="1696" w:type="dxa"/>
            <w:shd w:val="clear" w:color="auto" w:fill="BFBFBF" w:themeFill="background1" w:themeFillShade="BF"/>
          </w:tcPr>
          <w:p w14:paraId="658C2DE2" w14:textId="77777777" w:rsidR="00CE1FC8" w:rsidRPr="004775F8" w:rsidRDefault="00695333" w:rsidP="00CE1FC8">
            <w:pPr>
              <w:pStyle w:val="E3BodyText"/>
              <w:rPr>
                <w:b/>
                <w:bCs/>
                <w:sz w:val="20"/>
                <w:szCs w:val="20"/>
              </w:rPr>
            </w:pPr>
            <w:r>
              <w:rPr>
                <w:b/>
                <w:bCs/>
                <w:sz w:val="20"/>
                <w:szCs w:val="20"/>
              </w:rPr>
              <w:t>C)</w:t>
            </w:r>
            <w:r w:rsidR="00CE1FC8">
              <w:rPr>
                <w:b/>
                <w:bCs/>
                <w:sz w:val="20"/>
                <w:szCs w:val="20"/>
              </w:rPr>
              <w:t xml:space="preserve"> </w:t>
            </w:r>
            <w:r w:rsidR="00CE1FC8" w:rsidRPr="004775F8">
              <w:rPr>
                <w:b/>
                <w:bCs/>
                <w:sz w:val="20"/>
                <w:szCs w:val="20"/>
              </w:rPr>
              <w:t>Staged introduction</w:t>
            </w:r>
          </w:p>
        </w:tc>
      </w:tr>
      <w:tr w:rsidR="00743B7A" w14:paraId="658C2DE8" w14:textId="77777777" w:rsidTr="00737468">
        <w:tc>
          <w:tcPr>
            <w:tcW w:w="4248" w:type="dxa"/>
          </w:tcPr>
          <w:p w14:paraId="658C2DE4" w14:textId="77777777" w:rsidR="00743B7A" w:rsidRPr="004775F8" w:rsidRDefault="00743B7A" w:rsidP="00737468">
            <w:pPr>
              <w:pStyle w:val="E3BodyText"/>
              <w:rPr>
                <w:sz w:val="20"/>
                <w:szCs w:val="20"/>
              </w:rPr>
            </w:pPr>
            <w:r w:rsidRPr="004775F8">
              <w:rPr>
                <w:sz w:val="20"/>
                <w:szCs w:val="20"/>
              </w:rPr>
              <w:t>Energy saved (cumulative GWh)</w:t>
            </w:r>
          </w:p>
        </w:tc>
        <w:tc>
          <w:tcPr>
            <w:tcW w:w="1843" w:type="dxa"/>
          </w:tcPr>
          <w:p w14:paraId="658C2DE5" w14:textId="77777777" w:rsidR="00743B7A" w:rsidRPr="004775F8" w:rsidRDefault="008F4A3D" w:rsidP="00737468">
            <w:pPr>
              <w:pStyle w:val="E3BodyText"/>
              <w:jc w:val="center"/>
              <w:rPr>
                <w:sz w:val="20"/>
                <w:szCs w:val="20"/>
              </w:rPr>
            </w:pPr>
            <w:r>
              <w:rPr>
                <w:sz w:val="20"/>
                <w:szCs w:val="20"/>
              </w:rPr>
              <w:t>1</w:t>
            </w:r>
            <w:r w:rsidR="00C73149">
              <w:rPr>
                <w:sz w:val="20"/>
                <w:szCs w:val="20"/>
              </w:rPr>
              <w:t>,</w:t>
            </w:r>
            <w:r>
              <w:rPr>
                <w:sz w:val="20"/>
                <w:szCs w:val="20"/>
              </w:rPr>
              <w:t>5</w:t>
            </w:r>
            <w:r w:rsidR="00C73149">
              <w:rPr>
                <w:sz w:val="20"/>
                <w:szCs w:val="20"/>
              </w:rPr>
              <w:t>9</w:t>
            </w:r>
            <w:r>
              <w:rPr>
                <w:sz w:val="20"/>
                <w:szCs w:val="20"/>
              </w:rPr>
              <w:t>0</w:t>
            </w:r>
          </w:p>
        </w:tc>
        <w:tc>
          <w:tcPr>
            <w:tcW w:w="1842" w:type="dxa"/>
          </w:tcPr>
          <w:p w14:paraId="658C2DE6" w14:textId="77777777" w:rsidR="00743B7A" w:rsidRPr="004775F8" w:rsidRDefault="008F4A3D" w:rsidP="00DC7B02">
            <w:pPr>
              <w:pStyle w:val="E3BodyText"/>
              <w:jc w:val="center"/>
              <w:rPr>
                <w:sz w:val="20"/>
                <w:szCs w:val="20"/>
              </w:rPr>
            </w:pPr>
            <w:r>
              <w:rPr>
                <w:sz w:val="20"/>
                <w:szCs w:val="20"/>
              </w:rPr>
              <w:t>1</w:t>
            </w:r>
            <w:r w:rsidR="000565DC">
              <w:rPr>
                <w:sz w:val="20"/>
                <w:szCs w:val="20"/>
              </w:rPr>
              <w:t>,500</w:t>
            </w:r>
          </w:p>
        </w:tc>
        <w:tc>
          <w:tcPr>
            <w:tcW w:w="1696" w:type="dxa"/>
          </w:tcPr>
          <w:p w14:paraId="658C2DE7" w14:textId="77777777" w:rsidR="00743B7A" w:rsidRPr="004775F8" w:rsidRDefault="008F4A3D" w:rsidP="00737468">
            <w:pPr>
              <w:pStyle w:val="E3BodyText"/>
              <w:jc w:val="center"/>
              <w:rPr>
                <w:sz w:val="20"/>
                <w:szCs w:val="20"/>
              </w:rPr>
            </w:pPr>
            <w:r>
              <w:rPr>
                <w:sz w:val="20"/>
                <w:szCs w:val="20"/>
              </w:rPr>
              <w:t>13</w:t>
            </w:r>
            <w:r w:rsidR="00C73149">
              <w:rPr>
                <w:sz w:val="20"/>
                <w:szCs w:val="20"/>
              </w:rPr>
              <w:t>7</w:t>
            </w:r>
            <w:r>
              <w:rPr>
                <w:sz w:val="20"/>
                <w:szCs w:val="20"/>
              </w:rPr>
              <w:t>0</w:t>
            </w:r>
          </w:p>
        </w:tc>
      </w:tr>
      <w:tr w:rsidR="00743B7A" w14:paraId="658C2DED" w14:textId="77777777" w:rsidTr="00737468">
        <w:tc>
          <w:tcPr>
            <w:tcW w:w="4248" w:type="dxa"/>
          </w:tcPr>
          <w:p w14:paraId="658C2DE9" w14:textId="77777777" w:rsidR="00743B7A" w:rsidRPr="004775F8" w:rsidRDefault="00743B7A" w:rsidP="00DC7B02">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DC7B02">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DEA" w14:textId="77777777" w:rsidR="00743B7A" w:rsidRPr="004775F8" w:rsidRDefault="008F4A3D" w:rsidP="00737468">
            <w:pPr>
              <w:pStyle w:val="E3BodyText"/>
              <w:jc w:val="center"/>
              <w:rPr>
                <w:sz w:val="20"/>
                <w:szCs w:val="20"/>
              </w:rPr>
            </w:pPr>
            <w:r>
              <w:rPr>
                <w:sz w:val="20"/>
                <w:szCs w:val="20"/>
              </w:rPr>
              <w:t>8</w:t>
            </w:r>
            <w:r w:rsidR="00C73149">
              <w:rPr>
                <w:sz w:val="20"/>
                <w:szCs w:val="20"/>
              </w:rPr>
              <w:t>4</w:t>
            </w:r>
          </w:p>
        </w:tc>
        <w:tc>
          <w:tcPr>
            <w:tcW w:w="1842" w:type="dxa"/>
          </w:tcPr>
          <w:p w14:paraId="658C2DEB" w14:textId="77777777" w:rsidR="00743B7A" w:rsidRPr="004775F8" w:rsidRDefault="008F4A3D" w:rsidP="00737468">
            <w:pPr>
              <w:pStyle w:val="E3BodyText"/>
              <w:jc w:val="center"/>
              <w:rPr>
                <w:sz w:val="20"/>
                <w:szCs w:val="20"/>
              </w:rPr>
            </w:pPr>
            <w:r>
              <w:rPr>
                <w:sz w:val="20"/>
                <w:szCs w:val="20"/>
              </w:rPr>
              <w:t>7</w:t>
            </w:r>
            <w:r w:rsidR="000565DC">
              <w:rPr>
                <w:sz w:val="20"/>
                <w:szCs w:val="20"/>
              </w:rPr>
              <w:t>9</w:t>
            </w:r>
          </w:p>
        </w:tc>
        <w:tc>
          <w:tcPr>
            <w:tcW w:w="1696" w:type="dxa"/>
          </w:tcPr>
          <w:p w14:paraId="658C2DEC" w14:textId="77777777" w:rsidR="00743B7A" w:rsidRPr="004775F8" w:rsidRDefault="008F4A3D" w:rsidP="00737468">
            <w:pPr>
              <w:pStyle w:val="E3BodyText"/>
              <w:jc w:val="center"/>
              <w:rPr>
                <w:sz w:val="20"/>
                <w:szCs w:val="20"/>
              </w:rPr>
            </w:pPr>
            <w:r>
              <w:rPr>
                <w:sz w:val="20"/>
                <w:szCs w:val="20"/>
              </w:rPr>
              <w:t>7</w:t>
            </w:r>
            <w:r w:rsidR="00C73149">
              <w:rPr>
                <w:sz w:val="20"/>
                <w:szCs w:val="20"/>
              </w:rPr>
              <w:t>2</w:t>
            </w:r>
          </w:p>
        </w:tc>
      </w:tr>
      <w:tr w:rsidR="00743B7A" w14:paraId="658C2DF2" w14:textId="77777777" w:rsidTr="00737468">
        <w:tc>
          <w:tcPr>
            <w:tcW w:w="4248" w:type="dxa"/>
          </w:tcPr>
          <w:p w14:paraId="658C2DEE" w14:textId="77777777" w:rsidR="00743B7A" w:rsidRPr="004775F8" w:rsidRDefault="00743B7A" w:rsidP="00737468">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2225C0">
              <w:rPr>
                <w:sz w:val="20"/>
                <w:szCs w:val="20"/>
              </w:rPr>
              <w:t xml:space="preserve"> - NZD</w:t>
            </w:r>
            <w:r w:rsidRPr="004775F8">
              <w:rPr>
                <w:sz w:val="20"/>
                <w:szCs w:val="20"/>
              </w:rPr>
              <w:t>)</w:t>
            </w:r>
          </w:p>
        </w:tc>
        <w:tc>
          <w:tcPr>
            <w:tcW w:w="1843" w:type="dxa"/>
          </w:tcPr>
          <w:p w14:paraId="658C2DEF" w14:textId="77777777" w:rsidR="00743B7A" w:rsidRPr="004775F8" w:rsidRDefault="008F4A3D" w:rsidP="00737468">
            <w:pPr>
              <w:pStyle w:val="E3BodyText"/>
              <w:jc w:val="center"/>
              <w:rPr>
                <w:sz w:val="20"/>
                <w:szCs w:val="20"/>
              </w:rPr>
            </w:pPr>
            <w:r>
              <w:rPr>
                <w:sz w:val="20"/>
                <w:szCs w:val="20"/>
              </w:rPr>
              <w:t>-</w:t>
            </w:r>
            <w:r w:rsidR="00863DBA">
              <w:rPr>
                <w:sz w:val="20"/>
                <w:szCs w:val="20"/>
              </w:rPr>
              <w:t>$</w:t>
            </w:r>
            <w:r>
              <w:rPr>
                <w:sz w:val="20"/>
                <w:szCs w:val="20"/>
              </w:rPr>
              <w:t>3</w:t>
            </w:r>
            <w:r w:rsidR="00C73149">
              <w:rPr>
                <w:sz w:val="20"/>
                <w:szCs w:val="20"/>
              </w:rPr>
              <w:t>1</w:t>
            </w:r>
          </w:p>
        </w:tc>
        <w:tc>
          <w:tcPr>
            <w:tcW w:w="1842" w:type="dxa"/>
          </w:tcPr>
          <w:p w14:paraId="658C2DF0" w14:textId="77777777" w:rsidR="00743B7A" w:rsidRPr="004775F8" w:rsidRDefault="008F4A3D" w:rsidP="00737468">
            <w:pPr>
              <w:pStyle w:val="E3BodyText"/>
              <w:jc w:val="center"/>
              <w:rPr>
                <w:sz w:val="20"/>
                <w:szCs w:val="20"/>
              </w:rPr>
            </w:pPr>
            <w:r>
              <w:rPr>
                <w:sz w:val="20"/>
                <w:szCs w:val="20"/>
              </w:rPr>
              <w:t>-</w:t>
            </w:r>
            <w:r w:rsidR="00863DBA">
              <w:rPr>
                <w:sz w:val="20"/>
                <w:szCs w:val="20"/>
              </w:rPr>
              <w:t>$</w:t>
            </w:r>
            <w:r w:rsidR="000565DC">
              <w:rPr>
                <w:sz w:val="20"/>
                <w:szCs w:val="20"/>
              </w:rPr>
              <w:t>28</w:t>
            </w:r>
          </w:p>
        </w:tc>
        <w:tc>
          <w:tcPr>
            <w:tcW w:w="1696" w:type="dxa"/>
          </w:tcPr>
          <w:p w14:paraId="658C2DF1" w14:textId="77777777" w:rsidR="00743B7A" w:rsidRPr="004775F8" w:rsidRDefault="008F4A3D" w:rsidP="00737468">
            <w:pPr>
              <w:pStyle w:val="E3BodyText"/>
              <w:jc w:val="center"/>
              <w:rPr>
                <w:sz w:val="20"/>
                <w:szCs w:val="20"/>
              </w:rPr>
            </w:pPr>
            <w:r>
              <w:rPr>
                <w:sz w:val="20"/>
                <w:szCs w:val="20"/>
              </w:rPr>
              <w:t>-</w:t>
            </w:r>
            <w:r w:rsidR="00863DBA">
              <w:rPr>
                <w:sz w:val="20"/>
                <w:szCs w:val="20"/>
              </w:rPr>
              <w:t>$</w:t>
            </w:r>
            <w:r>
              <w:rPr>
                <w:sz w:val="20"/>
                <w:szCs w:val="20"/>
              </w:rPr>
              <w:t>2</w:t>
            </w:r>
            <w:r w:rsidR="00C73149">
              <w:rPr>
                <w:sz w:val="20"/>
                <w:szCs w:val="20"/>
              </w:rPr>
              <w:t>6</w:t>
            </w:r>
          </w:p>
        </w:tc>
      </w:tr>
      <w:tr w:rsidR="00743B7A" w14:paraId="658C2DF7" w14:textId="77777777" w:rsidTr="00737468">
        <w:tc>
          <w:tcPr>
            <w:tcW w:w="4248" w:type="dxa"/>
          </w:tcPr>
          <w:p w14:paraId="658C2DF3" w14:textId="77777777" w:rsidR="00743B7A" w:rsidRPr="004775F8" w:rsidRDefault="00743B7A" w:rsidP="00737468">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2225C0">
              <w:rPr>
                <w:sz w:val="20"/>
                <w:szCs w:val="20"/>
              </w:rPr>
              <w:t xml:space="preserve"> - NZD</w:t>
            </w:r>
            <w:r w:rsidRPr="004775F8">
              <w:rPr>
                <w:sz w:val="20"/>
                <w:szCs w:val="20"/>
              </w:rPr>
              <w:t>)</w:t>
            </w:r>
          </w:p>
        </w:tc>
        <w:tc>
          <w:tcPr>
            <w:tcW w:w="1843" w:type="dxa"/>
          </w:tcPr>
          <w:p w14:paraId="658C2DF4" w14:textId="77777777" w:rsidR="00743B7A" w:rsidRPr="004775F8" w:rsidRDefault="00863DBA" w:rsidP="00737468">
            <w:pPr>
              <w:pStyle w:val="E3BodyText"/>
              <w:jc w:val="center"/>
              <w:rPr>
                <w:sz w:val="20"/>
                <w:szCs w:val="20"/>
              </w:rPr>
            </w:pPr>
            <w:r>
              <w:rPr>
                <w:sz w:val="20"/>
                <w:szCs w:val="20"/>
              </w:rPr>
              <w:t>$</w:t>
            </w:r>
            <w:r w:rsidR="008F4A3D">
              <w:rPr>
                <w:sz w:val="20"/>
                <w:szCs w:val="20"/>
              </w:rPr>
              <w:t>12</w:t>
            </w:r>
            <w:r w:rsidR="00C73149">
              <w:rPr>
                <w:sz w:val="20"/>
                <w:szCs w:val="20"/>
              </w:rPr>
              <w:t>3</w:t>
            </w:r>
          </w:p>
        </w:tc>
        <w:tc>
          <w:tcPr>
            <w:tcW w:w="1842" w:type="dxa"/>
          </w:tcPr>
          <w:p w14:paraId="658C2DF5" w14:textId="77777777" w:rsidR="00743B7A" w:rsidRPr="004775F8" w:rsidRDefault="00863DBA" w:rsidP="00737468">
            <w:pPr>
              <w:pStyle w:val="E3BodyText"/>
              <w:jc w:val="center"/>
              <w:rPr>
                <w:sz w:val="20"/>
                <w:szCs w:val="20"/>
              </w:rPr>
            </w:pPr>
            <w:r>
              <w:rPr>
                <w:sz w:val="20"/>
                <w:szCs w:val="20"/>
              </w:rPr>
              <w:t>$</w:t>
            </w:r>
            <w:r w:rsidR="008F4A3D">
              <w:rPr>
                <w:sz w:val="20"/>
                <w:szCs w:val="20"/>
              </w:rPr>
              <w:t>11</w:t>
            </w:r>
            <w:r w:rsidR="000565DC">
              <w:rPr>
                <w:sz w:val="20"/>
                <w:szCs w:val="20"/>
              </w:rPr>
              <w:t>5</w:t>
            </w:r>
          </w:p>
        </w:tc>
        <w:tc>
          <w:tcPr>
            <w:tcW w:w="1696" w:type="dxa"/>
          </w:tcPr>
          <w:p w14:paraId="658C2DF6" w14:textId="77777777" w:rsidR="00743B7A" w:rsidRPr="004775F8" w:rsidRDefault="00863DBA" w:rsidP="00737468">
            <w:pPr>
              <w:pStyle w:val="E3BodyText"/>
              <w:jc w:val="center"/>
              <w:rPr>
                <w:sz w:val="20"/>
                <w:szCs w:val="20"/>
              </w:rPr>
            </w:pPr>
            <w:r>
              <w:rPr>
                <w:sz w:val="20"/>
                <w:szCs w:val="20"/>
              </w:rPr>
              <w:t>$</w:t>
            </w:r>
            <w:r w:rsidR="008F4A3D">
              <w:rPr>
                <w:sz w:val="20"/>
                <w:szCs w:val="20"/>
              </w:rPr>
              <w:t>10</w:t>
            </w:r>
            <w:r w:rsidR="00C73149">
              <w:rPr>
                <w:sz w:val="20"/>
                <w:szCs w:val="20"/>
              </w:rPr>
              <w:t>4</w:t>
            </w:r>
          </w:p>
        </w:tc>
      </w:tr>
      <w:tr w:rsidR="00743B7A" w:rsidRPr="00DD0848" w14:paraId="658C2DFC" w14:textId="77777777" w:rsidTr="00737468">
        <w:tc>
          <w:tcPr>
            <w:tcW w:w="4248" w:type="dxa"/>
            <w:shd w:val="clear" w:color="auto" w:fill="F2F2F2" w:themeFill="background1" w:themeFillShade="F2"/>
          </w:tcPr>
          <w:p w14:paraId="658C2DF8" w14:textId="77777777" w:rsidR="00743B7A" w:rsidRPr="00DD0848" w:rsidRDefault="00743B7A" w:rsidP="00737468">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DF9" w14:textId="77777777" w:rsidR="00743B7A" w:rsidRPr="00DD0848" w:rsidRDefault="00C73149" w:rsidP="00737468">
            <w:pPr>
              <w:pStyle w:val="E3BodyText"/>
              <w:jc w:val="center"/>
              <w:rPr>
                <w:b/>
                <w:bCs/>
                <w:sz w:val="20"/>
                <w:szCs w:val="20"/>
              </w:rPr>
            </w:pPr>
            <w:r>
              <w:rPr>
                <w:b/>
                <w:bCs/>
                <w:sz w:val="20"/>
                <w:szCs w:val="20"/>
              </w:rPr>
              <w:t>4.03</w:t>
            </w:r>
          </w:p>
        </w:tc>
        <w:tc>
          <w:tcPr>
            <w:tcW w:w="1842" w:type="dxa"/>
            <w:shd w:val="clear" w:color="auto" w:fill="F2F2F2" w:themeFill="background1" w:themeFillShade="F2"/>
          </w:tcPr>
          <w:p w14:paraId="658C2DFA" w14:textId="77777777" w:rsidR="00743B7A" w:rsidRPr="00DD0848" w:rsidRDefault="000565DC" w:rsidP="00737468">
            <w:pPr>
              <w:pStyle w:val="E3BodyText"/>
              <w:jc w:val="center"/>
              <w:rPr>
                <w:b/>
                <w:bCs/>
                <w:sz w:val="20"/>
                <w:szCs w:val="20"/>
              </w:rPr>
            </w:pPr>
            <w:r>
              <w:rPr>
                <w:b/>
                <w:bCs/>
                <w:sz w:val="20"/>
                <w:szCs w:val="20"/>
              </w:rPr>
              <w:t>4.08</w:t>
            </w:r>
          </w:p>
        </w:tc>
        <w:tc>
          <w:tcPr>
            <w:tcW w:w="1696" w:type="dxa"/>
            <w:shd w:val="clear" w:color="auto" w:fill="F2F2F2" w:themeFill="background1" w:themeFillShade="F2"/>
          </w:tcPr>
          <w:p w14:paraId="658C2DFB" w14:textId="77777777" w:rsidR="00743B7A" w:rsidRPr="00DD0848" w:rsidRDefault="008F4A3D" w:rsidP="00737468">
            <w:pPr>
              <w:pStyle w:val="E3BodyText"/>
              <w:jc w:val="center"/>
              <w:rPr>
                <w:b/>
                <w:bCs/>
                <w:sz w:val="20"/>
                <w:szCs w:val="20"/>
              </w:rPr>
            </w:pPr>
            <w:r>
              <w:rPr>
                <w:b/>
                <w:bCs/>
                <w:sz w:val="20"/>
                <w:szCs w:val="20"/>
              </w:rPr>
              <w:t>3.</w:t>
            </w:r>
            <w:r w:rsidR="00C73149">
              <w:rPr>
                <w:b/>
                <w:bCs/>
                <w:sz w:val="20"/>
                <w:szCs w:val="20"/>
              </w:rPr>
              <w:t>95</w:t>
            </w:r>
          </w:p>
        </w:tc>
      </w:tr>
    </w:tbl>
    <w:p w14:paraId="794B2F18" w14:textId="77777777" w:rsidR="008473F9" w:rsidRDefault="008473F9" w:rsidP="006A2E70">
      <w:pPr>
        <w:pStyle w:val="E3BodyIntroductionText"/>
        <w:keepNext/>
        <w:spacing w:before="240" w:line="259" w:lineRule="auto"/>
        <w:sectPr w:rsidR="008473F9" w:rsidSect="002722C6">
          <w:pgSz w:w="11907" w:h="16840" w:code="9"/>
          <w:pgMar w:top="1134" w:right="1134" w:bottom="1418" w:left="1134" w:header="709" w:footer="709" w:gutter="0"/>
          <w:cols w:space="720"/>
          <w:titlePg/>
          <w:docGrid w:linePitch="360"/>
        </w:sectPr>
      </w:pPr>
    </w:p>
    <w:p w14:paraId="658C2DFD" w14:textId="77777777" w:rsidR="00743B7A" w:rsidRDefault="00743B7A" w:rsidP="006A2E70">
      <w:pPr>
        <w:pStyle w:val="E3BodyIntroductionText"/>
        <w:keepNext/>
        <w:spacing w:before="240" w:line="259" w:lineRule="auto"/>
      </w:pPr>
      <w:r>
        <w:t>Televisions – commercial sector</w:t>
      </w:r>
    </w:p>
    <w:tbl>
      <w:tblPr>
        <w:tblStyle w:val="TableGrid"/>
        <w:tblW w:w="0" w:type="auto"/>
        <w:tblLook w:val="04A0" w:firstRow="1" w:lastRow="0" w:firstColumn="1" w:lastColumn="0" w:noHBand="0" w:noVBand="1"/>
      </w:tblPr>
      <w:tblGrid>
        <w:gridCol w:w="4248"/>
        <w:gridCol w:w="1843"/>
        <w:gridCol w:w="1842"/>
        <w:gridCol w:w="1696"/>
      </w:tblGrid>
      <w:tr w:rsidR="00CE1FC8" w:rsidRPr="004775F8" w14:paraId="658C2E02" w14:textId="77777777" w:rsidTr="00737468">
        <w:tc>
          <w:tcPr>
            <w:tcW w:w="4248" w:type="dxa"/>
            <w:shd w:val="clear" w:color="auto" w:fill="BFBFBF" w:themeFill="background1" w:themeFillShade="BF"/>
          </w:tcPr>
          <w:p w14:paraId="658C2DFE" w14:textId="77777777" w:rsidR="00CE1FC8" w:rsidRPr="004775F8" w:rsidRDefault="00CE1FC8" w:rsidP="00CE1FC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DFF" w14:textId="77777777" w:rsidR="00CE1FC8" w:rsidRPr="004775F8" w:rsidRDefault="007A0EA4" w:rsidP="00CE1FC8">
            <w:pPr>
              <w:pStyle w:val="E3BodyText"/>
              <w:rPr>
                <w:b/>
                <w:bCs/>
                <w:sz w:val="20"/>
                <w:szCs w:val="20"/>
              </w:rPr>
            </w:pPr>
            <w:r>
              <w:rPr>
                <w:b/>
                <w:bCs/>
                <w:sz w:val="20"/>
                <w:szCs w:val="20"/>
              </w:rPr>
              <w:t>A)</w:t>
            </w:r>
            <w:r w:rsidR="00CE1FC8">
              <w:rPr>
                <w:b/>
                <w:bCs/>
                <w:sz w:val="20"/>
                <w:szCs w:val="20"/>
              </w:rPr>
              <w:t xml:space="preserve"> </w:t>
            </w:r>
            <w:r w:rsidR="00CE1FC8" w:rsidRPr="004775F8">
              <w:rPr>
                <w:b/>
                <w:bCs/>
                <w:sz w:val="20"/>
                <w:szCs w:val="20"/>
              </w:rPr>
              <w:t>Adopt EU 2023 Regs in 2024</w:t>
            </w:r>
          </w:p>
        </w:tc>
        <w:tc>
          <w:tcPr>
            <w:tcW w:w="1842" w:type="dxa"/>
            <w:shd w:val="clear" w:color="auto" w:fill="BFBFBF" w:themeFill="background1" w:themeFillShade="BF"/>
          </w:tcPr>
          <w:p w14:paraId="658C2E00" w14:textId="77777777" w:rsidR="00CE1FC8" w:rsidRPr="004775F8" w:rsidRDefault="007A0EA4" w:rsidP="00CE1FC8">
            <w:pPr>
              <w:pStyle w:val="E3BodyText"/>
              <w:rPr>
                <w:b/>
                <w:bCs/>
                <w:sz w:val="20"/>
                <w:szCs w:val="20"/>
              </w:rPr>
            </w:pPr>
            <w:r>
              <w:rPr>
                <w:b/>
                <w:bCs/>
                <w:sz w:val="20"/>
                <w:szCs w:val="20"/>
              </w:rPr>
              <w:t>B)</w:t>
            </w:r>
            <w:r w:rsidR="00CE1FC8">
              <w:rPr>
                <w:b/>
                <w:bCs/>
                <w:sz w:val="20"/>
                <w:szCs w:val="20"/>
              </w:rPr>
              <w:t xml:space="preserve"> </w:t>
            </w:r>
            <w:r w:rsidR="00CE1FC8" w:rsidRPr="004775F8">
              <w:rPr>
                <w:b/>
                <w:bCs/>
                <w:sz w:val="20"/>
                <w:szCs w:val="20"/>
              </w:rPr>
              <w:t>Adopt EU 2023 Regs in 2025</w:t>
            </w:r>
          </w:p>
        </w:tc>
        <w:tc>
          <w:tcPr>
            <w:tcW w:w="1696" w:type="dxa"/>
            <w:shd w:val="clear" w:color="auto" w:fill="BFBFBF" w:themeFill="background1" w:themeFillShade="BF"/>
          </w:tcPr>
          <w:p w14:paraId="658C2E01" w14:textId="77777777" w:rsidR="00CE1FC8" w:rsidRPr="004775F8" w:rsidRDefault="00695333" w:rsidP="00CE1FC8">
            <w:pPr>
              <w:pStyle w:val="E3BodyText"/>
              <w:rPr>
                <w:b/>
                <w:bCs/>
                <w:sz w:val="20"/>
                <w:szCs w:val="20"/>
              </w:rPr>
            </w:pPr>
            <w:r>
              <w:rPr>
                <w:b/>
                <w:bCs/>
                <w:sz w:val="20"/>
                <w:szCs w:val="20"/>
              </w:rPr>
              <w:t>C)</w:t>
            </w:r>
            <w:r w:rsidR="00CE1FC8">
              <w:rPr>
                <w:b/>
                <w:bCs/>
                <w:sz w:val="20"/>
                <w:szCs w:val="20"/>
              </w:rPr>
              <w:t xml:space="preserve"> </w:t>
            </w:r>
            <w:r w:rsidR="00CE1FC8" w:rsidRPr="004775F8">
              <w:rPr>
                <w:b/>
                <w:bCs/>
                <w:sz w:val="20"/>
                <w:szCs w:val="20"/>
              </w:rPr>
              <w:t>Staged introduction</w:t>
            </w:r>
          </w:p>
        </w:tc>
      </w:tr>
      <w:tr w:rsidR="00743B7A" w:rsidRPr="004775F8" w14:paraId="658C2E07" w14:textId="77777777" w:rsidTr="00737468">
        <w:tc>
          <w:tcPr>
            <w:tcW w:w="4248" w:type="dxa"/>
          </w:tcPr>
          <w:p w14:paraId="658C2E03" w14:textId="77777777" w:rsidR="00743B7A" w:rsidRPr="004775F8" w:rsidRDefault="00743B7A" w:rsidP="00737468">
            <w:pPr>
              <w:pStyle w:val="E3BodyText"/>
              <w:rPr>
                <w:sz w:val="20"/>
                <w:szCs w:val="20"/>
              </w:rPr>
            </w:pPr>
            <w:r w:rsidRPr="004775F8">
              <w:rPr>
                <w:sz w:val="20"/>
                <w:szCs w:val="20"/>
              </w:rPr>
              <w:t>Energy saved (cumulative GWh)</w:t>
            </w:r>
          </w:p>
        </w:tc>
        <w:tc>
          <w:tcPr>
            <w:tcW w:w="1843" w:type="dxa"/>
          </w:tcPr>
          <w:p w14:paraId="658C2E04" w14:textId="77777777" w:rsidR="00743B7A" w:rsidRPr="004775F8" w:rsidRDefault="00C52137" w:rsidP="00737468">
            <w:pPr>
              <w:pStyle w:val="E3BodyText"/>
              <w:jc w:val="center"/>
              <w:rPr>
                <w:sz w:val="20"/>
                <w:szCs w:val="20"/>
              </w:rPr>
            </w:pPr>
            <w:r>
              <w:rPr>
                <w:sz w:val="20"/>
                <w:szCs w:val="20"/>
              </w:rPr>
              <w:t>254</w:t>
            </w:r>
          </w:p>
        </w:tc>
        <w:tc>
          <w:tcPr>
            <w:tcW w:w="1842" w:type="dxa"/>
          </w:tcPr>
          <w:p w14:paraId="658C2E05" w14:textId="77777777" w:rsidR="00743B7A" w:rsidRPr="004775F8" w:rsidRDefault="00C52137" w:rsidP="00737468">
            <w:pPr>
              <w:pStyle w:val="E3BodyText"/>
              <w:jc w:val="center"/>
              <w:rPr>
                <w:sz w:val="20"/>
                <w:szCs w:val="20"/>
              </w:rPr>
            </w:pPr>
            <w:r>
              <w:rPr>
                <w:sz w:val="20"/>
                <w:szCs w:val="20"/>
              </w:rPr>
              <w:t>239</w:t>
            </w:r>
          </w:p>
        </w:tc>
        <w:tc>
          <w:tcPr>
            <w:tcW w:w="1696" w:type="dxa"/>
          </w:tcPr>
          <w:p w14:paraId="658C2E06" w14:textId="77777777" w:rsidR="00743B7A" w:rsidRPr="004775F8" w:rsidRDefault="00C52137" w:rsidP="00863DBA">
            <w:pPr>
              <w:pStyle w:val="E3BodyText"/>
              <w:jc w:val="center"/>
              <w:rPr>
                <w:sz w:val="20"/>
                <w:szCs w:val="20"/>
              </w:rPr>
            </w:pPr>
            <w:r>
              <w:rPr>
                <w:sz w:val="20"/>
                <w:szCs w:val="20"/>
              </w:rPr>
              <w:t>2</w:t>
            </w:r>
            <w:r w:rsidR="00863DBA">
              <w:rPr>
                <w:sz w:val="20"/>
                <w:szCs w:val="20"/>
              </w:rPr>
              <w:t>20</w:t>
            </w:r>
          </w:p>
        </w:tc>
      </w:tr>
      <w:tr w:rsidR="00743B7A" w:rsidRPr="004775F8" w14:paraId="658C2E0C" w14:textId="77777777" w:rsidTr="00737468">
        <w:tc>
          <w:tcPr>
            <w:tcW w:w="4248" w:type="dxa"/>
          </w:tcPr>
          <w:p w14:paraId="658C2E08" w14:textId="77777777" w:rsidR="00743B7A" w:rsidRPr="004775F8" w:rsidRDefault="00743B7A" w:rsidP="00863DBA">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863DBA">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E09" w14:textId="77777777" w:rsidR="00743B7A" w:rsidRPr="004775F8" w:rsidRDefault="00C52137" w:rsidP="00737468">
            <w:pPr>
              <w:pStyle w:val="E3BodyText"/>
              <w:jc w:val="center"/>
              <w:rPr>
                <w:sz w:val="20"/>
                <w:szCs w:val="20"/>
              </w:rPr>
            </w:pPr>
            <w:r>
              <w:rPr>
                <w:sz w:val="20"/>
                <w:szCs w:val="20"/>
              </w:rPr>
              <w:t>13</w:t>
            </w:r>
            <w:r w:rsidR="00863DBA">
              <w:rPr>
                <w:sz w:val="20"/>
                <w:szCs w:val="20"/>
              </w:rPr>
              <w:t>.4</w:t>
            </w:r>
          </w:p>
        </w:tc>
        <w:tc>
          <w:tcPr>
            <w:tcW w:w="1842" w:type="dxa"/>
          </w:tcPr>
          <w:p w14:paraId="658C2E0A" w14:textId="77777777" w:rsidR="00743B7A" w:rsidRPr="004775F8" w:rsidRDefault="00C52137" w:rsidP="00863DBA">
            <w:pPr>
              <w:pStyle w:val="E3BodyText"/>
              <w:jc w:val="center"/>
              <w:rPr>
                <w:sz w:val="20"/>
                <w:szCs w:val="20"/>
              </w:rPr>
            </w:pPr>
            <w:r>
              <w:rPr>
                <w:sz w:val="20"/>
                <w:szCs w:val="20"/>
              </w:rPr>
              <w:t>1</w:t>
            </w:r>
            <w:r w:rsidR="00863DBA">
              <w:rPr>
                <w:sz w:val="20"/>
                <w:szCs w:val="20"/>
              </w:rPr>
              <w:t>2.7</w:t>
            </w:r>
          </w:p>
        </w:tc>
        <w:tc>
          <w:tcPr>
            <w:tcW w:w="1696" w:type="dxa"/>
          </w:tcPr>
          <w:p w14:paraId="658C2E0B" w14:textId="77777777" w:rsidR="00743B7A" w:rsidRPr="004775F8" w:rsidRDefault="00C52137" w:rsidP="00863DBA">
            <w:pPr>
              <w:pStyle w:val="E3BodyText"/>
              <w:jc w:val="center"/>
              <w:rPr>
                <w:sz w:val="20"/>
                <w:szCs w:val="20"/>
              </w:rPr>
            </w:pPr>
            <w:r>
              <w:rPr>
                <w:sz w:val="20"/>
                <w:szCs w:val="20"/>
              </w:rPr>
              <w:t>1</w:t>
            </w:r>
            <w:r w:rsidR="00863DBA">
              <w:rPr>
                <w:sz w:val="20"/>
                <w:szCs w:val="20"/>
              </w:rPr>
              <w:t>1.6</w:t>
            </w:r>
          </w:p>
        </w:tc>
      </w:tr>
      <w:tr w:rsidR="00743B7A" w:rsidRPr="004775F8" w14:paraId="658C2E11" w14:textId="77777777" w:rsidTr="00737468">
        <w:tc>
          <w:tcPr>
            <w:tcW w:w="4248" w:type="dxa"/>
          </w:tcPr>
          <w:p w14:paraId="658C2E0D" w14:textId="77777777" w:rsidR="00743B7A" w:rsidRPr="004775F8" w:rsidRDefault="00743B7A" w:rsidP="00737468">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2225C0">
              <w:rPr>
                <w:sz w:val="20"/>
                <w:szCs w:val="20"/>
              </w:rPr>
              <w:t xml:space="preserve"> - NZD</w:t>
            </w:r>
            <w:r w:rsidRPr="004775F8">
              <w:rPr>
                <w:sz w:val="20"/>
                <w:szCs w:val="20"/>
              </w:rPr>
              <w:t>)</w:t>
            </w:r>
          </w:p>
        </w:tc>
        <w:tc>
          <w:tcPr>
            <w:tcW w:w="1843" w:type="dxa"/>
          </w:tcPr>
          <w:p w14:paraId="658C2E0E" w14:textId="77777777" w:rsidR="00743B7A" w:rsidRPr="004775F8" w:rsidRDefault="00C52137" w:rsidP="00737468">
            <w:pPr>
              <w:pStyle w:val="E3BodyText"/>
              <w:jc w:val="center"/>
              <w:rPr>
                <w:sz w:val="20"/>
                <w:szCs w:val="20"/>
              </w:rPr>
            </w:pPr>
            <w:r>
              <w:rPr>
                <w:sz w:val="20"/>
                <w:szCs w:val="20"/>
              </w:rPr>
              <w:t>-6.2</w:t>
            </w:r>
          </w:p>
        </w:tc>
        <w:tc>
          <w:tcPr>
            <w:tcW w:w="1842" w:type="dxa"/>
          </w:tcPr>
          <w:p w14:paraId="658C2E0F" w14:textId="77777777" w:rsidR="00743B7A" w:rsidRPr="004775F8" w:rsidRDefault="00C52137" w:rsidP="00737468">
            <w:pPr>
              <w:pStyle w:val="E3BodyText"/>
              <w:jc w:val="center"/>
              <w:rPr>
                <w:sz w:val="20"/>
                <w:szCs w:val="20"/>
              </w:rPr>
            </w:pPr>
            <w:r>
              <w:rPr>
                <w:sz w:val="20"/>
                <w:szCs w:val="20"/>
              </w:rPr>
              <w:t>-5.7</w:t>
            </w:r>
          </w:p>
        </w:tc>
        <w:tc>
          <w:tcPr>
            <w:tcW w:w="1696" w:type="dxa"/>
          </w:tcPr>
          <w:p w14:paraId="658C2E10" w14:textId="77777777" w:rsidR="00743B7A" w:rsidRPr="004775F8" w:rsidRDefault="00C52137" w:rsidP="00737468">
            <w:pPr>
              <w:pStyle w:val="E3BodyText"/>
              <w:jc w:val="center"/>
              <w:rPr>
                <w:sz w:val="20"/>
                <w:szCs w:val="20"/>
              </w:rPr>
            </w:pPr>
            <w:r>
              <w:rPr>
                <w:sz w:val="20"/>
                <w:szCs w:val="20"/>
              </w:rPr>
              <w:t>-5.3</w:t>
            </w:r>
          </w:p>
        </w:tc>
      </w:tr>
      <w:tr w:rsidR="00743B7A" w:rsidRPr="004775F8" w14:paraId="658C2E16" w14:textId="77777777" w:rsidTr="00737468">
        <w:tc>
          <w:tcPr>
            <w:tcW w:w="4248" w:type="dxa"/>
          </w:tcPr>
          <w:p w14:paraId="658C2E12" w14:textId="77777777" w:rsidR="00743B7A" w:rsidRPr="004775F8" w:rsidRDefault="00743B7A" w:rsidP="00737468">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2225C0">
              <w:rPr>
                <w:sz w:val="20"/>
                <w:szCs w:val="20"/>
              </w:rPr>
              <w:t xml:space="preserve"> - NZD</w:t>
            </w:r>
            <w:r w:rsidRPr="004775F8">
              <w:rPr>
                <w:sz w:val="20"/>
                <w:szCs w:val="20"/>
              </w:rPr>
              <w:t>)</w:t>
            </w:r>
          </w:p>
        </w:tc>
        <w:tc>
          <w:tcPr>
            <w:tcW w:w="1843" w:type="dxa"/>
          </w:tcPr>
          <w:p w14:paraId="658C2E13" w14:textId="77777777" w:rsidR="00743B7A" w:rsidRPr="004775F8" w:rsidRDefault="00C52137" w:rsidP="00737468">
            <w:pPr>
              <w:pStyle w:val="E3BodyText"/>
              <w:jc w:val="center"/>
              <w:rPr>
                <w:sz w:val="20"/>
                <w:szCs w:val="20"/>
              </w:rPr>
            </w:pPr>
            <w:r>
              <w:rPr>
                <w:sz w:val="20"/>
                <w:szCs w:val="20"/>
              </w:rPr>
              <w:t>16</w:t>
            </w:r>
            <w:r w:rsidR="00863DBA">
              <w:rPr>
                <w:sz w:val="20"/>
                <w:szCs w:val="20"/>
              </w:rPr>
              <w:t>.3</w:t>
            </w:r>
          </w:p>
        </w:tc>
        <w:tc>
          <w:tcPr>
            <w:tcW w:w="1842" w:type="dxa"/>
          </w:tcPr>
          <w:p w14:paraId="658C2E14" w14:textId="77777777" w:rsidR="00743B7A" w:rsidRPr="004775F8" w:rsidRDefault="00C52137" w:rsidP="00737468">
            <w:pPr>
              <w:pStyle w:val="E3BodyText"/>
              <w:jc w:val="center"/>
              <w:rPr>
                <w:sz w:val="20"/>
                <w:szCs w:val="20"/>
              </w:rPr>
            </w:pPr>
            <w:r>
              <w:rPr>
                <w:sz w:val="20"/>
                <w:szCs w:val="20"/>
              </w:rPr>
              <w:t>15.2</w:t>
            </w:r>
          </w:p>
        </w:tc>
        <w:tc>
          <w:tcPr>
            <w:tcW w:w="1696" w:type="dxa"/>
          </w:tcPr>
          <w:p w14:paraId="658C2E15" w14:textId="77777777" w:rsidR="00743B7A" w:rsidRPr="004775F8" w:rsidRDefault="00C52137" w:rsidP="00863DBA">
            <w:pPr>
              <w:pStyle w:val="E3BodyText"/>
              <w:jc w:val="center"/>
              <w:rPr>
                <w:sz w:val="20"/>
                <w:szCs w:val="20"/>
              </w:rPr>
            </w:pPr>
            <w:r>
              <w:rPr>
                <w:sz w:val="20"/>
                <w:szCs w:val="20"/>
              </w:rPr>
              <w:t>1</w:t>
            </w:r>
            <w:r w:rsidR="00863DBA">
              <w:rPr>
                <w:sz w:val="20"/>
                <w:szCs w:val="20"/>
              </w:rPr>
              <w:t>3.7</w:t>
            </w:r>
          </w:p>
        </w:tc>
      </w:tr>
      <w:tr w:rsidR="00743B7A" w:rsidRPr="00DD0848" w14:paraId="658C2E1B" w14:textId="77777777" w:rsidTr="00737468">
        <w:tc>
          <w:tcPr>
            <w:tcW w:w="4248" w:type="dxa"/>
            <w:shd w:val="clear" w:color="auto" w:fill="F2F2F2" w:themeFill="background1" w:themeFillShade="F2"/>
          </w:tcPr>
          <w:p w14:paraId="658C2E17" w14:textId="77777777" w:rsidR="00743B7A" w:rsidRPr="00DD0848" w:rsidRDefault="00743B7A" w:rsidP="00737468">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E18" w14:textId="77777777" w:rsidR="00743B7A" w:rsidRPr="00DD0848" w:rsidRDefault="00C52137" w:rsidP="00737468">
            <w:pPr>
              <w:pStyle w:val="E3BodyText"/>
              <w:jc w:val="center"/>
              <w:rPr>
                <w:b/>
                <w:bCs/>
                <w:sz w:val="20"/>
                <w:szCs w:val="20"/>
              </w:rPr>
            </w:pPr>
            <w:r>
              <w:rPr>
                <w:b/>
                <w:bCs/>
                <w:sz w:val="20"/>
                <w:szCs w:val="20"/>
              </w:rPr>
              <w:t>2.63</w:t>
            </w:r>
          </w:p>
        </w:tc>
        <w:tc>
          <w:tcPr>
            <w:tcW w:w="1842" w:type="dxa"/>
            <w:shd w:val="clear" w:color="auto" w:fill="F2F2F2" w:themeFill="background1" w:themeFillShade="F2"/>
          </w:tcPr>
          <w:p w14:paraId="658C2E19" w14:textId="77777777" w:rsidR="00743B7A" w:rsidRPr="00DD0848" w:rsidRDefault="00C52137" w:rsidP="00737468">
            <w:pPr>
              <w:pStyle w:val="E3BodyText"/>
              <w:jc w:val="center"/>
              <w:rPr>
                <w:b/>
                <w:bCs/>
                <w:sz w:val="20"/>
                <w:szCs w:val="20"/>
              </w:rPr>
            </w:pPr>
            <w:r>
              <w:rPr>
                <w:b/>
                <w:bCs/>
                <w:sz w:val="20"/>
                <w:szCs w:val="20"/>
              </w:rPr>
              <w:t>2.66</w:t>
            </w:r>
          </w:p>
        </w:tc>
        <w:tc>
          <w:tcPr>
            <w:tcW w:w="1696" w:type="dxa"/>
            <w:shd w:val="clear" w:color="auto" w:fill="F2F2F2" w:themeFill="background1" w:themeFillShade="F2"/>
          </w:tcPr>
          <w:p w14:paraId="658C2E1A" w14:textId="77777777" w:rsidR="00743B7A" w:rsidRPr="00DD0848" w:rsidRDefault="00C52137" w:rsidP="00737468">
            <w:pPr>
              <w:pStyle w:val="E3BodyText"/>
              <w:jc w:val="center"/>
              <w:rPr>
                <w:b/>
                <w:bCs/>
                <w:sz w:val="20"/>
                <w:szCs w:val="20"/>
              </w:rPr>
            </w:pPr>
            <w:r>
              <w:rPr>
                <w:b/>
                <w:bCs/>
                <w:sz w:val="20"/>
                <w:szCs w:val="20"/>
              </w:rPr>
              <w:t>2.57</w:t>
            </w:r>
          </w:p>
        </w:tc>
      </w:tr>
    </w:tbl>
    <w:p w14:paraId="658C2E1C" w14:textId="77777777" w:rsidR="00580CAA" w:rsidRDefault="00580CAA" w:rsidP="006A2E70">
      <w:pPr>
        <w:pStyle w:val="E3BodyText"/>
        <w:spacing w:before="240"/>
      </w:pPr>
      <w:r>
        <w:t xml:space="preserve">For both Australia and New Zealand, </w:t>
      </w:r>
      <w:r w:rsidR="00394419">
        <w:t xml:space="preserve">all of the </w:t>
      </w:r>
      <w:r w:rsidR="0030194D">
        <w:t>benefit-</w:t>
      </w:r>
      <w:r w:rsidR="00394419">
        <w:t xml:space="preserve">cost ratios are above one. Scenario </w:t>
      </w:r>
      <w:r w:rsidR="007A0EA4">
        <w:t>B)</w:t>
      </w:r>
      <w:r w:rsidR="00394419">
        <w:t xml:space="preserve"> </w:t>
      </w:r>
      <w:r w:rsidR="007C7D2D">
        <w:t xml:space="preserve">has a slightly higher </w:t>
      </w:r>
      <w:r w:rsidR="0030194D">
        <w:t>benefit-</w:t>
      </w:r>
      <w:r w:rsidR="007C7D2D">
        <w:t>cost ratio</w:t>
      </w:r>
      <w:r w:rsidR="0030194D">
        <w:t>,</w:t>
      </w:r>
      <w:r w:rsidR="007C7D2D">
        <w:t xml:space="preserve"> compared </w:t>
      </w:r>
      <w:r w:rsidR="0030194D">
        <w:t xml:space="preserve">with </w:t>
      </w:r>
      <w:r w:rsidR="007C7D2D">
        <w:t xml:space="preserve">the other 2 scenarios, </w:t>
      </w:r>
      <w:r w:rsidR="00394419">
        <w:t xml:space="preserve">but </w:t>
      </w:r>
      <w:r>
        <w:t>there are no significant differences for all 3 scenarios for televisions.</w:t>
      </w:r>
      <w:r w:rsidR="00E8023C">
        <w:t xml:space="preserve"> </w:t>
      </w:r>
      <w:r w:rsidR="0030194D">
        <w:t>T</w:t>
      </w:r>
      <w:r w:rsidR="00E8023C">
        <w:t xml:space="preserve">he staged introduction scenario </w:t>
      </w:r>
      <w:r w:rsidR="0030194D">
        <w:t>benefit-</w:t>
      </w:r>
      <w:r w:rsidR="00E8023C">
        <w:t>cost ratios are all slightly lower than for the other 2 scenarios.</w:t>
      </w:r>
      <w:r>
        <w:t xml:space="preserve"> </w:t>
      </w:r>
      <w:r w:rsidR="00E8023C">
        <w:t>In</w:t>
      </w:r>
      <w:r>
        <w:t xml:space="preserve"> both countries, the amount of energy and GHG emissions saved are both higher for the scenario of adopting the EU 2023 levels in 2024</w:t>
      </w:r>
      <w:r w:rsidR="0030194D">
        <w:t>, compared with</w:t>
      </w:r>
      <w:r>
        <w:t xml:space="preserve"> adopting them in 2025. The staged introduction scenario has slightly lower energy and emissions savings</w:t>
      </w:r>
      <w:r w:rsidR="0030194D">
        <w:t>,</w:t>
      </w:r>
      <w:r>
        <w:t xml:space="preserve"> than either of the other 2 scenarios.</w:t>
      </w:r>
    </w:p>
    <w:p w14:paraId="658C2E1D" w14:textId="77777777" w:rsidR="000953E5" w:rsidRDefault="000953E5" w:rsidP="00DA3C38">
      <w:pPr>
        <w:pStyle w:val="E3BodyText"/>
      </w:pPr>
      <w:r>
        <w:t xml:space="preserve">Scenarios </w:t>
      </w:r>
      <w:r w:rsidR="007A0EA4">
        <w:t>A)</w:t>
      </w:r>
      <w:r>
        <w:t xml:space="preserve"> and </w:t>
      </w:r>
      <w:r w:rsidR="007A0EA4">
        <w:t>B)</w:t>
      </w:r>
      <w:r>
        <w:t xml:space="preserve"> would require only a single change to the regulations. This would be more straightforward and simpler for consumers and retailers, because there will only be one transition period to manage. Transitional issues for suppliers and retailers include supply chain management to ensure compliant product can be obtained by the date at which the new regulations come into effect, including ensuring new products are displaying the correct label and all products have been tested and registered, where appropriate.</w:t>
      </w:r>
    </w:p>
    <w:p w14:paraId="658C2E1E" w14:textId="77777777" w:rsidR="00665522" w:rsidRDefault="002E3F36" w:rsidP="00DA3C38">
      <w:pPr>
        <w:pStyle w:val="E3BodyText"/>
      </w:pPr>
      <w:r>
        <w:t xml:space="preserve">Of the 1,582 television models </w:t>
      </w:r>
      <w:r w:rsidR="00580CAA">
        <w:t xml:space="preserve">that were </w:t>
      </w:r>
      <w:r>
        <w:t xml:space="preserve">registered </w:t>
      </w:r>
      <w:r w:rsidR="002722C6">
        <w:t xml:space="preserve">in Australia and New Zealand </w:t>
      </w:r>
      <w:r>
        <w:t xml:space="preserve">after 31 December 2019, 61% of registrations pass the EU 2021 MEPS requirements and 26% of registrations pass the EU 2023 requirements. All </w:t>
      </w:r>
      <w:r w:rsidR="002722C6">
        <w:t xml:space="preserve">size and resolution </w:t>
      </w:r>
      <w:r>
        <w:t>cohorts with some registrations had some models that could meet the EU 2023 requirements</w:t>
      </w:r>
      <w:r w:rsidR="007D0BCE">
        <w:t>,</w:t>
      </w:r>
      <w:r>
        <w:t xml:space="preserve"> except for UHD-8k, where no current models appear to be able to comply. This w</w:t>
      </w:r>
      <w:r w:rsidR="005C08A1">
        <w:t xml:space="preserve">ould </w:t>
      </w:r>
      <w:r w:rsidR="0030194D">
        <w:t xml:space="preserve">affect </w:t>
      </w:r>
      <w:r>
        <w:t xml:space="preserve">30 models in the </w:t>
      </w:r>
      <w:r w:rsidRPr="00073CD2">
        <w:t>52</w:t>
      </w:r>
      <w:r w:rsidR="005C08A1">
        <w:t>-</w:t>
      </w:r>
      <w:r w:rsidRPr="00073CD2">
        <w:t>72</w:t>
      </w:r>
      <w:r w:rsidR="005C08A1">
        <w:t xml:space="preserve"> </w:t>
      </w:r>
      <w:r w:rsidRPr="00073CD2">
        <w:t>in</w:t>
      </w:r>
      <w:r w:rsidR="005C08A1">
        <w:t>ch</w:t>
      </w:r>
      <w:r>
        <w:t xml:space="preserve"> size category and 45 models in the </w:t>
      </w:r>
      <w:r w:rsidR="00665522">
        <w:t xml:space="preserve">greater than </w:t>
      </w:r>
      <w:r w:rsidRPr="00073CD2">
        <w:t>72</w:t>
      </w:r>
      <w:r w:rsidR="005C08A1">
        <w:t xml:space="preserve"> </w:t>
      </w:r>
      <w:r w:rsidRPr="00073CD2">
        <w:t>in</w:t>
      </w:r>
      <w:r w:rsidR="005C08A1">
        <w:t>ch</w:t>
      </w:r>
      <w:r>
        <w:t xml:space="preserve"> size category. These models represented 0.5% of sales in Australia in in 2020 and 0.8% of sales in New Zealand in 2021</w:t>
      </w:r>
      <w:r w:rsidRPr="00A373E9">
        <w:t>.</w:t>
      </w:r>
    </w:p>
    <w:p w14:paraId="658C2E1F" w14:textId="77777777" w:rsidR="0030194D" w:rsidRDefault="0030194D" w:rsidP="0030194D">
      <w:pPr>
        <w:pStyle w:val="E3BodyText"/>
      </w:pPr>
      <w:r>
        <w:t xml:space="preserve">It is not necessarily the case that the EU 2023 requirements would lead to no </w:t>
      </w:r>
      <w:r w:rsidRPr="0030194D">
        <w:t xml:space="preserve">UHD-8k </w:t>
      </w:r>
      <w:r>
        <w:t>televisions being supplied in Australia or New Zealand. T</w:t>
      </w:r>
      <w:r w:rsidRPr="00A373E9">
        <w:t xml:space="preserve">he </w:t>
      </w:r>
      <w:r w:rsidR="002A01BC">
        <w:t>European Product Registry for Energy Labelling</w:t>
      </w:r>
      <w:r w:rsidR="002A01BC" w:rsidRPr="00A373E9">
        <w:t xml:space="preserve"> </w:t>
      </w:r>
      <w:r w:rsidR="002A01BC">
        <w:t>(</w:t>
      </w:r>
      <w:r w:rsidRPr="00A373E9">
        <w:t>EPR</w:t>
      </w:r>
      <w:r>
        <w:t>E</w:t>
      </w:r>
      <w:r w:rsidRPr="00A373E9">
        <w:t>L</w:t>
      </w:r>
      <w:r w:rsidR="002A01BC">
        <w:t>)</w:t>
      </w:r>
      <w:r w:rsidRPr="00A373E9">
        <w:t xml:space="preserve"> database lists at least 151 models that are classified as 8k and 10 of these pass the EU 2023 requirements</w:t>
      </w:r>
      <w:r>
        <w:t xml:space="preserve"> as at September 2022</w:t>
      </w:r>
      <w:r w:rsidRPr="00A373E9">
        <w:t>.</w:t>
      </w:r>
      <w:r>
        <w:t xml:space="preserve"> This category of product currently has low sales volumes in Australia and New Zealand and this is predicted to remain low for some years</w:t>
      </w:r>
      <w:r w:rsidR="00157F71">
        <w:rPr>
          <w:rStyle w:val="FootnoteReference"/>
        </w:rPr>
        <w:footnoteReference w:id="88"/>
      </w:r>
      <w:r>
        <w:t>.</w:t>
      </w:r>
    </w:p>
    <w:p w14:paraId="658C2E20" w14:textId="77777777" w:rsidR="00121E6A" w:rsidRDefault="0030194D" w:rsidP="00121E6A">
      <w:pPr>
        <w:pStyle w:val="E3BodyText"/>
      </w:pPr>
      <w:r>
        <w:t>Adopting</w:t>
      </w:r>
      <w:r w:rsidR="005C08A1">
        <w:t xml:space="preserve"> the </w:t>
      </w:r>
      <w:r w:rsidR="00665522">
        <w:t xml:space="preserve">EU 2023 MEPS </w:t>
      </w:r>
      <w:r w:rsidR="005C08A1">
        <w:t xml:space="preserve">levels and labelling </w:t>
      </w:r>
      <w:r>
        <w:t xml:space="preserve">requirements </w:t>
      </w:r>
      <w:r w:rsidR="00665522">
        <w:t xml:space="preserve">are expected to </w:t>
      </w:r>
      <w:r w:rsidR="00064B1B">
        <w:t>reduc</w:t>
      </w:r>
      <w:r>
        <w:t>e energy consumption attributed to TVs by</w:t>
      </w:r>
      <w:r w:rsidR="00665522">
        <w:t xml:space="preserve"> 18% </w:t>
      </w:r>
      <w:r>
        <w:t xml:space="preserve">in </w:t>
      </w:r>
      <w:r w:rsidR="00665522">
        <w:t xml:space="preserve">Australia and 22% </w:t>
      </w:r>
      <w:r>
        <w:t xml:space="preserve">in </w:t>
      </w:r>
      <w:r w:rsidR="00665522">
        <w:t>New Zealand.</w:t>
      </w:r>
    </w:p>
    <w:p w14:paraId="658C2E21" w14:textId="77777777" w:rsidR="009A484A" w:rsidRDefault="009A484A" w:rsidP="00EF10D0">
      <w:pPr>
        <w:pStyle w:val="E3Heading2"/>
        <w:spacing w:before="200" w:line="300" w:lineRule="auto"/>
      </w:pPr>
      <w:bookmarkStart w:id="72" w:name="_Toc135152988"/>
      <w:r>
        <w:t>5.</w:t>
      </w:r>
      <w:r w:rsidR="00C9167B">
        <w:t>4</w:t>
      </w:r>
      <w:r>
        <w:t xml:space="preserve"> Benefit cost ratios – computer monitors</w:t>
      </w:r>
      <w:bookmarkEnd w:id="72"/>
    </w:p>
    <w:p w14:paraId="658C2E22" w14:textId="77777777" w:rsidR="00A20424" w:rsidRDefault="00A20424" w:rsidP="00A20424">
      <w:pPr>
        <w:pStyle w:val="E3BodyText"/>
      </w:pPr>
      <w:r>
        <w:t xml:space="preserve">This section looks at the benefit cost ratios for the central analysis of </w:t>
      </w:r>
      <w:r w:rsidR="00064B1B">
        <w:t>computer monitors</w:t>
      </w:r>
      <w:r>
        <w:t xml:space="preserve">. The scenarios, inputs and assumptions are described in sections 5.1 and 5.2. </w:t>
      </w:r>
    </w:p>
    <w:p w14:paraId="658C2E23" w14:textId="77777777" w:rsidR="00743B7A" w:rsidRDefault="00743B7A" w:rsidP="00743B7A">
      <w:pPr>
        <w:pStyle w:val="E3Heading4"/>
      </w:pPr>
      <w:r>
        <w:t>Australia</w:t>
      </w:r>
    </w:p>
    <w:p w14:paraId="658C2E24" w14:textId="77777777" w:rsidR="00743B7A" w:rsidRDefault="00743B7A" w:rsidP="00EF10D0">
      <w:pPr>
        <w:pStyle w:val="E3BodyIntroductionText"/>
        <w:spacing w:line="259" w:lineRule="auto"/>
      </w:pPr>
      <w:r>
        <w:t>Computer monitors – residential sector</w:t>
      </w:r>
    </w:p>
    <w:tbl>
      <w:tblPr>
        <w:tblStyle w:val="TableGrid"/>
        <w:tblW w:w="0" w:type="auto"/>
        <w:tblLook w:val="04A0" w:firstRow="1" w:lastRow="0" w:firstColumn="1" w:lastColumn="0" w:noHBand="0" w:noVBand="1"/>
      </w:tblPr>
      <w:tblGrid>
        <w:gridCol w:w="4248"/>
        <w:gridCol w:w="1843"/>
        <w:gridCol w:w="1842"/>
        <w:gridCol w:w="1696"/>
      </w:tblGrid>
      <w:tr w:rsidR="00CE1FC8" w14:paraId="658C2E29" w14:textId="77777777" w:rsidTr="00737468">
        <w:tc>
          <w:tcPr>
            <w:tcW w:w="4248" w:type="dxa"/>
            <w:shd w:val="clear" w:color="auto" w:fill="BFBFBF" w:themeFill="background1" w:themeFillShade="BF"/>
          </w:tcPr>
          <w:p w14:paraId="658C2E25" w14:textId="77777777" w:rsidR="00CE1FC8" w:rsidRPr="004775F8" w:rsidRDefault="00CE1FC8" w:rsidP="00CE1FC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E26" w14:textId="77777777" w:rsidR="00CE1FC8" w:rsidRPr="004775F8" w:rsidRDefault="007A0EA4" w:rsidP="00CE1FC8">
            <w:pPr>
              <w:pStyle w:val="E3BodyText"/>
              <w:rPr>
                <w:b/>
                <w:bCs/>
                <w:sz w:val="20"/>
                <w:szCs w:val="20"/>
              </w:rPr>
            </w:pPr>
            <w:r>
              <w:rPr>
                <w:b/>
                <w:bCs/>
                <w:sz w:val="20"/>
                <w:szCs w:val="20"/>
              </w:rPr>
              <w:t>A)</w:t>
            </w:r>
            <w:r w:rsidR="00CE1FC8">
              <w:rPr>
                <w:b/>
                <w:bCs/>
                <w:sz w:val="20"/>
                <w:szCs w:val="20"/>
              </w:rPr>
              <w:t xml:space="preserve"> </w:t>
            </w:r>
            <w:r w:rsidR="00CE1FC8" w:rsidRPr="004775F8">
              <w:rPr>
                <w:b/>
                <w:bCs/>
                <w:sz w:val="20"/>
                <w:szCs w:val="20"/>
              </w:rPr>
              <w:t>Adopt EU 2023 Regs in 2024</w:t>
            </w:r>
          </w:p>
        </w:tc>
        <w:tc>
          <w:tcPr>
            <w:tcW w:w="1842" w:type="dxa"/>
            <w:shd w:val="clear" w:color="auto" w:fill="BFBFBF" w:themeFill="background1" w:themeFillShade="BF"/>
          </w:tcPr>
          <w:p w14:paraId="658C2E27" w14:textId="77777777" w:rsidR="00CE1FC8" w:rsidRPr="004775F8" w:rsidRDefault="007A0EA4" w:rsidP="00CE1FC8">
            <w:pPr>
              <w:pStyle w:val="E3BodyText"/>
              <w:rPr>
                <w:b/>
                <w:bCs/>
                <w:sz w:val="20"/>
                <w:szCs w:val="20"/>
              </w:rPr>
            </w:pPr>
            <w:r>
              <w:rPr>
                <w:b/>
                <w:bCs/>
                <w:sz w:val="20"/>
                <w:szCs w:val="20"/>
              </w:rPr>
              <w:t>B)</w:t>
            </w:r>
            <w:r w:rsidR="00CE1FC8">
              <w:rPr>
                <w:b/>
                <w:bCs/>
                <w:sz w:val="20"/>
                <w:szCs w:val="20"/>
              </w:rPr>
              <w:t xml:space="preserve"> </w:t>
            </w:r>
            <w:r w:rsidR="00CE1FC8" w:rsidRPr="004775F8">
              <w:rPr>
                <w:b/>
                <w:bCs/>
                <w:sz w:val="20"/>
                <w:szCs w:val="20"/>
              </w:rPr>
              <w:t>Adopt EU 2023 Regs in 2025</w:t>
            </w:r>
          </w:p>
        </w:tc>
        <w:tc>
          <w:tcPr>
            <w:tcW w:w="1696" w:type="dxa"/>
            <w:shd w:val="clear" w:color="auto" w:fill="BFBFBF" w:themeFill="background1" w:themeFillShade="BF"/>
          </w:tcPr>
          <w:p w14:paraId="658C2E28" w14:textId="77777777" w:rsidR="00CE1FC8" w:rsidRPr="004775F8" w:rsidRDefault="00695333" w:rsidP="00CE1FC8">
            <w:pPr>
              <w:pStyle w:val="E3BodyText"/>
              <w:rPr>
                <w:b/>
                <w:bCs/>
                <w:sz w:val="20"/>
                <w:szCs w:val="20"/>
              </w:rPr>
            </w:pPr>
            <w:r>
              <w:rPr>
                <w:b/>
                <w:bCs/>
                <w:sz w:val="20"/>
                <w:szCs w:val="20"/>
              </w:rPr>
              <w:t>C)</w:t>
            </w:r>
            <w:r w:rsidR="00CE1FC8">
              <w:rPr>
                <w:b/>
                <w:bCs/>
                <w:sz w:val="20"/>
                <w:szCs w:val="20"/>
              </w:rPr>
              <w:t xml:space="preserve"> </w:t>
            </w:r>
            <w:r w:rsidR="00CE1FC8" w:rsidRPr="004775F8">
              <w:rPr>
                <w:b/>
                <w:bCs/>
                <w:sz w:val="20"/>
                <w:szCs w:val="20"/>
              </w:rPr>
              <w:t>Staged introduction</w:t>
            </w:r>
          </w:p>
        </w:tc>
      </w:tr>
      <w:tr w:rsidR="00743B7A" w14:paraId="658C2E2E" w14:textId="77777777" w:rsidTr="00737468">
        <w:tc>
          <w:tcPr>
            <w:tcW w:w="4248" w:type="dxa"/>
          </w:tcPr>
          <w:p w14:paraId="658C2E2A" w14:textId="77777777" w:rsidR="00743B7A" w:rsidRPr="004775F8" w:rsidRDefault="00743B7A" w:rsidP="00737468">
            <w:pPr>
              <w:pStyle w:val="E3BodyText"/>
              <w:rPr>
                <w:sz w:val="20"/>
                <w:szCs w:val="20"/>
              </w:rPr>
            </w:pPr>
            <w:r w:rsidRPr="004775F8">
              <w:rPr>
                <w:sz w:val="20"/>
                <w:szCs w:val="20"/>
              </w:rPr>
              <w:t>Energy saved (cumulative GWh)</w:t>
            </w:r>
          </w:p>
        </w:tc>
        <w:tc>
          <w:tcPr>
            <w:tcW w:w="1843" w:type="dxa"/>
          </w:tcPr>
          <w:p w14:paraId="658C2E2B" w14:textId="77777777" w:rsidR="00743B7A" w:rsidRPr="004775F8" w:rsidRDefault="00E737F9" w:rsidP="00737468">
            <w:pPr>
              <w:pStyle w:val="E3BodyText"/>
              <w:jc w:val="center"/>
              <w:rPr>
                <w:sz w:val="20"/>
                <w:szCs w:val="20"/>
              </w:rPr>
            </w:pPr>
            <w:r>
              <w:rPr>
                <w:sz w:val="20"/>
                <w:szCs w:val="20"/>
              </w:rPr>
              <w:t>694</w:t>
            </w:r>
          </w:p>
        </w:tc>
        <w:tc>
          <w:tcPr>
            <w:tcW w:w="1842" w:type="dxa"/>
          </w:tcPr>
          <w:p w14:paraId="658C2E2C" w14:textId="77777777" w:rsidR="00743B7A" w:rsidRPr="004775F8" w:rsidRDefault="00E737F9" w:rsidP="00737468">
            <w:pPr>
              <w:pStyle w:val="E3BodyText"/>
              <w:jc w:val="center"/>
              <w:rPr>
                <w:sz w:val="20"/>
                <w:szCs w:val="20"/>
              </w:rPr>
            </w:pPr>
            <w:r>
              <w:rPr>
                <w:sz w:val="20"/>
                <w:szCs w:val="20"/>
              </w:rPr>
              <w:t>657</w:t>
            </w:r>
          </w:p>
        </w:tc>
        <w:tc>
          <w:tcPr>
            <w:tcW w:w="1696" w:type="dxa"/>
          </w:tcPr>
          <w:p w14:paraId="658C2E2D" w14:textId="77777777" w:rsidR="00743B7A" w:rsidRPr="004775F8" w:rsidRDefault="00E737F9" w:rsidP="00737468">
            <w:pPr>
              <w:pStyle w:val="E3BodyText"/>
              <w:jc w:val="center"/>
              <w:rPr>
                <w:sz w:val="20"/>
                <w:szCs w:val="20"/>
              </w:rPr>
            </w:pPr>
            <w:r>
              <w:rPr>
                <w:sz w:val="20"/>
                <w:szCs w:val="20"/>
              </w:rPr>
              <w:t>634</w:t>
            </w:r>
          </w:p>
        </w:tc>
      </w:tr>
      <w:tr w:rsidR="00743B7A" w14:paraId="658C2E33" w14:textId="77777777" w:rsidTr="00737468">
        <w:tc>
          <w:tcPr>
            <w:tcW w:w="4248" w:type="dxa"/>
          </w:tcPr>
          <w:p w14:paraId="658C2E2F" w14:textId="77777777" w:rsidR="00743B7A" w:rsidRPr="004775F8" w:rsidRDefault="00743B7A" w:rsidP="00064B1B">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064B1B">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E30" w14:textId="77777777" w:rsidR="00743B7A" w:rsidRPr="004775F8" w:rsidRDefault="00E737F9" w:rsidP="00737468">
            <w:pPr>
              <w:pStyle w:val="E3BodyText"/>
              <w:jc w:val="center"/>
              <w:rPr>
                <w:sz w:val="20"/>
                <w:szCs w:val="20"/>
              </w:rPr>
            </w:pPr>
            <w:r>
              <w:rPr>
                <w:sz w:val="20"/>
                <w:szCs w:val="20"/>
              </w:rPr>
              <w:t>180</w:t>
            </w:r>
          </w:p>
        </w:tc>
        <w:tc>
          <w:tcPr>
            <w:tcW w:w="1842" w:type="dxa"/>
          </w:tcPr>
          <w:p w14:paraId="658C2E31" w14:textId="77777777" w:rsidR="00743B7A" w:rsidRPr="004775F8" w:rsidRDefault="00E737F9" w:rsidP="00737468">
            <w:pPr>
              <w:pStyle w:val="E3BodyText"/>
              <w:jc w:val="center"/>
              <w:rPr>
                <w:sz w:val="20"/>
                <w:szCs w:val="20"/>
              </w:rPr>
            </w:pPr>
            <w:r>
              <w:rPr>
                <w:sz w:val="20"/>
                <w:szCs w:val="20"/>
              </w:rPr>
              <w:t>168</w:t>
            </w:r>
          </w:p>
        </w:tc>
        <w:tc>
          <w:tcPr>
            <w:tcW w:w="1696" w:type="dxa"/>
          </w:tcPr>
          <w:p w14:paraId="658C2E32" w14:textId="77777777" w:rsidR="00743B7A" w:rsidRPr="004775F8" w:rsidRDefault="00E737F9" w:rsidP="00737468">
            <w:pPr>
              <w:pStyle w:val="E3BodyText"/>
              <w:jc w:val="center"/>
              <w:rPr>
                <w:sz w:val="20"/>
                <w:szCs w:val="20"/>
              </w:rPr>
            </w:pPr>
            <w:r>
              <w:rPr>
                <w:sz w:val="20"/>
                <w:szCs w:val="20"/>
              </w:rPr>
              <w:t>160</w:t>
            </w:r>
          </w:p>
        </w:tc>
      </w:tr>
      <w:tr w:rsidR="00743B7A" w14:paraId="658C2E38" w14:textId="77777777" w:rsidTr="00737468">
        <w:tc>
          <w:tcPr>
            <w:tcW w:w="4248" w:type="dxa"/>
          </w:tcPr>
          <w:p w14:paraId="658C2E34" w14:textId="124EC383" w:rsidR="00743B7A" w:rsidRPr="004775F8" w:rsidRDefault="00743B7A" w:rsidP="00737468">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842EAC">
              <w:rPr>
                <w:sz w:val="20"/>
                <w:szCs w:val="20"/>
              </w:rPr>
              <w:t xml:space="preserve"> AUD</w:t>
            </w:r>
            <w:r w:rsidRPr="004775F8">
              <w:rPr>
                <w:sz w:val="20"/>
                <w:szCs w:val="20"/>
              </w:rPr>
              <w:t>)</w:t>
            </w:r>
          </w:p>
        </w:tc>
        <w:tc>
          <w:tcPr>
            <w:tcW w:w="1843" w:type="dxa"/>
          </w:tcPr>
          <w:p w14:paraId="658C2E35" w14:textId="77777777" w:rsidR="00743B7A" w:rsidRPr="004775F8" w:rsidRDefault="00E737F9" w:rsidP="00737468">
            <w:pPr>
              <w:pStyle w:val="E3BodyText"/>
              <w:jc w:val="center"/>
              <w:rPr>
                <w:sz w:val="20"/>
                <w:szCs w:val="20"/>
              </w:rPr>
            </w:pPr>
            <w:r>
              <w:rPr>
                <w:sz w:val="20"/>
                <w:szCs w:val="20"/>
              </w:rPr>
              <w:t>-</w:t>
            </w:r>
            <w:r w:rsidR="00064B1B">
              <w:rPr>
                <w:sz w:val="20"/>
                <w:szCs w:val="20"/>
              </w:rPr>
              <w:t>$</w:t>
            </w:r>
            <w:r>
              <w:rPr>
                <w:sz w:val="20"/>
                <w:szCs w:val="20"/>
              </w:rPr>
              <w:t>39</w:t>
            </w:r>
          </w:p>
        </w:tc>
        <w:tc>
          <w:tcPr>
            <w:tcW w:w="1842" w:type="dxa"/>
          </w:tcPr>
          <w:p w14:paraId="658C2E36" w14:textId="77777777" w:rsidR="00743B7A" w:rsidRPr="004775F8" w:rsidRDefault="00E737F9" w:rsidP="00737468">
            <w:pPr>
              <w:pStyle w:val="E3BodyText"/>
              <w:jc w:val="center"/>
              <w:rPr>
                <w:sz w:val="20"/>
                <w:szCs w:val="20"/>
              </w:rPr>
            </w:pPr>
            <w:r>
              <w:rPr>
                <w:sz w:val="20"/>
                <w:szCs w:val="20"/>
              </w:rPr>
              <w:t>-</w:t>
            </w:r>
            <w:r w:rsidR="00064B1B">
              <w:rPr>
                <w:sz w:val="20"/>
                <w:szCs w:val="20"/>
              </w:rPr>
              <w:t>$</w:t>
            </w:r>
            <w:r>
              <w:rPr>
                <w:sz w:val="20"/>
                <w:szCs w:val="20"/>
              </w:rPr>
              <w:t>37</w:t>
            </w:r>
          </w:p>
        </w:tc>
        <w:tc>
          <w:tcPr>
            <w:tcW w:w="1696" w:type="dxa"/>
          </w:tcPr>
          <w:p w14:paraId="658C2E37" w14:textId="77777777" w:rsidR="00743B7A" w:rsidRPr="004775F8" w:rsidRDefault="00E737F9" w:rsidP="00737468">
            <w:pPr>
              <w:pStyle w:val="E3BodyText"/>
              <w:jc w:val="center"/>
              <w:rPr>
                <w:sz w:val="20"/>
                <w:szCs w:val="20"/>
              </w:rPr>
            </w:pPr>
            <w:r>
              <w:rPr>
                <w:sz w:val="20"/>
                <w:szCs w:val="20"/>
              </w:rPr>
              <w:t>-</w:t>
            </w:r>
            <w:r w:rsidR="00064B1B">
              <w:rPr>
                <w:sz w:val="20"/>
                <w:szCs w:val="20"/>
              </w:rPr>
              <w:t>$</w:t>
            </w:r>
            <w:r>
              <w:rPr>
                <w:sz w:val="20"/>
                <w:szCs w:val="20"/>
              </w:rPr>
              <w:t>35</w:t>
            </w:r>
          </w:p>
        </w:tc>
      </w:tr>
      <w:tr w:rsidR="00743B7A" w14:paraId="658C2E3D" w14:textId="77777777" w:rsidTr="00737468">
        <w:tc>
          <w:tcPr>
            <w:tcW w:w="4248" w:type="dxa"/>
          </w:tcPr>
          <w:p w14:paraId="658C2E39" w14:textId="1F03F838" w:rsidR="00743B7A" w:rsidRPr="004775F8" w:rsidRDefault="00743B7A" w:rsidP="00737468">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842EAC">
              <w:rPr>
                <w:sz w:val="20"/>
                <w:szCs w:val="20"/>
              </w:rPr>
              <w:t xml:space="preserve"> AUD</w:t>
            </w:r>
            <w:r w:rsidRPr="004775F8">
              <w:rPr>
                <w:sz w:val="20"/>
                <w:szCs w:val="20"/>
              </w:rPr>
              <w:t>)</w:t>
            </w:r>
          </w:p>
        </w:tc>
        <w:tc>
          <w:tcPr>
            <w:tcW w:w="1843" w:type="dxa"/>
          </w:tcPr>
          <w:p w14:paraId="658C2E3A" w14:textId="77777777" w:rsidR="00743B7A" w:rsidRPr="004775F8" w:rsidRDefault="00064B1B" w:rsidP="00737468">
            <w:pPr>
              <w:pStyle w:val="E3BodyText"/>
              <w:jc w:val="center"/>
              <w:rPr>
                <w:sz w:val="20"/>
                <w:szCs w:val="20"/>
              </w:rPr>
            </w:pPr>
            <w:r>
              <w:rPr>
                <w:sz w:val="20"/>
                <w:szCs w:val="20"/>
              </w:rPr>
              <w:t>$</w:t>
            </w:r>
            <w:r w:rsidR="00E737F9">
              <w:rPr>
                <w:sz w:val="20"/>
                <w:szCs w:val="20"/>
              </w:rPr>
              <w:t>85</w:t>
            </w:r>
          </w:p>
        </w:tc>
        <w:tc>
          <w:tcPr>
            <w:tcW w:w="1842" w:type="dxa"/>
          </w:tcPr>
          <w:p w14:paraId="658C2E3B" w14:textId="77777777" w:rsidR="00743B7A" w:rsidRPr="004775F8" w:rsidRDefault="00064B1B" w:rsidP="00737468">
            <w:pPr>
              <w:pStyle w:val="E3BodyText"/>
              <w:jc w:val="center"/>
              <w:rPr>
                <w:sz w:val="20"/>
                <w:szCs w:val="20"/>
              </w:rPr>
            </w:pPr>
            <w:r>
              <w:rPr>
                <w:sz w:val="20"/>
                <w:szCs w:val="20"/>
              </w:rPr>
              <w:t>$</w:t>
            </w:r>
            <w:r w:rsidR="00E737F9">
              <w:rPr>
                <w:sz w:val="20"/>
                <w:szCs w:val="20"/>
              </w:rPr>
              <w:t>79</w:t>
            </w:r>
          </w:p>
        </w:tc>
        <w:tc>
          <w:tcPr>
            <w:tcW w:w="1696" w:type="dxa"/>
          </w:tcPr>
          <w:p w14:paraId="658C2E3C" w14:textId="77777777" w:rsidR="00743B7A" w:rsidRPr="004775F8" w:rsidRDefault="00064B1B" w:rsidP="00737468">
            <w:pPr>
              <w:pStyle w:val="E3BodyText"/>
              <w:jc w:val="center"/>
              <w:rPr>
                <w:sz w:val="20"/>
                <w:szCs w:val="20"/>
              </w:rPr>
            </w:pPr>
            <w:r>
              <w:rPr>
                <w:sz w:val="20"/>
                <w:szCs w:val="20"/>
              </w:rPr>
              <w:t>$</w:t>
            </w:r>
            <w:r w:rsidR="00E737F9">
              <w:rPr>
                <w:sz w:val="20"/>
                <w:szCs w:val="20"/>
              </w:rPr>
              <w:t>76</w:t>
            </w:r>
          </w:p>
        </w:tc>
      </w:tr>
      <w:tr w:rsidR="00743B7A" w:rsidRPr="00DD0848" w14:paraId="658C2E42" w14:textId="77777777" w:rsidTr="00737468">
        <w:tc>
          <w:tcPr>
            <w:tcW w:w="4248" w:type="dxa"/>
            <w:shd w:val="clear" w:color="auto" w:fill="F2F2F2" w:themeFill="background1" w:themeFillShade="F2"/>
          </w:tcPr>
          <w:p w14:paraId="658C2E3E" w14:textId="77777777" w:rsidR="00743B7A" w:rsidRPr="00DD0848" w:rsidRDefault="00743B7A" w:rsidP="00737468">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E3F" w14:textId="77777777" w:rsidR="00743B7A" w:rsidRPr="00DD0848" w:rsidRDefault="00E737F9" w:rsidP="00737468">
            <w:pPr>
              <w:pStyle w:val="E3BodyText"/>
              <w:jc w:val="center"/>
              <w:rPr>
                <w:b/>
                <w:bCs/>
                <w:sz w:val="20"/>
                <w:szCs w:val="20"/>
              </w:rPr>
            </w:pPr>
            <w:r>
              <w:rPr>
                <w:b/>
                <w:bCs/>
                <w:sz w:val="20"/>
                <w:szCs w:val="20"/>
              </w:rPr>
              <w:t>2.16</w:t>
            </w:r>
          </w:p>
        </w:tc>
        <w:tc>
          <w:tcPr>
            <w:tcW w:w="1842" w:type="dxa"/>
            <w:shd w:val="clear" w:color="auto" w:fill="F2F2F2" w:themeFill="background1" w:themeFillShade="F2"/>
          </w:tcPr>
          <w:p w14:paraId="658C2E40" w14:textId="77777777" w:rsidR="00743B7A" w:rsidRPr="00DD0848" w:rsidRDefault="00E737F9" w:rsidP="00737468">
            <w:pPr>
              <w:pStyle w:val="E3BodyText"/>
              <w:jc w:val="center"/>
              <w:rPr>
                <w:b/>
                <w:bCs/>
                <w:sz w:val="20"/>
                <w:szCs w:val="20"/>
              </w:rPr>
            </w:pPr>
            <w:r>
              <w:rPr>
                <w:b/>
                <w:bCs/>
                <w:sz w:val="20"/>
                <w:szCs w:val="20"/>
              </w:rPr>
              <w:t>2.17</w:t>
            </w:r>
          </w:p>
        </w:tc>
        <w:tc>
          <w:tcPr>
            <w:tcW w:w="1696" w:type="dxa"/>
            <w:shd w:val="clear" w:color="auto" w:fill="F2F2F2" w:themeFill="background1" w:themeFillShade="F2"/>
          </w:tcPr>
          <w:p w14:paraId="658C2E41" w14:textId="77777777" w:rsidR="00743B7A" w:rsidRPr="00DD0848" w:rsidRDefault="00E737F9" w:rsidP="00737468">
            <w:pPr>
              <w:pStyle w:val="E3BodyText"/>
              <w:jc w:val="center"/>
              <w:rPr>
                <w:b/>
                <w:bCs/>
                <w:sz w:val="20"/>
                <w:szCs w:val="20"/>
              </w:rPr>
            </w:pPr>
            <w:r>
              <w:rPr>
                <w:b/>
                <w:bCs/>
                <w:sz w:val="20"/>
                <w:szCs w:val="20"/>
              </w:rPr>
              <w:t>2.18</w:t>
            </w:r>
          </w:p>
        </w:tc>
      </w:tr>
    </w:tbl>
    <w:p w14:paraId="658C2E43" w14:textId="77777777" w:rsidR="00743B7A" w:rsidRDefault="00743B7A" w:rsidP="00743F51">
      <w:pPr>
        <w:pStyle w:val="E3BodyIntroductionText"/>
        <w:spacing w:before="240" w:line="259" w:lineRule="auto"/>
      </w:pPr>
      <w:r>
        <w:t>Computer monitors – commercial sector</w:t>
      </w:r>
    </w:p>
    <w:tbl>
      <w:tblPr>
        <w:tblStyle w:val="TableGrid"/>
        <w:tblW w:w="0" w:type="auto"/>
        <w:tblLook w:val="04A0" w:firstRow="1" w:lastRow="0" w:firstColumn="1" w:lastColumn="0" w:noHBand="0" w:noVBand="1"/>
      </w:tblPr>
      <w:tblGrid>
        <w:gridCol w:w="4248"/>
        <w:gridCol w:w="1843"/>
        <w:gridCol w:w="1842"/>
        <w:gridCol w:w="1696"/>
      </w:tblGrid>
      <w:tr w:rsidR="00CE1FC8" w:rsidRPr="004775F8" w14:paraId="658C2E48" w14:textId="77777777" w:rsidTr="00737468">
        <w:tc>
          <w:tcPr>
            <w:tcW w:w="4248" w:type="dxa"/>
            <w:shd w:val="clear" w:color="auto" w:fill="BFBFBF" w:themeFill="background1" w:themeFillShade="BF"/>
          </w:tcPr>
          <w:p w14:paraId="658C2E44" w14:textId="77777777" w:rsidR="00CE1FC8" w:rsidRPr="004775F8" w:rsidRDefault="00CE1FC8" w:rsidP="00CE1FC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E45" w14:textId="77777777" w:rsidR="00CE1FC8" w:rsidRPr="004775F8" w:rsidRDefault="007A0EA4" w:rsidP="00CE1FC8">
            <w:pPr>
              <w:pStyle w:val="E3BodyText"/>
              <w:rPr>
                <w:b/>
                <w:bCs/>
                <w:sz w:val="20"/>
                <w:szCs w:val="20"/>
              </w:rPr>
            </w:pPr>
            <w:r>
              <w:rPr>
                <w:b/>
                <w:bCs/>
                <w:sz w:val="20"/>
                <w:szCs w:val="20"/>
              </w:rPr>
              <w:t>A)</w:t>
            </w:r>
            <w:r w:rsidR="00CE1FC8">
              <w:rPr>
                <w:b/>
                <w:bCs/>
                <w:sz w:val="20"/>
                <w:szCs w:val="20"/>
              </w:rPr>
              <w:t xml:space="preserve"> </w:t>
            </w:r>
            <w:r w:rsidR="00CE1FC8" w:rsidRPr="004775F8">
              <w:rPr>
                <w:b/>
                <w:bCs/>
                <w:sz w:val="20"/>
                <w:szCs w:val="20"/>
              </w:rPr>
              <w:t>Adopt EU 2023 Regs in 2024</w:t>
            </w:r>
          </w:p>
        </w:tc>
        <w:tc>
          <w:tcPr>
            <w:tcW w:w="1842" w:type="dxa"/>
            <w:shd w:val="clear" w:color="auto" w:fill="BFBFBF" w:themeFill="background1" w:themeFillShade="BF"/>
          </w:tcPr>
          <w:p w14:paraId="658C2E46" w14:textId="77777777" w:rsidR="00CE1FC8" w:rsidRPr="004775F8" w:rsidRDefault="007A0EA4" w:rsidP="00CE1FC8">
            <w:pPr>
              <w:pStyle w:val="E3BodyText"/>
              <w:rPr>
                <w:b/>
                <w:bCs/>
                <w:sz w:val="20"/>
                <w:szCs w:val="20"/>
              </w:rPr>
            </w:pPr>
            <w:r>
              <w:rPr>
                <w:b/>
                <w:bCs/>
                <w:sz w:val="20"/>
                <w:szCs w:val="20"/>
              </w:rPr>
              <w:t>B)</w:t>
            </w:r>
            <w:r w:rsidR="00CE1FC8">
              <w:rPr>
                <w:b/>
                <w:bCs/>
                <w:sz w:val="20"/>
                <w:szCs w:val="20"/>
              </w:rPr>
              <w:t xml:space="preserve"> </w:t>
            </w:r>
            <w:r w:rsidR="00CE1FC8" w:rsidRPr="004775F8">
              <w:rPr>
                <w:b/>
                <w:bCs/>
                <w:sz w:val="20"/>
                <w:szCs w:val="20"/>
              </w:rPr>
              <w:t>Adopt EU 2023 Regs in 2025</w:t>
            </w:r>
          </w:p>
        </w:tc>
        <w:tc>
          <w:tcPr>
            <w:tcW w:w="1696" w:type="dxa"/>
            <w:shd w:val="clear" w:color="auto" w:fill="BFBFBF" w:themeFill="background1" w:themeFillShade="BF"/>
          </w:tcPr>
          <w:p w14:paraId="658C2E47" w14:textId="77777777" w:rsidR="00CE1FC8" w:rsidRPr="004775F8" w:rsidRDefault="00695333" w:rsidP="00CE1FC8">
            <w:pPr>
              <w:pStyle w:val="E3BodyText"/>
              <w:rPr>
                <w:b/>
                <w:bCs/>
                <w:sz w:val="20"/>
                <w:szCs w:val="20"/>
              </w:rPr>
            </w:pPr>
            <w:r>
              <w:rPr>
                <w:b/>
                <w:bCs/>
                <w:sz w:val="20"/>
                <w:szCs w:val="20"/>
              </w:rPr>
              <w:t>C)</w:t>
            </w:r>
            <w:r w:rsidR="00CE1FC8">
              <w:rPr>
                <w:b/>
                <w:bCs/>
                <w:sz w:val="20"/>
                <w:szCs w:val="20"/>
              </w:rPr>
              <w:t xml:space="preserve"> </w:t>
            </w:r>
            <w:r w:rsidR="00CE1FC8" w:rsidRPr="004775F8">
              <w:rPr>
                <w:b/>
                <w:bCs/>
                <w:sz w:val="20"/>
                <w:szCs w:val="20"/>
              </w:rPr>
              <w:t>Staged introduction</w:t>
            </w:r>
          </w:p>
        </w:tc>
      </w:tr>
      <w:tr w:rsidR="00743B7A" w:rsidRPr="004775F8" w14:paraId="658C2E4D" w14:textId="77777777" w:rsidTr="00737468">
        <w:tc>
          <w:tcPr>
            <w:tcW w:w="4248" w:type="dxa"/>
          </w:tcPr>
          <w:p w14:paraId="658C2E49" w14:textId="77777777" w:rsidR="00743B7A" w:rsidRPr="004775F8" w:rsidRDefault="00743B7A" w:rsidP="00737468">
            <w:pPr>
              <w:pStyle w:val="E3BodyText"/>
              <w:rPr>
                <w:sz w:val="20"/>
                <w:szCs w:val="20"/>
              </w:rPr>
            </w:pPr>
            <w:r w:rsidRPr="004775F8">
              <w:rPr>
                <w:sz w:val="20"/>
                <w:szCs w:val="20"/>
              </w:rPr>
              <w:t>Energy saved (cumulative GWh)</w:t>
            </w:r>
          </w:p>
        </w:tc>
        <w:tc>
          <w:tcPr>
            <w:tcW w:w="1843" w:type="dxa"/>
          </w:tcPr>
          <w:p w14:paraId="658C2E4A" w14:textId="77777777" w:rsidR="00743B7A" w:rsidRPr="004775F8" w:rsidRDefault="004662B0" w:rsidP="00737468">
            <w:pPr>
              <w:pStyle w:val="E3BodyText"/>
              <w:jc w:val="center"/>
              <w:rPr>
                <w:sz w:val="20"/>
                <w:szCs w:val="20"/>
              </w:rPr>
            </w:pPr>
            <w:r>
              <w:rPr>
                <w:sz w:val="20"/>
                <w:szCs w:val="20"/>
              </w:rPr>
              <w:t>445</w:t>
            </w:r>
          </w:p>
        </w:tc>
        <w:tc>
          <w:tcPr>
            <w:tcW w:w="1842" w:type="dxa"/>
          </w:tcPr>
          <w:p w14:paraId="658C2E4B" w14:textId="77777777" w:rsidR="00743B7A" w:rsidRPr="004775F8" w:rsidRDefault="001F1DB0" w:rsidP="00737468">
            <w:pPr>
              <w:pStyle w:val="E3BodyText"/>
              <w:jc w:val="center"/>
              <w:rPr>
                <w:sz w:val="20"/>
                <w:szCs w:val="20"/>
              </w:rPr>
            </w:pPr>
            <w:r>
              <w:rPr>
                <w:sz w:val="20"/>
                <w:szCs w:val="20"/>
              </w:rPr>
              <w:t>421</w:t>
            </w:r>
          </w:p>
        </w:tc>
        <w:tc>
          <w:tcPr>
            <w:tcW w:w="1696" w:type="dxa"/>
          </w:tcPr>
          <w:p w14:paraId="658C2E4C" w14:textId="77777777" w:rsidR="00743B7A" w:rsidRPr="004775F8" w:rsidRDefault="004662B0" w:rsidP="00737468">
            <w:pPr>
              <w:pStyle w:val="E3BodyText"/>
              <w:jc w:val="center"/>
              <w:rPr>
                <w:sz w:val="20"/>
                <w:szCs w:val="20"/>
              </w:rPr>
            </w:pPr>
            <w:r>
              <w:rPr>
                <w:sz w:val="20"/>
                <w:szCs w:val="20"/>
              </w:rPr>
              <w:t>405</w:t>
            </w:r>
          </w:p>
        </w:tc>
      </w:tr>
      <w:tr w:rsidR="00743B7A" w:rsidRPr="004775F8" w14:paraId="658C2E52" w14:textId="77777777" w:rsidTr="00737468">
        <w:tc>
          <w:tcPr>
            <w:tcW w:w="4248" w:type="dxa"/>
          </w:tcPr>
          <w:p w14:paraId="658C2E4E" w14:textId="77777777" w:rsidR="00743B7A" w:rsidRPr="004775F8" w:rsidRDefault="00743B7A" w:rsidP="00064B1B">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064B1B">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E4F" w14:textId="77777777" w:rsidR="00743B7A" w:rsidRPr="004775F8" w:rsidRDefault="004662B0" w:rsidP="00737468">
            <w:pPr>
              <w:pStyle w:val="E3BodyText"/>
              <w:jc w:val="center"/>
              <w:rPr>
                <w:sz w:val="20"/>
                <w:szCs w:val="20"/>
              </w:rPr>
            </w:pPr>
            <w:r>
              <w:rPr>
                <w:sz w:val="20"/>
                <w:szCs w:val="20"/>
              </w:rPr>
              <w:t>127</w:t>
            </w:r>
          </w:p>
        </w:tc>
        <w:tc>
          <w:tcPr>
            <w:tcW w:w="1842" w:type="dxa"/>
          </w:tcPr>
          <w:p w14:paraId="658C2E50" w14:textId="77777777" w:rsidR="00743B7A" w:rsidRPr="004775F8" w:rsidRDefault="001F1DB0" w:rsidP="00737468">
            <w:pPr>
              <w:pStyle w:val="E3BodyText"/>
              <w:jc w:val="center"/>
              <w:rPr>
                <w:sz w:val="20"/>
                <w:szCs w:val="20"/>
              </w:rPr>
            </w:pPr>
            <w:r>
              <w:rPr>
                <w:sz w:val="20"/>
                <w:szCs w:val="20"/>
              </w:rPr>
              <w:t>118</w:t>
            </w:r>
          </w:p>
        </w:tc>
        <w:tc>
          <w:tcPr>
            <w:tcW w:w="1696" w:type="dxa"/>
          </w:tcPr>
          <w:p w14:paraId="658C2E51" w14:textId="77777777" w:rsidR="00743B7A" w:rsidRPr="004775F8" w:rsidRDefault="004662B0" w:rsidP="00737468">
            <w:pPr>
              <w:pStyle w:val="E3BodyText"/>
              <w:jc w:val="center"/>
              <w:rPr>
                <w:sz w:val="20"/>
                <w:szCs w:val="20"/>
              </w:rPr>
            </w:pPr>
            <w:r>
              <w:rPr>
                <w:sz w:val="20"/>
                <w:szCs w:val="20"/>
              </w:rPr>
              <w:t>113</w:t>
            </w:r>
          </w:p>
        </w:tc>
      </w:tr>
      <w:tr w:rsidR="00743B7A" w:rsidRPr="004775F8" w14:paraId="658C2E57" w14:textId="77777777" w:rsidTr="00737468">
        <w:tc>
          <w:tcPr>
            <w:tcW w:w="4248" w:type="dxa"/>
          </w:tcPr>
          <w:p w14:paraId="658C2E53" w14:textId="52AFEF46" w:rsidR="00743B7A" w:rsidRPr="004775F8" w:rsidRDefault="00743B7A" w:rsidP="00737468">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842EAC">
              <w:rPr>
                <w:sz w:val="20"/>
                <w:szCs w:val="20"/>
              </w:rPr>
              <w:t xml:space="preserve"> AUD</w:t>
            </w:r>
            <w:r w:rsidRPr="004775F8">
              <w:rPr>
                <w:sz w:val="20"/>
                <w:szCs w:val="20"/>
              </w:rPr>
              <w:t>)</w:t>
            </w:r>
          </w:p>
        </w:tc>
        <w:tc>
          <w:tcPr>
            <w:tcW w:w="1843" w:type="dxa"/>
          </w:tcPr>
          <w:p w14:paraId="658C2E54" w14:textId="77777777" w:rsidR="00743B7A" w:rsidRPr="004775F8" w:rsidRDefault="004662B0" w:rsidP="00737468">
            <w:pPr>
              <w:pStyle w:val="E3BodyText"/>
              <w:jc w:val="center"/>
              <w:rPr>
                <w:sz w:val="20"/>
                <w:szCs w:val="20"/>
              </w:rPr>
            </w:pPr>
            <w:r>
              <w:rPr>
                <w:sz w:val="20"/>
                <w:szCs w:val="20"/>
              </w:rPr>
              <w:t>-</w:t>
            </w:r>
            <w:r w:rsidR="00064B1B">
              <w:rPr>
                <w:sz w:val="20"/>
                <w:szCs w:val="20"/>
              </w:rPr>
              <w:t>$</w:t>
            </w:r>
            <w:r>
              <w:rPr>
                <w:sz w:val="20"/>
                <w:szCs w:val="20"/>
              </w:rPr>
              <w:t>24</w:t>
            </w:r>
          </w:p>
        </w:tc>
        <w:tc>
          <w:tcPr>
            <w:tcW w:w="1842" w:type="dxa"/>
          </w:tcPr>
          <w:p w14:paraId="658C2E55" w14:textId="77777777" w:rsidR="00743B7A" w:rsidRPr="004775F8" w:rsidRDefault="001F1DB0" w:rsidP="00737468">
            <w:pPr>
              <w:pStyle w:val="E3BodyText"/>
              <w:jc w:val="center"/>
              <w:rPr>
                <w:sz w:val="20"/>
                <w:szCs w:val="20"/>
              </w:rPr>
            </w:pPr>
            <w:r>
              <w:rPr>
                <w:sz w:val="20"/>
                <w:szCs w:val="20"/>
              </w:rPr>
              <w:t>-</w:t>
            </w:r>
            <w:r w:rsidR="00064B1B">
              <w:rPr>
                <w:sz w:val="20"/>
                <w:szCs w:val="20"/>
              </w:rPr>
              <w:t>$</w:t>
            </w:r>
            <w:r>
              <w:rPr>
                <w:sz w:val="20"/>
                <w:szCs w:val="20"/>
              </w:rPr>
              <w:t>23</w:t>
            </w:r>
          </w:p>
        </w:tc>
        <w:tc>
          <w:tcPr>
            <w:tcW w:w="1696" w:type="dxa"/>
          </w:tcPr>
          <w:p w14:paraId="658C2E56" w14:textId="77777777" w:rsidR="00743B7A" w:rsidRPr="004775F8" w:rsidRDefault="004662B0" w:rsidP="00737468">
            <w:pPr>
              <w:pStyle w:val="E3BodyText"/>
              <w:jc w:val="center"/>
              <w:rPr>
                <w:sz w:val="20"/>
                <w:szCs w:val="20"/>
              </w:rPr>
            </w:pPr>
            <w:r>
              <w:rPr>
                <w:sz w:val="20"/>
                <w:szCs w:val="20"/>
              </w:rPr>
              <w:t>-</w:t>
            </w:r>
            <w:r w:rsidR="00064B1B">
              <w:rPr>
                <w:sz w:val="20"/>
                <w:szCs w:val="20"/>
              </w:rPr>
              <w:t>$</w:t>
            </w:r>
            <w:r>
              <w:rPr>
                <w:sz w:val="20"/>
                <w:szCs w:val="20"/>
              </w:rPr>
              <w:t>22</w:t>
            </w:r>
          </w:p>
        </w:tc>
      </w:tr>
      <w:tr w:rsidR="00743B7A" w:rsidRPr="004775F8" w14:paraId="658C2E5C" w14:textId="77777777" w:rsidTr="00737468">
        <w:tc>
          <w:tcPr>
            <w:tcW w:w="4248" w:type="dxa"/>
          </w:tcPr>
          <w:p w14:paraId="658C2E58" w14:textId="45D95F9C" w:rsidR="00743B7A" w:rsidRPr="004775F8" w:rsidRDefault="00743B7A" w:rsidP="00737468">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842EAC">
              <w:rPr>
                <w:sz w:val="20"/>
                <w:szCs w:val="20"/>
              </w:rPr>
              <w:t xml:space="preserve"> AUD</w:t>
            </w:r>
            <w:r w:rsidRPr="004775F8">
              <w:rPr>
                <w:sz w:val="20"/>
                <w:szCs w:val="20"/>
              </w:rPr>
              <w:t>)</w:t>
            </w:r>
          </w:p>
        </w:tc>
        <w:tc>
          <w:tcPr>
            <w:tcW w:w="1843" w:type="dxa"/>
          </w:tcPr>
          <w:p w14:paraId="658C2E59" w14:textId="77777777" w:rsidR="00743B7A" w:rsidRPr="004775F8" w:rsidRDefault="00064B1B" w:rsidP="00737468">
            <w:pPr>
              <w:pStyle w:val="E3BodyText"/>
              <w:jc w:val="center"/>
              <w:rPr>
                <w:sz w:val="20"/>
                <w:szCs w:val="20"/>
              </w:rPr>
            </w:pPr>
            <w:r>
              <w:rPr>
                <w:sz w:val="20"/>
                <w:szCs w:val="20"/>
              </w:rPr>
              <w:t>$</w:t>
            </w:r>
            <w:r w:rsidR="00820DFD">
              <w:rPr>
                <w:sz w:val="20"/>
                <w:szCs w:val="20"/>
              </w:rPr>
              <w:t>59</w:t>
            </w:r>
          </w:p>
        </w:tc>
        <w:tc>
          <w:tcPr>
            <w:tcW w:w="1842" w:type="dxa"/>
          </w:tcPr>
          <w:p w14:paraId="658C2E5A" w14:textId="77777777" w:rsidR="00743B7A" w:rsidRPr="004775F8" w:rsidRDefault="00064B1B" w:rsidP="00737468">
            <w:pPr>
              <w:pStyle w:val="E3BodyText"/>
              <w:jc w:val="center"/>
              <w:rPr>
                <w:sz w:val="20"/>
                <w:szCs w:val="20"/>
              </w:rPr>
            </w:pPr>
            <w:r>
              <w:rPr>
                <w:sz w:val="20"/>
                <w:szCs w:val="20"/>
              </w:rPr>
              <w:t>$</w:t>
            </w:r>
            <w:r w:rsidR="001F1DB0">
              <w:rPr>
                <w:sz w:val="20"/>
                <w:szCs w:val="20"/>
              </w:rPr>
              <w:t>5</w:t>
            </w:r>
            <w:r w:rsidR="00820DFD">
              <w:rPr>
                <w:sz w:val="20"/>
                <w:szCs w:val="20"/>
              </w:rPr>
              <w:t>5</w:t>
            </w:r>
          </w:p>
        </w:tc>
        <w:tc>
          <w:tcPr>
            <w:tcW w:w="1696" w:type="dxa"/>
          </w:tcPr>
          <w:p w14:paraId="658C2E5B" w14:textId="77777777" w:rsidR="00743B7A" w:rsidRPr="004775F8" w:rsidRDefault="00064B1B" w:rsidP="00737468">
            <w:pPr>
              <w:pStyle w:val="E3BodyText"/>
              <w:jc w:val="center"/>
              <w:rPr>
                <w:sz w:val="20"/>
                <w:szCs w:val="20"/>
              </w:rPr>
            </w:pPr>
            <w:r>
              <w:rPr>
                <w:sz w:val="20"/>
                <w:szCs w:val="20"/>
              </w:rPr>
              <w:t>$</w:t>
            </w:r>
            <w:r w:rsidR="00820DFD">
              <w:rPr>
                <w:sz w:val="20"/>
                <w:szCs w:val="20"/>
              </w:rPr>
              <w:t>52</w:t>
            </w:r>
          </w:p>
        </w:tc>
      </w:tr>
      <w:tr w:rsidR="00743B7A" w:rsidRPr="00DD0848" w14:paraId="658C2E61" w14:textId="77777777" w:rsidTr="00737468">
        <w:tc>
          <w:tcPr>
            <w:tcW w:w="4248" w:type="dxa"/>
            <w:shd w:val="clear" w:color="auto" w:fill="F2F2F2" w:themeFill="background1" w:themeFillShade="F2"/>
          </w:tcPr>
          <w:p w14:paraId="658C2E5D" w14:textId="77777777" w:rsidR="00743B7A" w:rsidRPr="00DD0848" w:rsidRDefault="00743B7A" w:rsidP="00737468">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E5E" w14:textId="77777777" w:rsidR="00743B7A" w:rsidRPr="00DD0848" w:rsidRDefault="004662B0" w:rsidP="00737468">
            <w:pPr>
              <w:pStyle w:val="E3BodyText"/>
              <w:jc w:val="center"/>
              <w:rPr>
                <w:b/>
                <w:bCs/>
                <w:sz w:val="20"/>
                <w:szCs w:val="20"/>
              </w:rPr>
            </w:pPr>
            <w:r>
              <w:rPr>
                <w:b/>
                <w:bCs/>
                <w:sz w:val="20"/>
                <w:szCs w:val="20"/>
              </w:rPr>
              <w:t>2.</w:t>
            </w:r>
            <w:r w:rsidR="00820DFD">
              <w:rPr>
                <w:b/>
                <w:bCs/>
                <w:sz w:val="20"/>
                <w:szCs w:val="20"/>
              </w:rPr>
              <w:t>42</w:t>
            </w:r>
          </w:p>
        </w:tc>
        <w:tc>
          <w:tcPr>
            <w:tcW w:w="1842" w:type="dxa"/>
            <w:shd w:val="clear" w:color="auto" w:fill="F2F2F2" w:themeFill="background1" w:themeFillShade="F2"/>
          </w:tcPr>
          <w:p w14:paraId="658C2E5F" w14:textId="77777777" w:rsidR="00743B7A" w:rsidRPr="00DD0848" w:rsidRDefault="001F1DB0" w:rsidP="00737468">
            <w:pPr>
              <w:pStyle w:val="E3BodyText"/>
              <w:jc w:val="center"/>
              <w:rPr>
                <w:b/>
                <w:bCs/>
                <w:sz w:val="20"/>
                <w:szCs w:val="20"/>
              </w:rPr>
            </w:pPr>
            <w:r>
              <w:rPr>
                <w:b/>
                <w:bCs/>
                <w:sz w:val="20"/>
                <w:szCs w:val="20"/>
              </w:rPr>
              <w:t>2.</w:t>
            </w:r>
            <w:r w:rsidR="00820DFD">
              <w:rPr>
                <w:b/>
                <w:bCs/>
                <w:sz w:val="20"/>
                <w:szCs w:val="20"/>
              </w:rPr>
              <w:t>43</w:t>
            </w:r>
          </w:p>
        </w:tc>
        <w:tc>
          <w:tcPr>
            <w:tcW w:w="1696" w:type="dxa"/>
            <w:shd w:val="clear" w:color="auto" w:fill="F2F2F2" w:themeFill="background1" w:themeFillShade="F2"/>
          </w:tcPr>
          <w:p w14:paraId="658C2E60" w14:textId="77777777" w:rsidR="00743B7A" w:rsidRPr="00DD0848" w:rsidRDefault="004662B0" w:rsidP="00737468">
            <w:pPr>
              <w:pStyle w:val="E3BodyText"/>
              <w:jc w:val="center"/>
              <w:rPr>
                <w:b/>
                <w:bCs/>
                <w:sz w:val="20"/>
                <w:szCs w:val="20"/>
              </w:rPr>
            </w:pPr>
            <w:r>
              <w:rPr>
                <w:b/>
                <w:bCs/>
                <w:sz w:val="20"/>
                <w:szCs w:val="20"/>
              </w:rPr>
              <w:t>2.</w:t>
            </w:r>
            <w:r w:rsidR="00820DFD">
              <w:rPr>
                <w:b/>
                <w:bCs/>
                <w:sz w:val="20"/>
                <w:szCs w:val="20"/>
              </w:rPr>
              <w:t>43</w:t>
            </w:r>
          </w:p>
        </w:tc>
      </w:tr>
    </w:tbl>
    <w:p w14:paraId="658C2E62" w14:textId="77777777" w:rsidR="00743B7A" w:rsidRDefault="00743B7A" w:rsidP="00743F51">
      <w:pPr>
        <w:pStyle w:val="E3Heading4"/>
        <w:keepNext/>
        <w:spacing w:before="240"/>
      </w:pPr>
      <w:r>
        <w:t>New Zealand</w:t>
      </w:r>
    </w:p>
    <w:p w14:paraId="658C2E63" w14:textId="77777777" w:rsidR="00743B7A" w:rsidRDefault="00743B7A" w:rsidP="00743F51">
      <w:pPr>
        <w:pStyle w:val="E3BodyIntroductionText"/>
        <w:keepNext/>
        <w:spacing w:line="259" w:lineRule="auto"/>
      </w:pPr>
      <w:r>
        <w:t>Computer monitors – residential sector</w:t>
      </w:r>
    </w:p>
    <w:tbl>
      <w:tblPr>
        <w:tblStyle w:val="TableGrid"/>
        <w:tblW w:w="0" w:type="auto"/>
        <w:tblLook w:val="04A0" w:firstRow="1" w:lastRow="0" w:firstColumn="1" w:lastColumn="0" w:noHBand="0" w:noVBand="1"/>
      </w:tblPr>
      <w:tblGrid>
        <w:gridCol w:w="4248"/>
        <w:gridCol w:w="1843"/>
        <w:gridCol w:w="1842"/>
        <w:gridCol w:w="1696"/>
      </w:tblGrid>
      <w:tr w:rsidR="00CE1FC8" w14:paraId="658C2E68" w14:textId="77777777" w:rsidTr="00737468">
        <w:tc>
          <w:tcPr>
            <w:tcW w:w="4248" w:type="dxa"/>
            <w:shd w:val="clear" w:color="auto" w:fill="BFBFBF" w:themeFill="background1" w:themeFillShade="BF"/>
          </w:tcPr>
          <w:p w14:paraId="658C2E64" w14:textId="77777777" w:rsidR="00CE1FC8" w:rsidRPr="004775F8" w:rsidRDefault="00CE1FC8" w:rsidP="00743F51">
            <w:pPr>
              <w:pStyle w:val="E3BodyText"/>
              <w:keepNext/>
              <w:rPr>
                <w:b/>
                <w:bCs/>
                <w:sz w:val="20"/>
                <w:szCs w:val="20"/>
              </w:rPr>
            </w:pPr>
            <w:r w:rsidRPr="004775F8">
              <w:rPr>
                <w:b/>
                <w:bCs/>
                <w:sz w:val="20"/>
                <w:szCs w:val="20"/>
              </w:rPr>
              <w:t>Policy option</w:t>
            </w:r>
          </w:p>
        </w:tc>
        <w:tc>
          <w:tcPr>
            <w:tcW w:w="1843" w:type="dxa"/>
            <w:shd w:val="clear" w:color="auto" w:fill="BFBFBF" w:themeFill="background1" w:themeFillShade="BF"/>
          </w:tcPr>
          <w:p w14:paraId="658C2E65" w14:textId="77777777" w:rsidR="00CE1FC8" w:rsidRPr="004775F8" w:rsidRDefault="007A0EA4" w:rsidP="00743F51">
            <w:pPr>
              <w:pStyle w:val="E3BodyText"/>
              <w:keepNext/>
              <w:rPr>
                <w:b/>
                <w:bCs/>
                <w:sz w:val="20"/>
                <w:szCs w:val="20"/>
              </w:rPr>
            </w:pPr>
            <w:r>
              <w:rPr>
                <w:b/>
                <w:bCs/>
                <w:sz w:val="20"/>
                <w:szCs w:val="20"/>
              </w:rPr>
              <w:t>A)</w:t>
            </w:r>
            <w:r w:rsidR="00CE1FC8">
              <w:rPr>
                <w:b/>
                <w:bCs/>
                <w:sz w:val="20"/>
                <w:szCs w:val="20"/>
              </w:rPr>
              <w:t xml:space="preserve"> </w:t>
            </w:r>
            <w:r w:rsidR="00CE1FC8" w:rsidRPr="004775F8">
              <w:rPr>
                <w:b/>
                <w:bCs/>
                <w:sz w:val="20"/>
                <w:szCs w:val="20"/>
              </w:rPr>
              <w:t>Adopt EU 2023 Regs in 2024</w:t>
            </w:r>
          </w:p>
        </w:tc>
        <w:tc>
          <w:tcPr>
            <w:tcW w:w="1842" w:type="dxa"/>
            <w:shd w:val="clear" w:color="auto" w:fill="BFBFBF" w:themeFill="background1" w:themeFillShade="BF"/>
          </w:tcPr>
          <w:p w14:paraId="658C2E66" w14:textId="77777777" w:rsidR="00CE1FC8" w:rsidRPr="004775F8" w:rsidRDefault="007A0EA4" w:rsidP="00743F51">
            <w:pPr>
              <w:pStyle w:val="E3BodyText"/>
              <w:keepNext/>
              <w:rPr>
                <w:b/>
                <w:bCs/>
                <w:sz w:val="20"/>
                <w:szCs w:val="20"/>
              </w:rPr>
            </w:pPr>
            <w:r>
              <w:rPr>
                <w:b/>
                <w:bCs/>
                <w:sz w:val="20"/>
                <w:szCs w:val="20"/>
              </w:rPr>
              <w:t>B)</w:t>
            </w:r>
            <w:r w:rsidR="00CE1FC8">
              <w:rPr>
                <w:b/>
                <w:bCs/>
                <w:sz w:val="20"/>
                <w:szCs w:val="20"/>
              </w:rPr>
              <w:t xml:space="preserve"> </w:t>
            </w:r>
            <w:r w:rsidR="00CE1FC8" w:rsidRPr="004775F8">
              <w:rPr>
                <w:b/>
                <w:bCs/>
                <w:sz w:val="20"/>
                <w:szCs w:val="20"/>
              </w:rPr>
              <w:t>Adopt EU 2023 Regs in 2025</w:t>
            </w:r>
          </w:p>
        </w:tc>
        <w:tc>
          <w:tcPr>
            <w:tcW w:w="1696" w:type="dxa"/>
            <w:shd w:val="clear" w:color="auto" w:fill="BFBFBF" w:themeFill="background1" w:themeFillShade="BF"/>
          </w:tcPr>
          <w:p w14:paraId="658C2E67" w14:textId="77777777" w:rsidR="00CE1FC8" w:rsidRPr="004775F8" w:rsidRDefault="00695333" w:rsidP="00743F51">
            <w:pPr>
              <w:pStyle w:val="E3BodyText"/>
              <w:keepNext/>
              <w:rPr>
                <w:b/>
                <w:bCs/>
                <w:sz w:val="20"/>
                <w:szCs w:val="20"/>
              </w:rPr>
            </w:pPr>
            <w:r>
              <w:rPr>
                <w:b/>
                <w:bCs/>
                <w:sz w:val="20"/>
                <w:szCs w:val="20"/>
              </w:rPr>
              <w:t>C)</w:t>
            </w:r>
            <w:r w:rsidR="00CE1FC8">
              <w:rPr>
                <w:b/>
                <w:bCs/>
                <w:sz w:val="20"/>
                <w:szCs w:val="20"/>
              </w:rPr>
              <w:t xml:space="preserve"> </w:t>
            </w:r>
            <w:r w:rsidR="00CE1FC8" w:rsidRPr="004775F8">
              <w:rPr>
                <w:b/>
                <w:bCs/>
                <w:sz w:val="20"/>
                <w:szCs w:val="20"/>
              </w:rPr>
              <w:t>Staged introduction</w:t>
            </w:r>
          </w:p>
        </w:tc>
      </w:tr>
      <w:tr w:rsidR="00A008F0" w14:paraId="658C2E6D" w14:textId="77777777" w:rsidTr="00737468">
        <w:tc>
          <w:tcPr>
            <w:tcW w:w="4248" w:type="dxa"/>
          </w:tcPr>
          <w:p w14:paraId="658C2E69" w14:textId="77777777" w:rsidR="00A008F0" w:rsidRPr="004775F8" w:rsidRDefault="00A008F0" w:rsidP="00743F51">
            <w:pPr>
              <w:pStyle w:val="E3BodyText"/>
              <w:keepNext/>
              <w:rPr>
                <w:sz w:val="20"/>
                <w:szCs w:val="20"/>
              </w:rPr>
            </w:pPr>
            <w:r w:rsidRPr="004775F8">
              <w:rPr>
                <w:sz w:val="20"/>
                <w:szCs w:val="20"/>
              </w:rPr>
              <w:t>Energy saved (cumulative GWh)</w:t>
            </w:r>
          </w:p>
        </w:tc>
        <w:tc>
          <w:tcPr>
            <w:tcW w:w="1843" w:type="dxa"/>
          </w:tcPr>
          <w:p w14:paraId="658C2E6A" w14:textId="77777777" w:rsidR="00A008F0" w:rsidRPr="004775F8" w:rsidRDefault="00CD491C" w:rsidP="00743F51">
            <w:pPr>
              <w:pStyle w:val="E3BodyText"/>
              <w:keepNext/>
              <w:jc w:val="center"/>
              <w:rPr>
                <w:sz w:val="20"/>
                <w:szCs w:val="20"/>
              </w:rPr>
            </w:pPr>
            <w:r>
              <w:rPr>
                <w:sz w:val="20"/>
                <w:szCs w:val="20"/>
              </w:rPr>
              <w:t>80</w:t>
            </w:r>
          </w:p>
        </w:tc>
        <w:tc>
          <w:tcPr>
            <w:tcW w:w="1842" w:type="dxa"/>
          </w:tcPr>
          <w:p w14:paraId="658C2E6B" w14:textId="77777777" w:rsidR="00A008F0" w:rsidRPr="004775F8" w:rsidRDefault="00CD491C" w:rsidP="00743F51">
            <w:pPr>
              <w:pStyle w:val="E3BodyText"/>
              <w:keepNext/>
              <w:jc w:val="center"/>
              <w:rPr>
                <w:sz w:val="20"/>
                <w:szCs w:val="20"/>
              </w:rPr>
            </w:pPr>
            <w:r>
              <w:rPr>
                <w:sz w:val="20"/>
                <w:szCs w:val="20"/>
              </w:rPr>
              <w:t>76</w:t>
            </w:r>
          </w:p>
        </w:tc>
        <w:tc>
          <w:tcPr>
            <w:tcW w:w="1696" w:type="dxa"/>
          </w:tcPr>
          <w:p w14:paraId="658C2E6C" w14:textId="77777777" w:rsidR="00A008F0" w:rsidRPr="004775F8" w:rsidRDefault="00CD491C" w:rsidP="00743F51">
            <w:pPr>
              <w:pStyle w:val="E3BodyText"/>
              <w:keepNext/>
              <w:jc w:val="center"/>
              <w:rPr>
                <w:sz w:val="20"/>
                <w:szCs w:val="20"/>
              </w:rPr>
            </w:pPr>
            <w:r>
              <w:rPr>
                <w:sz w:val="20"/>
                <w:szCs w:val="20"/>
              </w:rPr>
              <w:t>72</w:t>
            </w:r>
          </w:p>
        </w:tc>
      </w:tr>
      <w:tr w:rsidR="00A008F0" w14:paraId="658C2E72" w14:textId="77777777" w:rsidTr="00737468">
        <w:tc>
          <w:tcPr>
            <w:tcW w:w="4248" w:type="dxa"/>
          </w:tcPr>
          <w:p w14:paraId="658C2E6E" w14:textId="77777777" w:rsidR="00A008F0" w:rsidRPr="004775F8" w:rsidRDefault="00A008F0" w:rsidP="00743F51">
            <w:pPr>
              <w:pStyle w:val="E3BodyText"/>
              <w:keepNext/>
              <w:rPr>
                <w:sz w:val="20"/>
                <w:szCs w:val="20"/>
              </w:rPr>
            </w:pPr>
            <w:r w:rsidRPr="004775F8">
              <w:rPr>
                <w:sz w:val="20"/>
                <w:szCs w:val="20"/>
              </w:rPr>
              <w:t>Emission</w:t>
            </w:r>
            <w:r>
              <w:rPr>
                <w:sz w:val="20"/>
                <w:szCs w:val="20"/>
              </w:rPr>
              <w:t>s</w:t>
            </w:r>
            <w:r w:rsidRPr="004775F8">
              <w:rPr>
                <w:sz w:val="20"/>
                <w:szCs w:val="20"/>
              </w:rPr>
              <w:t xml:space="preserve"> reduction (cumulative </w:t>
            </w:r>
            <w:r w:rsidR="00064B1B">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E6F" w14:textId="77777777" w:rsidR="00A008F0" w:rsidRPr="004775F8" w:rsidRDefault="00CD491C" w:rsidP="00743F51">
            <w:pPr>
              <w:pStyle w:val="E3BodyText"/>
              <w:keepNext/>
              <w:jc w:val="center"/>
              <w:rPr>
                <w:sz w:val="20"/>
                <w:szCs w:val="20"/>
              </w:rPr>
            </w:pPr>
            <w:r>
              <w:rPr>
                <w:sz w:val="20"/>
                <w:szCs w:val="20"/>
              </w:rPr>
              <w:t>4.2</w:t>
            </w:r>
          </w:p>
        </w:tc>
        <w:tc>
          <w:tcPr>
            <w:tcW w:w="1842" w:type="dxa"/>
          </w:tcPr>
          <w:p w14:paraId="658C2E70" w14:textId="77777777" w:rsidR="00A008F0" w:rsidRPr="004775F8" w:rsidRDefault="00CD491C" w:rsidP="00743F51">
            <w:pPr>
              <w:pStyle w:val="E3BodyText"/>
              <w:keepNext/>
              <w:jc w:val="center"/>
              <w:rPr>
                <w:sz w:val="20"/>
                <w:szCs w:val="20"/>
              </w:rPr>
            </w:pPr>
            <w:r>
              <w:rPr>
                <w:sz w:val="20"/>
                <w:szCs w:val="20"/>
              </w:rPr>
              <w:t>4.0</w:t>
            </w:r>
          </w:p>
        </w:tc>
        <w:tc>
          <w:tcPr>
            <w:tcW w:w="1696" w:type="dxa"/>
          </w:tcPr>
          <w:p w14:paraId="658C2E71" w14:textId="77777777" w:rsidR="00A008F0" w:rsidRPr="004775F8" w:rsidRDefault="00CD491C" w:rsidP="00743F51">
            <w:pPr>
              <w:pStyle w:val="E3BodyText"/>
              <w:keepNext/>
              <w:jc w:val="center"/>
              <w:rPr>
                <w:sz w:val="20"/>
                <w:szCs w:val="20"/>
              </w:rPr>
            </w:pPr>
            <w:r>
              <w:rPr>
                <w:sz w:val="20"/>
                <w:szCs w:val="20"/>
              </w:rPr>
              <w:t>3.8</w:t>
            </w:r>
          </w:p>
        </w:tc>
      </w:tr>
      <w:tr w:rsidR="00A008F0" w14:paraId="658C2E77" w14:textId="77777777" w:rsidTr="00737468">
        <w:tc>
          <w:tcPr>
            <w:tcW w:w="4248" w:type="dxa"/>
          </w:tcPr>
          <w:p w14:paraId="658C2E73" w14:textId="1C60D4A0" w:rsidR="00A008F0" w:rsidRPr="004775F8" w:rsidRDefault="00A008F0" w:rsidP="00743F51">
            <w:pPr>
              <w:pStyle w:val="E3BodyText"/>
              <w:keepN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842EAC">
              <w:rPr>
                <w:sz w:val="20"/>
                <w:szCs w:val="20"/>
              </w:rPr>
              <w:t xml:space="preserve"> NZD</w:t>
            </w:r>
            <w:r w:rsidRPr="004775F8">
              <w:rPr>
                <w:sz w:val="20"/>
                <w:szCs w:val="20"/>
              </w:rPr>
              <w:t>)</w:t>
            </w:r>
          </w:p>
        </w:tc>
        <w:tc>
          <w:tcPr>
            <w:tcW w:w="1843" w:type="dxa"/>
          </w:tcPr>
          <w:p w14:paraId="658C2E74" w14:textId="77777777" w:rsidR="00A008F0" w:rsidRPr="004775F8" w:rsidRDefault="00A008F0" w:rsidP="00743F51">
            <w:pPr>
              <w:pStyle w:val="E3BodyText"/>
              <w:keepNext/>
              <w:jc w:val="center"/>
              <w:rPr>
                <w:sz w:val="20"/>
                <w:szCs w:val="20"/>
              </w:rPr>
            </w:pPr>
            <w:r>
              <w:rPr>
                <w:sz w:val="20"/>
                <w:szCs w:val="20"/>
              </w:rPr>
              <w:t>-</w:t>
            </w:r>
            <w:r w:rsidR="00064B1B">
              <w:rPr>
                <w:sz w:val="20"/>
                <w:szCs w:val="20"/>
              </w:rPr>
              <w:t>$</w:t>
            </w:r>
            <w:r w:rsidR="00CD491C">
              <w:rPr>
                <w:sz w:val="20"/>
                <w:szCs w:val="20"/>
              </w:rPr>
              <w:t>4.6</w:t>
            </w:r>
          </w:p>
        </w:tc>
        <w:tc>
          <w:tcPr>
            <w:tcW w:w="1842" w:type="dxa"/>
          </w:tcPr>
          <w:p w14:paraId="658C2E75" w14:textId="77777777" w:rsidR="00A008F0" w:rsidRPr="004775F8" w:rsidRDefault="00CD491C" w:rsidP="00743F51">
            <w:pPr>
              <w:pStyle w:val="E3BodyText"/>
              <w:keepNext/>
              <w:jc w:val="center"/>
              <w:rPr>
                <w:sz w:val="20"/>
                <w:szCs w:val="20"/>
              </w:rPr>
            </w:pPr>
            <w:r>
              <w:rPr>
                <w:sz w:val="20"/>
                <w:szCs w:val="20"/>
              </w:rPr>
              <w:t>-</w:t>
            </w:r>
            <w:r w:rsidR="00064B1B">
              <w:rPr>
                <w:sz w:val="20"/>
                <w:szCs w:val="20"/>
              </w:rPr>
              <w:t>$</w:t>
            </w:r>
            <w:r>
              <w:rPr>
                <w:sz w:val="20"/>
                <w:szCs w:val="20"/>
              </w:rPr>
              <w:t>4.3</w:t>
            </w:r>
          </w:p>
        </w:tc>
        <w:tc>
          <w:tcPr>
            <w:tcW w:w="1696" w:type="dxa"/>
          </w:tcPr>
          <w:p w14:paraId="658C2E76" w14:textId="77777777" w:rsidR="00A008F0" w:rsidRPr="004775F8" w:rsidRDefault="00CD491C" w:rsidP="00743F51">
            <w:pPr>
              <w:pStyle w:val="E3BodyText"/>
              <w:keepNext/>
              <w:jc w:val="center"/>
              <w:rPr>
                <w:sz w:val="20"/>
                <w:szCs w:val="20"/>
              </w:rPr>
            </w:pPr>
            <w:r>
              <w:rPr>
                <w:sz w:val="20"/>
                <w:szCs w:val="20"/>
              </w:rPr>
              <w:t>-</w:t>
            </w:r>
            <w:r w:rsidR="00064B1B">
              <w:rPr>
                <w:sz w:val="20"/>
                <w:szCs w:val="20"/>
              </w:rPr>
              <w:t>$</w:t>
            </w:r>
            <w:r>
              <w:rPr>
                <w:sz w:val="20"/>
                <w:szCs w:val="20"/>
              </w:rPr>
              <w:t>4.1</w:t>
            </w:r>
          </w:p>
        </w:tc>
      </w:tr>
      <w:tr w:rsidR="00A008F0" w14:paraId="658C2E7C" w14:textId="77777777" w:rsidTr="00737468">
        <w:tc>
          <w:tcPr>
            <w:tcW w:w="4248" w:type="dxa"/>
          </w:tcPr>
          <w:p w14:paraId="658C2E78" w14:textId="29B84BE0" w:rsidR="00A008F0" w:rsidRPr="004775F8" w:rsidRDefault="00A008F0" w:rsidP="00743F51">
            <w:pPr>
              <w:pStyle w:val="E3BodyText"/>
              <w:keepN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842EAC">
              <w:rPr>
                <w:sz w:val="20"/>
                <w:szCs w:val="20"/>
              </w:rPr>
              <w:t xml:space="preserve"> NZD</w:t>
            </w:r>
            <w:r w:rsidRPr="004775F8">
              <w:rPr>
                <w:sz w:val="20"/>
                <w:szCs w:val="20"/>
              </w:rPr>
              <w:t>)</w:t>
            </w:r>
          </w:p>
        </w:tc>
        <w:tc>
          <w:tcPr>
            <w:tcW w:w="1843" w:type="dxa"/>
          </w:tcPr>
          <w:p w14:paraId="658C2E79" w14:textId="77777777" w:rsidR="00A008F0" w:rsidRPr="004775F8" w:rsidRDefault="00064B1B" w:rsidP="00743F51">
            <w:pPr>
              <w:pStyle w:val="E3BodyText"/>
              <w:keepNext/>
              <w:jc w:val="center"/>
              <w:rPr>
                <w:sz w:val="20"/>
                <w:szCs w:val="20"/>
              </w:rPr>
            </w:pPr>
            <w:r>
              <w:rPr>
                <w:sz w:val="20"/>
                <w:szCs w:val="20"/>
              </w:rPr>
              <w:t>$</w:t>
            </w:r>
            <w:r w:rsidR="00CD491C">
              <w:rPr>
                <w:sz w:val="20"/>
                <w:szCs w:val="20"/>
              </w:rPr>
              <w:t>4.8</w:t>
            </w:r>
          </w:p>
        </w:tc>
        <w:tc>
          <w:tcPr>
            <w:tcW w:w="1842" w:type="dxa"/>
          </w:tcPr>
          <w:p w14:paraId="658C2E7A" w14:textId="77777777" w:rsidR="00A008F0" w:rsidRPr="004775F8" w:rsidRDefault="00064B1B" w:rsidP="00743F51">
            <w:pPr>
              <w:pStyle w:val="E3BodyText"/>
              <w:keepNext/>
              <w:jc w:val="center"/>
              <w:rPr>
                <w:sz w:val="20"/>
                <w:szCs w:val="20"/>
              </w:rPr>
            </w:pPr>
            <w:r>
              <w:rPr>
                <w:sz w:val="20"/>
                <w:szCs w:val="20"/>
              </w:rPr>
              <w:t>$</w:t>
            </w:r>
            <w:r w:rsidR="00CD491C">
              <w:rPr>
                <w:sz w:val="20"/>
                <w:szCs w:val="20"/>
              </w:rPr>
              <w:t>4.6</w:t>
            </w:r>
          </w:p>
        </w:tc>
        <w:tc>
          <w:tcPr>
            <w:tcW w:w="1696" w:type="dxa"/>
          </w:tcPr>
          <w:p w14:paraId="658C2E7B" w14:textId="77777777" w:rsidR="00A008F0" w:rsidRPr="004775F8" w:rsidRDefault="00064B1B" w:rsidP="00743F51">
            <w:pPr>
              <w:pStyle w:val="E3BodyText"/>
              <w:keepNext/>
              <w:jc w:val="center"/>
              <w:rPr>
                <w:sz w:val="20"/>
                <w:szCs w:val="20"/>
              </w:rPr>
            </w:pPr>
            <w:r>
              <w:rPr>
                <w:sz w:val="20"/>
                <w:szCs w:val="20"/>
              </w:rPr>
              <w:t>$</w:t>
            </w:r>
            <w:r w:rsidR="00CD491C">
              <w:rPr>
                <w:sz w:val="20"/>
                <w:szCs w:val="20"/>
              </w:rPr>
              <w:t>4.3</w:t>
            </w:r>
          </w:p>
        </w:tc>
      </w:tr>
      <w:tr w:rsidR="00A008F0" w:rsidRPr="00DD0848" w14:paraId="658C2E81" w14:textId="77777777" w:rsidTr="00737468">
        <w:tc>
          <w:tcPr>
            <w:tcW w:w="4248" w:type="dxa"/>
            <w:shd w:val="clear" w:color="auto" w:fill="F2F2F2" w:themeFill="background1" w:themeFillShade="F2"/>
          </w:tcPr>
          <w:p w14:paraId="658C2E7D" w14:textId="77777777" w:rsidR="00A008F0" w:rsidRPr="00DD0848" w:rsidRDefault="00A008F0" w:rsidP="00A008F0">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E7E" w14:textId="77777777" w:rsidR="00A008F0" w:rsidRPr="00DD0848" w:rsidRDefault="00CD491C" w:rsidP="00A008F0">
            <w:pPr>
              <w:pStyle w:val="E3BodyText"/>
              <w:jc w:val="center"/>
              <w:rPr>
                <w:b/>
                <w:bCs/>
                <w:sz w:val="20"/>
                <w:szCs w:val="20"/>
              </w:rPr>
            </w:pPr>
            <w:r>
              <w:rPr>
                <w:b/>
                <w:bCs/>
                <w:sz w:val="20"/>
                <w:szCs w:val="20"/>
              </w:rPr>
              <w:t>1.05</w:t>
            </w:r>
          </w:p>
        </w:tc>
        <w:tc>
          <w:tcPr>
            <w:tcW w:w="1842" w:type="dxa"/>
            <w:shd w:val="clear" w:color="auto" w:fill="F2F2F2" w:themeFill="background1" w:themeFillShade="F2"/>
          </w:tcPr>
          <w:p w14:paraId="658C2E7F" w14:textId="77777777" w:rsidR="00A008F0" w:rsidRPr="00DD0848" w:rsidRDefault="00CD491C" w:rsidP="00A008F0">
            <w:pPr>
              <w:pStyle w:val="E3BodyText"/>
              <w:jc w:val="center"/>
              <w:rPr>
                <w:b/>
                <w:bCs/>
                <w:sz w:val="20"/>
                <w:szCs w:val="20"/>
              </w:rPr>
            </w:pPr>
            <w:r>
              <w:rPr>
                <w:b/>
                <w:bCs/>
                <w:sz w:val="20"/>
                <w:szCs w:val="20"/>
              </w:rPr>
              <w:t>1.06</w:t>
            </w:r>
          </w:p>
        </w:tc>
        <w:tc>
          <w:tcPr>
            <w:tcW w:w="1696" w:type="dxa"/>
            <w:shd w:val="clear" w:color="auto" w:fill="F2F2F2" w:themeFill="background1" w:themeFillShade="F2"/>
          </w:tcPr>
          <w:p w14:paraId="658C2E80" w14:textId="77777777" w:rsidR="00A008F0" w:rsidRPr="00DD0848" w:rsidRDefault="00CD491C" w:rsidP="00A008F0">
            <w:pPr>
              <w:pStyle w:val="E3BodyText"/>
              <w:jc w:val="center"/>
              <w:rPr>
                <w:b/>
                <w:bCs/>
                <w:sz w:val="20"/>
                <w:szCs w:val="20"/>
              </w:rPr>
            </w:pPr>
            <w:r>
              <w:rPr>
                <w:b/>
                <w:bCs/>
                <w:sz w:val="20"/>
                <w:szCs w:val="20"/>
              </w:rPr>
              <w:t>1.04</w:t>
            </w:r>
          </w:p>
        </w:tc>
      </w:tr>
    </w:tbl>
    <w:p w14:paraId="658C2E82" w14:textId="77777777" w:rsidR="00743B7A" w:rsidRDefault="00743B7A" w:rsidP="00743F51">
      <w:pPr>
        <w:pStyle w:val="E3BodyIntroductionText"/>
        <w:spacing w:before="240" w:line="259" w:lineRule="auto"/>
      </w:pPr>
      <w:r>
        <w:t>Computer monitors – commercial sector</w:t>
      </w:r>
    </w:p>
    <w:tbl>
      <w:tblPr>
        <w:tblStyle w:val="TableGrid"/>
        <w:tblW w:w="0" w:type="auto"/>
        <w:tblLook w:val="04A0" w:firstRow="1" w:lastRow="0" w:firstColumn="1" w:lastColumn="0" w:noHBand="0" w:noVBand="1"/>
      </w:tblPr>
      <w:tblGrid>
        <w:gridCol w:w="4248"/>
        <w:gridCol w:w="1843"/>
        <w:gridCol w:w="1842"/>
        <w:gridCol w:w="1696"/>
      </w:tblGrid>
      <w:tr w:rsidR="00CE1FC8" w:rsidRPr="004775F8" w14:paraId="658C2E87" w14:textId="77777777" w:rsidTr="00737468">
        <w:tc>
          <w:tcPr>
            <w:tcW w:w="4248" w:type="dxa"/>
            <w:shd w:val="clear" w:color="auto" w:fill="BFBFBF" w:themeFill="background1" w:themeFillShade="BF"/>
          </w:tcPr>
          <w:p w14:paraId="658C2E83" w14:textId="77777777" w:rsidR="00CE1FC8" w:rsidRPr="004775F8" w:rsidRDefault="00CE1FC8" w:rsidP="00CE1FC8">
            <w:pPr>
              <w:pStyle w:val="E3BodyText"/>
              <w:rPr>
                <w:b/>
                <w:bCs/>
                <w:sz w:val="20"/>
                <w:szCs w:val="20"/>
              </w:rPr>
            </w:pPr>
            <w:r w:rsidRPr="004775F8">
              <w:rPr>
                <w:b/>
                <w:bCs/>
                <w:sz w:val="20"/>
                <w:szCs w:val="20"/>
              </w:rPr>
              <w:t>Policy option</w:t>
            </w:r>
          </w:p>
        </w:tc>
        <w:tc>
          <w:tcPr>
            <w:tcW w:w="1843" w:type="dxa"/>
            <w:shd w:val="clear" w:color="auto" w:fill="BFBFBF" w:themeFill="background1" w:themeFillShade="BF"/>
          </w:tcPr>
          <w:p w14:paraId="658C2E84" w14:textId="77777777" w:rsidR="00CE1FC8" w:rsidRPr="004775F8" w:rsidRDefault="007A0EA4" w:rsidP="00CE1FC8">
            <w:pPr>
              <w:pStyle w:val="E3BodyText"/>
              <w:rPr>
                <w:b/>
                <w:bCs/>
                <w:sz w:val="20"/>
                <w:szCs w:val="20"/>
              </w:rPr>
            </w:pPr>
            <w:r>
              <w:rPr>
                <w:b/>
                <w:bCs/>
                <w:sz w:val="20"/>
                <w:szCs w:val="20"/>
              </w:rPr>
              <w:t>A)</w:t>
            </w:r>
            <w:r w:rsidR="00CE1FC8">
              <w:rPr>
                <w:b/>
                <w:bCs/>
                <w:sz w:val="20"/>
                <w:szCs w:val="20"/>
              </w:rPr>
              <w:t xml:space="preserve"> </w:t>
            </w:r>
            <w:r w:rsidR="00CE1FC8" w:rsidRPr="004775F8">
              <w:rPr>
                <w:b/>
                <w:bCs/>
                <w:sz w:val="20"/>
                <w:szCs w:val="20"/>
              </w:rPr>
              <w:t>Adopt EU 2023 Regs in 2024</w:t>
            </w:r>
          </w:p>
        </w:tc>
        <w:tc>
          <w:tcPr>
            <w:tcW w:w="1842" w:type="dxa"/>
            <w:shd w:val="clear" w:color="auto" w:fill="BFBFBF" w:themeFill="background1" w:themeFillShade="BF"/>
          </w:tcPr>
          <w:p w14:paraId="658C2E85" w14:textId="77777777" w:rsidR="00CE1FC8" w:rsidRPr="004775F8" w:rsidRDefault="007A0EA4" w:rsidP="00CE1FC8">
            <w:pPr>
              <w:pStyle w:val="E3BodyText"/>
              <w:rPr>
                <w:b/>
                <w:bCs/>
                <w:sz w:val="20"/>
                <w:szCs w:val="20"/>
              </w:rPr>
            </w:pPr>
            <w:r>
              <w:rPr>
                <w:b/>
                <w:bCs/>
                <w:sz w:val="20"/>
                <w:szCs w:val="20"/>
              </w:rPr>
              <w:t>B)</w:t>
            </w:r>
            <w:r w:rsidR="00CE1FC8">
              <w:rPr>
                <w:b/>
                <w:bCs/>
                <w:sz w:val="20"/>
                <w:szCs w:val="20"/>
              </w:rPr>
              <w:t xml:space="preserve"> </w:t>
            </w:r>
            <w:r w:rsidR="00CE1FC8" w:rsidRPr="004775F8">
              <w:rPr>
                <w:b/>
                <w:bCs/>
                <w:sz w:val="20"/>
                <w:szCs w:val="20"/>
              </w:rPr>
              <w:t>Adopt EU 2023 Regs in 2025</w:t>
            </w:r>
          </w:p>
        </w:tc>
        <w:tc>
          <w:tcPr>
            <w:tcW w:w="1696" w:type="dxa"/>
            <w:shd w:val="clear" w:color="auto" w:fill="BFBFBF" w:themeFill="background1" w:themeFillShade="BF"/>
          </w:tcPr>
          <w:p w14:paraId="658C2E86" w14:textId="77777777" w:rsidR="00CE1FC8" w:rsidRPr="004775F8" w:rsidRDefault="00695333" w:rsidP="00CE1FC8">
            <w:pPr>
              <w:pStyle w:val="E3BodyText"/>
              <w:rPr>
                <w:b/>
                <w:bCs/>
                <w:sz w:val="20"/>
                <w:szCs w:val="20"/>
              </w:rPr>
            </w:pPr>
            <w:r>
              <w:rPr>
                <w:b/>
                <w:bCs/>
                <w:sz w:val="20"/>
                <w:szCs w:val="20"/>
              </w:rPr>
              <w:t>C)</w:t>
            </w:r>
            <w:r w:rsidR="00CE1FC8">
              <w:rPr>
                <w:b/>
                <w:bCs/>
                <w:sz w:val="20"/>
                <w:szCs w:val="20"/>
              </w:rPr>
              <w:t xml:space="preserve"> </w:t>
            </w:r>
            <w:r w:rsidR="00CE1FC8" w:rsidRPr="004775F8">
              <w:rPr>
                <w:b/>
                <w:bCs/>
                <w:sz w:val="20"/>
                <w:szCs w:val="20"/>
              </w:rPr>
              <w:t>Staged introduction</w:t>
            </w:r>
          </w:p>
        </w:tc>
      </w:tr>
      <w:tr w:rsidR="00743B7A" w:rsidRPr="004775F8" w14:paraId="658C2E8C" w14:textId="77777777" w:rsidTr="00737468">
        <w:tc>
          <w:tcPr>
            <w:tcW w:w="4248" w:type="dxa"/>
          </w:tcPr>
          <w:p w14:paraId="658C2E88" w14:textId="77777777" w:rsidR="00743B7A" w:rsidRPr="004775F8" w:rsidRDefault="00743B7A" w:rsidP="00737468">
            <w:pPr>
              <w:pStyle w:val="E3BodyText"/>
              <w:rPr>
                <w:sz w:val="20"/>
                <w:szCs w:val="20"/>
              </w:rPr>
            </w:pPr>
            <w:r w:rsidRPr="004775F8">
              <w:rPr>
                <w:sz w:val="20"/>
                <w:szCs w:val="20"/>
              </w:rPr>
              <w:t>Energy saved (cumulative GWh)</w:t>
            </w:r>
          </w:p>
        </w:tc>
        <w:tc>
          <w:tcPr>
            <w:tcW w:w="1843" w:type="dxa"/>
          </w:tcPr>
          <w:p w14:paraId="658C2E89" w14:textId="77777777" w:rsidR="00743B7A" w:rsidRPr="004775F8" w:rsidRDefault="00CD491C" w:rsidP="00737468">
            <w:pPr>
              <w:pStyle w:val="E3BodyText"/>
              <w:jc w:val="center"/>
              <w:rPr>
                <w:sz w:val="20"/>
                <w:szCs w:val="20"/>
              </w:rPr>
            </w:pPr>
            <w:r>
              <w:rPr>
                <w:sz w:val="20"/>
                <w:szCs w:val="20"/>
              </w:rPr>
              <w:t>62</w:t>
            </w:r>
          </w:p>
        </w:tc>
        <w:tc>
          <w:tcPr>
            <w:tcW w:w="1842" w:type="dxa"/>
          </w:tcPr>
          <w:p w14:paraId="658C2E8A" w14:textId="77777777" w:rsidR="00743B7A" w:rsidRPr="004775F8" w:rsidRDefault="001A7AEF" w:rsidP="008D4F09">
            <w:pPr>
              <w:pStyle w:val="E3BodyText"/>
              <w:jc w:val="center"/>
              <w:rPr>
                <w:sz w:val="20"/>
                <w:szCs w:val="20"/>
              </w:rPr>
            </w:pPr>
            <w:r>
              <w:rPr>
                <w:sz w:val="20"/>
                <w:szCs w:val="20"/>
              </w:rPr>
              <w:t>58</w:t>
            </w:r>
          </w:p>
        </w:tc>
        <w:tc>
          <w:tcPr>
            <w:tcW w:w="1696" w:type="dxa"/>
          </w:tcPr>
          <w:p w14:paraId="658C2E8B" w14:textId="77777777" w:rsidR="00743B7A" w:rsidRPr="004775F8" w:rsidRDefault="00CD491C" w:rsidP="008D4F09">
            <w:pPr>
              <w:pStyle w:val="E3BodyText"/>
              <w:jc w:val="center"/>
              <w:rPr>
                <w:sz w:val="20"/>
                <w:szCs w:val="20"/>
              </w:rPr>
            </w:pPr>
            <w:r>
              <w:rPr>
                <w:sz w:val="20"/>
                <w:szCs w:val="20"/>
              </w:rPr>
              <w:t>5</w:t>
            </w:r>
            <w:r w:rsidR="008D4F09">
              <w:rPr>
                <w:sz w:val="20"/>
                <w:szCs w:val="20"/>
              </w:rPr>
              <w:t>5</w:t>
            </w:r>
          </w:p>
        </w:tc>
      </w:tr>
      <w:tr w:rsidR="00743B7A" w:rsidRPr="004775F8" w14:paraId="658C2E91" w14:textId="77777777" w:rsidTr="00737468">
        <w:tc>
          <w:tcPr>
            <w:tcW w:w="4248" w:type="dxa"/>
          </w:tcPr>
          <w:p w14:paraId="658C2E8D" w14:textId="77777777" w:rsidR="00743B7A" w:rsidRPr="004775F8" w:rsidRDefault="00743B7A" w:rsidP="00064B1B">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064B1B">
              <w:rPr>
                <w:sz w:val="20"/>
                <w:szCs w:val="20"/>
              </w:rPr>
              <w:t>k</w:t>
            </w:r>
            <w:r w:rsidRPr="004775F8">
              <w:rPr>
                <w:sz w:val="20"/>
                <w:szCs w:val="20"/>
              </w:rPr>
              <w:t>t CO2</w:t>
            </w:r>
            <w:r>
              <w:rPr>
                <w:sz w:val="20"/>
                <w:szCs w:val="20"/>
              </w:rPr>
              <w:noBreakHyphen/>
            </w:r>
            <w:r w:rsidRPr="004775F8">
              <w:rPr>
                <w:sz w:val="20"/>
                <w:szCs w:val="20"/>
              </w:rPr>
              <w:t>e)</w:t>
            </w:r>
          </w:p>
        </w:tc>
        <w:tc>
          <w:tcPr>
            <w:tcW w:w="1843" w:type="dxa"/>
          </w:tcPr>
          <w:p w14:paraId="658C2E8E" w14:textId="77777777" w:rsidR="00743B7A" w:rsidRPr="004775F8" w:rsidRDefault="00CD491C" w:rsidP="00737468">
            <w:pPr>
              <w:pStyle w:val="E3BodyText"/>
              <w:jc w:val="center"/>
              <w:rPr>
                <w:sz w:val="20"/>
                <w:szCs w:val="20"/>
              </w:rPr>
            </w:pPr>
            <w:r>
              <w:rPr>
                <w:sz w:val="20"/>
                <w:szCs w:val="20"/>
              </w:rPr>
              <w:t>3.3</w:t>
            </w:r>
          </w:p>
        </w:tc>
        <w:tc>
          <w:tcPr>
            <w:tcW w:w="1842" w:type="dxa"/>
          </w:tcPr>
          <w:p w14:paraId="658C2E8F" w14:textId="77777777" w:rsidR="00743B7A" w:rsidRPr="004775F8" w:rsidRDefault="001A7AEF" w:rsidP="00737468">
            <w:pPr>
              <w:pStyle w:val="E3BodyText"/>
              <w:jc w:val="center"/>
              <w:rPr>
                <w:sz w:val="20"/>
                <w:szCs w:val="20"/>
              </w:rPr>
            </w:pPr>
            <w:r>
              <w:rPr>
                <w:sz w:val="20"/>
                <w:szCs w:val="20"/>
              </w:rPr>
              <w:t>3.1</w:t>
            </w:r>
          </w:p>
        </w:tc>
        <w:tc>
          <w:tcPr>
            <w:tcW w:w="1696" w:type="dxa"/>
          </w:tcPr>
          <w:p w14:paraId="658C2E90" w14:textId="77777777" w:rsidR="00743B7A" w:rsidRPr="004775F8" w:rsidRDefault="00CD491C" w:rsidP="00737468">
            <w:pPr>
              <w:pStyle w:val="E3BodyText"/>
              <w:jc w:val="center"/>
              <w:rPr>
                <w:sz w:val="20"/>
                <w:szCs w:val="20"/>
              </w:rPr>
            </w:pPr>
            <w:r>
              <w:rPr>
                <w:sz w:val="20"/>
                <w:szCs w:val="20"/>
              </w:rPr>
              <w:t>2.9</w:t>
            </w:r>
          </w:p>
        </w:tc>
      </w:tr>
      <w:tr w:rsidR="00743B7A" w:rsidRPr="004775F8" w14:paraId="658C2E96" w14:textId="77777777" w:rsidTr="00737468">
        <w:tc>
          <w:tcPr>
            <w:tcW w:w="4248" w:type="dxa"/>
          </w:tcPr>
          <w:p w14:paraId="658C2E92" w14:textId="7254FBDF" w:rsidR="00743B7A" w:rsidRPr="004775F8" w:rsidRDefault="00743B7A" w:rsidP="00737468">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842EAC">
              <w:rPr>
                <w:sz w:val="20"/>
                <w:szCs w:val="20"/>
              </w:rPr>
              <w:t xml:space="preserve"> NZD</w:t>
            </w:r>
            <w:r w:rsidRPr="004775F8">
              <w:rPr>
                <w:sz w:val="20"/>
                <w:szCs w:val="20"/>
              </w:rPr>
              <w:t>)</w:t>
            </w:r>
          </w:p>
        </w:tc>
        <w:tc>
          <w:tcPr>
            <w:tcW w:w="1843" w:type="dxa"/>
          </w:tcPr>
          <w:p w14:paraId="658C2E93" w14:textId="77777777" w:rsidR="00743B7A" w:rsidRPr="004775F8" w:rsidRDefault="00CD491C" w:rsidP="00737468">
            <w:pPr>
              <w:pStyle w:val="E3BodyText"/>
              <w:jc w:val="center"/>
              <w:rPr>
                <w:sz w:val="20"/>
                <w:szCs w:val="20"/>
              </w:rPr>
            </w:pPr>
            <w:r>
              <w:rPr>
                <w:sz w:val="20"/>
                <w:szCs w:val="20"/>
              </w:rPr>
              <w:t>-</w:t>
            </w:r>
            <w:r w:rsidR="00064B1B">
              <w:rPr>
                <w:sz w:val="20"/>
                <w:szCs w:val="20"/>
              </w:rPr>
              <w:t>$</w:t>
            </w:r>
            <w:r>
              <w:rPr>
                <w:sz w:val="20"/>
                <w:szCs w:val="20"/>
              </w:rPr>
              <w:t>3.6</w:t>
            </w:r>
          </w:p>
        </w:tc>
        <w:tc>
          <w:tcPr>
            <w:tcW w:w="1842" w:type="dxa"/>
          </w:tcPr>
          <w:p w14:paraId="658C2E94" w14:textId="77777777" w:rsidR="00743B7A" w:rsidRPr="004775F8" w:rsidRDefault="001A7AEF" w:rsidP="00737468">
            <w:pPr>
              <w:pStyle w:val="E3BodyText"/>
              <w:jc w:val="center"/>
              <w:rPr>
                <w:sz w:val="20"/>
                <w:szCs w:val="20"/>
              </w:rPr>
            </w:pPr>
            <w:r>
              <w:rPr>
                <w:sz w:val="20"/>
                <w:szCs w:val="20"/>
              </w:rPr>
              <w:t>-</w:t>
            </w:r>
            <w:r w:rsidR="00064B1B">
              <w:rPr>
                <w:sz w:val="20"/>
                <w:szCs w:val="20"/>
              </w:rPr>
              <w:t>$</w:t>
            </w:r>
            <w:r>
              <w:rPr>
                <w:sz w:val="20"/>
                <w:szCs w:val="20"/>
              </w:rPr>
              <w:t>3.4</w:t>
            </w:r>
          </w:p>
        </w:tc>
        <w:tc>
          <w:tcPr>
            <w:tcW w:w="1696" w:type="dxa"/>
          </w:tcPr>
          <w:p w14:paraId="658C2E95" w14:textId="77777777" w:rsidR="00743B7A" w:rsidRPr="004775F8" w:rsidRDefault="001A7AEF" w:rsidP="00737468">
            <w:pPr>
              <w:pStyle w:val="E3BodyText"/>
              <w:jc w:val="center"/>
              <w:rPr>
                <w:sz w:val="20"/>
                <w:szCs w:val="20"/>
              </w:rPr>
            </w:pPr>
            <w:r>
              <w:rPr>
                <w:sz w:val="20"/>
                <w:szCs w:val="20"/>
              </w:rPr>
              <w:t>-</w:t>
            </w:r>
            <w:r w:rsidR="00064B1B">
              <w:rPr>
                <w:sz w:val="20"/>
                <w:szCs w:val="20"/>
              </w:rPr>
              <w:t>$</w:t>
            </w:r>
            <w:r>
              <w:rPr>
                <w:sz w:val="20"/>
                <w:szCs w:val="20"/>
              </w:rPr>
              <w:t>3.2</w:t>
            </w:r>
          </w:p>
        </w:tc>
      </w:tr>
      <w:tr w:rsidR="00743B7A" w:rsidRPr="004775F8" w14:paraId="658C2E9B" w14:textId="77777777" w:rsidTr="00737468">
        <w:tc>
          <w:tcPr>
            <w:tcW w:w="4248" w:type="dxa"/>
          </w:tcPr>
          <w:p w14:paraId="658C2E97" w14:textId="391F843D" w:rsidR="00743B7A" w:rsidRPr="004775F8" w:rsidRDefault="00743B7A" w:rsidP="00737468">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842EAC">
              <w:rPr>
                <w:sz w:val="20"/>
                <w:szCs w:val="20"/>
              </w:rPr>
              <w:t xml:space="preserve"> NZD</w:t>
            </w:r>
            <w:r w:rsidRPr="004775F8">
              <w:rPr>
                <w:sz w:val="20"/>
                <w:szCs w:val="20"/>
              </w:rPr>
              <w:t>)</w:t>
            </w:r>
          </w:p>
        </w:tc>
        <w:tc>
          <w:tcPr>
            <w:tcW w:w="1843" w:type="dxa"/>
          </w:tcPr>
          <w:p w14:paraId="658C2E98" w14:textId="77777777" w:rsidR="00743B7A" w:rsidRPr="004775F8" w:rsidRDefault="00064B1B" w:rsidP="00737468">
            <w:pPr>
              <w:pStyle w:val="E3BodyText"/>
              <w:jc w:val="center"/>
              <w:rPr>
                <w:sz w:val="20"/>
                <w:szCs w:val="20"/>
              </w:rPr>
            </w:pPr>
            <w:r>
              <w:rPr>
                <w:sz w:val="20"/>
                <w:szCs w:val="20"/>
              </w:rPr>
              <w:t>$</w:t>
            </w:r>
            <w:r w:rsidR="00CD491C">
              <w:rPr>
                <w:sz w:val="20"/>
                <w:szCs w:val="20"/>
              </w:rPr>
              <w:t>3.9</w:t>
            </w:r>
          </w:p>
        </w:tc>
        <w:tc>
          <w:tcPr>
            <w:tcW w:w="1842" w:type="dxa"/>
          </w:tcPr>
          <w:p w14:paraId="658C2E99" w14:textId="77777777" w:rsidR="00743B7A" w:rsidRPr="004775F8" w:rsidRDefault="00064B1B" w:rsidP="00737468">
            <w:pPr>
              <w:pStyle w:val="E3BodyText"/>
              <w:jc w:val="center"/>
              <w:rPr>
                <w:sz w:val="20"/>
                <w:szCs w:val="20"/>
              </w:rPr>
            </w:pPr>
            <w:r>
              <w:rPr>
                <w:sz w:val="20"/>
                <w:szCs w:val="20"/>
              </w:rPr>
              <w:t>$</w:t>
            </w:r>
            <w:r w:rsidR="001A7AEF">
              <w:rPr>
                <w:sz w:val="20"/>
                <w:szCs w:val="20"/>
              </w:rPr>
              <w:t>3.7</w:t>
            </w:r>
          </w:p>
        </w:tc>
        <w:tc>
          <w:tcPr>
            <w:tcW w:w="1696" w:type="dxa"/>
          </w:tcPr>
          <w:p w14:paraId="658C2E9A" w14:textId="77777777" w:rsidR="00743B7A" w:rsidRPr="004775F8" w:rsidRDefault="00064B1B" w:rsidP="00737468">
            <w:pPr>
              <w:pStyle w:val="E3BodyText"/>
              <w:jc w:val="center"/>
              <w:rPr>
                <w:sz w:val="20"/>
                <w:szCs w:val="20"/>
              </w:rPr>
            </w:pPr>
            <w:r>
              <w:rPr>
                <w:sz w:val="20"/>
                <w:szCs w:val="20"/>
              </w:rPr>
              <w:t>$</w:t>
            </w:r>
            <w:r w:rsidR="001A7AEF">
              <w:rPr>
                <w:sz w:val="20"/>
                <w:szCs w:val="20"/>
              </w:rPr>
              <w:t>3.5</w:t>
            </w:r>
          </w:p>
        </w:tc>
      </w:tr>
      <w:tr w:rsidR="00743B7A" w:rsidRPr="00DD0848" w14:paraId="658C2EA0" w14:textId="77777777" w:rsidTr="00737468">
        <w:tc>
          <w:tcPr>
            <w:tcW w:w="4248" w:type="dxa"/>
            <w:shd w:val="clear" w:color="auto" w:fill="F2F2F2" w:themeFill="background1" w:themeFillShade="F2"/>
          </w:tcPr>
          <w:p w14:paraId="658C2E9C" w14:textId="77777777" w:rsidR="00743B7A" w:rsidRPr="00DD0848" w:rsidRDefault="00743B7A" w:rsidP="00737468">
            <w:pPr>
              <w:pStyle w:val="E3BodyText"/>
              <w:rPr>
                <w:b/>
                <w:bCs/>
                <w:sz w:val="20"/>
                <w:szCs w:val="20"/>
              </w:rPr>
            </w:pPr>
            <w:r w:rsidRPr="00DD0848">
              <w:rPr>
                <w:b/>
                <w:bCs/>
                <w:sz w:val="20"/>
                <w:szCs w:val="20"/>
              </w:rPr>
              <w:t>Benefit Cost Ratio</w:t>
            </w:r>
          </w:p>
        </w:tc>
        <w:tc>
          <w:tcPr>
            <w:tcW w:w="1843" w:type="dxa"/>
            <w:shd w:val="clear" w:color="auto" w:fill="F2F2F2" w:themeFill="background1" w:themeFillShade="F2"/>
          </w:tcPr>
          <w:p w14:paraId="658C2E9D" w14:textId="77777777" w:rsidR="00743B7A" w:rsidRPr="00DD0848" w:rsidRDefault="00CD491C" w:rsidP="00737468">
            <w:pPr>
              <w:pStyle w:val="E3BodyText"/>
              <w:jc w:val="center"/>
              <w:rPr>
                <w:b/>
                <w:bCs/>
                <w:sz w:val="20"/>
                <w:szCs w:val="20"/>
              </w:rPr>
            </w:pPr>
            <w:r>
              <w:rPr>
                <w:b/>
                <w:bCs/>
                <w:sz w:val="20"/>
                <w:szCs w:val="20"/>
              </w:rPr>
              <w:t>1.10</w:t>
            </w:r>
          </w:p>
        </w:tc>
        <w:tc>
          <w:tcPr>
            <w:tcW w:w="1842" w:type="dxa"/>
            <w:shd w:val="clear" w:color="auto" w:fill="F2F2F2" w:themeFill="background1" w:themeFillShade="F2"/>
          </w:tcPr>
          <w:p w14:paraId="658C2E9E" w14:textId="77777777" w:rsidR="00743B7A" w:rsidRPr="00DD0848" w:rsidRDefault="001A7AEF" w:rsidP="00737468">
            <w:pPr>
              <w:pStyle w:val="E3BodyText"/>
              <w:jc w:val="center"/>
              <w:rPr>
                <w:b/>
                <w:bCs/>
                <w:sz w:val="20"/>
                <w:szCs w:val="20"/>
              </w:rPr>
            </w:pPr>
            <w:r>
              <w:rPr>
                <w:b/>
                <w:bCs/>
                <w:sz w:val="20"/>
                <w:szCs w:val="20"/>
              </w:rPr>
              <w:t>1.10</w:t>
            </w:r>
          </w:p>
        </w:tc>
        <w:tc>
          <w:tcPr>
            <w:tcW w:w="1696" w:type="dxa"/>
            <w:shd w:val="clear" w:color="auto" w:fill="F2F2F2" w:themeFill="background1" w:themeFillShade="F2"/>
          </w:tcPr>
          <w:p w14:paraId="658C2E9F" w14:textId="77777777" w:rsidR="00743B7A" w:rsidRPr="00DD0848" w:rsidRDefault="001A7AEF" w:rsidP="00737468">
            <w:pPr>
              <w:pStyle w:val="E3BodyText"/>
              <w:jc w:val="center"/>
              <w:rPr>
                <w:b/>
                <w:bCs/>
                <w:sz w:val="20"/>
                <w:szCs w:val="20"/>
              </w:rPr>
            </w:pPr>
            <w:r>
              <w:rPr>
                <w:b/>
                <w:bCs/>
                <w:sz w:val="20"/>
                <w:szCs w:val="20"/>
              </w:rPr>
              <w:t>1.08</w:t>
            </w:r>
          </w:p>
        </w:tc>
      </w:tr>
    </w:tbl>
    <w:p w14:paraId="658C2EA1" w14:textId="77777777" w:rsidR="00121E6A" w:rsidRDefault="00121E6A" w:rsidP="00743F51">
      <w:pPr>
        <w:pStyle w:val="E3BodyText"/>
        <w:spacing w:before="240"/>
      </w:pPr>
      <w:r>
        <w:t xml:space="preserve">For both Australia and New Zealand, </w:t>
      </w:r>
      <w:r w:rsidR="00394419">
        <w:t xml:space="preserve">all of the </w:t>
      </w:r>
      <w:r w:rsidR="00701409">
        <w:t>benefit-</w:t>
      </w:r>
      <w:r w:rsidR="00394419">
        <w:t>cost ratios are above one</w:t>
      </w:r>
      <w:r w:rsidR="00571391">
        <w:rPr>
          <w:rStyle w:val="FootnoteReference"/>
        </w:rPr>
        <w:footnoteReference w:id="89"/>
      </w:r>
      <w:r w:rsidR="006E391A">
        <w:t xml:space="preserve">. While there </w:t>
      </w:r>
      <w:r>
        <w:t xml:space="preserve">are no significant differences </w:t>
      </w:r>
      <w:r w:rsidR="00394419">
        <w:t>between the 3 different scenarios</w:t>
      </w:r>
      <w:r>
        <w:t xml:space="preserve">, the staged introduction scenario </w:t>
      </w:r>
      <w:r w:rsidR="00701409">
        <w:t>benefit-</w:t>
      </w:r>
      <w:r>
        <w:t>cost ratios are all slightly lower than the other 2 scenarios. In both countries, the</w:t>
      </w:r>
      <w:r w:rsidR="00534DEC">
        <w:t xml:space="preserve"> reductions in electricity consumption </w:t>
      </w:r>
      <w:r>
        <w:t xml:space="preserve">and GHG emissions are </w:t>
      </w:r>
      <w:r w:rsidR="00534DEC">
        <w:t>greater</w:t>
      </w:r>
      <w:r>
        <w:t xml:space="preserve"> for the scenario of adopting the EU 2023 levels in 2024 </w:t>
      </w:r>
      <w:r w:rsidR="00534DEC">
        <w:t xml:space="preserve">compared with </w:t>
      </w:r>
      <w:r>
        <w:t>adopting them in 2025. The staged introduction scenario has slightly lower energy and emissions savings than either of the other 2 scenarios.</w:t>
      </w:r>
    </w:p>
    <w:p w14:paraId="658C2EA2" w14:textId="77777777" w:rsidR="000953E5" w:rsidRDefault="000953E5" w:rsidP="00121E6A">
      <w:pPr>
        <w:pStyle w:val="E3BodyText"/>
      </w:pPr>
      <w:r>
        <w:t xml:space="preserve">Scenarios </w:t>
      </w:r>
      <w:r w:rsidR="007A0EA4">
        <w:t>A)</w:t>
      </w:r>
      <w:r>
        <w:t xml:space="preserve"> and </w:t>
      </w:r>
      <w:r w:rsidR="007A0EA4">
        <w:t>B)</w:t>
      </w:r>
      <w:r>
        <w:t xml:space="preserve"> would require only a single change to the regulations. This would be more straightforward and simpler for consumers and retailers, because there will only be one transition period to manage. Transitional issues for suppliers and retailers include</w:t>
      </w:r>
      <w:r w:rsidR="00534DEC">
        <w:t>:</w:t>
      </w:r>
      <w:r>
        <w:t xml:space="preserve"> supply chain management to ensure compliant product can be obtained by the date at which the new regulations come into effect</w:t>
      </w:r>
      <w:r w:rsidR="00534DEC">
        <w:t>;</w:t>
      </w:r>
      <w:r>
        <w:t xml:space="preserve"> ensuring new products are displaying the correct label and all products have been tested and registered, where </w:t>
      </w:r>
      <w:r w:rsidR="00534DEC">
        <w:t>required</w:t>
      </w:r>
      <w:r>
        <w:t>.</w:t>
      </w:r>
    </w:p>
    <w:p w14:paraId="658C2EA3" w14:textId="06CD2C7C" w:rsidR="00121E6A" w:rsidRDefault="00121E6A" w:rsidP="00121E6A">
      <w:pPr>
        <w:pStyle w:val="E3BodyText"/>
      </w:pPr>
      <w:r>
        <w:t>Overall energy savings for computer monitors are expected to be 23% for Australia and 13% for New Zealand</w:t>
      </w:r>
      <w:r w:rsidR="00534DEC">
        <w:t>,</w:t>
      </w:r>
      <w:r>
        <w:t xml:space="preserve"> if the EU 2023 MEPS levels were adopted. The percentage </w:t>
      </w:r>
      <w:r w:rsidR="00534DEC">
        <w:t xml:space="preserve">effect </w:t>
      </w:r>
      <w:r>
        <w:t xml:space="preserve">is larger </w:t>
      </w:r>
      <w:r w:rsidR="00534DEC">
        <w:t xml:space="preserve">for </w:t>
      </w:r>
      <w:r>
        <w:t>Australia</w:t>
      </w:r>
      <w:r w:rsidR="00534DEC">
        <w:t>, than for</w:t>
      </w:r>
      <w:r>
        <w:t xml:space="preserve"> New Zealand. This is because the EU requirements are more stringent for larger screens, which are more prevalent in Australia</w:t>
      </w:r>
      <w:r w:rsidR="00534DEC">
        <w:t>,</w:t>
      </w:r>
      <w:r>
        <w:t xml:space="preserve"> and the overall efficiency of the sales mix in New Zealand is better than </w:t>
      </w:r>
      <w:r w:rsidR="00534DEC">
        <w:t xml:space="preserve">the mix in </w:t>
      </w:r>
      <w:r>
        <w:t>Australia</w:t>
      </w:r>
      <w:r w:rsidR="00F96300">
        <w:t>, so the impact of increased MEPS in New Zealand is lower</w:t>
      </w:r>
      <w:r>
        <w:t>.</w:t>
      </w:r>
    </w:p>
    <w:p w14:paraId="658C2EA4" w14:textId="312F4559" w:rsidR="00CA04F3" w:rsidRDefault="00CA04F3" w:rsidP="00BF5452">
      <w:pPr>
        <w:pStyle w:val="E3BodyText"/>
      </w:pPr>
      <w:r>
        <w:t>Of the 925 computer monitor models registered after 31 December 2019</w:t>
      </w:r>
      <w:r w:rsidR="00CA325C">
        <w:rPr>
          <w:rStyle w:val="FootnoteReference"/>
        </w:rPr>
        <w:footnoteReference w:id="90"/>
      </w:r>
      <w:r>
        <w:t>, 74% of registrations pass the EU 2021 MEPS requirements and 54% of registrations pass the EU 2023 requirements</w:t>
      </w:r>
      <w:r w:rsidR="00534DEC">
        <w:t xml:space="preserve">, </w:t>
      </w:r>
      <w:r w:rsidR="00F96300">
        <w:t>resulting in lower</w:t>
      </w:r>
      <w:r w:rsidR="00534DEC">
        <w:t xml:space="preserve"> </w:t>
      </w:r>
      <w:r>
        <w:t xml:space="preserve">overall </w:t>
      </w:r>
      <w:r w:rsidR="00534DEC">
        <w:t>benefits for</w:t>
      </w:r>
      <w:r>
        <w:t xml:space="preserve"> computer monitors</w:t>
      </w:r>
      <w:r w:rsidR="00534DEC">
        <w:t>,</w:t>
      </w:r>
      <w:r>
        <w:t xml:space="preserve"> than for televisions.</w:t>
      </w:r>
    </w:p>
    <w:p w14:paraId="658C2EA5" w14:textId="77777777" w:rsidR="009A484A" w:rsidRDefault="009A484A" w:rsidP="00743F51">
      <w:pPr>
        <w:pStyle w:val="E3Heading1"/>
        <w:spacing w:before="200"/>
      </w:pPr>
      <w:bookmarkStart w:id="73" w:name="_Toc135152989"/>
      <w:r>
        <w:t>5.</w:t>
      </w:r>
      <w:r w:rsidR="00C9167B">
        <w:t>5</w:t>
      </w:r>
      <w:r>
        <w:t xml:space="preserve"> Benefit cost ratios – digital signage displays</w:t>
      </w:r>
      <w:bookmarkEnd w:id="73"/>
    </w:p>
    <w:p w14:paraId="658C2EA6" w14:textId="7D8444C4" w:rsidR="009A484A" w:rsidRDefault="00DA2FDE" w:rsidP="00454A39">
      <w:pPr>
        <w:pStyle w:val="E3BodyText"/>
      </w:pPr>
      <w:r>
        <w:t xml:space="preserve">As digital signage displays are not a regulated product in Australia and New Zealand, there is little data available on their performance. </w:t>
      </w:r>
      <w:r w:rsidR="002A01BC">
        <w:t xml:space="preserve">It is assumed that the market for signage displays in </w:t>
      </w:r>
      <w:r w:rsidR="002A01BC" w:rsidRPr="002A01BC">
        <w:t xml:space="preserve">Australia and New Zealand </w:t>
      </w:r>
      <w:r w:rsidR="002A01BC">
        <w:t xml:space="preserve">is </w:t>
      </w:r>
      <w:r w:rsidR="00F96300">
        <w:t xml:space="preserve">similar to </w:t>
      </w:r>
      <w:r w:rsidR="002A01BC">
        <w:t>the market in Europe for these products. On this basis, data from European Commission reports and the EPREL</w:t>
      </w:r>
      <w:r w:rsidR="006516BA">
        <w:t xml:space="preserve"> database</w:t>
      </w:r>
      <w:r w:rsidR="002A01BC">
        <w:rPr>
          <w:rStyle w:val="FootnoteReference"/>
        </w:rPr>
        <w:footnoteReference w:id="91"/>
      </w:r>
      <w:r w:rsidR="002A01BC">
        <w:t xml:space="preserve"> were used to build the stock model and inform the modelling for this CRIS.</w:t>
      </w:r>
    </w:p>
    <w:p w14:paraId="658C2EA7" w14:textId="77777777" w:rsidR="00D818AE" w:rsidRDefault="00D818AE" w:rsidP="00454A39">
      <w:pPr>
        <w:pStyle w:val="E3BodyText"/>
      </w:pPr>
      <w:r>
        <w:t>Only one scenario has been modelled for digital signage displays</w:t>
      </w:r>
      <w:r w:rsidR="002A01BC">
        <w:t>,</w:t>
      </w:r>
      <w:r>
        <w:t xml:space="preserve"> because the EU 2021 and EU 2023 regulations are identical for this product category. </w:t>
      </w:r>
      <w:r w:rsidR="00107A90">
        <w:t xml:space="preserve">The scenario is introducing </w:t>
      </w:r>
      <w:r w:rsidR="009C3BAA">
        <w:t xml:space="preserve">labelling and MEPS for </w:t>
      </w:r>
      <w:r w:rsidR="00107A90">
        <w:t>standby and networ</w:t>
      </w:r>
      <w:r w:rsidR="009C3BAA">
        <w:t xml:space="preserve">k modes to match the EU requirements for digital signage displays. </w:t>
      </w:r>
      <w:r w:rsidR="000565DC">
        <w:t>The results are shown for adopting the requirements in</w:t>
      </w:r>
      <w:r w:rsidR="00CE14DF">
        <w:t xml:space="preserve"> either</w:t>
      </w:r>
      <w:r w:rsidR="000565DC">
        <w:t xml:space="preserve"> 2024 or in 2025.</w:t>
      </w:r>
    </w:p>
    <w:p w14:paraId="4A9C09C1" w14:textId="77777777" w:rsidR="004C39FC" w:rsidRDefault="004C39FC" w:rsidP="00B37F1D">
      <w:pPr>
        <w:pStyle w:val="E3Heading4"/>
        <w:spacing w:before="240"/>
        <w:sectPr w:rsidR="004C39FC" w:rsidSect="002722C6">
          <w:pgSz w:w="11907" w:h="16840" w:code="9"/>
          <w:pgMar w:top="1134" w:right="1134" w:bottom="1418" w:left="1134" w:header="709" w:footer="709" w:gutter="0"/>
          <w:cols w:space="720"/>
          <w:titlePg/>
          <w:docGrid w:linePitch="360"/>
        </w:sectPr>
      </w:pPr>
    </w:p>
    <w:p w14:paraId="658C2EA8" w14:textId="77777777" w:rsidR="00743B7A" w:rsidRDefault="00743B7A" w:rsidP="00B37F1D">
      <w:pPr>
        <w:pStyle w:val="E3Heading4"/>
        <w:spacing w:before="240"/>
      </w:pPr>
      <w:r>
        <w:t>Australia</w:t>
      </w:r>
    </w:p>
    <w:p w14:paraId="658C2EA9" w14:textId="77777777" w:rsidR="00743B7A" w:rsidRDefault="00743B7A" w:rsidP="00B37F1D">
      <w:pPr>
        <w:pStyle w:val="E3BodyIntroductionText"/>
        <w:spacing w:line="259" w:lineRule="auto"/>
      </w:pPr>
      <w:r>
        <w:t>Digital signage displays – commercial sector</w:t>
      </w:r>
    </w:p>
    <w:tbl>
      <w:tblPr>
        <w:tblStyle w:val="TableGrid"/>
        <w:tblW w:w="0" w:type="auto"/>
        <w:tblLook w:val="04A0" w:firstRow="1" w:lastRow="0" w:firstColumn="1" w:lastColumn="0" w:noHBand="0" w:noVBand="1"/>
      </w:tblPr>
      <w:tblGrid>
        <w:gridCol w:w="4248"/>
        <w:gridCol w:w="2551"/>
        <w:gridCol w:w="2694"/>
      </w:tblGrid>
      <w:tr w:rsidR="005F1E8D" w:rsidRPr="004775F8" w14:paraId="658C2EAD" w14:textId="77777777" w:rsidTr="005F1E8D">
        <w:tc>
          <w:tcPr>
            <w:tcW w:w="4248" w:type="dxa"/>
            <w:shd w:val="clear" w:color="auto" w:fill="BFBFBF" w:themeFill="background1" w:themeFillShade="BF"/>
          </w:tcPr>
          <w:p w14:paraId="658C2EAA" w14:textId="77777777" w:rsidR="005F1E8D" w:rsidRPr="004775F8" w:rsidRDefault="005F1E8D" w:rsidP="00737468">
            <w:pPr>
              <w:pStyle w:val="E3BodyText"/>
              <w:rPr>
                <w:b/>
                <w:bCs/>
                <w:sz w:val="20"/>
                <w:szCs w:val="20"/>
              </w:rPr>
            </w:pPr>
            <w:r w:rsidRPr="004775F8">
              <w:rPr>
                <w:b/>
                <w:bCs/>
                <w:sz w:val="20"/>
                <w:szCs w:val="20"/>
              </w:rPr>
              <w:t>Policy option</w:t>
            </w:r>
          </w:p>
        </w:tc>
        <w:tc>
          <w:tcPr>
            <w:tcW w:w="2551" w:type="dxa"/>
            <w:shd w:val="clear" w:color="auto" w:fill="BFBFBF" w:themeFill="background1" w:themeFillShade="BF"/>
          </w:tcPr>
          <w:p w14:paraId="658C2EAB" w14:textId="77777777" w:rsidR="005F1E8D" w:rsidRPr="004775F8" w:rsidRDefault="005F1E8D" w:rsidP="00737468">
            <w:pPr>
              <w:pStyle w:val="E3BodyText"/>
              <w:rPr>
                <w:b/>
                <w:bCs/>
                <w:sz w:val="20"/>
                <w:szCs w:val="20"/>
              </w:rPr>
            </w:pPr>
            <w:r>
              <w:rPr>
                <w:b/>
                <w:bCs/>
                <w:sz w:val="20"/>
                <w:szCs w:val="20"/>
              </w:rPr>
              <w:t>Adopt EU requirements in 2024</w:t>
            </w:r>
          </w:p>
        </w:tc>
        <w:tc>
          <w:tcPr>
            <w:tcW w:w="2694" w:type="dxa"/>
            <w:shd w:val="clear" w:color="auto" w:fill="BFBFBF" w:themeFill="background1" w:themeFillShade="BF"/>
          </w:tcPr>
          <w:p w14:paraId="658C2EAC" w14:textId="77777777" w:rsidR="005F1E8D" w:rsidRPr="000565DC" w:rsidRDefault="005F1E8D" w:rsidP="00737468">
            <w:pPr>
              <w:pStyle w:val="E3BodyText"/>
              <w:rPr>
                <w:b/>
                <w:bCs/>
                <w:sz w:val="20"/>
                <w:szCs w:val="20"/>
              </w:rPr>
            </w:pPr>
            <w:r w:rsidRPr="000565DC">
              <w:rPr>
                <w:b/>
                <w:bCs/>
                <w:sz w:val="20"/>
                <w:szCs w:val="20"/>
              </w:rPr>
              <w:t xml:space="preserve">Adopt EU </w:t>
            </w:r>
            <w:r w:rsidR="002674B0">
              <w:rPr>
                <w:b/>
                <w:bCs/>
                <w:sz w:val="20"/>
                <w:szCs w:val="20"/>
              </w:rPr>
              <w:br/>
            </w:r>
            <w:r w:rsidRPr="000565DC">
              <w:rPr>
                <w:b/>
                <w:bCs/>
                <w:sz w:val="20"/>
                <w:szCs w:val="20"/>
              </w:rPr>
              <w:t>requirements in 2025</w:t>
            </w:r>
          </w:p>
        </w:tc>
      </w:tr>
      <w:tr w:rsidR="000E16E1" w:rsidRPr="004775F8" w14:paraId="658C2EB1" w14:textId="77777777" w:rsidTr="005F1E8D">
        <w:tc>
          <w:tcPr>
            <w:tcW w:w="4248" w:type="dxa"/>
          </w:tcPr>
          <w:p w14:paraId="658C2EAE" w14:textId="77777777" w:rsidR="000E16E1" w:rsidRPr="004775F8" w:rsidRDefault="000E16E1" w:rsidP="000E16E1">
            <w:pPr>
              <w:pStyle w:val="E3BodyText"/>
              <w:rPr>
                <w:sz w:val="20"/>
                <w:szCs w:val="20"/>
              </w:rPr>
            </w:pPr>
            <w:r w:rsidRPr="004775F8">
              <w:rPr>
                <w:sz w:val="20"/>
                <w:szCs w:val="20"/>
              </w:rPr>
              <w:t>Energy saved (cumulative GWh)</w:t>
            </w:r>
          </w:p>
        </w:tc>
        <w:tc>
          <w:tcPr>
            <w:tcW w:w="2551" w:type="dxa"/>
          </w:tcPr>
          <w:p w14:paraId="658C2EAF" w14:textId="77777777" w:rsidR="000E16E1" w:rsidRPr="004775F8" w:rsidRDefault="000E16E1" w:rsidP="000E16E1">
            <w:pPr>
              <w:pStyle w:val="E3BodyText"/>
              <w:jc w:val="center"/>
              <w:rPr>
                <w:sz w:val="20"/>
                <w:szCs w:val="20"/>
              </w:rPr>
            </w:pPr>
            <w:r>
              <w:rPr>
                <w:sz w:val="20"/>
                <w:szCs w:val="20"/>
              </w:rPr>
              <w:t>286</w:t>
            </w:r>
          </w:p>
        </w:tc>
        <w:tc>
          <w:tcPr>
            <w:tcW w:w="2694" w:type="dxa"/>
          </w:tcPr>
          <w:p w14:paraId="658C2EB0" w14:textId="77777777" w:rsidR="000E16E1" w:rsidRPr="000565DC" w:rsidRDefault="00CF3ACA" w:rsidP="000E16E1">
            <w:pPr>
              <w:pStyle w:val="E3BodyText"/>
              <w:jc w:val="center"/>
              <w:rPr>
                <w:sz w:val="20"/>
                <w:szCs w:val="20"/>
              </w:rPr>
            </w:pPr>
            <w:r>
              <w:rPr>
                <w:sz w:val="20"/>
                <w:szCs w:val="20"/>
              </w:rPr>
              <w:t>245</w:t>
            </w:r>
          </w:p>
        </w:tc>
      </w:tr>
      <w:tr w:rsidR="000E16E1" w:rsidRPr="004775F8" w14:paraId="658C2EB5" w14:textId="77777777" w:rsidTr="005F1E8D">
        <w:tc>
          <w:tcPr>
            <w:tcW w:w="4248" w:type="dxa"/>
          </w:tcPr>
          <w:p w14:paraId="658C2EB2" w14:textId="77777777" w:rsidR="000E16E1" w:rsidRPr="004775F8" w:rsidRDefault="000E16E1" w:rsidP="002674B0">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2674B0">
              <w:rPr>
                <w:sz w:val="20"/>
                <w:szCs w:val="20"/>
              </w:rPr>
              <w:t>k</w:t>
            </w:r>
            <w:r w:rsidRPr="004775F8">
              <w:rPr>
                <w:sz w:val="20"/>
                <w:szCs w:val="20"/>
              </w:rPr>
              <w:t>t CO2</w:t>
            </w:r>
            <w:r>
              <w:rPr>
                <w:sz w:val="20"/>
                <w:szCs w:val="20"/>
              </w:rPr>
              <w:noBreakHyphen/>
            </w:r>
            <w:r w:rsidRPr="004775F8">
              <w:rPr>
                <w:sz w:val="20"/>
                <w:szCs w:val="20"/>
              </w:rPr>
              <w:t>e)</w:t>
            </w:r>
          </w:p>
        </w:tc>
        <w:tc>
          <w:tcPr>
            <w:tcW w:w="2551" w:type="dxa"/>
          </w:tcPr>
          <w:p w14:paraId="658C2EB3" w14:textId="77777777" w:rsidR="000E16E1" w:rsidRPr="004775F8" w:rsidRDefault="000E16E1" w:rsidP="000E16E1">
            <w:pPr>
              <w:pStyle w:val="E3BodyText"/>
              <w:jc w:val="center"/>
              <w:rPr>
                <w:sz w:val="20"/>
                <w:szCs w:val="20"/>
              </w:rPr>
            </w:pPr>
            <w:r>
              <w:rPr>
                <w:sz w:val="20"/>
                <w:szCs w:val="20"/>
              </w:rPr>
              <w:t>69</w:t>
            </w:r>
          </w:p>
        </w:tc>
        <w:tc>
          <w:tcPr>
            <w:tcW w:w="2694" w:type="dxa"/>
          </w:tcPr>
          <w:p w14:paraId="658C2EB4" w14:textId="77777777" w:rsidR="000E16E1" w:rsidRPr="000565DC" w:rsidRDefault="00CF3ACA" w:rsidP="000E16E1">
            <w:pPr>
              <w:pStyle w:val="E3BodyText"/>
              <w:jc w:val="center"/>
              <w:rPr>
                <w:sz w:val="20"/>
                <w:szCs w:val="20"/>
              </w:rPr>
            </w:pPr>
            <w:r>
              <w:rPr>
                <w:sz w:val="20"/>
                <w:szCs w:val="20"/>
              </w:rPr>
              <w:t>58</w:t>
            </w:r>
          </w:p>
        </w:tc>
      </w:tr>
      <w:tr w:rsidR="000E16E1" w:rsidRPr="004775F8" w14:paraId="658C2EB9" w14:textId="77777777" w:rsidTr="005F1E8D">
        <w:tc>
          <w:tcPr>
            <w:tcW w:w="4248" w:type="dxa"/>
          </w:tcPr>
          <w:p w14:paraId="658C2EB6" w14:textId="287A165C" w:rsidR="000E16E1" w:rsidRPr="004775F8" w:rsidRDefault="000E16E1" w:rsidP="000E16E1">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A16ABB">
              <w:rPr>
                <w:sz w:val="20"/>
                <w:szCs w:val="20"/>
              </w:rPr>
              <w:t xml:space="preserve"> AUD</w:t>
            </w:r>
            <w:r w:rsidRPr="004775F8">
              <w:rPr>
                <w:sz w:val="20"/>
                <w:szCs w:val="20"/>
              </w:rPr>
              <w:t>)</w:t>
            </w:r>
          </w:p>
        </w:tc>
        <w:tc>
          <w:tcPr>
            <w:tcW w:w="2551" w:type="dxa"/>
          </w:tcPr>
          <w:p w14:paraId="658C2EB7" w14:textId="77777777" w:rsidR="000E16E1" w:rsidRPr="004775F8" w:rsidRDefault="000E16E1" w:rsidP="000E16E1">
            <w:pPr>
              <w:pStyle w:val="E3BodyText"/>
              <w:jc w:val="center"/>
              <w:rPr>
                <w:sz w:val="20"/>
                <w:szCs w:val="20"/>
              </w:rPr>
            </w:pPr>
            <w:r>
              <w:rPr>
                <w:sz w:val="20"/>
                <w:szCs w:val="20"/>
              </w:rPr>
              <w:t>-</w:t>
            </w:r>
            <w:r w:rsidR="002674B0">
              <w:rPr>
                <w:sz w:val="20"/>
                <w:szCs w:val="20"/>
              </w:rPr>
              <w:t>$</w:t>
            </w:r>
            <w:r>
              <w:rPr>
                <w:sz w:val="20"/>
                <w:szCs w:val="20"/>
              </w:rPr>
              <w:t>4.8</w:t>
            </w:r>
          </w:p>
        </w:tc>
        <w:tc>
          <w:tcPr>
            <w:tcW w:w="2694" w:type="dxa"/>
          </w:tcPr>
          <w:p w14:paraId="658C2EB8" w14:textId="77777777" w:rsidR="000E16E1" w:rsidRPr="000565DC" w:rsidRDefault="000E16E1" w:rsidP="000E16E1">
            <w:pPr>
              <w:pStyle w:val="E3BodyText"/>
              <w:jc w:val="center"/>
              <w:rPr>
                <w:sz w:val="20"/>
                <w:szCs w:val="20"/>
              </w:rPr>
            </w:pPr>
            <w:r w:rsidRPr="000565DC">
              <w:rPr>
                <w:sz w:val="20"/>
                <w:szCs w:val="20"/>
              </w:rPr>
              <w:t>-</w:t>
            </w:r>
            <w:r w:rsidR="002674B0">
              <w:rPr>
                <w:sz w:val="20"/>
                <w:szCs w:val="20"/>
              </w:rPr>
              <w:t>$</w:t>
            </w:r>
            <w:r w:rsidRPr="000565DC">
              <w:rPr>
                <w:sz w:val="20"/>
                <w:szCs w:val="20"/>
              </w:rPr>
              <w:t>4.</w:t>
            </w:r>
            <w:r w:rsidR="00CF3ACA">
              <w:rPr>
                <w:sz w:val="20"/>
                <w:szCs w:val="20"/>
              </w:rPr>
              <w:t>5</w:t>
            </w:r>
          </w:p>
        </w:tc>
      </w:tr>
      <w:tr w:rsidR="000E16E1" w:rsidRPr="004775F8" w14:paraId="658C2EBD" w14:textId="77777777" w:rsidTr="005F1E8D">
        <w:tc>
          <w:tcPr>
            <w:tcW w:w="4248" w:type="dxa"/>
          </w:tcPr>
          <w:p w14:paraId="658C2EBA" w14:textId="3D4AFF57" w:rsidR="000E16E1" w:rsidRPr="004775F8" w:rsidRDefault="000E16E1" w:rsidP="000E16E1">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A16ABB">
              <w:rPr>
                <w:sz w:val="20"/>
                <w:szCs w:val="20"/>
              </w:rPr>
              <w:t xml:space="preserve"> AUD</w:t>
            </w:r>
            <w:r w:rsidRPr="004775F8">
              <w:rPr>
                <w:sz w:val="20"/>
                <w:szCs w:val="20"/>
              </w:rPr>
              <w:t>)</w:t>
            </w:r>
          </w:p>
        </w:tc>
        <w:tc>
          <w:tcPr>
            <w:tcW w:w="2551" w:type="dxa"/>
          </w:tcPr>
          <w:p w14:paraId="658C2EBB" w14:textId="77777777" w:rsidR="000E16E1" w:rsidRPr="004775F8" w:rsidRDefault="002674B0" w:rsidP="000E16E1">
            <w:pPr>
              <w:pStyle w:val="E3BodyText"/>
              <w:jc w:val="center"/>
              <w:rPr>
                <w:sz w:val="20"/>
                <w:szCs w:val="20"/>
              </w:rPr>
            </w:pPr>
            <w:r>
              <w:rPr>
                <w:sz w:val="20"/>
                <w:szCs w:val="20"/>
              </w:rPr>
              <w:t>$</w:t>
            </w:r>
            <w:r w:rsidR="000E16E1">
              <w:rPr>
                <w:sz w:val="20"/>
                <w:szCs w:val="20"/>
              </w:rPr>
              <w:t>3</w:t>
            </w:r>
            <w:r w:rsidR="00CF3ACA">
              <w:rPr>
                <w:sz w:val="20"/>
                <w:szCs w:val="20"/>
              </w:rPr>
              <w:t>3</w:t>
            </w:r>
          </w:p>
        </w:tc>
        <w:tc>
          <w:tcPr>
            <w:tcW w:w="2694" w:type="dxa"/>
          </w:tcPr>
          <w:p w14:paraId="658C2EBC" w14:textId="77777777" w:rsidR="000E16E1" w:rsidRPr="000565DC" w:rsidRDefault="002674B0" w:rsidP="000E16E1">
            <w:pPr>
              <w:pStyle w:val="E3BodyText"/>
              <w:jc w:val="center"/>
              <w:rPr>
                <w:sz w:val="20"/>
                <w:szCs w:val="20"/>
              </w:rPr>
            </w:pPr>
            <w:r>
              <w:rPr>
                <w:sz w:val="20"/>
                <w:szCs w:val="20"/>
              </w:rPr>
              <w:t>$</w:t>
            </w:r>
            <w:r w:rsidR="00CF3ACA">
              <w:rPr>
                <w:sz w:val="20"/>
                <w:szCs w:val="20"/>
              </w:rPr>
              <w:t>28</w:t>
            </w:r>
          </w:p>
        </w:tc>
      </w:tr>
      <w:tr w:rsidR="000E16E1" w:rsidRPr="00DD0848" w14:paraId="658C2EC1" w14:textId="77777777" w:rsidTr="005F1E8D">
        <w:tc>
          <w:tcPr>
            <w:tcW w:w="4248" w:type="dxa"/>
            <w:shd w:val="clear" w:color="auto" w:fill="F2F2F2" w:themeFill="background1" w:themeFillShade="F2"/>
          </w:tcPr>
          <w:p w14:paraId="658C2EBE" w14:textId="77777777" w:rsidR="000E16E1" w:rsidRPr="00DD0848" w:rsidRDefault="000E16E1" w:rsidP="000E16E1">
            <w:pPr>
              <w:pStyle w:val="E3BodyText"/>
              <w:rPr>
                <w:b/>
                <w:bCs/>
                <w:sz w:val="20"/>
                <w:szCs w:val="20"/>
              </w:rPr>
            </w:pPr>
            <w:r w:rsidRPr="00DD0848">
              <w:rPr>
                <w:b/>
                <w:bCs/>
                <w:sz w:val="20"/>
                <w:szCs w:val="20"/>
              </w:rPr>
              <w:t>Benefit Cost Ratio</w:t>
            </w:r>
          </w:p>
        </w:tc>
        <w:tc>
          <w:tcPr>
            <w:tcW w:w="2551" w:type="dxa"/>
            <w:shd w:val="clear" w:color="auto" w:fill="F2F2F2" w:themeFill="background1" w:themeFillShade="F2"/>
          </w:tcPr>
          <w:p w14:paraId="658C2EBF" w14:textId="77777777" w:rsidR="000E16E1" w:rsidRPr="00DD0848" w:rsidRDefault="00CF3ACA" w:rsidP="000E16E1">
            <w:pPr>
              <w:pStyle w:val="E3BodyText"/>
              <w:jc w:val="center"/>
              <w:rPr>
                <w:b/>
                <w:bCs/>
                <w:sz w:val="20"/>
                <w:szCs w:val="20"/>
              </w:rPr>
            </w:pPr>
            <w:r>
              <w:rPr>
                <w:b/>
                <w:bCs/>
                <w:sz w:val="20"/>
                <w:szCs w:val="20"/>
              </w:rPr>
              <w:t>6.89</w:t>
            </w:r>
          </w:p>
        </w:tc>
        <w:tc>
          <w:tcPr>
            <w:tcW w:w="2694" w:type="dxa"/>
            <w:shd w:val="clear" w:color="auto" w:fill="F2F2F2" w:themeFill="background1" w:themeFillShade="F2"/>
          </w:tcPr>
          <w:p w14:paraId="658C2EC0" w14:textId="77777777" w:rsidR="000E16E1" w:rsidRPr="000565DC" w:rsidRDefault="00CF3ACA" w:rsidP="000E16E1">
            <w:pPr>
              <w:pStyle w:val="E3BodyText"/>
              <w:jc w:val="center"/>
              <w:rPr>
                <w:b/>
                <w:bCs/>
                <w:sz w:val="20"/>
                <w:szCs w:val="20"/>
              </w:rPr>
            </w:pPr>
            <w:r>
              <w:rPr>
                <w:b/>
                <w:bCs/>
                <w:sz w:val="20"/>
                <w:szCs w:val="20"/>
              </w:rPr>
              <w:t>6.17</w:t>
            </w:r>
          </w:p>
        </w:tc>
      </w:tr>
    </w:tbl>
    <w:p w14:paraId="7C9758E2" w14:textId="77777777" w:rsidR="002A01BC" w:rsidRDefault="002A01BC" w:rsidP="00B37F1D">
      <w:pPr>
        <w:pStyle w:val="E3Heading4"/>
        <w:rPr>
          <w:lang w:val="en-AU"/>
        </w:rPr>
      </w:pPr>
    </w:p>
    <w:p w14:paraId="658C2EC4" w14:textId="77777777" w:rsidR="00743B7A" w:rsidRDefault="00743B7A" w:rsidP="00B37F1D">
      <w:pPr>
        <w:pStyle w:val="E3Heading4"/>
      </w:pPr>
      <w:r>
        <w:t xml:space="preserve">New Zealand </w:t>
      </w:r>
    </w:p>
    <w:p w14:paraId="658C2EC5" w14:textId="77777777" w:rsidR="00743B7A" w:rsidRDefault="00743B7A" w:rsidP="00B37F1D">
      <w:pPr>
        <w:pStyle w:val="E3BodyIntroductionText"/>
      </w:pPr>
      <w:r>
        <w:t>Digital signage displays – commercial sector</w:t>
      </w:r>
    </w:p>
    <w:tbl>
      <w:tblPr>
        <w:tblStyle w:val="TableGrid"/>
        <w:tblW w:w="0" w:type="auto"/>
        <w:tblLook w:val="04A0" w:firstRow="1" w:lastRow="0" w:firstColumn="1" w:lastColumn="0" w:noHBand="0" w:noVBand="1"/>
      </w:tblPr>
      <w:tblGrid>
        <w:gridCol w:w="4248"/>
        <w:gridCol w:w="2551"/>
        <w:gridCol w:w="2694"/>
      </w:tblGrid>
      <w:tr w:rsidR="005F1E8D" w14:paraId="658C2EC9" w14:textId="77777777" w:rsidTr="005F1E8D">
        <w:tc>
          <w:tcPr>
            <w:tcW w:w="4248" w:type="dxa"/>
            <w:shd w:val="clear" w:color="auto" w:fill="BFBFBF" w:themeFill="background1" w:themeFillShade="BF"/>
          </w:tcPr>
          <w:p w14:paraId="658C2EC6" w14:textId="77777777" w:rsidR="005F1E8D" w:rsidRPr="004775F8" w:rsidRDefault="005F1E8D" w:rsidP="00B37F1D">
            <w:pPr>
              <w:pStyle w:val="E3BodyText"/>
              <w:rPr>
                <w:b/>
                <w:bCs/>
                <w:sz w:val="20"/>
                <w:szCs w:val="20"/>
              </w:rPr>
            </w:pPr>
            <w:r w:rsidRPr="004775F8">
              <w:rPr>
                <w:b/>
                <w:bCs/>
                <w:sz w:val="20"/>
                <w:szCs w:val="20"/>
              </w:rPr>
              <w:t>Policy option</w:t>
            </w:r>
          </w:p>
        </w:tc>
        <w:tc>
          <w:tcPr>
            <w:tcW w:w="2551" w:type="dxa"/>
            <w:shd w:val="clear" w:color="auto" w:fill="BFBFBF" w:themeFill="background1" w:themeFillShade="BF"/>
          </w:tcPr>
          <w:p w14:paraId="658C2EC7" w14:textId="77777777" w:rsidR="005F1E8D" w:rsidRPr="004775F8" w:rsidRDefault="005F1E8D" w:rsidP="00B37F1D">
            <w:pPr>
              <w:pStyle w:val="E3BodyText"/>
              <w:rPr>
                <w:b/>
                <w:bCs/>
                <w:sz w:val="20"/>
                <w:szCs w:val="20"/>
              </w:rPr>
            </w:pPr>
            <w:r>
              <w:rPr>
                <w:b/>
                <w:bCs/>
                <w:sz w:val="20"/>
                <w:szCs w:val="20"/>
              </w:rPr>
              <w:t>Adopt EU requirements in 2024</w:t>
            </w:r>
          </w:p>
        </w:tc>
        <w:tc>
          <w:tcPr>
            <w:tcW w:w="2694" w:type="dxa"/>
            <w:shd w:val="clear" w:color="auto" w:fill="BFBFBF" w:themeFill="background1" w:themeFillShade="BF"/>
          </w:tcPr>
          <w:p w14:paraId="658C2EC8" w14:textId="77777777" w:rsidR="005F1E8D" w:rsidRPr="000565DC" w:rsidRDefault="005F1E8D" w:rsidP="00B37F1D">
            <w:pPr>
              <w:pStyle w:val="E3BodyText"/>
              <w:rPr>
                <w:b/>
                <w:bCs/>
                <w:sz w:val="20"/>
                <w:szCs w:val="20"/>
              </w:rPr>
            </w:pPr>
            <w:r w:rsidRPr="000565DC">
              <w:rPr>
                <w:b/>
                <w:bCs/>
                <w:sz w:val="20"/>
                <w:szCs w:val="20"/>
              </w:rPr>
              <w:t>Adopt EU requirements in 2025</w:t>
            </w:r>
          </w:p>
        </w:tc>
      </w:tr>
      <w:tr w:rsidR="000E16E1" w14:paraId="658C2ECD" w14:textId="77777777" w:rsidTr="005F1E8D">
        <w:tc>
          <w:tcPr>
            <w:tcW w:w="4248" w:type="dxa"/>
          </w:tcPr>
          <w:p w14:paraId="658C2ECA" w14:textId="77777777" w:rsidR="000E16E1" w:rsidRPr="004775F8" w:rsidRDefault="000E16E1" w:rsidP="00B37F1D">
            <w:pPr>
              <w:pStyle w:val="E3BodyText"/>
              <w:rPr>
                <w:sz w:val="20"/>
                <w:szCs w:val="20"/>
              </w:rPr>
            </w:pPr>
            <w:r w:rsidRPr="004775F8">
              <w:rPr>
                <w:sz w:val="20"/>
                <w:szCs w:val="20"/>
              </w:rPr>
              <w:t>Energy saved (cumulative GWh)</w:t>
            </w:r>
          </w:p>
        </w:tc>
        <w:tc>
          <w:tcPr>
            <w:tcW w:w="2551" w:type="dxa"/>
          </w:tcPr>
          <w:p w14:paraId="658C2ECB" w14:textId="77777777" w:rsidR="000E16E1" w:rsidRPr="004775F8" w:rsidRDefault="000E16E1" w:rsidP="00B37F1D">
            <w:pPr>
              <w:pStyle w:val="E3BodyText"/>
              <w:jc w:val="center"/>
              <w:rPr>
                <w:sz w:val="20"/>
                <w:szCs w:val="20"/>
              </w:rPr>
            </w:pPr>
            <w:r>
              <w:rPr>
                <w:sz w:val="20"/>
                <w:szCs w:val="20"/>
              </w:rPr>
              <w:t>59</w:t>
            </w:r>
          </w:p>
        </w:tc>
        <w:tc>
          <w:tcPr>
            <w:tcW w:w="2694" w:type="dxa"/>
          </w:tcPr>
          <w:p w14:paraId="658C2ECC" w14:textId="77777777" w:rsidR="000E16E1" w:rsidRPr="000565DC" w:rsidRDefault="000E16E1" w:rsidP="00B37F1D">
            <w:pPr>
              <w:pStyle w:val="E3BodyText"/>
              <w:jc w:val="center"/>
              <w:rPr>
                <w:sz w:val="20"/>
                <w:szCs w:val="20"/>
              </w:rPr>
            </w:pPr>
            <w:r w:rsidRPr="000565DC">
              <w:rPr>
                <w:sz w:val="20"/>
                <w:szCs w:val="20"/>
              </w:rPr>
              <w:t>5</w:t>
            </w:r>
            <w:r w:rsidR="00141C4A">
              <w:rPr>
                <w:sz w:val="20"/>
                <w:szCs w:val="20"/>
              </w:rPr>
              <w:t>1</w:t>
            </w:r>
          </w:p>
        </w:tc>
      </w:tr>
      <w:tr w:rsidR="000E16E1" w14:paraId="658C2ED1" w14:textId="77777777" w:rsidTr="005F1E8D">
        <w:tc>
          <w:tcPr>
            <w:tcW w:w="4248" w:type="dxa"/>
          </w:tcPr>
          <w:p w14:paraId="658C2ECE" w14:textId="2CED43E3" w:rsidR="000E16E1" w:rsidRPr="004775F8" w:rsidRDefault="000E16E1" w:rsidP="00B37F1D">
            <w:pPr>
              <w:pStyle w:val="E3BodyText"/>
              <w:rPr>
                <w:sz w:val="20"/>
                <w:szCs w:val="20"/>
              </w:rPr>
            </w:pPr>
            <w:r w:rsidRPr="004775F8">
              <w:rPr>
                <w:sz w:val="20"/>
                <w:szCs w:val="20"/>
              </w:rPr>
              <w:t>Emission</w:t>
            </w:r>
            <w:r>
              <w:rPr>
                <w:sz w:val="20"/>
                <w:szCs w:val="20"/>
              </w:rPr>
              <w:t>s</w:t>
            </w:r>
            <w:r w:rsidRPr="004775F8">
              <w:rPr>
                <w:sz w:val="20"/>
                <w:szCs w:val="20"/>
              </w:rPr>
              <w:t xml:space="preserve"> reduction (cumulative </w:t>
            </w:r>
            <w:r w:rsidR="00F57254">
              <w:rPr>
                <w:sz w:val="20"/>
                <w:szCs w:val="20"/>
              </w:rPr>
              <w:t>k</w:t>
            </w:r>
            <w:r w:rsidRPr="004775F8">
              <w:rPr>
                <w:sz w:val="20"/>
                <w:szCs w:val="20"/>
              </w:rPr>
              <w:t>t CO2</w:t>
            </w:r>
            <w:r>
              <w:rPr>
                <w:sz w:val="20"/>
                <w:szCs w:val="20"/>
              </w:rPr>
              <w:noBreakHyphen/>
            </w:r>
            <w:r w:rsidRPr="004775F8">
              <w:rPr>
                <w:sz w:val="20"/>
                <w:szCs w:val="20"/>
              </w:rPr>
              <w:t>e)</w:t>
            </w:r>
          </w:p>
        </w:tc>
        <w:tc>
          <w:tcPr>
            <w:tcW w:w="2551" w:type="dxa"/>
          </w:tcPr>
          <w:p w14:paraId="658C2ECF" w14:textId="77777777" w:rsidR="000E16E1" w:rsidRPr="004775F8" w:rsidRDefault="000E16E1" w:rsidP="00B37F1D">
            <w:pPr>
              <w:pStyle w:val="E3BodyText"/>
              <w:jc w:val="center"/>
              <w:rPr>
                <w:sz w:val="20"/>
                <w:szCs w:val="20"/>
              </w:rPr>
            </w:pPr>
            <w:r>
              <w:rPr>
                <w:sz w:val="20"/>
                <w:szCs w:val="20"/>
              </w:rPr>
              <w:t>3.1</w:t>
            </w:r>
          </w:p>
        </w:tc>
        <w:tc>
          <w:tcPr>
            <w:tcW w:w="2694" w:type="dxa"/>
          </w:tcPr>
          <w:p w14:paraId="658C2ED0" w14:textId="77777777" w:rsidR="000E16E1" w:rsidRPr="000565DC" w:rsidRDefault="00141C4A" w:rsidP="00B37F1D">
            <w:pPr>
              <w:pStyle w:val="E3BodyText"/>
              <w:jc w:val="center"/>
              <w:rPr>
                <w:sz w:val="20"/>
                <w:szCs w:val="20"/>
              </w:rPr>
            </w:pPr>
            <w:r>
              <w:rPr>
                <w:sz w:val="20"/>
                <w:szCs w:val="20"/>
              </w:rPr>
              <w:t>2.7</w:t>
            </w:r>
          </w:p>
        </w:tc>
      </w:tr>
      <w:tr w:rsidR="000E16E1" w14:paraId="658C2ED5" w14:textId="77777777" w:rsidTr="005F1E8D">
        <w:tc>
          <w:tcPr>
            <w:tcW w:w="4248" w:type="dxa"/>
          </w:tcPr>
          <w:p w14:paraId="658C2ED2" w14:textId="25F0CB9C" w:rsidR="000E16E1" w:rsidRPr="004775F8" w:rsidRDefault="000E16E1" w:rsidP="00B37F1D">
            <w:pPr>
              <w:pStyle w:val="E3BodyText"/>
              <w:rPr>
                <w:sz w:val="20"/>
                <w:szCs w:val="20"/>
              </w:rPr>
            </w:pPr>
            <w:r w:rsidRPr="004775F8">
              <w:rPr>
                <w:sz w:val="20"/>
                <w:szCs w:val="20"/>
              </w:rPr>
              <w:t xml:space="preserve">Total </w:t>
            </w:r>
            <w:r>
              <w:rPr>
                <w:sz w:val="20"/>
                <w:szCs w:val="20"/>
              </w:rPr>
              <w:t>costs</w:t>
            </w:r>
            <w:r w:rsidRPr="004775F8">
              <w:rPr>
                <w:sz w:val="20"/>
                <w:szCs w:val="20"/>
              </w:rPr>
              <w:t xml:space="preserve"> (NPV $</w:t>
            </w:r>
            <w:r>
              <w:rPr>
                <w:sz w:val="20"/>
                <w:szCs w:val="20"/>
              </w:rPr>
              <w:t>m</w:t>
            </w:r>
            <w:r w:rsidR="00A16ABB">
              <w:rPr>
                <w:sz w:val="20"/>
                <w:szCs w:val="20"/>
              </w:rPr>
              <w:t xml:space="preserve"> NZD</w:t>
            </w:r>
            <w:r w:rsidRPr="004775F8">
              <w:rPr>
                <w:sz w:val="20"/>
                <w:szCs w:val="20"/>
              </w:rPr>
              <w:t>)</w:t>
            </w:r>
          </w:p>
        </w:tc>
        <w:tc>
          <w:tcPr>
            <w:tcW w:w="2551" w:type="dxa"/>
          </w:tcPr>
          <w:p w14:paraId="658C2ED3" w14:textId="77777777" w:rsidR="000E16E1" w:rsidRPr="004775F8" w:rsidRDefault="000E16E1" w:rsidP="00B37F1D">
            <w:pPr>
              <w:pStyle w:val="E3BodyText"/>
              <w:jc w:val="center"/>
              <w:rPr>
                <w:sz w:val="20"/>
                <w:szCs w:val="20"/>
              </w:rPr>
            </w:pPr>
            <w:r>
              <w:rPr>
                <w:sz w:val="20"/>
                <w:szCs w:val="20"/>
              </w:rPr>
              <w:t>-0.</w:t>
            </w:r>
            <w:r w:rsidR="00141C4A">
              <w:rPr>
                <w:sz w:val="20"/>
                <w:szCs w:val="20"/>
              </w:rPr>
              <w:t>49</w:t>
            </w:r>
          </w:p>
        </w:tc>
        <w:tc>
          <w:tcPr>
            <w:tcW w:w="2694" w:type="dxa"/>
          </w:tcPr>
          <w:p w14:paraId="658C2ED4" w14:textId="77777777" w:rsidR="000E16E1" w:rsidRPr="000565DC" w:rsidRDefault="000E16E1" w:rsidP="00B37F1D">
            <w:pPr>
              <w:pStyle w:val="E3BodyText"/>
              <w:jc w:val="center"/>
              <w:rPr>
                <w:sz w:val="20"/>
                <w:szCs w:val="20"/>
              </w:rPr>
            </w:pPr>
            <w:r w:rsidRPr="000565DC">
              <w:rPr>
                <w:sz w:val="20"/>
                <w:szCs w:val="20"/>
              </w:rPr>
              <w:t>-0.</w:t>
            </w:r>
            <w:r w:rsidR="00141C4A">
              <w:rPr>
                <w:sz w:val="20"/>
                <w:szCs w:val="20"/>
              </w:rPr>
              <w:t>44</w:t>
            </w:r>
          </w:p>
        </w:tc>
      </w:tr>
      <w:tr w:rsidR="000E16E1" w14:paraId="658C2ED9" w14:textId="77777777" w:rsidTr="005F1E8D">
        <w:tc>
          <w:tcPr>
            <w:tcW w:w="4248" w:type="dxa"/>
          </w:tcPr>
          <w:p w14:paraId="658C2ED6" w14:textId="5F4C4F40" w:rsidR="000E16E1" w:rsidRPr="004775F8" w:rsidRDefault="000E16E1" w:rsidP="00B37F1D">
            <w:pPr>
              <w:pStyle w:val="E3BodyText"/>
              <w:rPr>
                <w:sz w:val="20"/>
                <w:szCs w:val="20"/>
              </w:rPr>
            </w:pPr>
            <w:r w:rsidRPr="004775F8">
              <w:rPr>
                <w:sz w:val="20"/>
                <w:szCs w:val="20"/>
              </w:rPr>
              <w:t xml:space="preserve">Total </w:t>
            </w:r>
            <w:r>
              <w:rPr>
                <w:sz w:val="20"/>
                <w:szCs w:val="20"/>
              </w:rPr>
              <w:t>benefits</w:t>
            </w:r>
            <w:r w:rsidRPr="004775F8">
              <w:rPr>
                <w:sz w:val="20"/>
                <w:szCs w:val="20"/>
              </w:rPr>
              <w:t xml:space="preserve"> (NPV $</w:t>
            </w:r>
            <w:r>
              <w:rPr>
                <w:sz w:val="20"/>
                <w:szCs w:val="20"/>
              </w:rPr>
              <w:t>m</w:t>
            </w:r>
            <w:r w:rsidR="00A16ABB">
              <w:rPr>
                <w:sz w:val="20"/>
                <w:szCs w:val="20"/>
              </w:rPr>
              <w:t xml:space="preserve"> NZD</w:t>
            </w:r>
            <w:r w:rsidRPr="004775F8">
              <w:rPr>
                <w:sz w:val="20"/>
                <w:szCs w:val="20"/>
              </w:rPr>
              <w:t>)</w:t>
            </w:r>
          </w:p>
        </w:tc>
        <w:tc>
          <w:tcPr>
            <w:tcW w:w="2551" w:type="dxa"/>
          </w:tcPr>
          <w:p w14:paraId="658C2ED7" w14:textId="77777777" w:rsidR="000E16E1" w:rsidRPr="004775F8" w:rsidRDefault="000E16E1" w:rsidP="00B37F1D">
            <w:pPr>
              <w:pStyle w:val="E3BodyText"/>
              <w:jc w:val="center"/>
              <w:rPr>
                <w:sz w:val="20"/>
                <w:szCs w:val="20"/>
              </w:rPr>
            </w:pPr>
            <w:r>
              <w:rPr>
                <w:sz w:val="20"/>
                <w:szCs w:val="20"/>
              </w:rPr>
              <w:t>3.5</w:t>
            </w:r>
          </w:p>
        </w:tc>
        <w:tc>
          <w:tcPr>
            <w:tcW w:w="2694" w:type="dxa"/>
          </w:tcPr>
          <w:p w14:paraId="658C2ED8" w14:textId="77777777" w:rsidR="000E16E1" w:rsidRPr="000565DC" w:rsidRDefault="00141C4A" w:rsidP="00B37F1D">
            <w:pPr>
              <w:pStyle w:val="E3BodyText"/>
              <w:jc w:val="center"/>
              <w:rPr>
                <w:sz w:val="20"/>
                <w:szCs w:val="20"/>
              </w:rPr>
            </w:pPr>
            <w:r>
              <w:rPr>
                <w:sz w:val="20"/>
                <w:szCs w:val="20"/>
              </w:rPr>
              <w:t>3.0</w:t>
            </w:r>
          </w:p>
        </w:tc>
      </w:tr>
      <w:tr w:rsidR="000E16E1" w:rsidRPr="00DD0848" w14:paraId="658C2EDD" w14:textId="77777777" w:rsidTr="005F1E8D">
        <w:tc>
          <w:tcPr>
            <w:tcW w:w="4248" w:type="dxa"/>
            <w:shd w:val="clear" w:color="auto" w:fill="F2F2F2" w:themeFill="background1" w:themeFillShade="F2"/>
          </w:tcPr>
          <w:p w14:paraId="658C2EDA" w14:textId="77777777" w:rsidR="000E16E1" w:rsidRPr="00DD0848" w:rsidRDefault="000E16E1" w:rsidP="000E16E1">
            <w:pPr>
              <w:pStyle w:val="E3BodyText"/>
              <w:rPr>
                <w:b/>
                <w:bCs/>
                <w:sz w:val="20"/>
                <w:szCs w:val="20"/>
              </w:rPr>
            </w:pPr>
            <w:r w:rsidRPr="00DD0848">
              <w:rPr>
                <w:b/>
                <w:bCs/>
                <w:sz w:val="20"/>
                <w:szCs w:val="20"/>
              </w:rPr>
              <w:t>Benefit Cost Ratio</w:t>
            </w:r>
          </w:p>
        </w:tc>
        <w:tc>
          <w:tcPr>
            <w:tcW w:w="2551" w:type="dxa"/>
            <w:shd w:val="clear" w:color="auto" w:fill="F2F2F2" w:themeFill="background1" w:themeFillShade="F2"/>
          </w:tcPr>
          <w:p w14:paraId="658C2EDB" w14:textId="77777777" w:rsidR="000E16E1" w:rsidRPr="00DD0848" w:rsidRDefault="00141C4A" w:rsidP="000E16E1">
            <w:pPr>
              <w:pStyle w:val="E3BodyText"/>
              <w:jc w:val="center"/>
              <w:rPr>
                <w:b/>
                <w:bCs/>
                <w:sz w:val="20"/>
                <w:szCs w:val="20"/>
              </w:rPr>
            </w:pPr>
            <w:r>
              <w:rPr>
                <w:b/>
                <w:bCs/>
                <w:sz w:val="20"/>
                <w:szCs w:val="20"/>
              </w:rPr>
              <w:t>7.22</w:t>
            </w:r>
          </w:p>
        </w:tc>
        <w:tc>
          <w:tcPr>
            <w:tcW w:w="2694" w:type="dxa"/>
            <w:shd w:val="clear" w:color="auto" w:fill="F2F2F2" w:themeFill="background1" w:themeFillShade="F2"/>
          </w:tcPr>
          <w:p w14:paraId="658C2EDC" w14:textId="77777777" w:rsidR="000E16E1" w:rsidRPr="000565DC" w:rsidRDefault="000E16E1" w:rsidP="000E16E1">
            <w:pPr>
              <w:pStyle w:val="E3BodyText"/>
              <w:jc w:val="center"/>
              <w:rPr>
                <w:b/>
                <w:bCs/>
                <w:sz w:val="20"/>
                <w:szCs w:val="20"/>
              </w:rPr>
            </w:pPr>
            <w:r w:rsidRPr="000565DC">
              <w:rPr>
                <w:b/>
                <w:bCs/>
                <w:sz w:val="20"/>
                <w:szCs w:val="20"/>
              </w:rPr>
              <w:t>6.</w:t>
            </w:r>
            <w:r w:rsidR="00141C4A">
              <w:rPr>
                <w:b/>
                <w:bCs/>
                <w:sz w:val="20"/>
                <w:szCs w:val="20"/>
              </w:rPr>
              <w:t>68</w:t>
            </w:r>
          </w:p>
        </w:tc>
      </w:tr>
    </w:tbl>
    <w:p w14:paraId="658C2EDE" w14:textId="77777777" w:rsidR="009A484A" w:rsidRDefault="009A484A" w:rsidP="00454A39">
      <w:pPr>
        <w:pStyle w:val="E3BodyText"/>
      </w:pPr>
    </w:p>
    <w:p w14:paraId="658C2EDF" w14:textId="77777777" w:rsidR="0023218D" w:rsidRDefault="002307EB" w:rsidP="00B37F1D">
      <w:pPr>
        <w:pStyle w:val="E3BodyText"/>
        <w:spacing w:before="240"/>
      </w:pPr>
      <w:r>
        <w:t>The benefit cost ratios are</w:t>
      </w:r>
      <w:r w:rsidR="00CE14DF">
        <w:t xml:space="preserve"> positive and somewhat higher for an implementation </w:t>
      </w:r>
      <w:r w:rsidR="00095A3C">
        <w:t>year</w:t>
      </w:r>
      <w:r w:rsidR="00CE14DF">
        <w:t xml:space="preserve"> of 2024</w:t>
      </w:r>
      <w:r w:rsidR="00B7384F">
        <w:t>, compared with</w:t>
      </w:r>
      <w:r w:rsidR="00CE14DF">
        <w:t xml:space="preserve"> 2025</w:t>
      </w:r>
      <w:r w:rsidR="00B7384F">
        <w:t>,</w:t>
      </w:r>
      <w:r w:rsidR="00CE14DF">
        <w:t xml:space="preserve"> for both Australia and New Zealand.</w:t>
      </w:r>
      <w:r w:rsidR="00BB6043">
        <w:t xml:space="preserve"> </w:t>
      </w:r>
      <w:r w:rsidR="00CE14DF">
        <w:t xml:space="preserve">Similarly, </w:t>
      </w:r>
      <w:r w:rsidR="00BB6043">
        <w:t xml:space="preserve">the amount of </w:t>
      </w:r>
      <w:r w:rsidR="00B7384F">
        <w:t xml:space="preserve">electricity saved </w:t>
      </w:r>
      <w:r w:rsidR="00BB6043">
        <w:t xml:space="preserve">and GHG emissions </w:t>
      </w:r>
      <w:r w:rsidR="00B7384F">
        <w:t xml:space="preserve">reduced </w:t>
      </w:r>
      <w:r w:rsidR="00BB6043">
        <w:t xml:space="preserve">are </w:t>
      </w:r>
      <w:r w:rsidR="00B7384F">
        <w:t>greater</w:t>
      </w:r>
      <w:r w:rsidR="00BB6043">
        <w:t xml:space="preserve"> for the scenario of adopting the EU 2023 levels in 2024</w:t>
      </w:r>
      <w:r w:rsidR="00B7384F">
        <w:t>, compared with</w:t>
      </w:r>
      <w:r w:rsidR="00BB6043">
        <w:t xml:space="preserve"> adopting them in 2025. </w:t>
      </w:r>
      <w:r w:rsidR="006A5373">
        <w:t xml:space="preserve">However, this product category has not been regulated in this way before and the Department seeks input </w:t>
      </w:r>
      <w:r w:rsidR="00AD710C">
        <w:t xml:space="preserve">from stakeholders </w:t>
      </w:r>
      <w:r w:rsidR="006A5373">
        <w:t xml:space="preserve">on the practicality </w:t>
      </w:r>
      <w:r w:rsidR="000C045E">
        <w:t>of</w:t>
      </w:r>
      <w:r w:rsidR="006A5373">
        <w:t xml:space="preserve"> implementation</w:t>
      </w:r>
      <w:r w:rsidR="00B7384F">
        <w:t>,</w:t>
      </w:r>
      <w:r w:rsidR="006A5373">
        <w:t xml:space="preserve"> </w:t>
      </w:r>
      <w:r w:rsidR="000C045E">
        <w:t xml:space="preserve">including </w:t>
      </w:r>
      <w:r w:rsidR="006A5373">
        <w:t>timeframes.</w:t>
      </w:r>
    </w:p>
    <w:p w14:paraId="658C2EE0" w14:textId="77777777" w:rsidR="000F1470" w:rsidRDefault="000F1470" w:rsidP="000F1470">
      <w:pPr>
        <w:pStyle w:val="E3Heading1"/>
      </w:pPr>
      <w:bookmarkStart w:id="74" w:name="_Toc135152990"/>
      <w:r>
        <w:t>5.6 Test method standards</w:t>
      </w:r>
      <w:bookmarkEnd w:id="74"/>
    </w:p>
    <w:p w14:paraId="658C2EE1" w14:textId="77777777" w:rsidR="00E57BE0" w:rsidRDefault="000F1470" w:rsidP="00E57BE0">
      <w:pPr>
        <w:pStyle w:val="E3BodyText"/>
      </w:pPr>
      <w:r>
        <w:t xml:space="preserve">Chapter 4 </w:t>
      </w:r>
      <w:r w:rsidR="00B626FE">
        <w:t>describes</w:t>
      </w:r>
      <w:r>
        <w:t xml:space="preserve"> the </w:t>
      </w:r>
      <w:r w:rsidR="004E5EDA">
        <w:t xml:space="preserve">policy </w:t>
      </w:r>
      <w:r>
        <w:t xml:space="preserve">options </w:t>
      </w:r>
      <w:r w:rsidR="004E5EDA">
        <w:t xml:space="preserve">under consideration </w:t>
      </w:r>
      <w:r>
        <w:t xml:space="preserve">for test method standards for televisions, computer monitors and digital signage displays. </w:t>
      </w:r>
      <w:r w:rsidR="00B626FE">
        <w:t>This section provides a qualitative analysis of the various test method options for new efficiency regulations in Australia and New Zealand.</w:t>
      </w:r>
    </w:p>
    <w:p w14:paraId="658C2EE2" w14:textId="77777777" w:rsidR="00906783" w:rsidRDefault="00906783" w:rsidP="00E57BE0">
      <w:pPr>
        <w:pStyle w:val="E3Heading2"/>
      </w:pPr>
      <w:bookmarkStart w:id="75" w:name="_Toc135152991"/>
      <w:r>
        <w:t>5.6.1 No change to current test method standards</w:t>
      </w:r>
      <w:bookmarkEnd w:id="75"/>
    </w:p>
    <w:p w14:paraId="658C2EE3" w14:textId="77777777" w:rsidR="007309C1" w:rsidRDefault="008A58F4" w:rsidP="00906783">
      <w:pPr>
        <w:pStyle w:val="E3BodyText"/>
      </w:pPr>
      <w:r>
        <w:t xml:space="preserve">The current Australian and </w:t>
      </w:r>
      <w:r w:rsidRPr="0051592D">
        <w:t>New Zealand test standard</w:t>
      </w:r>
      <w:r>
        <w:t xml:space="preserve">s for televisions and </w:t>
      </w:r>
      <w:r w:rsidR="00B82494">
        <w:t xml:space="preserve">computer </w:t>
      </w:r>
      <w:r>
        <w:t>monitors</w:t>
      </w:r>
      <w:r w:rsidRPr="0051592D">
        <w:t xml:space="preserve"> </w:t>
      </w:r>
      <w:r>
        <w:t>are superseded and out of date. Chapters 2 and 3 describe the problems caused by these out of date standards. Use of these out of date</w:t>
      </w:r>
      <w:r w:rsidRPr="0051592D">
        <w:t xml:space="preserve"> standard</w:t>
      </w:r>
      <w:r>
        <w:t>s</w:t>
      </w:r>
      <w:r w:rsidRPr="0051592D">
        <w:t>, rather than an updated, internationally recognised and employed test methodology, imposes an unnecessary regulatory burden</w:t>
      </w:r>
      <w:r>
        <w:t xml:space="preserve"> </w:t>
      </w:r>
      <w:r w:rsidRPr="0051592D">
        <w:t>on manufacturers and suppliers.</w:t>
      </w:r>
    </w:p>
    <w:p w14:paraId="658C2EE4" w14:textId="77777777" w:rsidR="00906783" w:rsidRPr="00906783" w:rsidRDefault="007309C1" w:rsidP="00906783">
      <w:pPr>
        <w:pStyle w:val="E3BodyText"/>
      </w:pPr>
      <w:r>
        <w:t>In addition, these out of date test methods for televisions and computer monitors would not be practical</w:t>
      </w:r>
      <w:r w:rsidR="00EA2899">
        <w:t>,</w:t>
      </w:r>
      <w:r>
        <w:t xml:space="preserve"> if the EU MEPS and labelling requirements were adopted in Australia and New Zealand. </w:t>
      </w:r>
      <w:r w:rsidR="007E7B01">
        <w:t>T</w:t>
      </w:r>
      <w:r w:rsidR="00EA2899">
        <w:t>herefore, t</w:t>
      </w:r>
      <w:r w:rsidR="007E7B01">
        <w:t xml:space="preserve">his option </w:t>
      </w:r>
      <w:r w:rsidR="00EA2899">
        <w:t>can</w:t>
      </w:r>
      <w:r w:rsidR="007E7B01">
        <w:t xml:space="preserve"> only be considered</w:t>
      </w:r>
      <w:r w:rsidR="00EA2899">
        <w:t>,</w:t>
      </w:r>
      <w:r w:rsidR="007E7B01">
        <w:t xml:space="preserve"> if </w:t>
      </w:r>
      <w:r w:rsidR="00EA2899">
        <w:t xml:space="preserve">all </w:t>
      </w:r>
      <w:r w:rsidR="007E7B01">
        <w:t xml:space="preserve">the </w:t>
      </w:r>
      <w:r w:rsidR="00EA2899">
        <w:t xml:space="preserve">other </w:t>
      </w:r>
      <w:r w:rsidR="007E7B01">
        <w:t xml:space="preserve">existing </w:t>
      </w:r>
      <w:r w:rsidR="00EA2899">
        <w:t xml:space="preserve">energy efficiency </w:t>
      </w:r>
      <w:r w:rsidR="007E7B01">
        <w:t xml:space="preserve">regulations for televisions and computer monitors </w:t>
      </w:r>
      <w:r w:rsidR="00EA2899">
        <w:t>a</w:t>
      </w:r>
      <w:r w:rsidR="007E7B01">
        <w:t>re retained without change.</w:t>
      </w:r>
    </w:p>
    <w:p w14:paraId="658C2EE5" w14:textId="25521B15" w:rsidR="009B7ED8" w:rsidRDefault="009B7ED8" w:rsidP="009B7ED8">
      <w:pPr>
        <w:pStyle w:val="E3Heading2"/>
      </w:pPr>
      <w:bookmarkStart w:id="76" w:name="_Toc135152992"/>
      <w:r w:rsidRPr="00A04E41">
        <w:t>5.6.</w:t>
      </w:r>
      <w:r w:rsidR="00906783" w:rsidRPr="00A04E41">
        <w:t>2</w:t>
      </w:r>
      <w:r w:rsidRPr="00A04E41">
        <w:t xml:space="preserve"> </w:t>
      </w:r>
      <w:r w:rsidR="002160A6">
        <w:t>Latest IEC</w:t>
      </w:r>
      <w:r w:rsidR="002160A6" w:rsidRPr="00A04E41">
        <w:t xml:space="preserve"> </w:t>
      </w:r>
      <w:r w:rsidRPr="00A04E41">
        <w:t xml:space="preserve">test method </w:t>
      </w:r>
      <w:r w:rsidR="00EA2899">
        <w:t>s</w:t>
      </w:r>
      <w:r w:rsidR="00EA2899" w:rsidRPr="00A04E41">
        <w:t>tandard</w:t>
      </w:r>
      <w:bookmarkEnd w:id="76"/>
    </w:p>
    <w:p w14:paraId="658C2EE6" w14:textId="5C209810" w:rsidR="00A04E41" w:rsidRDefault="002160A6" w:rsidP="00A04E41">
      <w:pPr>
        <w:pStyle w:val="E3BodyText"/>
      </w:pPr>
      <w:r>
        <w:t xml:space="preserve">One option is to adopt the recently published IEC62087 Part 2 and Part 3 standards (February 2023) which are equivalent to the current European test method used for televisions, computer monitors, and digital signage displays. </w:t>
      </w:r>
    </w:p>
    <w:p w14:paraId="658C2EE7" w14:textId="77777777" w:rsidR="009B7ED8" w:rsidRDefault="00A04E41" w:rsidP="00454A39">
      <w:pPr>
        <w:pStyle w:val="E3BodyText"/>
      </w:pPr>
      <w:r>
        <w:t xml:space="preserve">This approach is the </w:t>
      </w:r>
      <w:r w:rsidR="00A34CBD">
        <w:t>Department</w:t>
      </w:r>
      <w:r>
        <w:t>’s preferred option</w:t>
      </w:r>
      <w:r w:rsidR="0060509B">
        <w:t>,</w:t>
      </w:r>
      <w:r>
        <w:t xml:space="preserve"> because it would resolve the problems identified in Chapters 2 and 3 </w:t>
      </w:r>
      <w:r w:rsidR="005A3125">
        <w:t>and</w:t>
      </w:r>
      <w:r w:rsidR="00DF692C">
        <w:t xml:space="preserve"> align with a </w:t>
      </w:r>
      <w:r w:rsidR="0060509B">
        <w:t xml:space="preserve">major </w:t>
      </w:r>
      <w:r w:rsidR="00DF692C">
        <w:t xml:space="preserve">international market. It would also </w:t>
      </w:r>
      <w:r w:rsidR="0060509B">
        <w:t xml:space="preserve">enable </w:t>
      </w:r>
      <w:r w:rsidR="00DF692C">
        <w:t xml:space="preserve">adoption of the EU MEPS and </w:t>
      </w:r>
      <w:r w:rsidR="0060509B">
        <w:t>replication of EU grades in the ERL for televisions and computer monitors in Australia and New Zealand</w:t>
      </w:r>
      <w:r w:rsidR="00DF692C">
        <w:t>.</w:t>
      </w:r>
    </w:p>
    <w:p w14:paraId="658C2EE8" w14:textId="77777777" w:rsidR="009B7ED8" w:rsidRDefault="009B7ED8" w:rsidP="009B7ED8">
      <w:pPr>
        <w:pStyle w:val="E3Heading2"/>
      </w:pPr>
      <w:bookmarkStart w:id="77" w:name="_Toc135152993"/>
      <w:r>
        <w:t>5.6.</w:t>
      </w:r>
      <w:r w:rsidR="00906783">
        <w:t>3</w:t>
      </w:r>
      <w:r>
        <w:t xml:space="preserve"> </w:t>
      </w:r>
      <w:r w:rsidRPr="00A24252">
        <w:t xml:space="preserve">IEC 62087:2015 </w:t>
      </w:r>
      <w:r>
        <w:t>test method standard</w:t>
      </w:r>
      <w:bookmarkEnd w:id="77"/>
    </w:p>
    <w:p w14:paraId="658C2EE9" w14:textId="61BCF79F" w:rsidR="00906783" w:rsidRPr="009B7ED8" w:rsidRDefault="00906783">
      <w:pPr>
        <w:pStyle w:val="E3BodyText"/>
      </w:pPr>
      <w:r>
        <w:t xml:space="preserve">The IEC 2015 test method </w:t>
      </w:r>
      <w:r w:rsidR="004D11DE">
        <w:t>wa</w:t>
      </w:r>
      <w:r>
        <w:t xml:space="preserve">s CESA’s preferred test method for televisions. </w:t>
      </w:r>
      <w:r w:rsidR="0060509B">
        <w:t>T</w:t>
      </w:r>
      <w:r>
        <w:t>his test method</w:t>
      </w:r>
      <w:r w:rsidR="0060509B">
        <w:t>, however,</w:t>
      </w:r>
      <w:r>
        <w:t xml:space="preserve"> </w:t>
      </w:r>
      <w:r w:rsidR="00E5531D">
        <w:t>has been</w:t>
      </w:r>
      <w:r>
        <w:t xml:space="preserve"> superseded by the IEC 2023 version and would mean different testing requirements in Australia and New Zealand from the current EU requirements</w:t>
      </w:r>
      <w:r w:rsidR="007E7B01">
        <w:t>, which undermines the objective of aligning with European requirements where possible</w:t>
      </w:r>
      <w:r>
        <w:t>.</w:t>
      </w:r>
      <w:r w:rsidR="0060509B">
        <w:t xml:space="preserve"> </w:t>
      </w:r>
      <w:r w:rsidR="00247021">
        <w:t>Australia and New Zealand would</w:t>
      </w:r>
      <w:r w:rsidR="0060509B">
        <w:t>, therefore,</w:t>
      </w:r>
      <w:r w:rsidR="00247021">
        <w:t xml:space="preserve"> still have a unique test method with all of the </w:t>
      </w:r>
      <w:r w:rsidR="007E7B01">
        <w:t xml:space="preserve">related </w:t>
      </w:r>
      <w:r w:rsidR="00247021">
        <w:t>issues identified in Chapters 2 and 3. Adopting</w:t>
      </w:r>
      <w:r w:rsidR="0060509B">
        <w:t xml:space="preserve"> the</w:t>
      </w:r>
      <w:r w:rsidR="00247021">
        <w:t xml:space="preserve"> </w:t>
      </w:r>
      <w:r w:rsidR="0060509B">
        <w:t xml:space="preserve">IEC 2015 test method would increase </w:t>
      </w:r>
      <w:r w:rsidR="00247021">
        <w:t xml:space="preserve">costs for suppliers and manufacturers </w:t>
      </w:r>
      <w:r w:rsidR="0060509B">
        <w:t xml:space="preserve">to comply with Australian and New Zealand regulations, compared </w:t>
      </w:r>
      <w:r w:rsidR="00B37F1D">
        <w:t xml:space="preserve">with </w:t>
      </w:r>
      <w:r w:rsidR="0060509B">
        <w:t>adopting IEC 2023.</w:t>
      </w:r>
    </w:p>
    <w:p w14:paraId="658C2EEA" w14:textId="77777777" w:rsidR="000F1470" w:rsidRDefault="005B3EB3" w:rsidP="005B3EB3">
      <w:pPr>
        <w:pStyle w:val="E3Heading2"/>
      </w:pPr>
      <w:bookmarkStart w:id="78" w:name="_Toc135152994"/>
      <w:r>
        <w:t>5.6.</w:t>
      </w:r>
      <w:r w:rsidR="00906783">
        <w:t>4</w:t>
      </w:r>
      <w:r>
        <w:t xml:space="preserve"> US test method approach for star ratings</w:t>
      </w:r>
      <w:bookmarkEnd w:id="78"/>
    </w:p>
    <w:p w14:paraId="658C2EEB" w14:textId="77777777" w:rsidR="00567C6E" w:rsidRDefault="00567C6E" w:rsidP="005B3EB3">
      <w:pPr>
        <w:pStyle w:val="E3BodyText"/>
      </w:pPr>
      <w:r>
        <w:t xml:space="preserve">The </w:t>
      </w:r>
      <w:r w:rsidR="004E5EDA">
        <w:t>E3 Program Issues Paper: Televisions, Computer Monitors and Digital Signage Displays</w:t>
      </w:r>
      <w:r w:rsidR="004E5EDA">
        <w:rPr>
          <w:rStyle w:val="FootnoteReference"/>
        </w:rPr>
        <w:footnoteReference w:id="92"/>
      </w:r>
      <w:r w:rsidR="008A58F4">
        <w:t xml:space="preserve"> </w:t>
      </w:r>
      <w:r w:rsidR="004E5EDA">
        <w:t>identified an option for</w:t>
      </w:r>
      <w:r>
        <w:t xml:space="preserve"> the star ratings for televisions and computer monitors </w:t>
      </w:r>
      <w:r w:rsidR="004E5EDA">
        <w:t xml:space="preserve">to be based </w:t>
      </w:r>
      <w:r>
        <w:t xml:space="preserve">on the USA’s </w:t>
      </w:r>
      <w:bookmarkStart w:id="79" w:name="_Hlk124847097"/>
      <w:r>
        <w:t>ENERGY STAR</w:t>
      </w:r>
      <w:r w:rsidRPr="00F82A1A">
        <w:rPr>
          <w:vertAlign w:val="superscript"/>
        </w:rPr>
        <w:sym w:font="Symbol" w:char="F0D2"/>
      </w:r>
      <w:r>
        <w:t xml:space="preserve"> TV V9.0</w:t>
      </w:r>
      <w:bookmarkEnd w:id="79"/>
      <w:r w:rsidR="004E5EDA">
        <w:t xml:space="preserve">. </w:t>
      </w:r>
      <w:r w:rsidR="0060509B">
        <w:t>ENERGY STAR</w:t>
      </w:r>
      <w:r w:rsidR="0060509B" w:rsidRPr="00F82A1A">
        <w:rPr>
          <w:vertAlign w:val="superscript"/>
        </w:rPr>
        <w:sym w:font="Symbol" w:char="F0D2"/>
      </w:r>
      <w:r w:rsidR="0060509B">
        <w:t xml:space="preserve"> TV V9.0</w:t>
      </w:r>
      <w:r w:rsidR="004E5EDA">
        <w:t xml:space="preserve"> incorporate</w:t>
      </w:r>
      <w:r w:rsidR="0060509B">
        <w:t>s</w:t>
      </w:r>
      <w:r>
        <w:t xml:space="preserve"> energy consumption </w:t>
      </w:r>
      <w:r w:rsidR="007E3D43">
        <w:t xml:space="preserve">measurements </w:t>
      </w:r>
      <w:r>
        <w:t xml:space="preserve">across 3 Preset Picture Settings (including HDR) and </w:t>
      </w:r>
      <w:r w:rsidR="004E5EDA">
        <w:t xml:space="preserve">a </w:t>
      </w:r>
      <w:r>
        <w:t xml:space="preserve">camera to measure screen-average dynamic-luminance, while measuring power during </w:t>
      </w:r>
      <w:r w:rsidR="00BD2674">
        <w:t xml:space="preserve">the </w:t>
      </w:r>
      <w:r>
        <w:t xml:space="preserve">video clip play. </w:t>
      </w:r>
      <w:r w:rsidRPr="00372C83">
        <w:t>ENERGY STAR</w:t>
      </w:r>
      <w:r w:rsidRPr="00372C83">
        <w:rPr>
          <w:vertAlign w:val="superscript"/>
        </w:rPr>
        <w:sym w:font="Symbol" w:char="F0D2"/>
      </w:r>
      <w:r>
        <w:t xml:space="preserve"> also uses the latest approach for the measurement of the effect of ABC controls on energy consumption. </w:t>
      </w:r>
      <w:r w:rsidR="004E5EDA">
        <w:t>The</w:t>
      </w:r>
      <w:r>
        <w:t xml:space="preserve"> US CTA-2037</w:t>
      </w:r>
      <w:r w:rsidR="007E3D43">
        <w:t>D</w:t>
      </w:r>
      <w:r>
        <w:rPr>
          <w:rStyle w:val="FootnoteReference"/>
        </w:rPr>
        <w:footnoteReference w:id="93"/>
      </w:r>
      <w:r>
        <w:t xml:space="preserve"> test method</w:t>
      </w:r>
      <w:r w:rsidR="004E5EDA">
        <w:t xml:space="preserve"> could be used to underpin this approach</w:t>
      </w:r>
      <w:r>
        <w:t xml:space="preserve">. </w:t>
      </w:r>
      <w:r w:rsidR="004E5EDA">
        <w:t>The CTA-2037</w:t>
      </w:r>
      <w:r w:rsidR="007E3D43">
        <w:t>D</w:t>
      </w:r>
      <w:r w:rsidR="004E5EDA">
        <w:t xml:space="preserve"> test</w:t>
      </w:r>
      <w:r>
        <w:t xml:space="preserve"> method takes a different approach to the EU test method standard</w:t>
      </w:r>
      <w:r w:rsidR="00FE6687">
        <w:t>. It</w:t>
      </w:r>
      <w:r>
        <w:t xml:space="preserve"> would </w:t>
      </w:r>
      <w:r w:rsidRPr="004E0619">
        <w:t xml:space="preserve">require </w:t>
      </w:r>
      <w:r w:rsidR="0030220A">
        <w:t xml:space="preserve">both sets of </w:t>
      </w:r>
      <w:r w:rsidR="009B3B71">
        <w:t xml:space="preserve">measurement </w:t>
      </w:r>
      <w:r>
        <w:t xml:space="preserve">test </w:t>
      </w:r>
      <w:r w:rsidR="00BD2674">
        <w:t>points</w:t>
      </w:r>
      <w:r w:rsidRPr="004E0619">
        <w:t xml:space="preserve"> for MEPS and </w:t>
      </w:r>
      <w:r>
        <w:t xml:space="preserve">for </w:t>
      </w:r>
      <w:r w:rsidR="009B3B71">
        <w:t xml:space="preserve">energy </w:t>
      </w:r>
      <w:r w:rsidRPr="004E0619">
        <w:t>labelling</w:t>
      </w:r>
      <w:r w:rsidR="00DF6182">
        <w:t xml:space="preserve"> if EU MEPS were </w:t>
      </w:r>
      <w:r w:rsidR="00FE6687">
        <w:t>adopted</w:t>
      </w:r>
      <w:r w:rsidR="00DF6182">
        <w:t xml:space="preserve"> with the ENERGY STAR measurement approach for </w:t>
      </w:r>
      <w:r w:rsidR="005C3B1C">
        <w:t xml:space="preserve">the </w:t>
      </w:r>
      <w:r w:rsidR="00DF6182">
        <w:t>determination of star ratings</w:t>
      </w:r>
      <w:r>
        <w:t>.</w:t>
      </w:r>
    </w:p>
    <w:p w14:paraId="658C2EEC" w14:textId="564F0073" w:rsidR="005B3EB3" w:rsidRDefault="005B3EB3" w:rsidP="005B3EB3">
      <w:pPr>
        <w:pStyle w:val="E3BodyText"/>
      </w:pPr>
      <w:r>
        <w:t>The strength of this approach is that the average screen luminance</w:t>
      </w:r>
      <w:r w:rsidR="0060509B">
        <w:t>,</w:t>
      </w:r>
      <w:r>
        <w:t xml:space="preserve"> when playing the standard test clip</w:t>
      </w:r>
      <w:r w:rsidR="0060509B">
        <w:t>,</w:t>
      </w:r>
      <w:r>
        <w:t xml:space="preserve"> is linked directly to the energy measurement.</w:t>
      </w:r>
      <w:r w:rsidR="007E3D43">
        <w:t xml:space="preserve"> This allow</w:t>
      </w:r>
      <w:r w:rsidR="00BD2674">
        <w:t>s</w:t>
      </w:r>
      <w:r w:rsidR="007E3D43">
        <w:t xml:space="preserve"> the development of a more coherent energy </w:t>
      </w:r>
      <w:r w:rsidR="00BD2674">
        <w:t xml:space="preserve">efficiency </w:t>
      </w:r>
      <w:r w:rsidR="007E3D43">
        <w:t xml:space="preserve">metric that assesses the efficiency of light </w:t>
      </w:r>
      <w:r w:rsidR="00AD29A3">
        <w:t xml:space="preserve">production </w:t>
      </w:r>
      <w:r w:rsidR="007E3D43">
        <w:t>from the electronic display.</w:t>
      </w:r>
      <w:r>
        <w:t xml:space="preserve"> However, this option would mean labelling would be based on a different approach to MEPS and require two different test standards </w:t>
      </w:r>
      <w:r w:rsidR="0049286B">
        <w:t xml:space="preserve">to be applied </w:t>
      </w:r>
      <w:r w:rsidR="00F67E73">
        <w:t xml:space="preserve">(CTA-2037D and IEC </w:t>
      </w:r>
      <w:r w:rsidR="00F67E73" w:rsidRPr="00804217">
        <w:t>62087</w:t>
      </w:r>
      <w:r w:rsidR="00F67E73">
        <w:t xml:space="preserve"> Parts 1 to 3 (</w:t>
      </w:r>
      <w:r w:rsidR="00F67E73" w:rsidRPr="00804217">
        <w:t>2016</w:t>
      </w:r>
      <w:r w:rsidR="00F67E73">
        <w:t>/2023) or equivalent), noting that measurements to both test methods can be made using a single laboratory setup.</w:t>
      </w:r>
    </w:p>
    <w:p w14:paraId="658C2EED" w14:textId="77777777" w:rsidR="007309C1" w:rsidRDefault="005B3EB3" w:rsidP="005B3EB3">
      <w:pPr>
        <w:pStyle w:val="E3BodyText"/>
      </w:pPr>
      <w:r>
        <w:t>The basis for a</w:t>
      </w:r>
      <w:r w:rsidR="00AD29A3">
        <w:t xml:space="preserve"> </w:t>
      </w:r>
      <w:r>
        <w:t>n</w:t>
      </w:r>
      <w:r w:rsidR="00AD29A3">
        <w:t>ew</w:t>
      </w:r>
      <w:r>
        <w:t xml:space="preserve"> efficiency metric is defined in the Energy Star specification, but </w:t>
      </w:r>
      <w:r w:rsidR="00AD29A3">
        <w:t xml:space="preserve">this </w:t>
      </w:r>
      <w:r>
        <w:t xml:space="preserve">has only been developed for an endorsement label and has not been used for a comparison label so far, such as a star rating system. </w:t>
      </w:r>
      <w:r w:rsidR="00AD29A3">
        <w:t xml:space="preserve">Developing a new star rating system would require significant analysis and resources to develop. There is also little test data available </w:t>
      </w:r>
      <w:r w:rsidR="0060509B">
        <w:t>from</w:t>
      </w:r>
      <w:r w:rsidR="00AD29A3">
        <w:t xml:space="preserve"> the new CTA method, al</w:t>
      </w:r>
      <w:r w:rsidR="0034588B">
        <w:t>though</w:t>
      </w:r>
      <w:r w:rsidR="00AD29A3">
        <w:t xml:space="preserve"> extensive testing is now being undertaken in the US</w:t>
      </w:r>
      <w:r w:rsidR="0060509B">
        <w:t>,</w:t>
      </w:r>
      <w:r w:rsidR="00AD29A3">
        <w:t xml:space="preserve"> so data may be</w:t>
      </w:r>
      <w:r w:rsidR="0060509B">
        <w:t>come</w:t>
      </w:r>
      <w:r w:rsidR="00AD29A3">
        <w:t xml:space="preserve"> available during 2023.</w:t>
      </w:r>
    </w:p>
    <w:p w14:paraId="658C2EEE" w14:textId="4FE86987" w:rsidR="007309C1" w:rsidRDefault="0060509B" w:rsidP="005B3EB3">
      <w:pPr>
        <w:pStyle w:val="E3BodyText"/>
      </w:pPr>
      <w:r>
        <w:t>CTA-2037</w:t>
      </w:r>
      <w:r w:rsidR="00F67E73">
        <w:t>D</w:t>
      </w:r>
      <w:r w:rsidR="005B3EB3">
        <w:t xml:space="preserve"> also requires significant additional testing for the Energy Star approach</w:t>
      </w:r>
      <w:r>
        <w:t>, because</w:t>
      </w:r>
      <w:r w:rsidR="005B3EB3">
        <w:t xml:space="preserve"> it includes 3 Preset Picture Settings (PPS) and 4 ambient light levels for products that have Automatic Brightness Control for each PPS</w:t>
      </w:r>
      <w:r w:rsidR="00AD29A3">
        <w:t>, although the new test approach does lend itself to automated data collection</w:t>
      </w:r>
      <w:r w:rsidR="00B152B8">
        <w:t xml:space="preserve"> and analysis</w:t>
      </w:r>
      <w:r w:rsidR="005B3EB3">
        <w:t>.</w:t>
      </w:r>
      <w:r w:rsidR="005B7D26">
        <w:t xml:space="preserve"> The ENERGY STAR approach was developed specifically for televisions and has not been applied to computer monitors or digital signage displays, but this should be possible. Also</w:t>
      </w:r>
      <w:r w:rsidR="00BB6C44">
        <w:t>,</w:t>
      </w:r>
      <w:r w:rsidR="005B7D26">
        <w:t xml:space="preserve"> CTA2037D has not been applied to computer monitors or digital signage displays before, so this may create some issues as well.</w:t>
      </w:r>
    </w:p>
    <w:p w14:paraId="658C2EEF" w14:textId="2FD10F53" w:rsidR="00AB5AFD" w:rsidRDefault="005B3EB3" w:rsidP="004813C4">
      <w:pPr>
        <w:pStyle w:val="E3BodyText"/>
      </w:pPr>
      <w:r>
        <w:t>It is now apparent that these recent developments mean that testing to both EU and Energy Star requirements would be a significant testing burden for suppliers</w:t>
      </w:r>
      <w:r w:rsidR="00AD29A3">
        <w:t xml:space="preserve"> and may delay the implementation of </w:t>
      </w:r>
      <w:r w:rsidR="00BD2674">
        <w:t>EU MEPS levels</w:t>
      </w:r>
      <w:r>
        <w:t xml:space="preserve">. This option </w:t>
      </w:r>
      <w:r w:rsidR="00C23B8A">
        <w:t>will</w:t>
      </w:r>
      <w:r w:rsidR="00BB6C44">
        <w:t>,</w:t>
      </w:r>
      <w:r>
        <w:t xml:space="preserve"> therefore</w:t>
      </w:r>
      <w:r w:rsidR="00BB6C44">
        <w:t>,</w:t>
      </w:r>
      <w:r>
        <w:t xml:space="preserve"> not</w:t>
      </w:r>
      <w:r w:rsidR="00C23B8A">
        <w:t xml:space="preserve"> be</w:t>
      </w:r>
      <w:r>
        <w:t xml:space="preserve"> considered any further</w:t>
      </w:r>
      <w:r w:rsidR="00A94A55">
        <w:t xml:space="preserve"> in this RIS process</w:t>
      </w:r>
      <w:r w:rsidR="00F57254">
        <w:t>, nor will the option</w:t>
      </w:r>
      <w:r w:rsidR="008435F9">
        <w:t xml:space="preserve"> of </w:t>
      </w:r>
      <w:r w:rsidR="00973D7A">
        <w:t xml:space="preserve">using </w:t>
      </w:r>
      <w:r w:rsidR="00F57254">
        <w:t>EnergyStar</w:t>
      </w:r>
      <w:r w:rsidR="00973D7A">
        <w:t xml:space="preserve"> calculations </w:t>
      </w:r>
      <w:r w:rsidR="00F57254">
        <w:t>for the star rating levels</w:t>
      </w:r>
      <w:r w:rsidR="00973D7A">
        <w:t xml:space="preserve">. </w:t>
      </w:r>
    </w:p>
    <w:p w14:paraId="658C2EF0" w14:textId="77777777" w:rsidR="00820C29" w:rsidRDefault="00DB3825" w:rsidP="004813C4">
      <w:pPr>
        <w:pStyle w:val="E3Heading1"/>
      </w:pPr>
      <w:bookmarkStart w:id="80" w:name="_Toc135152995"/>
      <w:r>
        <w:t>5.</w:t>
      </w:r>
      <w:r w:rsidR="00370D43">
        <w:t>7</w:t>
      </w:r>
      <w:r w:rsidR="00256F68">
        <w:t xml:space="preserve"> </w:t>
      </w:r>
      <w:r w:rsidR="002A4C1D">
        <w:t>Star rating levels</w:t>
      </w:r>
      <w:bookmarkEnd w:id="80"/>
    </w:p>
    <w:p w14:paraId="658C2EF1" w14:textId="45DC4D95" w:rsidR="00411318" w:rsidRDefault="00AA43D7" w:rsidP="00256F68">
      <w:r>
        <w:t xml:space="preserve">The current television MEPS in Australia and New Zealand are now ineffective and most products rate 5 stars or more, </w:t>
      </w:r>
      <w:r w:rsidR="000E11CF">
        <w:t>meaning the label is unlikely to be influencing suppliers to increase efficiency of their products</w:t>
      </w:r>
      <w:r w:rsidR="00CF15B0">
        <w:t xml:space="preserve"> or to provide much product differentiation for purchasers</w:t>
      </w:r>
      <w:r>
        <w:t>.</w:t>
      </w:r>
      <w:r w:rsidR="00132D01">
        <w:t xml:space="preserve"> </w:t>
      </w:r>
      <w:r w:rsidR="00132D01" w:rsidRPr="00132D01">
        <w:t xml:space="preserve">Detailed market research commissioned by the </w:t>
      </w:r>
      <w:r w:rsidR="006D7151">
        <w:t>Department</w:t>
      </w:r>
      <w:r w:rsidR="00132D01">
        <w:rPr>
          <w:rStyle w:val="FootnoteReference"/>
        </w:rPr>
        <w:footnoteReference w:id="94"/>
      </w:r>
      <w:r w:rsidR="00132D01" w:rsidRPr="00132D01">
        <w:t xml:space="preserve">  regarding use of the </w:t>
      </w:r>
      <w:r w:rsidR="00AC467B">
        <w:t>E</w:t>
      </w:r>
      <w:r w:rsidR="00132D01" w:rsidRPr="00132D01">
        <w:t xml:space="preserve">nergy </w:t>
      </w:r>
      <w:r w:rsidR="00AC467B">
        <w:t>Rating L</w:t>
      </w:r>
      <w:r w:rsidR="00132D01" w:rsidRPr="00132D01">
        <w:t xml:space="preserve">abel for televisions found that </w:t>
      </w:r>
      <w:r w:rsidR="006D7151">
        <w:t xml:space="preserve">purchasing behaviour for </w:t>
      </w:r>
      <w:r w:rsidR="00132D01" w:rsidRPr="00132D01">
        <w:t>televisions w</w:t>
      </w:r>
      <w:r w:rsidR="0030220A">
        <w:t>as</w:t>
      </w:r>
      <w:r w:rsidR="00132D01" w:rsidRPr="00132D01">
        <w:t xml:space="preserve"> significantly different to other appliances that carry an </w:t>
      </w:r>
      <w:r w:rsidR="00AC467B">
        <w:t>Energy</w:t>
      </w:r>
      <w:r w:rsidR="00AC467B" w:rsidRPr="00132D01">
        <w:t xml:space="preserve"> </w:t>
      </w:r>
      <w:r w:rsidR="00AC467B">
        <w:t>Rating L</w:t>
      </w:r>
      <w:r w:rsidR="00132D01" w:rsidRPr="00132D01">
        <w:t xml:space="preserve">abel. Buying a television was generally seen as fun, an escape and allowed the discovery of new technology. </w:t>
      </w:r>
      <w:r w:rsidR="006D7151">
        <w:t>T</w:t>
      </w:r>
      <w:r w:rsidR="00132D01" w:rsidRPr="00132D01">
        <w:t xml:space="preserve">he </w:t>
      </w:r>
      <w:r w:rsidR="00AC467B">
        <w:t>Energy</w:t>
      </w:r>
      <w:r w:rsidR="00AC467B" w:rsidRPr="00132D01">
        <w:t xml:space="preserve"> </w:t>
      </w:r>
      <w:r w:rsidR="00AC467B">
        <w:t>Rating L</w:t>
      </w:r>
      <w:r w:rsidR="00AC467B" w:rsidRPr="00132D01">
        <w:t>abel</w:t>
      </w:r>
      <w:r w:rsidR="00132D01" w:rsidRPr="00132D01">
        <w:t xml:space="preserve"> played a smaller role in the purchase process than for other more utilitarian appliance purchases</w:t>
      </w:r>
      <w:r w:rsidR="00132D01">
        <w:t xml:space="preserve">, such as </w:t>
      </w:r>
      <w:r w:rsidR="006D7151">
        <w:t>refrigerators</w:t>
      </w:r>
      <w:r w:rsidR="00132D01">
        <w:t xml:space="preserve">. </w:t>
      </w:r>
    </w:p>
    <w:p w14:paraId="658C2EF2" w14:textId="77777777" w:rsidR="002A4C1D" w:rsidRDefault="002A4C1D" w:rsidP="00256F68">
      <w:r>
        <w:t>As described in Chapter 3, one option under consideration is to use the EU labelling grades as the basis for the star ratings on the ERL for televisions, computer monitors and digital signage displays. This</w:t>
      </w:r>
      <w:r w:rsidR="0000038C">
        <w:t xml:space="preserve"> would be a significant regrade of the current </w:t>
      </w:r>
      <w:r>
        <w:t>ERL</w:t>
      </w:r>
      <w:r w:rsidR="00CF15B0">
        <w:t xml:space="preserve"> for televisions and computer monitors</w:t>
      </w:r>
      <w:r w:rsidR="0000038C">
        <w:t>.</w:t>
      </w:r>
    </w:p>
    <w:p w14:paraId="658C2EF3" w14:textId="28E83600" w:rsidR="00256F68" w:rsidRDefault="00BD0B77" w:rsidP="00256F68">
      <w:r>
        <w:t xml:space="preserve">E3 using different star rating levels to the EU means that </w:t>
      </w:r>
      <w:r w:rsidR="00E22929">
        <w:t xml:space="preserve">some </w:t>
      </w:r>
      <w:r>
        <w:t xml:space="preserve">products with the same rating in the EU </w:t>
      </w:r>
      <w:r w:rsidR="00E22929">
        <w:t>could have different star ratings in Australia and New Zealand</w:t>
      </w:r>
      <w:r w:rsidR="00132D01">
        <w:t>, which makes international comparisons and benchmarking more complex</w:t>
      </w:r>
      <w:r w:rsidR="00E22929">
        <w:t>.</w:t>
      </w:r>
    </w:p>
    <w:p w14:paraId="658C2EF4" w14:textId="77777777" w:rsidR="004813C4" w:rsidRDefault="00000654" w:rsidP="00256F68">
      <w:pPr>
        <w:pStyle w:val="E3BodyText"/>
      </w:pPr>
      <w:r>
        <w:t xml:space="preserve">One </w:t>
      </w:r>
      <w:r w:rsidR="00317D79">
        <w:t xml:space="preserve">potential </w:t>
      </w:r>
      <w:r>
        <w:t xml:space="preserve">issue in adopting the EU </w:t>
      </w:r>
      <w:r w:rsidR="00317D79">
        <w:t>Grades</w:t>
      </w:r>
      <w:r>
        <w:t xml:space="preserve"> is that th</w:t>
      </w:r>
      <w:r w:rsidR="000E11CF">
        <w:t>e European</w:t>
      </w:r>
      <w:r>
        <w:t xml:space="preserve"> approach </w:t>
      </w:r>
      <w:r w:rsidR="000E11CF">
        <w:t>sets</w:t>
      </w:r>
      <w:r w:rsidR="00256F68">
        <w:t xml:space="preserve"> limits on low power modes and bas</w:t>
      </w:r>
      <w:r w:rsidR="000E11CF">
        <w:t>es</w:t>
      </w:r>
      <w:r w:rsidR="00256F68">
        <w:t xml:space="preserve"> the label efficiency grades on </w:t>
      </w:r>
      <w:r w:rsidR="007A042E">
        <w:t>on</w:t>
      </w:r>
      <w:r w:rsidR="000E11CF">
        <w:t>-</w:t>
      </w:r>
      <w:r w:rsidR="00256F68">
        <w:t xml:space="preserve">mode power only. This is a significant move away from the </w:t>
      </w:r>
      <w:r w:rsidR="000E11CF">
        <w:t>current</w:t>
      </w:r>
      <w:r w:rsidR="00256F68">
        <w:t xml:space="preserve"> approach</w:t>
      </w:r>
      <w:r w:rsidR="00317D79">
        <w:t xml:space="preserve"> in Australia and New Zealand</w:t>
      </w:r>
      <w:r w:rsidR="00E41608">
        <w:t>,</w:t>
      </w:r>
      <w:r w:rsidR="00256F68">
        <w:t xml:space="preserve"> </w:t>
      </w:r>
      <w:r w:rsidR="000E11CF">
        <w:t xml:space="preserve">where </w:t>
      </w:r>
      <w:r w:rsidR="00256F68">
        <w:t xml:space="preserve">the label energy </w:t>
      </w:r>
      <w:r w:rsidR="000E11CF">
        <w:t xml:space="preserve">rating </w:t>
      </w:r>
      <w:r w:rsidR="00256F68">
        <w:t>broadly reflect</w:t>
      </w:r>
      <w:r w:rsidR="000E11CF">
        <w:t>s</w:t>
      </w:r>
      <w:r w:rsidR="00256F68">
        <w:t xml:space="preserve"> the </w:t>
      </w:r>
      <w:r w:rsidR="000E11CF">
        <w:t>expected</w:t>
      </w:r>
      <w:r w:rsidR="00256F68">
        <w:t xml:space="preserve"> total energy consumption of the product in normal use. </w:t>
      </w:r>
      <w:r w:rsidR="000E11CF">
        <w:t>Another issue</w:t>
      </w:r>
      <w:r w:rsidR="00256F68">
        <w:t xml:space="preserve"> is that some higher power modes (such as smart</w:t>
      </w:r>
      <w:r w:rsidR="002C652A">
        <w:t>-</w:t>
      </w:r>
      <w:r w:rsidR="00256F68">
        <w:t>wake</w:t>
      </w:r>
      <w:r w:rsidR="002C652A">
        <w:t xml:space="preserve"> functions</w:t>
      </w:r>
      <w:r w:rsidR="00256F68">
        <w:t xml:space="preserve">) </w:t>
      </w:r>
      <w:r w:rsidR="00BF620B">
        <w:t xml:space="preserve">may </w:t>
      </w:r>
      <w:r w:rsidR="00256F68">
        <w:t xml:space="preserve">not </w:t>
      </w:r>
      <w:r w:rsidR="00BF620B">
        <w:t xml:space="preserve">be </w:t>
      </w:r>
      <w:r w:rsidR="00256F68">
        <w:t>covered by the EU requirements at this stage and are not likely to be included in the overall label energy</w:t>
      </w:r>
      <w:r w:rsidR="00E41608">
        <w:t>,</w:t>
      </w:r>
      <w:r w:rsidR="00256F68">
        <w:t xml:space="preserve"> if an unmodified EU approach is adopted.</w:t>
      </w:r>
      <w:r w:rsidR="00CF15B0">
        <w:t xml:space="preserve"> Recording the presence of any smart</w:t>
      </w:r>
      <w:r w:rsidR="007A042E">
        <w:t>-</w:t>
      </w:r>
      <w:r w:rsidR="00CF15B0">
        <w:t>wake modes and their non-operating power consumption is an option that is being considered as part of the labelling package</w:t>
      </w:r>
      <w:r w:rsidR="0034588B">
        <w:t xml:space="preserve"> to better understand the prevalence and </w:t>
      </w:r>
      <w:r w:rsidR="00E41608">
        <w:t>effect</w:t>
      </w:r>
      <w:r w:rsidR="0034588B">
        <w:t xml:space="preserve"> of these features</w:t>
      </w:r>
      <w:r w:rsidR="00BF620B">
        <w:rPr>
          <w:rStyle w:val="FootnoteReference"/>
        </w:rPr>
        <w:footnoteReference w:id="95"/>
      </w:r>
      <w:r w:rsidR="00CF15B0">
        <w:t>.</w:t>
      </w:r>
    </w:p>
    <w:tbl>
      <w:tblPr>
        <w:tblStyle w:val="TableGrid"/>
        <w:tblW w:w="0" w:type="auto"/>
        <w:tblLook w:val="04A0" w:firstRow="1" w:lastRow="0" w:firstColumn="1" w:lastColumn="0" w:noHBand="0" w:noVBand="1"/>
      </w:tblPr>
      <w:tblGrid>
        <w:gridCol w:w="2402"/>
        <w:gridCol w:w="2402"/>
        <w:gridCol w:w="2402"/>
        <w:gridCol w:w="2403"/>
      </w:tblGrid>
      <w:tr w:rsidR="002A4C1D" w14:paraId="658C2EF9" w14:textId="77777777" w:rsidTr="00317D79">
        <w:tc>
          <w:tcPr>
            <w:tcW w:w="240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658C2EF5" w14:textId="77777777" w:rsidR="002A4C1D" w:rsidRDefault="002A4C1D" w:rsidP="00737468">
            <w:pPr>
              <w:pStyle w:val="E3TableSubHeading"/>
            </w:pPr>
            <w:r>
              <w:t>Number of stars</w:t>
            </w:r>
          </w:p>
        </w:tc>
        <w:tc>
          <w:tcPr>
            <w:tcW w:w="2402"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658C2EF6" w14:textId="77777777" w:rsidR="002A4C1D" w:rsidRDefault="002A4C1D" w:rsidP="00737468">
            <w:pPr>
              <w:pStyle w:val="E3TableSubHeading"/>
            </w:pPr>
            <w:r>
              <w:t>EU Label Grade</w:t>
            </w:r>
          </w:p>
        </w:tc>
        <w:tc>
          <w:tcPr>
            <w:tcW w:w="240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658C2EF7" w14:textId="77777777" w:rsidR="002A4C1D" w:rsidRDefault="002A4C1D" w:rsidP="00737468">
            <w:pPr>
              <w:pStyle w:val="E3TableSubHeading"/>
            </w:pPr>
            <w:r>
              <w:t>Number of Stars</w:t>
            </w:r>
          </w:p>
        </w:tc>
        <w:tc>
          <w:tcPr>
            <w:tcW w:w="2403"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658C2EF8" w14:textId="77777777" w:rsidR="002A4C1D" w:rsidRDefault="002A4C1D" w:rsidP="00737468">
            <w:pPr>
              <w:pStyle w:val="E3TableSubHeading"/>
            </w:pPr>
            <w:r>
              <w:t>EU Label Grade</w:t>
            </w:r>
          </w:p>
        </w:tc>
      </w:tr>
      <w:tr w:rsidR="002A4C1D" w14:paraId="658C2EFE" w14:textId="77777777" w:rsidTr="00317D79">
        <w:tc>
          <w:tcPr>
            <w:tcW w:w="2402" w:type="dxa"/>
            <w:tcBorders>
              <w:top w:val="single" w:sz="12" w:space="0" w:color="auto"/>
            </w:tcBorders>
          </w:tcPr>
          <w:p w14:paraId="658C2EFA" w14:textId="77777777" w:rsidR="002A4C1D" w:rsidRDefault="002A4C1D" w:rsidP="00737468">
            <w:pPr>
              <w:pStyle w:val="TableText"/>
              <w:jc w:val="center"/>
            </w:pPr>
            <w:r>
              <w:t>1</w:t>
            </w:r>
          </w:p>
        </w:tc>
        <w:tc>
          <w:tcPr>
            <w:tcW w:w="2402" w:type="dxa"/>
            <w:tcBorders>
              <w:top w:val="single" w:sz="12" w:space="0" w:color="auto"/>
              <w:right w:val="single" w:sz="12" w:space="0" w:color="auto"/>
            </w:tcBorders>
          </w:tcPr>
          <w:p w14:paraId="658C2EFB" w14:textId="77777777" w:rsidR="002A4C1D" w:rsidRDefault="002A4C1D" w:rsidP="00737468">
            <w:pPr>
              <w:pStyle w:val="TableText"/>
              <w:jc w:val="center"/>
            </w:pPr>
            <w:r>
              <w:t>G</w:t>
            </w:r>
          </w:p>
        </w:tc>
        <w:tc>
          <w:tcPr>
            <w:tcW w:w="2402" w:type="dxa"/>
            <w:tcBorders>
              <w:top w:val="single" w:sz="12" w:space="0" w:color="auto"/>
              <w:left w:val="single" w:sz="12" w:space="0" w:color="auto"/>
            </w:tcBorders>
          </w:tcPr>
          <w:p w14:paraId="658C2EFC" w14:textId="77777777" w:rsidR="002A4C1D" w:rsidRDefault="002A4C1D" w:rsidP="00737468">
            <w:pPr>
              <w:pStyle w:val="TableText"/>
              <w:jc w:val="center"/>
            </w:pPr>
            <w:r>
              <w:t>6</w:t>
            </w:r>
          </w:p>
        </w:tc>
        <w:tc>
          <w:tcPr>
            <w:tcW w:w="2403" w:type="dxa"/>
            <w:tcBorders>
              <w:top w:val="single" w:sz="12" w:space="0" w:color="auto"/>
            </w:tcBorders>
          </w:tcPr>
          <w:p w14:paraId="658C2EFD" w14:textId="77777777" w:rsidR="002A4C1D" w:rsidRDefault="002A4C1D" w:rsidP="00737468">
            <w:pPr>
              <w:pStyle w:val="TableText"/>
              <w:jc w:val="center"/>
            </w:pPr>
            <w:r>
              <w:t>C</w:t>
            </w:r>
          </w:p>
        </w:tc>
      </w:tr>
      <w:tr w:rsidR="002A4C1D" w14:paraId="658C2F03" w14:textId="77777777" w:rsidTr="00317D79">
        <w:tc>
          <w:tcPr>
            <w:tcW w:w="2402" w:type="dxa"/>
          </w:tcPr>
          <w:p w14:paraId="658C2EFF" w14:textId="77777777" w:rsidR="002A4C1D" w:rsidRDefault="002A4C1D" w:rsidP="00737468">
            <w:pPr>
              <w:pStyle w:val="TableText"/>
              <w:jc w:val="center"/>
            </w:pPr>
            <w:r>
              <w:t>2</w:t>
            </w:r>
          </w:p>
        </w:tc>
        <w:tc>
          <w:tcPr>
            <w:tcW w:w="2402" w:type="dxa"/>
            <w:tcBorders>
              <w:right w:val="single" w:sz="12" w:space="0" w:color="auto"/>
            </w:tcBorders>
          </w:tcPr>
          <w:p w14:paraId="658C2F00" w14:textId="77777777" w:rsidR="002A4C1D" w:rsidRDefault="002A4C1D" w:rsidP="00737468">
            <w:pPr>
              <w:pStyle w:val="TableText"/>
              <w:jc w:val="center"/>
            </w:pPr>
            <w:r>
              <w:t>F</w:t>
            </w:r>
          </w:p>
        </w:tc>
        <w:tc>
          <w:tcPr>
            <w:tcW w:w="2402" w:type="dxa"/>
            <w:tcBorders>
              <w:left w:val="single" w:sz="12" w:space="0" w:color="auto"/>
            </w:tcBorders>
          </w:tcPr>
          <w:p w14:paraId="658C2F01" w14:textId="77777777" w:rsidR="002A4C1D" w:rsidRDefault="002A4C1D" w:rsidP="00737468">
            <w:pPr>
              <w:pStyle w:val="TableText"/>
              <w:jc w:val="center"/>
            </w:pPr>
            <w:r>
              <w:t>7</w:t>
            </w:r>
          </w:p>
        </w:tc>
        <w:tc>
          <w:tcPr>
            <w:tcW w:w="2403" w:type="dxa"/>
          </w:tcPr>
          <w:p w14:paraId="658C2F02" w14:textId="77777777" w:rsidR="002A4C1D" w:rsidRDefault="002A4C1D" w:rsidP="00737468">
            <w:pPr>
              <w:pStyle w:val="TableText"/>
              <w:jc w:val="center"/>
            </w:pPr>
            <w:r>
              <w:t>Halfway between B and C</w:t>
            </w:r>
          </w:p>
        </w:tc>
      </w:tr>
      <w:tr w:rsidR="002A4C1D" w14:paraId="658C2F08" w14:textId="77777777" w:rsidTr="00317D79">
        <w:tc>
          <w:tcPr>
            <w:tcW w:w="2402" w:type="dxa"/>
          </w:tcPr>
          <w:p w14:paraId="658C2F04" w14:textId="77777777" w:rsidR="002A4C1D" w:rsidRDefault="002A4C1D" w:rsidP="00737468">
            <w:pPr>
              <w:pStyle w:val="TableText"/>
              <w:jc w:val="center"/>
            </w:pPr>
            <w:r>
              <w:t>3</w:t>
            </w:r>
          </w:p>
        </w:tc>
        <w:tc>
          <w:tcPr>
            <w:tcW w:w="2402" w:type="dxa"/>
            <w:tcBorders>
              <w:right w:val="single" w:sz="12" w:space="0" w:color="auto"/>
            </w:tcBorders>
          </w:tcPr>
          <w:p w14:paraId="658C2F05" w14:textId="77777777" w:rsidR="002A4C1D" w:rsidRDefault="002A4C1D" w:rsidP="00737468">
            <w:pPr>
              <w:pStyle w:val="TableText"/>
              <w:jc w:val="center"/>
            </w:pPr>
            <w:r>
              <w:t>E</w:t>
            </w:r>
          </w:p>
        </w:tc>
        <w:tc>
          <w:tcPr>
            <w:tcW w:w="2402" w:type="dxa"/>
            <w:tcBorders>
              <w:left w:val="single" w:sz="12" w:space="0" w:color="auto"/>
            </w:tcBorders>
          </w:tcPr>
          <w:p w14:paraId="658C2F06" w14:textId="77777777" w:rsidR="002A4C1D" w:rsidRDefault="002A4C1D" w:rsidP="00737468">
            <w:pPr>
              <w:pStyle w:val="TableText"/>
              <w:jc w:val="center"/>
            </w:pPr>
            <w:r>
              <w:t>8</w:t>
            </w:r>
          </w:p>
        </w:tc>
        <w:tc>
          <w:tcPr>
            <w:tcW w:w="2403" w:type="dxa"/>
          </w:tcPr>
          <w:p w14:paraId="658C2F07" w14:textId="77777777" w:rsidR="002A4C1D" w:rsidRDefault="002A4C1D" w:rsidP="00737468">
            <w:pPr>
              <w:pStyle w:val="TableText"/>
              <w:jc w:val="center"/>
            </w:pPr>
            <w:r>
              <w:t>B</w:t>
            </w:r>
          </w:p>
        </w:tc>
      </w:tr>
      <w:tr w:rsidR="002A4C1D" w14:paraId="658C2F0D" w14:textId="77777777" w:rsidTr="00317D79">
        <w:tc>
          <w:tcPr>
            <w:tcW w:w="2402" w:type="dxa"/>
          </w:tcPr>
          <w:p w14:paraId="658C2F09" w14:textId="77777777" w:rsidR="002A4C1D" w:rsidRDefault="002A4C1D" w:rsidP="00737468">
            <w:pPr>
              <w:pStyle w:val="TableText"/>
              <w:jc w:val="center"/>
            </w:pPr>
            <w:r>
              <w:t>4</w:t>
            </w:r>
          </w:p>
        </w:tc>
        <w:tc>
          <w:tcPr>
            <w:tcW w:w="2402" w:type="dxa"/>
            <w:tcBorders>
              <w:right w:val="single" w:sz="12" w:space="0" w:color="auto"/>
            </w:tcBorders>
          </w:tcPr>
          <w:p w14:paraId="658C2F0A" w14:textId="77777777" w:rsidR="002A4C1D" w:rsidRDefault="002A4C1D" w:rsidP="00737468">
            <w:pPr>
              <w:pStyle w:val="TableText"/>
              <w:jc w:val="center"/>
            </w:pPr>
            <w:r>
              <w:t>D</w:t>
            </w:r>
          </w:p>
        </w:tc>
        <w:tc>
          <w:tcPr>
            <w:tcW w:w="2402" w:type="dxa"/>
            <w:tcBorders>
              <w:left w:val="single" w:sz="12" w:space="0" w:color="auto"/>
            </w:tcBorders>
          </w:tcPr>
          <w:p w14:paraId="658C2F0B" w14:textId="77777777" w:rsidR="002A4C1D" w:rsidRDefault="002A4C1D" w:rsidP="00737468">
            <w:pPr>
              <w:pStyle w:val="TableText"/>
              <w:jc w:val="center"/>
            </w:pPr>
            <w:r>
              <w:t>9</w:t>
            </w:r>
          </w:p>
        </w:tc>
        <w:tc>
          <w:tcPr>
            <w:tcW w:w="2403" w:type="dxa"/>
          </w:tcPr>
          <w:p w14:paraId="658C2F0C" w14:textId="77777777" w:rsidR="002A4C1D" w:rsidRDefault="002A4C1D" w:rsidP="00737468">
            <w:pPr>
              <w:pStyle w:val="TableText"/>
              <w:jc w:val="center"/>
            </w:pPr>
            <w:r>
              <w:t>Halfway between A and B</w:t>
            </w:r>
          </w:p>
        </w:tc>
      </w:tr>
      <w:tr w:rsidR="002A4C1D" w14:paraId="658C2F12" w14:textId="77777777" w:rsidTr="00317D79">
        <w:tc>
          <w:tcPr>
            <w:tcW w:w="2402" w:type="dxa"/>
          </w:tcPr>
          <w:p w14:paraId="658C2F0E" w14:textId="77777777" w:rsidR="002A4C1D" w:rsidRDefault="002A4C1D" w:rsidP="00737468">
            <w:pPr>
              <w:pStyle w:val="TableText"/>
              <w:jc w:val="center"/>
            </w:pPr>
            <w:r>
              <w:t>5</w:t>
            </w:r>
          </w:p>
        </w:tc>
        <w:tc>
          <w:tcPr>
            <w:tcW w:w="2402" w:type="dxa"/>
            <w:tcBorders>
              <w:right w:val="single" w:sz="12" w:space="0" w:color="auto"/>
            </w:tcBorders>
          </w:tcPr>
          <w:p w14:paraId="658C2F0F" w14:textId="77777777" w:rsidR="002A4C1D" w:rsidRDefault="002A4C1D" w:rsidP="00737468">
            <w:pPr>
              <w:pStyle w:val="TableText"/>
              <w:jc w:val="center"/>
            </w:pPr>
            <w:r>
              <w:t>Halfway between D and C</w:t>
            </w:r>
          </w:p>
        </w:tc>
        <w:tc>
          <w:tcPr>
            <w:tcW w:w="2402" w:type="dxa"/>
            <w:tcBorders>
              <w:left w:val="single" w:sz="12" w:space="0" w:color="auto"/>
            </w:tcBorders>
          </w:tcPr>
          <w:p w14:paraId="658C2F10" w14:textId="77777777" w:rsidR="002A4C1D" w:rsidRDefault="002A4C1D" w:rsidP="00737468">
            <w:pPr>
              <w:pStyle w:val="TableText"/>
              <w:jc w:val="center"/>
            </w:pPr>
            <w:r>
              <w:t>10</w:t>
            </w:r>
          </w:p>
        </w:tc>
        <w:tc>
          <w:tcPr>
            <w:tcW w:w="2403" w:type="dxa"/>
          </w:tcPr>
          <w:p w14:paraId="658C2F11" w14:textId="77777777" w:rsidR="002A4C1D" w:rsidRDefault="002A4C1D" w:rsidP="00737468">
            <w:pPr>
              <w:pStyle w:val="TableText"/>
              <w:jc w:val="center"/>
            </w:pPr>
            <w:r>
              <w:t>A</w:t>
            </w:r>
          </w:p>
        </w:tc>
      </w:tr>
    </w:tbl>
    <w:p w14:paraId="658C2F13" w14:textId="77777777" w:rsidR="00317D79" w:rsidRDefault="00317D79" w:rsidP="00317D79">
      <w:pPr>
        <w:pStyle w:val="E3BodyText"/>
      </w:pPr>
      <w:r>
        <w:br/>
        <w:t xml:space="preserve">The </w:t>
      </w:r>
      <w:r w:rsidR="00A34CBD">
        <w:t>Department</w:t>
      </w:r>
      <w:r>
        <w:t xml:space="preserve"> seeks stakeholder views on </w:t>
      </w:r>
      <w:r w:rsidR="00E41608">
        <w:t>aligning star rating levels on the ERL with EU Grades</w:t>
      </w:r>
      <w:r>
        <w:t xml:space="preserve">, including any suggestions for </w:t>
      </w:r>
      <w:r w:rsidR="00E41608">
        <w:t>other approaches</w:t>
      </w:r>
      <w:r>
        <w:t xml:space="preserve"> star rating levels.</w:t>
      </w:r>
    </w:p>
    <w:p w14:paraId="658C2F14" w14:textId="77777777" w:rsidR="00F76C26" w:rsidRDefault="00F76C26" w:rsidP="00370D43">
      <w:pPr>
        <w:pStyle w:val="E3Heading1"/>
      </w:pPr>
      <w:bookmarkStart w:id="81" w:name="_Toc135152996"/>
      <w:r>
        <w:t>5.8 Transitional and implementation issues</w:t>
      </w:r>
      <w:bookmarkEnd w:id="81"/>
    </w:p>
    <w:p w14:paraId="658C2F15" w14:textId="77777777" w:rsidR="00B74503" w:rsidRDefault="00B74503" w:rsidP="00F76C26">
      <w:pPr>
        <w:pStyle w:val="E3Heading2"/>
      </w:pPr>
      <w:bookmarkStart w:id="82" w:name="_Toc135152997"/>
      <w:r>
        <w:t>5.</w:t>
      </w:r>
      <w:r w:rsidR="00F76C26">
        <w:t>8.1</w:t>
      </w:r>
      <w:r>
        <w:t xml:space="preserve"> Labelling implementation</w:t>
      </w:r>
      <w:r w:rsidR="00E93ED4">
        <w:t xml:space="preserve"> issues</w:t>
      </w:r>
      <w:r w:rsidR="00B85C35">
        <w:t xml:space="preserve"> in stores</w:t>
      </w:r>
      <w:bookmarkEnd w:id="82"/>
    </w:p>
    <w:p w14:paraId="658C2F16" w14:textId="0245AAF0" w:rsidR="00B74503" w:rsidRDefault="00B74503" w:rsidP="00B74503">
      <w:pPr>
        <w:pStyle w:val="E3BodyText"/>
      </w:pPr>
      <w:r>
        <w:t xml:space="preserve">Chapters 2 and 3 describe some of the labelling </w:t>
      </w:r>
      <w:r w:rsidR="00E93ED4">
        <w:t>issues for televisions and computer monitors. It is mandatory for a printed ERL</w:t>
      </w:r>
      <w:r w:rsidR="00E93ED4" w:rsidRPr="00782AE0">
        <w:t xml:space="preserve"> </w:t>
      </w:r>
      <w:r w:rsidR="00E93ED4">
        <w:t>to be displayed on the product at the point of sale, such as in a retail store. However, Australian compliance officers have noted that compliance with this requirement is becoming more difficult</w:t>
      </w:r>
      <w:r w:rsidR="00E41608">
        <w:t>,</w:t>
      </w:r>
      <w:r w:rsidR="00E93ED4">
        <w:t xml:space="preserve"> due to narrow frames and other promotional materials </w:t>
      </w:r>
      <w:r w:rsidR="00296A3C">
        <w:t xml:space="preserve">affixed </w:t>
      </w:r>
      <w:r w:rsidR="00E93ED4">
        <w:t>to the product.</w:t>
      </w:r>
    </w:p>
    <w:p w14:paraId="658C2F17" w14:textId="7BC209A7" w:rsidR="00E93ED4" w:rsidRDefault="00E93ED4" w:rsidP="00B74503">
      <w:pPr>
        <w:pStyle w:val="E3BodyText"/>
      </w:pPr>
      <w:r>
        <w:t>The new EU labelling regulations</w:t>
      </w:r>
      <w:r>
        <w:rPr>
          <w:rStyle w:val="FootnoteReference"/>
        </w:rPr>
        <w:footnoteReference w:id="96"/>
      </w:r>
      <w:r>
        <w:t xml:space="preserve"> for electronic displays allows suppliers and retailers to choose to display either a physical label or an electronic label, as long as the display is kept in on-mode</w:t>
      </w:r>
      <w:r>
        <w:rPr>
          <w:rStyle w:val="FootnoteReference"/>
        </w:rPr>
        <w:footnoteReference w:id="97"/>
      </w:r>
      <w:r>
        <w:t xml:space="preserve"> when visible to customers. The Australian and New Zealand regulators are open to adopting this as an option</w:t>
      </w:r>
      <w:r w:rsidR="00E41608">
        <w:t>,</w:t>
      </w:r>
      <w:r>
        <w:t xml:space="preserve"> if legislative frameworks allow </w:t>
      </w:r>
      <w:r w:rsidR="00E41608">
        <w:t xml:space="preserve">this approach, </w:t>
      </w:r>
      <w:r>
        <w:t xml:space="preserve">because it could make it simpler for suppliers to comply with labelling requirements. Suppliers would still have the </w:t>
      </w:r>
      <w:r w:rsidR="00E41608">
        <w:t xml:space="preserve">option </w:t>
      </w:r>
      <w:r>
        <w:t>of using printed labels</w:t>
      </w:r>
      <w:r w:rsidR="00E41608">
        <w:t>,</w:t>
      </w:r>
      <w:r>
        <w:t xml:space="preserve"> if they prefer.</w:t>
      </w:r>
    </w:p>
    <w:p w14:paraId="658C2F18" w14:textId="77777777" w:rsidR="00CF15B0" w:rsidRDefault="00CF15B0" w:rsidP="00B74503">
      <w:pPr>
        <w:pStyle w:val="E3BodyText"/>
      </w:pPr>
      <w:r w:rsidRPr="00CF15B0">
        <w:t xml:space="preserve">Incorporation of a QR code in the energy rating labels is </w:t>
      </w:r>
      <w:r w:rsidR="00D67867">
        <w:t xml:space="preserve">also </w:t>
      </w:r>
      <w:r>
        <w:t>being considered</w:t>
      </w:r>
      <w:r w:rsidRPr="00CF15B0">
        <w:t xml:space="preserve">. </w:t>
      </w:r>
      <w:r w:rsidR="00D67867">
        <w:t>A</w:t>
      </w:r>
      <w:r w:rsidRPr="00CF15B0">
        <w:t xml:space="preserve"> QR code </w:t>
      </w:r>
      <w:r>
        <w:t xml:space="preserve">can be scanned by shoppers </w:t>
      </w:r>
      <w:r w:rsidRPr="00CF15B0">
        <w:t xml:space="preserve">with </w:t>
      </w:r>
      <w:r>
        <w:t xml:space="preserve">a </w:t>
      </w:r>
      <w:r w:rsidRPr="00CF15B0">
        <w:t xml:space="preserve">mobile device </w:t>
      </w:r>
      <w:r>
        <w:t xml:space="preserve">to </w:t>
      </w:r>
      <w:r w:rsidRPr="00CF15B0">
        <w:t xml:space="preserve">obtain more information about a particular model. This option </w:t>
      </w:r>
      <w:r>
        <w:t xml:space="preserve">is being </w:t>
      </w:r>
      <w:r w:rsidRPr="00CF15B0">
        <w:t>considered independent</w:t>
      </w:r>
      <w:r>
        <w:t>ly</w:t>
      </w:r>
      <w:r w:rsidRPr="00CF15B0">
        <w:t xml:space="preserve"> of </w:t>
      </w:r>
      <w:r w:rsidR="00D67867">
        <w:t xml:space="preserve">the adoption of an electronic </w:t>
      </w:r>
      <w:r w:rsidRPr="00CF15B0">
        <w:t xml:space="preserve">labelling </w:t>
      </w:r>
      <w:r>
        <w:t xml:space="preserve">option </w:t>
      </w:r>
      <w:r w:rsidRPr="00CF15B0">
        <w:t>set out above.</w:t>
      </w:r>
    </w:p>
    <w:p w14:paraId="658C2F19" w14:textId="77777777" w:rsidR="00E93ED4" w:rsidRPr="00B74503" w:rsidRDefault="00E93ED4" w:rsidP="00B74503">
      <w:pPr>
        <w:pStyle w:val="E3BodyText"/>
      </w:pPr>
      <w:r>
        <w:t xml:space="preserve">The </w:t>
      </w:r>
      <w:r w:rsidR="00A34CBD">
        <w:t>Department</w:t>
      </w:r>
      <w:r>
        <w:t xml:space="preserve"> seeks stakeholder views on this option, particularly from retailers</w:t>
      </w:r>
      <w:r w:rsidR="008D6A16">
        <w:t xml:space="preserve"> and consumer groups</w:t>
      </w:r>
      <w:r>
        <w:t>.</w:t>
      </w:r>
    </w:p>
    <w:p w14:paraId="658C2F1A" w14:textId="77777777" w:rsidR="00370D43" w:rsidRDefault="00F76C26" w:rsidP="00926B63">
      <w:pPr>
        <w:pStyle w:val="E3Heading2"/>
      </w:pPr>
      <w:bookmarkStart w:id="83" w:name="_Toc135152998"/>
      <w:r>
        <w:t>5.8.2</w:t>
      </w:r>
      <w:r w:rsidR="00370D43">
        <w:t xml:space="preserve"> </w:t>
      </w:r>
      <w:r w:rsidR="00B85C35">
        <w:t>Digital signage displays – i</w:t>
      </w:r>
      <w:r w:rsidR="00B74503">
        <w:t>mplementation</w:t>
      </w:r>
      <w:bookmarkEnd w:id="83"/>
    </w:p>
    <w:p w14:paraId="658C2F1B" w14:textId="77777777" w:rsidR="00B85C35" w:rsidRDefault="00B85C35" w:rsidP="00B85C35">
      <w:pPr>
        <w:pStyle w:val="E3BodyText"/>
      </w:pPr>
      <w:r>
        <w:t xml:space="preserve">Digital signage displays have not previously been regulated for energy efficiency in either Australia or New Zealand. </w:t>
      </w:r>
      <w:r w:rsidR="00D67867" w:rsidRPr="00D67867">
        <w:t>Digital signage displays</w:t>
      </w:r>
      <w:r w:rsidR="00D67867" w:rsidRPr="00D67867" w:rsidDel="00D67867">
        <w:t xml:space="preserve"> </w:t>
      </w:r>
      <w:r w:rsidR="00D67867">
        <w:t>are a</w:t>
      </w:r>
      <w:r>
        <w:t xml:space="preserve"> commercial</w:t>
      </w:r>
      <w:r w:rsidR="00D67867">
        <w:t xml:space="preserve"> product;</w:t>
      </w:r>
      <w:r>
        <w:t xml:space="preserve"> not </w:t>
      </w:r>
      <w:r w:rsidR="00D67867">
        <w:t>a product purchased by households</w:t>
      </w:r>
      <w:r>
        <w:t xml:space="preserve">. Historically, </w:t>
      </w:r>
      <w:r w:rsidR="00BB4699">
        <w:t>regulating commercial and industrial products under the</w:t>
      </w:r>
      <w:r>
        <w:t xml:space="preserve"> Australian legislative framework </w:t>
      </w:r>
      <w:r w:rsidR="00D67867">
        <w:t>is</w:t>
      </w:r>
      <w:r w:rsidR="00BB4699">
        <w:t xml:space="preserve"> more complex and </w:t>
      </w:r>
      <w:r w:rsidR="00D67867">
        <w:t xml:space="preserve">has </w:t>
      </w:r>
      <w:r w:rsidR="00D67867" w:rsidRPr="00D67867">
        <w:t xml:space="preserve">proved to be more </w:t>
      </w:r>
      <w:r w:rsidR="00BB4699">
        <w:t xml:space="preserve">difficult </w:t>
      </w:r>
      <w:r w:rsidR="00D67867">
        <w:t xml:space="preserve">to do, </w:t>
      </w:r>
      <w:r w:rsidR="00BB4699">
        <w:t xml:space="preserve">than </w:t>
      </w:r>
      <w:r w:rsidR="00D67867">
        <w:t xml:space="preserve">regulating household </w:t>
      </w:r>
      <w:r w:rsidR="00BB4699">
        <w:t>appliances</w:t>
      </w:r>
      <w:r w:rsidR="00D67867">
        <w:t xml:space="preserve"> for energy efficiency</w:t>
      </w:r>
      <w:r w:rsidR="00BB4699">
        <w:t>.</w:t>
      </w:r>
      <w:r w:rsidR="00A24AE4">
        <w:t xml:space="preserve"> Digital signage displays are effectively large televisions, generally without a tuner and they may or may not have a speaker but usually include more options for network connections. They are a </w:t>
      </w:r>
      <w:r w:rsidR="00C84082">
        <w:t xml:space="preserve">mass produced </w:t>
      </w:r>
      <w:r w:rsidR="00A24AE4">
        <w:t>international consumer good supplied by major television manufacturers and others. While they are not usually on display for sale in a retail store, they can be readily acquired through specialist wholesalers. Most systems will be installed by professionals to ensure that they link into the existing hardware and software networks and systems.</w:t>
      </w:r>
    </w:p>
    <w:p w14:paraId="658C2F1C" w14:textId="77777777" w:rsidR="00BB4699" w:rsidRDefault="00BB4699" w:rsidP="00B85C35">
      <w:pPr>
        <w:pStyle w:val="E3BodyText"/>
      </w:pPr>
      <w:r>
        <w:t xml:space="preserve">Registration of products is a mandatory requirement. Digital signage displays </w:t>
      </w:r>
      <w:r w:rsidR="008D6A16">
        <w:t xml:space="preserve">are </w:t>
      </w:r>
      <w:r>
        <w:t>sold as single displays</w:t>
      </w:r>
      <w:r w:rsidR="00453E9B">
        <w:rPr>
          <w:rStyle w:val="FootnoteReference"/>
        </w:rPr>
        <w:footnoteReference w:id="98"/>
      </w:r>
      <w:r>
        <w:t xml:space="preserve">. The </w:t>
      </w:r>
      <w:r w:rsidR="00A34CBD">
        <w:t>Department</w:t>
      </w:r>
      <w:r>
        <w:t xml:space="preserve"> seeks stakeholder views on how products should be defined for registration purposes and for labelling. </w:t>
      </w:r>
      <w:r w:rsidR="007F1326">
        <w:t>See section 2.3.1</w:t>
      </w:r>
      <w:r>
        <w:t xml:space="preserve"> </w:t>
      </w:r>
      <w:r w:rsidR="007F1326">
        <w:t>for the proposed scope of coverage of possible new regulations.</w:t>
      </w:r>
    </w:p>
    <w:p w14:paraId="658C2F1D" w14:textId="77777777" w:rsidR="007F1326" w:rsidRPr="00B85C35" w:rsidRDefault="007F1326" w:rsidP="00B85C35">
      <w:pPr>
        <w:pStyle w:val="E3BodyText"/>
      </w:pPr>
      <w:r>
        <w:t xml:space="preserve">Another issue to consider is compliance and enforcement. </w:t>
      </w:r>
      <w:r w:rsidR="00D67867">
        <w:t xml:space="preserve">Compliance officers monitor the market to identify where products may be being offered for sale, without being registered. </w:t>
      </w:r>
      <w:r>
        <w:t xml:space="preserve">Products </w:t>
      </w:r>
      <w:r w:rsidR="00D67867">
        <w:t>regulated for</w:t>
      </w:r>
      <w:r>
        <w:t xml:space="preserve"> efficiency may</w:t>
      </w:r>
      <w:r w:rsidR="00D67867">
        <w:t xml:space="preserve"> also</w:t>
      </w:r>
      <w:r>
        <w:t xml:space="preserve"> be purchased by compliance officers and check tested for compliance with </w:t>
      </w:r>
      <w:r w:rsidR="00D67867">
        <w:t xml:space="preserve">the appropriate </w:t>
      </w:r>
      <w:r>
        <w:t xml:space="preserve">requirements. The </w:t>
      </w:r>
      <w:r w:rsidR="00A34CBD">
        <w:t>Department</w:t>
      </w:r>
      <w:r>
        <w:t xml:space="preserve"> seeks stakeholder views on the practicality of enforcing compliance on </w:t>
      </w:r>
      <w:r w:rsidR="00D67867">
        <w:t>d</w:t>
      </w:r>
      <w:r w:rsidR="00D67867" w:rsidRPr="00D67867">
        <w:t>igital signage displays</w:t>
      </w:r>
      <w:r w:rsidR="00D67867" w:rsidRPr="00D67867" w:rsidDel="00D67867">
        <w:t xml:space="preserve"> </w:t>
      </w:r>
      <w:r>
        <w:t>sold in the Australia and New Zealand.</w:t>
      </w:r>
    </w:p>
    <w:p w14:paraId="658C2F1E" w14:textId="77777777" w:rsidR="00240638" w:rsidRDefault="00637621" w:rsidP="00926B63">
      <w:pPr>
        <w:pStyle w:val="E3Heading2"/>
      </w:pPr>
      <w:bookmarkStart w:id="84" w:name="_Toc135152999"/>
      <w:r>
        <w:t>5</w:t>
      </w:r>
      <w:r w:rsidR="000B2191">
        <w:t>.</w:t>
      </w:r>
      <w:r w:rsidR="00F76C26">
        <w:t>8.3</w:t>
      </w:r>
      <w:r w:rsidR="000B2191">
        <w:t xml:space="preserve"> </w:t>
      </w:r>
      <w:r w:rsidR="00240638">
        <w:t>Transitional arrangements</w:t>
      </w:r>
      <w:bookmarkEnd w:id="84"/>
    </w:p>
    <w:p w14:paraId="658C2F1F" w14:textId="77777777" w:rsidR="00BC1ADB" w:rsidRDefault="00BC1ADB">
      <w:pPr>
        <w:pStyle w:val="E3BodyText"/>
      </w:pPr>
      <w:r>
        <w:t xml:space="preserve">Australia uses the GEMS Act and </w:t>
      </w:r>
      <w:r w:rsidR="00D67867">
        <w:t xml:space="preserve">determinations </w:t>
      </w:r>
      <w:r>
        <w:t xml:space="preserve">to regulate products for </w:t>
      </w:r>
      <w:r w:rsidR="00D67867">
        <w:t>energy efficiency</w:t>
      </w:r>
      <w:r>
        <w:t>, while New Zealand uses the EEC Act and the Energy Efficiency (Energy Using Products) Regulations 2002.</w:t>
      </w:r>
    </w:p>
    <w:p w14:paraId="658C2F20" w14:textId="77777777" w:rsidR="00AF7307" w:rsidRDefault="00AF7307" w:rsidP="00AF7307">
      <w:pPr>
        <w:pStyle w:val="E3Heading3"/>
      </w:pPr>
      <w:r>
        <w:t>New Zealand requirements</w:t>
      </w:r>
    </w:p>
    <w:p w14:paraId="658C2F21" w14:textId="78D0C96C" w:rsidR="00BC1ADB" w:rsidRDefault="00BC1ADB" w:rsidP="00BC1ADB">
      <w:pPr>
        <w:pStyle w:val="E3BodyText"/>
      </w:pPr>
      <w:r>
        <w:t>Products imported into New Zealand before the enforcement date can legal</w:t>
      </w:r>
      <w:r w:rsidR="00B84CDB">
        <w:t>ly</w:t>
      </w:r>
      <w:r>
        <w:t xml:space="preserve"> be sold after the enforcement date without meeting the requirements of the amended </w:t>
      </w:r>
      <w:r w:rsidR="00281DD8">
        <w:t>regulations but</w:t>
      </w:r>
      <w:r>
        <w:t xml:space="preserve"> must meet the requirements of the Regulations on the day they were imported.</w:t>
      </w:r>
    </w:p>
    <w:p w14:paraId="658C2F22" w14:textId="77777777" w:rsidR="00BC1ADB" w:rsidRDefault="00BC1ADB" w:rsidP="00BC1ADB">
      <w:pPr>
        <w:pStyle w:val="E3BodyText"/>
      </w:pPr>
      <w:r>
        <w:t xml:space="preserve">Products imported into New Zealand from the enforcement date must meet the requirements of the amended regulations, which includes meeting the </w:t>
      </w:r>
      <w:r w:rsidR="007E2DF2">
        <w:t xml:space="preserve">appropriate </w:t>
      </w:r>
      <w:r>
        <w:t xml:space="preserve">MEPS levels and </w:t>
      </w:r>
      <w:r w:rsidR="007E2DF2">
        <w:t>any</w:t>
      </w:r>
      <w:r>
        <w:t xml:space="preserve"> labelling requirements.</w:t>
      </w:r>
    </w:p>
    <w:p w14:paraId="658C2F23" w14:textId="77777777" w:rsidR="00BC1ADB" w:rsidRDefault="00BC1ADB" w:rsidP="00BC1ADB">
      <w:pPr>
        <w:pStyle w:val="E3BodyText"/>
      </w:pPr>
      <w:r>
        <w:t xml:space="preserve">Under the </w:t>
      </w:r>
      <w:r w:rsidR="00AF7307">
        <w:t xml:space="preserve">New Zealand </w:t>
      </w:r>
      <w:r>
        <w:t>Regulations</w:t>
      </w:r>
      <w:r w:rsidR="00AF7307">
        <w:t>,</w:t>
      </w:r>
      <w:r>
        <w:t xml:space="preserve"> if a product is registered with the Australian (GEMS) regulator</w:t>
      </w:r>
      <w:r w:rsidR="00B84CDB">
        <w:t>,</w:t>
      </w:r>
      <w:r>
        <w:t xml:space="preserve"> it does not have to be registered with the New Zealand regulator. This does not affect the requirement of meeting the new MEPS levels and the new labelling requirements.</w:t>
      </w:r>
    </w:p>
    <w:p w14:paraId="658C2F24" w14:textId="7CCC235A" w:rsidR="00BC1ADB" w:rsidRDefault="00BC1ADB" w:rsidP="00BC1ADB">
      <w:pPr>
        <w:pStyle w:val="E3BodyText"/>
      </w:pPr>
      <w:r>
        <w:t>The Trans-Tasman Mutual Recognition Agreement</w:t>
      </w:r>
      <w:r w:rsidR="007E2DF2">
        <w:t xml:space="preserve"> (TTMRA)</w:t>
      </w:r>
      <w:r>
        <w:t xml:space="preserve"> allow</w:t>
      </w:r>
      <w:r w:rsidR="00B84CDB">
        <w:t>s</w:t>
      </w:r>
      <w:r>
        <w:t xml:space="preserve"> products that comply with the GEMS </w:t>
      </w:r>
      <w:r w:rsidR="007E2DF2">
        <w:t xml:space="preserve">determination </w:t>
      </w:r>
      <w:r>
        <w:t>to be sold in New Zealand</w:t>
      </w:r>
      <w:r w:rsidR="007E2DF2">
        <w:t>,</w:t>
      </w:r>
      <w:r>
        <w:t xml:space="preserve"> without meeting the New Zealand Regulation requirements (and vice versa)</w:t>
      </w:r>
      <w:r w:rsidR="007E2DF2">
        <w:t>. For the TTMRA to apply</w:t>
      </w:r>
      <w:r w:rsidR="00926B63">
        <w:t>,</w:t>
      </w:r>
      <w:r>
        <w:t xml:space="preserve"> the product (each individual item to be sold in New Zealand) must be manufactured in or imported through an Australian jurisdiction.</w:t>
      </w:r>
    </w:p>
    <w:p w14:paraId="658C2F25" w14:textId="77777777" w:rsidR="00706540" w:rsidRPr="007A7F15" w:rsidRDefault="00706540" w:rsidP="00A6109B">
      <w:pPr>
        <w:pStyle w:val="E3Heading3"/>
      </w:pPr>
      <w:r>
        <w:t>Registration F</w:t>
      </w:r>
      <w:r w:rsidRPr="007A7F15">
        <w:t>ees</w:t>
      </w:r>
      <w:r w:rsidR="00F76C26">
        <w:t xml:space="preserve"> - Australia</w:t>
      </w:r>
    </w:p>
    <w:p w14:paraId="658C2F26" w14:textId="77777777" w:rsidR="00706540" w:rsidRDefault="00706540" w:rsidP="00706540">
      <w:r>
        <w:t>In accordance with the Australian Government Charging Framework</w:t>
      </w:r>
      <w:r w:rsidR="00440D63">
        <w:rPr>
          <w:rStyle w:val="FootnoteReference"/>
        </w:rPr>
        <w:footnoteReference w:id="99"/>
      </w:r>
      <w:r>
        <w:t>, the GEMS Regulator charges fees for the registration of products. These fees recover the costs incurred in processing registration applications and monitoring compliance with the GEMS Act.</w:t>
      </w:r>
    </w:p>
    <w:p w14:paraId="658C2F27" w14:textId="77777777" w:rsidR="00706540" w:rsidRDefault="000E083A" w:rsidP="00706540">
      <w:r>
        <w:t>When developing new</w:t>
      </w:r>
      <w:r w:rsidR="00706540">
        <w:t xml:space="preserve"> GEMS determination</w:t>
      </w:r>
      <w:r>
        <w:t>s</w:t>
      </w:r>
      <w:r w:rsidR="00706540">
        <w:t>, the GEMS Regulator will determine the appropriate registration fees</w:t>
      </w:r>
      <w:r w:rsidR="00120965">
        <w:rPr>
          <w:rStyle w:val="FootnoteReference"/>
        </w:rPr>
        <w:footnoteReference w:id="100"/>
      </w:r>
      <w:r w:rsidR="00706540">
        <w:t xml:space="preserve">. This will be based on analysis of expected registration volumes and </w:t>
      </w:r>
      <w:r w:rsidR="007E2DF2">
        <w:t xml:space="preserve">likely </w:t>
      </w:r>
      <w:r w:rsidR="00706540">
        <w:t xml:space="preserve">compliance </w:t>
      </w:r>
      <w:r w:rsidR="007E2DF2">
        <w:t>activities and</w:t>
      </w:r>
      <w:r w:rsidR="00706540" w:rsidRPr="00F02A40">
        <w:t xml:space="preserve"> </w:t>
      </w:r>
      <w:r w:rsidR="00706540" w:rsidRPr="00A6297B">
        <w:t>may</w:t>
      </w:r>
      <w:r w:rsidR="00706540" w:rsidRPr="000E083A">
        <w:t xml:space="preserve"> </w:t>
      </w:r>
      <w:r w:rsidR="00706540" w:rsidRPr="00F02A40">
        <w:t xml:space="preserve">include </w:t>
      </w:r>
      <w:r w:rsidR="007E2DF2">
        <w:t>consultation</w:t>
      </w:r>
      <w:r w:rsidR="007E2DF2" w:rsidRPr="00F02A40">
        <w:t xml:space="preserve"> </w:t>
      </w:r>
      <w:r w:rsidR="00706540" w:rsidRPr="00F02A40">
        <w:t xml:space="preserve">with industry to ensure the analysis and proposed fees </w:t>
      </w:r>
      <w:r w:rsidR="007E2DF2">
        <w:t>are a reasonable estimate of the cost of</w:t>
      </w:r>
      <w:r w:rsidR="00706540" w:rsidRPr="00F02A40">
        <w:t xml:space="preserve"> administering the program.</w:t>
      </w:r>
    </w:p>
    <w:p w14:paraId="658C2F28" w14:textId="77777777" w:rsidR="000A0B76" w:rsidRDefault="00706540" w:rsidP="00706540">
      <w:r>
        <w:t xml:space="preserve">Currently, products required to be registered under the GEMS Act are grouped into one of </w:t>
      </w:r>
      <w:r w:rsidR="00A6109B">
        <w:t>4</w:t>
      </w:r>
      <w:r>
        <w:t xml:space="preserve"> fee bands</w:t>
      </w:r>
      <w:r w:rsidR="000E083A">
        <w:rPr>
          <w:rStyle w:val="FootnoteReference"/>
        </w:rPr>
        <w:footnoteReference w:id="101"/>
      </w:r>
      <w:r>
        <w:t>, ranging from $440 to $780</w:t>
      </w:r>
      <w:r w:rsidR="00761BB8">
        <w:t>,</w:t>
      </w:r>
      <w:r>
        <w:t xml:space="preserve"> depending on the product type</w:t>
      </w:r>
      <w:r w:rsidR="007E2DF2">
        <w:t xml:space="preserve">. Registrations in Australia are for a period of five years and the applicable fee is payable on lodgement of the application to register a product. </w:t>
      </w:r>
      <w:r w:rsidRPr="0037329C">
        <w:t>GST does not apply to the</w:t>
      </w:r>
      <w:r w:rsidR="007E2DF2">
        <w:t>se</w:t>
      </w:r>
      <w:r w:rsidRPr="0037329C">
        <w:t xml:space="preserve"> fees.</w:t>
      </w:r>
    </w:p>
    <w:p w14:paraId="658C2F29" w14:textId="77777777" w:rsidR="00706540" w:rsidRDefault="000A0B76" w:rsidP="00706540">
      <w:r>
        <w:t>T</w:t>
      </w:r>
      <w:r w:rsidR="00706540" w:rsidRPr="0037329C">
        <w:t xml:space="preserve">he current fee for </w:t>
      </w:r>
      <w:r w:rsidR="00120965">
        <w:t>televisions and computer monitors is $440</w:t>
      </w:r>
      <w:r w:rsidR="00706540" w:rsidRPr="0037329C">
        <w:t xml:space="preserve"> per </w:t>
      </w:r>
      <w:r>
        <w:t>registration</w:t>
      </w:r>
      <w:r w:rsidR="00706540" w:rsidRPr="0037329C">
        <w:t xml:space="preserve">. This </w:t>
      </w:r>
      <w:r>
        <w:t xml:space="preserve">figure </w:t>
      </w:r>
      <w:r w:rsidR="00120965">
        <w:t>has been</w:t>
      </w:r>
      <w:r w:rsidR="00706540">
        <w:t xml:space="preserve"> used as </w:t>
      </w:r>
      <w:r w:rsidR="00120965">
        <w:t xml:space="preserve">an </w:t>
      </w:r>
      <w:r w:rsidR="00706540">
        <w:t xml:space="preserve">indicative </w:t>
      </w:r>
      <w:r w:rsidR="00120965">
        <w:t xml:space="preserve">value </w:t>
      </w:r>
      <w:r w:rsidR="00706540">
        <w:t>for modelling purposes</w:t>
      </w:r>
      <w:r>
        <w:t xml:space="preserve"> to support this CRIS. It </w:t>
      </w:r>
      <w:r w:rsidR="00706540" w:rsidRPr="00A6297B">
        <w:t>does not</w:t>
      </w:r>
      <w:r w:rsidR="00706540">
        <w:t xml:space="preserve"> indicate </w:t>
      </w:r>
      <w:r>
        <w:t xml:space="preserve">that the applicable </w:t>
      </w:r>
      <w:r w:rsidR="00706540">
        <w:t xml:space="preserve">fees would </w:t>
      </w:r>
      <w:r>
        <w:t xml:space="preserve">continue to </w:t>
      </w:r>
      <w:r w:rsidR="00706540">
        <w:t xml:space="preserve">be </w:t>
      </w:r>
      <w:r>
        <w:t>$440</w:t>
      </w:r>
      <w:r w:rsidRPr="0037329C">
        <w:t xml:space="preserve"> per </w:t>
      </w:r>
      <w:r>
        <w:t>registration</w:t>
      </w:r>
      <w:r w:rsidR="00706540">
        <w:t>.</w:t>
      </w:r>
      <w:r>
        <w:t xml:space="preserve"> In setting the f</w:t>
      </w:r>
      <w:r w:rsidRPr="000A0B76">
        <w:t xml:space="preserve">ee for </w:t>
      </w:r>
      <w:r>
        <w:t xml:space="preserve">registration of products under </w:t>
      </w:r>
      <w:r w:rsidRPr="000A0B76">
        <w:t>any new determinations</w:t>
      </w:r>
      <w:r>
        <w:t>, the GEMS Regulator</w:t>
      </w:r>
      <w:r w:rsidRPr="000A0B76">
        <w:t xml:space="preserve"> will take into account the </w:t>
      </w:r>
      <w:r>
        <w:t>expected</w:t>
      </w:r>
      <w:r w:rsidRPr="000A0B76">
        <w:t xml:space="preserve"> </w:t>
      </w:r>
      <w:r>
        <w:t xml:space="preserve">costs of </w:t>
      </w:r>
      <w:r w:rsidRPr="000A0B76">
        <w:t xml:space="preserve">registration and testing </w:t>
      </w:r>
      <w:r>
        <w:t>products</w:t>
      </w:r>
      <w:r w:rsidRPr="000A0B76">
        <w:t xml:space="preserve"> and the number of models that would need to be registered</w:t>
      </w:r>
    </w:p>
    <w:p w14:paraId="658C2F2A" w14:textId="77777777" w:rsidR="00706540" w:rsidRDefault="00706540" w:rsidP="00706540">
      <w:r>
        <w:t>Registration of models in New Zealand is free, but models registered only in New Zealand cannot be supplied in Australia</w:t>
      </w:r>
      <w:r w:rsidR="007E2DF2">
        <w:t>,</w:t>
      </w:r>
      <w:r>
        <w:t xml:space="preserve"> unless they are manufactured in or exported from </w:t>
      </w:r>
      <w:r w:rsidR="007E2DF2">
        <w:t>New </w:t>
      </w:r>
      <w:r>
        <w:t>Zealand</w:t>
      </w:r>
      <w:r w:rsidR="008B3E18">
        <w:t xml:space="preserve"> (TTMRA)</w:t>
      </w:r>
      <w:r>
        <w:t>.</w:t>
      </w:r>
    </w:p>
    <w:p w14:paraId="658C2F2B" w14:textId="77777777" w:rsidR="00A6109B" w:rsidRDefault="00AF7307" w:rsidP="00AF7307">
      <w:pPr>
        <w:pStyle w:val="E3Heading1"/>
      </w:pPr>
      <w:bookmarkStart w:id="85" w:name="_Toc135153000"/>
      <w:r>
        <w:t>5.</w:t>
      </w:r>
      <w:r w:rsidR="009A1C52">
        <w:t>9</w:t>
      </w:r>
      <w:r>
        <w:t xml:space="preserve"> </w:t>
      </w:r>
      <w:r w:rsidR="00A6109B">
        <w:t>Conclusion</w:t>
      </w:r>
      <w:bookmarkEnd w:id="85"/>
    </w:p>
    <w:p w14:paraId="658C2F2C" w14:textId="77777777" w:rsidR="00A6109B" w:rsidRDefault="00200118" w:rsidP="00A6109B">
      <w:r>
        <w:t xml:space="preserve">Harmonising Australia’s and New Zealand’s regulations on the energy efficiency of </w:t>
      </w:r>
      <w:r w:rsidR="00A6109B">
        <w:t xml:space="preserve">electronic </w:t>
      </w:r>
      <w:r w:rsidR="007E7749">
        <w:t>displays</w:t>
      </w:r>
      <w:r>
        <w:t xml:space="preserve"> supplied in both countries</w:t>
      </w:r>
      <w:r w:rsidR="007E7749">
        <w:t xml:space="preserve"> </w:t>
      </w:r>
      <w:r w:rsidR="00A6109B">
        <w:t xml:space="preserve">would provide substantial benefits for consumers and the economy as a whole. </w:t>
      </w:r>
      <w:r>
        <w:t xml:space="preserve">Suppliers and retailers of </w:t>
      </w:r>
      <w:r w:rsidRPr="00200118">
        <w:t xml:space="preserve">electronic displays </w:t>
      </w:r>
      <w:r>
        <w:t>would be the stakeholders most affected by any changes to the regulations applying to the supply of these products.</w:t>
      </w:r>
    </w:p>
    <w:p w14:paraId="658C2F2D" w14:textId="3E751BEC" w:rsidR="00A6109B" w:rsidRDefault="00A6109B" w:rsidP="00A6109B">
      <w:r>
        <w:t xml:space="preserve">The Department </w:t>
      </w:r>
      <w:r w:rsidR="002D42BD">
        <w:t>would like</w:t>
      </w:r>
      <w:r>
        <w:t xml:space="preserve"> to hear industry views on the </w:t>
      </w:r>
      <w:r w:rsidR="00200118">
        <w:t>proposal to harmonise with</w:t>
      </w:r>
      <w:r>
        <w:t xml:space="preserve"> EU energy efficiency requirements including:</w:t>
      </w:r>
    </w:p>
    <w:p w14:paraId="658C2F2E" w14:textId="77777777" w:rsidR="00A6109B" w:rsidRDefault="00A6109B" w:rsidP="00A6109B">
      <w:pPr>
        <w:pStyle w:val="Bullets-Major"/>
      </w:pPr>
      <w:r>
        <w:t>The adoption of either the EU 2023 requirements or a staged introduction of the EU 2021 and EU 2023 requirements for televisions and computer monitors.</w:t>
      </w:r>
    </w:p>
    <w:p w14:paraId="658C2F2F" w14:textId="77777777" w:rsidR="00A6109B" w:rsidRDefault="00A6109B" w:rsidP="00A6109B">
      <w:pPr>
        <w:pStyle w:val="Bullets-Major"/>
      </w:pPr>
      <w:r>
        <w:t xml:space="preserve">The introduction of mandatory energy labelling for digital signage displays and harmonisation </w:t>
      </w:r>
      <w:r w:rsidR="00B73F7A">
        <w:t xml:space="preserve">of </w:t>
      </w:r>
      <w:r>
        <w:t xml:space="preserve">efficiency requirements with the European electronic </w:t>
      </w:r>
      <w:r w:rsidR="007E7749">
        <w:t xml:space="preserve">display </w:t>
      </w:r>
      <w:r>
        <w:t>regulations.</w:t>
      </w:r>
    </w:p>
    <w:p w14:paraId="658C2F30" w14:textId="77777777" w:rsidR="00A6109B" w:rsidRDefault="00A6109B" w:rsidP="00A6109B">
      <w:pPr>
        <w:pStyle w:val="Bullets-Major"/>
      </w:pPr>
      <w:r>
        <w:t>The time needed for suppliers and retailers to adjust to any new regulation.</w:t>
      </w:r>
    </w:p>
    <w:p w14:paraId="658C2F31" w14:textId="77777777" w:rsidR="00240638" w:rsidRDefault="00240638" w:rsidP="00F16345"/>
    <w:p w14:paraId="658C2F32" w14:textId="77777777" w:rsidR="00200118" w:rsidRDefault="00200118" w:rsidP="00573C23">
      <w:pPr>
        <w:sectPr w:rsidR="00200118" w:rsidSect="00B37F1D">
          <w:pgSz w:w="11907" w:h="16840" w:code="9"/>
          <w:pgMar w:top="1134" w:right="1134" w:bottom="1418" w:left="1134" w:header="709" w:footer="709" w:gutter="0"/>
          <w:cols w:space="720"/>
          <w:titlePg/>
          <w:docGrid w:linePitch="360"/>
        </w:sectPr>
      </w:pPr>
    </w:p>
    <w:p w14:paraId="658C2F33" w14:textId="77777777" w:rsidR="00AF4BB9" w:rsidRDefault="00AF4BB9" w:rsidP="00454A39">
      <w:pPr>
        <w:pStyle w:val="E3Heading1"/>
      </w:pPr>
      <w:bookmarkStart w:id="86" w:name="_Toc135153001"/>
      <w:r>
        <w:t xml:space="preserve">Appendix </w:t>
      </w:r>
      <w:r w:rsidR="000E0BBA">
        <w:t>A</w:t>
      </w:r>
      <w:r>
        <w:t xml:space="preserve"> – </w:t>
      </w:r>
      <w:r w:rsidR="000C2ECD">
        <w:t xml:space="preserve">MEPS and </w:t>
      </w:r>
      <w:r>
        <w:t>Energy rating labels</w:t>
      </w:r>
      <w:bookmarkEnd w:id="86"/>
    </w:p>
    <w:p w14:paraId="658C2F34" w14:textId="77777777" w:rsidR="000C2ECD" w:rsidRDefault="000C2ECD" w:rsidP="000C2ECD">
      <w:pPr>
        <w:pStyle w:val="E3Heading2"/>
      </w:pPr>
      <w:bookmarkStart w:id="87" w:name="_Toc135153002"/>
      <w:r>
        <w:t>MEPS</w:t>
      </w:r>
      <w:bookmarkEnd w:id="87"/>
    </w:p>
    <w:p w14:paraId="658C2F35" w14:textId="77777777" w:rsidR="000C2ECD" w:rsidRDefault="000C2ECD" w:rsidP="000C2ECD">
      <w:pPr>
        <w:keepNext/>
        <w:keepLines/>
      </w:pPr>
      <w:r>
        <w:t xml:space="preserve">Minimum energy performance standards (MEPS) specify a minimum level of energy performance that an appliance must meet or exceed before </w:t>
      </w:r>
      <w:r w:rsidR="00200118">
        <w:t xml:space="preserve">it </w:t>
      </w:r>
      <w:r>
        <w:t>can be supplied</w:t>
      </w:r>
      <w:r w:rsidR="00200118">
        <w:t xml:space="preserve"> of offered for sale</w:t>
      </w:r>
      <w:r>
        <w:t xml:space="preserve"> </w:t>
      </w:r>
      <w:r w:rsidR="00200118">
        <w:t>in Australia and New Zealand</w:t>
      </w:r>
      <w:r>
        <w:t xml:space="preserve">. When applied appropriately, MEPS are an effective policy </w:t>
      </w:r>
      <w:r w:rsidR="00200118">
        <w:t xml:space="preserve">measure </w:t>
      </w:r>
      <w:r>
        <w:t>to increase appliance energy efficiency, limit inefficient appliances from entering the market and, in consultation with industry, provide a signal to manufacturers to increase appliance efficiency.</w:t>
      </w:r>
    </w:p>
    <w:p w14:paraId="658C2F36" w14:textId="77777777" w:rsidR="000C2ECD" w:rsidRDefault="000C2ECD" w:rsidP="000C2ECD">
      <w:r>
        <w:t>For consumers, MEPS guarantee all appliances available in the market meet minimum energy performance targets and have lower running costs over their lifetime. Notably, regardless of consumer purchasing decisions, MEPS deliver national benefits with significant energy savings and emissions reductions.</w:t>
      </w:r>
    </w:p>
    <w:p w14:paraId="658C2F37" w14:textId="77777777" w:rsidR="000C2ECD" w:rsidRDefault="000C2ECD" w:rsidP="000C2ECD">
      <w:pPr>
        <w:pStyle w:val="E3Heading2"/>
      </w:pPr>
      <w:bookmarkStart w:id="88" w:name="_Toc135153003"/>
      <w:r>
        <w:t>Energy Rating Labelling</w:t>
      </w:r>
      <w:bookmarkEnd w:id="88"/>
    </w:p>
    <w:p w14:paraId="658C2F38" w14:textId="77777777" w:rsidR="005957E7" w:rsidRDefault="005957E7" w:rsidP="000C2ECD">
      <w:pPr>
        <w:pStyle w:val="E3BodyText"/>
      </w:pPr>
      <w:r>
        <w:rPr>
          <w:lang w:val="en-US"/>
        </w:rPr>
        <w:t>The ERL</w:t>
      </w:r>
      <w:r w:rsidRPr="00537C45">
        <w:rPr>
          <w:lang w:val="en-US"/>
        </w:rPr>
        <w:t xml:space="preserve"> provide</w:t>
      </w:r>
      <w:r>
        <w:rPr>
          <w:lang w:val="en-US"/>
        </w:rPr>
        <w:t>s</w:t>
      </w:r>
      <w:r w:rsidRPr="00537C45">
        <w:rPr>
          <w:lang w:val="en-US"/>
        </w:rPr>
        <w:t xml:space="preserve"> consume</w:t>
      </w:r>
      <w:r>
        <w:rPr>
          <w:lang w:val="en-US"/>
        </w:rPr>
        <w:t xml:space="preserve">rs with a visual display of the relative energy </w:t>
      </w:r>
      <w:r w:rsidR="00266FEE">
        <w:rPr>
          <w:lang w:val="en-US"/>
        </w:rPr>
        <w:t xml:space="preserve">efficiency </w:t>
      </w:r>
      <w:r w:rsidRPr="00537C45">
        <w:rPr>
          <w:lang w:val="en-US"/>
        </w:rPr>
        <w:t xml:space="preserve">of one product </w:t>
      </w:r>
      <w:r w:rsidR="00200118">
        <w:rPr>
          <w:lang w:val="en-US"/>
        </w:rPr>
        <w:t>compared with</w:t>
      </w:r>
      <w:r w:rsidR="00200118" w:rsidRPr="00537C45">
        <w:rPr>
          <w:lang w:val="en-US"/>
        </w:rPr>
        <w:t xml:space="preserve"> </w:t>
      </w:r>
      <w:r w:rsidRPr="00537C45">
        <w:rPr>
          <w:lang w:val="en-US"/>
        </w:rPr>
        <w:t xml:space="preserve">another. </w:t>
      </w:r>
      <w:r>
        <w:rPr>
          <w:lang w:val="en-US"/>
        </w:rPr>
        <w:t xml:space="preserve">It reduces </w:t>
      </w:r>
      <w:r w:rsidRPr="00537C45">
        <w:rPr>
          <w:lang w:val="en-US"/>
        </w:rPr>
        <w:t>consumers’ ‘search costs’ by summarising highly technical info</w:t>
      </w:r>
      <w:r>
        <w:rPr>
          <w:lang w:val="en-US"/>
        </w:rPr>
        <w:t xml:space="preserve">rmation in a format that can be </w:t>
      </w:r>
      <w:r w:rsidRPr="00537C45">
        <w:rPr>
          <w:lang w:val="en-US"/>
        </w:rPr>
        <w:t xml:space="preserve">readily understood and is available to </w:t>
      </w:r>
      <w:r w:rsidR="00200118">
        <w:rPr>
          <w:lang w:val="en-US"/>
        </w:rPr>
        <w:t>people</w:t>
      </w:r>
      <w:r w:rsidR="00200118" w:rsidRPr="00537C45">
        <w:rPr>
          <w:lang w:val="en-US"/>
        </w:rPr>
        <w:t xml:space="preserve"> </w:t>
      </w:r>
      <w:r w:rsidRPr="00537C45">
        <w:rPr>
          <w:lang w:val="en-US"/>
        </w:rPr>
        <w:t>at the</w:t>
      </w:r>
      <w:r>
        <w:rPr>
          <w:lang w:val="en-US"/>
        </w:rPr>
        <w:t xml:space="preserve"> point of purchase</w:t>
      </w:r>
      <w:r w:rsidRPr="00537C45">
        <w:rPr>
          <w:lang w:val="en-US"/>
        </w:rPr>
        <w:t>.</w:t>
      </w:r>
      <w:r>
        <w:rPr>
          <w:lang w:val="en-US"/>
        </w:rPr>
        <w:t xml:space="preserve"> </w:t>
      </w:r>
      <w:r w:rsidR="00200118">
        <w:rPr>
          <w:shd w:val="clear" w:color="auto" w:fill="FFFFFF"/>
        </w:rPr>
        <w:t xml:space="preserve">The ERL helps </w:t>
      </w:r>
      <w:r>
        <w:rPr>
          <w:shd w:val="clear" w:color="auto" w:fill="FFFFFF"/>
        </w:rPr>
        <w:t>consumers to understand how much a particular model will cost to run and also how energy efficient it might be in comparison to similar models.</w:t>
      </w:r>
      <w:r w:rsidR="00266FEE">
        <w:rPr>
          <w:shd w:val="clear" w:color="auto" w:fill="FFFFFF"/>
        </w:rPr>
        <w:t xml:space="preserve"> It </w:t>
      </w:r>
      <w:r w:rsidR="00200118">
        <w:rPr>
          <w:shd w:val="clear" w:color="auto" w:fill="FFFFFF"/>
        </w:rPr>
        <w:t>also helps</w:t>
      </w:r>
      <w:r w:rsidR="00266FEE">
        <w:rPr>
          <w:shd w:val="clear" w:color="auto" w:fill="FFFFFF"/>
        </w:rPr>
        <w:t xml:space="preserve"> consumers to consider the total lifetime cost of owning and operating an appliance at the time of purchase.</w:t>
      </w:r>
    </w:p>
    <w:p w14:paraId="658C2F39" w14:textId="45BB6D1D" w:rsidR="000C2ECD" w:rsidRDefault="000C2ECD" w:rsidP="000C2ECD">
      <w:pPr>
        <w:pStyle w:val="E3BodyText"/>
      </w:pPr>
      <w:r w:rsidRPr="00782AE0">
        <w:t xml:space="preserve">The </w:t>
      </w:r>
      <w:r w:rsidR="005957E7">
        <w:t>ERL</w:t>
      </w:r>
      <w:r w:rsidRPr="00782AE0">
        <w:t>,</w:t>
      </w:r>
      <w:r w:rsidR="005957E7">
        <w:t xml:space="preserve"> shown in</w:t>
      </w:r>
      <w:r w:rsidRPr="00782AE0">
        <w:t xml:space="preserve"> </w:t>
      </w:r>
      <w:r w:rsidR="0083719E" w:rsidRPr="0083719E">
        <w:rPr>
          <w:bCs/>
        </w:rPr>
        <w:t xml:space="preserve">Figure </w:t>
      </w:r>
      <w:r w:rsidR="009C2B44">
        <w:rPr>
          <w:bCs/>
        </w:rPr>
        <w:t>19</w:t>
      </w:r>
      <w:r w:rsidR="0083719E" w:rsidRPr="0083719E">
        <w:rPr>
          <w:bCs/>
        </w:rPr>
        <w:t xml:space="preserve"> </w:t>
      </w:r>
      <w:r w:rsidRPr="00782AE0">
        <w:t xml:space="preserve">was first introduced </w:t>
      </w:r>
      <w:r>
        <w:t>for</w:t>
      </w:r>
      <w:r w:rsidRPr="00782AE0">
        <w:t xml:space="preserve"> televisions </w:t>
      </w:r>
      <w:r>
        <w:t>in</w:t>
      </w:r>
      <w:r w:rsidRPr="00782AE0">
        <w:t xml:space="preserve"> 2009 </w:t>
      </w:r>
      <w:r>
        <w:t>and for computer monitors</w:t>
      </w:r>
      <w:r w:rsidR="002C4530">
        <w:t xml:space="preserve"> in Australia in 2014 and New Zealand in 2013</w:t>
      </w:r>
      <w:r w:rsidRPr="00782AE0">
        <w:t>.</w:t>
      </w:r>
      <w:r>
        <w:rPr>
          <w:shd w:val="clear" w:color="auto" w:fill="FFFFFF"/>
        </w:rPr>
        <w:t xml:space="preserve"> </w:t>
      </w:r>
      <w:r>
        <w:t>It is mandatory for t</w:t>
      </w:r>
      <w:r w:rsidRPr="00782AE0">
        <w:t xml:space="preserve">he ERL </w:t>
      </w:r>
      <w:r>
        <w:t>to be displayed on a product at the point of sale, for example in a retail store.</w:t>
      </w:r>
      <w:r w:rsidRPr="00782AE0">
        <w:t xml:space="preserve"> </w:t>
      </w:r>
      <w:r>
        <w:t>L</w:t>
      </w:r>
      <w:r w:rsidRPr="00782AE0">
        <w:t>abel 1a is displayed on televisions</w:t>
      </w:r>
      <w:r>
        <w:t xml:space="preserve"> (or computer monitors)</w:t>
      </w:r>
      <w:r w:rsidRPr="00782AE0">
        <w:t xml:space="preserve"> rated from </w:t>
      </w:r>
      <w:r w:rsidR="00CF2BCE">
        <w:t>1 to 6</w:t>
      </w:r>
      <w:r w:rsidRPr="00782AE0">
        <w:t xml:space="preserve"> stars and label 1b on those rated between </w:t>
      </w:r>
      <w:r w:rsidR="00CF2BCE">
        <w:t>7</w:t>
      </w:r>
      <w:r w:rsidRPr="00782AE0">
        <w:t xml:space="preserve"> and </w:t>
      </w:r>
      <w:r w:rsidR="00CF2BCE">
        <w:t>10</w:t>
      </w:r>
      <w:r w:rsidRPr="00782AE0">
        <w:t xml:space="preserve"> stars</w:t>
      </w:r>
      <w:r>
        <w:t>.</w:t>
      </w:r>
    </w:p>
    <w:p w14:paraId="658C2F3A" w14:textId="77777777" w:rsidR="000C2ECD" w:rsidRDefault="000C2ECD" w:rsidP="000C2ECD">
      <w:pPr>
        <w:pStyle w:val="E3BodyText"/>
      </w:pPr>
      <w:r>
        <w:t xml:space="preserve">The labels on televisions, computer monitors, refrigerators, air conditioners, dishwashers, washing machines and dryers, can show a maximum of </w:t>
      </w:r>
      <w:r w:rsidR="00CF2BCE">
        <w:t>10</w:t>
      </w:r>
      <w:r>
        <w:t xml:space="preserve"> stars. That is, the least efficient models have </w:t>
      </w:r>
      <w:r w:rsidR="00CF2BCE">
        <w:t>1</w:t>
      </w:r>
      <w:r>
        <w:t xml:space="preserve"> star</w:t>
      </w:r>
      <w:r w:rsidR="00201D96">
        <w:t>,</w:t>
      </w:r>
      <w:r>
        <w:t xml:space="preserve"> while the most efficient models can have up to </w:t>
      </w:r>
      <w:r w:rsidR="00CF2BCE">
        <w:t>10</w:t>
      </w:r>
      <w:r>
        <w:t xml:space="preserve"> stars. Where a model has </w:t>
      </w:r>
      <w:r w:rsidR="00CF2BCE">
        <w:t>6</w:t>
      </w:r>
      <w:r>
        <w:t xml:space="preserve"> stars or less, it will be displayed on the label out of </w:t>
      </w:r>
      <w:r w:rsidR="00CF2BCE">
        <w:t>6</w:t>
      </w:r>
      <w:r>
        <w:t xml:space="preserve"> stars, shown in half-star increments. Super-efficient models of </w:t>
      </w:r>
      <w:r w:rsidR="00CF2BCE">
        <w:t>7</w:t>
      </w:r>
      <w:r>
        <w:t xml:space="preserve"> to </w:t>
      </w:r>
      <w:r w:rsidR="00CF2BCE">
        <w:t>10</w:t>
      </w:r>
      <w:r>
        <w:t xml:space="preserve"> stars have the additional stars shown in a band above the regular </w:t>
      </w:r>
      <w:r w:rsidR="00CF2BCE">
        <w:t>6</w:t>
      </w:r>
      <w:r>
        <w:t xml:space="preserve"> star label. There are no half star increments above </w:t>
      </w:r>
      <w:r w:rsidR="00CF2BCE">
        <w:t>6</w:t>
      </w:r>
      <w:r w:rsidR="00266FEE">
        <w:t xml:space="preserve"> </w:t>
      </w:r>
      <w:r>
        <w:t>stars</w:t>
      </w:r>
      <w:r w:rsidR="00201D96">
        <w:t>,</w:t>
      </w:r>
      <w:r>
        <w:t xml:space="preserve"> so products with </w:t>
      </w:r>
      <w:r w:rsidR="00CF2BCE">
        <w:t>6-10</w:t>
      </w:r>
      <w:r>
        <w:t xml:space="preserve"> stars are shown in single star increments.</w:t>
      </w:r>
    </w:p>
    <w:p w14:paraId="658C2F3B" w14:textId="77777777" w:rsidR="00CF5487" w:rsidRDefault="00AF4BB9" w:rsidP="00F16345">
      <w:pPr>
        <w:pStyle w:val="E3BodyText"/>
        <w:spacing w:before="240"/>
      </w:pPr>
      <w:r>
        <w:rPr>
          <w:noProof/>
          <w:lang w:eastAsia="en-AU"/>
        </w:rPr>
        <mc:AlternateContent>
          <mc:Choice Requires="wpg">
            <w:drawing>
              <wp:inline distT="0" distB="0" distL="0" distR="0" wp14:anchorId="658C3047" wp14:editId="63560A0A">
                <wp:extent cx="6019200" cy="4869180"/>
                <wp:effectExtent l="0" t="0" r="635" b="7620"/>
                <wp:docPr id="7" name="Group 7" descr="This is a picture of example energy rating labels for televisions. The label on the left has 4 stars and the label on the right has 8 stars. "/>
                <wp:cNvGraphicFramePr/>
                <a:graphic xmlns:a="http://schemas.openxmlformats.org/drawingml/2006/main">
                  <a:graphicData uri="http://schemas.microsoft.com/office/word/2010/wordprocessingGroup">
                    <wpg:wgp>
                      <wpg:cNvGrpSpPr/>
                      <wpg:grpSpPr>
                        <a:xfrm>
                          <a:off x="0" y="0"/>
                          <a:ext cx="6019200" cy="4869180"/>
                          <a:chOff x="-491082" y="-2"/>
                          <a:chExt cx="6019464" cy="4871929"/>
                        </a:xfrm>
                      </wpg:grpSpPr>
                      <wpg:grpSp>
                        <wpg:cNvPr id="8" name="Group 8"/>
                        <wpg:cNvGrpSpPr/>
                        <wpg:grpSpPr>
                          <a:xfrm>
                            <a:off x="-491082" y="-2"/>
                            <a:ext cx="6019464" cy="4871929"/>
                            <a:chOff x="-493567" y="-2"/>
                            <a:chExt cx="4830488" cy="3988871"/>
                          </a:xfrm>
                        </wpg:grpSpPr>
                        <wpg:grpSp>
                          <wpg:cNvPr id="13" name="Group 13"/>
                          <wpg:cNvGrpSpPr>
                            <a:grpSpLocks noChangeAspect="1"/>
                          </wpg:cNvGrpSpPr>
                          <wpg:grpSpPr>
                            <a:xfrm>
                              <a:off x="38097" y="-2"/>
                              <a:ext cx="3819946" cy="3390670"/>
                              <a:chOff x="-3" y="-2"/>
                              <a:chExt cx="5264620" cy="4673204"/>
                            </a:xfrm>
                          </wpg:grpSpPr>
                          <pic:pic xmlns:pic="http://schemas.openxmlformats.org/drawingml/2006/picture">
                            <pic:nvPicPr>
                              <pic:cNvPr id="14" name="Picture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676521" y="-2"/>
                                <a:ext cx="2588096" cy="4672593"/>
                              </a:xfrm>
                              <a:prstGeom prst="rect">
                                <a:avLst/>
                              </a:prstGeom>
                            </pic:spPr>
                          </pic:pic>
                          <pic:pic xmlns:pic="http://schemas.openxmlformats.org/drawingml/2006/picture">
                            <pic:nvPicPr>
                              <pic:cNvPr id="15" name="Picture 1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 y="619125"/>
                                <a:ext cx="2588096" cy="4054077"/>
                              </a:xfrm>
                              <a:prstGeom prst="rect">
                                <a:avLst/>
                              </a:prstGeom>
                            </pic:spPr>
                          </pic:pic>
                        </wpg:grpSp>
                        <wps:wsp>
                          <wps:cNvPr id="17" name="Text Box 17"/>
                          <wps:cNvSpPr txBox="1"/>
                          <wps:spPr>
                            <a:xfrm>
                              <a:off x="-493567" y="3513290"/>
                              <a:ext cx="4830488" cy="475579"/>
                            </a:xfrm>
                            <a:prstGeom prst="rect">
                              <a:avLst/>
                            </a:prstGeom>
                            <a:solidFill>
                              <a:prstClr val="white"/>
                            </a:solidFill>
                            <a:ln>
                              <a:noFill/>
                            </a:ln>
                            <a:effectLst/>
                          </wps:spPr>
                          <wps:txbx>
                            <w:txbxContent>
                              <w:p w14:paraId="658C314A" w14:textId="77777777" w:rsidR="0058047E" w:rsidRPr="009F53C2" w:rsidRDefault="0058047E" w:rsidP="00E863AA">
                                <w:pPr>
                                  <w:pStyle w:val="E3Figuretitles"/>
                                  <w:rPr>
                                    <w:noProof/>
                                  </w:rPr>
                                </w:pPr>
                                <w:bookmarkStart w:id="89" w:name="_Ref16086110"/>
                                <w:r w:rsidRPr="00023970">
                                  <w:t xml:space="preserve">Figure </w:t>
                                </w:r>
                                <w:bookmarkEnd w:id="89"/>
                                <w:r>
                                  <w:t>19</w:t>
                                </w:r>
                                <w:r w:rsidRPr="00782AE0">
                                  <w:t xml:space="preserve">: Example </w:t>
                                </w:r>
                                <w:r>
                                  <w:t>4</w:t>
                                </w:r>
                                <w:r w:rsidRPr="00782AE0">
                                  <w:t xml:space="preserve"> star and </w:t>
                                </w:r>
                                <w:r>
                                  <w:t>8</w:t>
                                </w:r>
                                <w:r w:rsidRPr="00782AE0">
                                  <w:t xml:space="preserve"> star television Energy Rating Labels (ERL).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 name="Text Box 2"/>
                        <wps:cNvSpPr txBox="1">
                          <a:spLocks noChangeArrowheads="1"/>
                        </wps:cNvSpPr>
                        <wps:spPr bwMode="auto">
                          <a:xfrm>
                            <a:off x="-42" y="676275"/>
                            <a:ext cx="619125" cy="291750"/>
                          </a:xfrm>
                          <a:prstGeom prst="rect">
                            <a:avLst/>
                          </a:prstGeom>
                          <a:noFill/>
                          <a:ln w="9525">
                            <a:noFill/>
                            <a:miter lim="800000"/>
                            <a:headEnd/>
                            <a:tailEnd/>
                          </a:ln>
                        </wps:spPr>
                        <wps:txbx>
                          <w:txbxContent>
                            <w:p w14:paraId="658C314B" w14:textId="77777777" w:rsidR="0058047E" w:rsidRPr="00782AE0" w:rsidRDefault="0058047E" w:rsidP="00AF4BB9">
                              <w:pPr>
                                <w:rPr>
                                  <w:rFonts w:ascii="Calibri" w:hAnsi="Calibri"/>
                                  <w:sz w:val="22"/>
                                  <w:szCs w:val="22"/>
                                </w:rPr>
                              </w:pPr>
                              <w:r w:rsidRPr="00782AE0">
                                <w:rPr>
                                  <w:rFonts w:ascii="Calibri" w:hAnsi="Calibri"/>
                                  <w:sz w:val="22"/>
                                  <w:szCs w:val="22"/>
                                </w:rPr>
                                <w:t>ERL 1a</w:t>
                              </w:r>
                            </w:p>
                          </w:txbxContent>
                        </wps:txbx>
                        <wps:bodyPr rot="0" vert="horz" wrap="square" lIns="91440" tIns="45720" rIns="91440" bIns="45720" anchor="t" anchorCtr="0">
                          <a:noAutofit/>
                        </wps:bodyPr>
                      </wps:wsp>
                      <wps:wsp>
                        <wps:cNvPr id="21" name="Text Box 2"/>
                        <wps:cNvSpPr txBox="1">
                          <a:spLocks noChangeArrowheads="1"/>
                        </wps:cNvSpPr>
                        <wps:spPr bwMode="auto">
                          <a:xfrm>
                            <a:off x="2361824" y="704850"/>
                            <a:ext cx="667126" cy="284450"/>
                          </a:xfrm>
                          <a:prstGeom prst="rect">
                            <a:avLst/>
                          </a:prstGeom>
                          <a:noFill/>
                          <a:ln w="9525">
                            <a:noFill/>
                            <a:miter lim="800000"/>
                            <a:headEnd/>
                            <a:tailEnd/>
                          </a:ln>
                        </wps:spPr>
                        <wps:txbx>
                          <w:txbxContent>
                            <w:p w14:paraId="658C314C" w14:textId="77777777" w:rsidR="0058047E" w:rsidRPr="00782AE0" w:rsidRDefault="0058047E" w:rsidP="00AF4BB9">
                              <w:pPr>
                                <w:rPr>
                                  <w:rFonts w:ascii="Calibri" w:hAnsi="Calibri"/>
                                  <w:sz w:val="22"/>
                                  <w:szCs w:val="22"/>
                                </w:rPr>
                              </w:pPr>
                              <w:r w:rsidRPr="00782AE0">
                                <w:rPr>
                                  <w:rFonts w:ascii="Calibri" w:hAnsi="Calibri"/>
                                  <w:sz w:val="22"/>
                                  <w:szCs w:val="22"/>
                                </w:rPr>
                                <w:t>ERL 1b</w:t>
                              </w:r>
                            </w:p>
                          </w:txbxContent>
                        </wps:txbx>
                        <wps:bodyPr rot="0" vert="horz" wrap="square" lIns="91440" tIns="45720" rIns="91440" bIns="45720" anchor="t" anchorCtr="0">
                          <a:noAutofit/>
                        </wps:bodyPr>
                      </wps:wsp>
                    </wpg:wgp>
                  </a:graphicData>
                </a:graphic>
              </wp:inline>
            </w:drawing>
          </mc:Choice>
          <mc:Fallback>
            <w:pict>
              <v:group w14:anchorId="658C3047" id="Group 7" o:spid="_x0000_s1026" alt="This is a picture of example energy rating labels for televisions. The label on the left has 4 stars and the label on the right has 8 stars. " style="width:473.95pt;height:383.4pt;mso-position-horizontal-relative:char;mso-position-vertical-relative:line" coordorigin="-4910" coordsize="60194,48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">
                <v:group id="Group 8" o:spid="_x0000_s1027" style="position:absolute;left:-4910;width:60193;height:48719" coordorigin="-4935" coordsize="48304,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3" o:spid="_x0000_s1028" style="position:absolute;left:380;width:38200;height:33906" coordorigin="" coordsize="52646,4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26765;width:25881;height:4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">
                      <v:imagedata r:id="rId53" o:title=""/>
                    </v:shape>
                    <v:shape id="Picture 15" o:spid="_x0000_s1030" type="#_x0000_t75" style="position:absolute;top:6191;width:25880;height:4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">
                      <v:imagedata r:id="rId54" o:title=""/>
                    </v:shape>
                  </v:group>
                  <v:shapetype id="_x0000_t202" coordsize="21600,21600" o:spt="202" path="m,l,21600r21600,l21600,xe">
                    <v:stroke joinstyle="miter"/>
                    <v:path gradientshapeok="t" o:connecttype="rect"/>
                  </v:shapetype>
                  <v:shape id="Text Box 17" o:spid="_x0000_s1031" type="#_x0000_t202" style="position:absolute;left:-4935;top:35132;width:4830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58C314A" w14:textId="77777777" w:rsidR="0058047E" w:rsidRPr="009F53C2" w:rsidRDefault="0058047E" w:rsidP="00E863AA">
                          <w:pPr>
                            <w:pStyle w:val="E3Figuretitles"/>
                            <w:rPr>
                              <w:noProof/>
                            </w:rPr>
                          </w:pPr>
                          <w:bookmarkStart w:id="90" w:name="_Ref16086110"/>
                          <w:r w:rsidRPr="00023970">
                            <w:t xml:space="preserve">Figure </w:t>
                          </w:r>
                          <w:bookmarkEnd w:id="90"/>
                          <w:r>
                            <w:t>19</w:t>
                          </w:r>
                          <w:r w:rsidRPr="00782AE0">
                            <w:t xml:space="preserve">: Example </w:t>
                          </w:r>
                          <w:r>
                            <w:t>4</w:t>
                          </w:r>
                          <w:r w:rsidRPr="00782AE0">
                            <w:t xml:space="preserve"> star and </w:t>
                          </w:r>
                          <w:r>
                            <w:t>8</w:t>
                          </w:r>
                          <w:r w:rsidRPr="00782AE0">
                            <w:t xml:space="preserve"> star television Energy Rating Labels (ERL). </w:t>
                          </w:r>
                        </w:p>
                      </w:txbxContent>
                    </v:textbox>
                  </v:shape>
                </v:group>
                <v:shape id="Text Box 2" o:spid="_x0000_s1032" type="#_x0000_t202" style="position:absolute;top:6762;width:6190;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58C314B" w14:textId="77777777" w:rsidR="0058047E" w:rsidRPr="00782AE0" w:rsidRDefault="0058047E" w:rsidP="00AF4BB9">
                        <w:pPr>
                          <w:rPr>
                            <w:rFonts w:ascii="Calibri" w:hAnsi="Calibri"/>
                            <w:sz w:val="22"/>
                            <w:szCs w:val="22"/>
                          </w:rPr>
                        </w:pPr>
                        <w:r w:rsidRPr="00782AE0">
                          <w:rPr>
                            <w:rFonts w:ascii="Calibri" w:hAnsi="Calibri"/>
                            <w:sz w:val="22"/>
                            <w:szCs w:val="22"/>
                          </w:rPr>
                          <w:t>ERL 1a</w:t>
                        </w:r>
                      </w:p>
                    </w:txbxContent>
                  </v:textbox>
                </v:shape>
                <v:shape id="Text Box 2" o:spid="_x0000_s1033" type="#_x0000_t202" style="position:absolute;left:23618;top:7048;width:667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58C314C" w14:textId="77777777" w:rsidR="0058047E" w:rsidRPr="00782AE0" w:rsidRDefault="0058047E" w:rsidP="00AF4BB9">
                        <w:pPr>
                          <w:rPr>
                            <w:rFonts w:ascii="Calibri" w:hAnsi="Calibri"/>
                            <w:sz w:val="22"/>
                            <w:szCs w:val="22"/>
                          </w:rPr>
                        </w:pPr>
                        <w:r w:rsidRPr="00782AE0">
                          <w:rPr>
                            <w:rFonts w:ascii="Calibri" w:hAnsi="Calibri"/>
                            <w:sz w:val="22"/>
                            <w:szCs w:val="22"/>
                          </w:rPr>
                          <w:t>ERL 1b</w:t>
                        </w:r>
                      </w:p>
                    </w:txbxContent>
                  </v:textbox>
                </v:shape>
                <w10:anchorlock/>
              </v:group>
            </w:pict>
          </mc:Fallback>
        </mc:AlternateContent>
      </w:r>
      <w:r w:rsidR="00E863AA">
        <w:t xml:space="preserve"> </w:t>
      </w:r>
    </w:p>
    <w:p w14:paraId="658C2F3C" w14:textId="77777777" w:rsidR="00796EDD" w:rsidRDefault="00796EDD" w:rsidP="00F16345">
      <w:pPr>
        <w:pStyle w:val="E3BodyText"/>
        <w:spacing w:before="240"/>
        <w:sectPr w:rsidR="00796EDD" w:rsidSect="00B37F1D">
          <w:footerReference w:type="first" r:id="rId55"/>
          <w:pgSz w:w="11907" w:h="16840" w:code="9"/>
          <w:pgMar w:top="1134" w:right="1134" w:bottom="1418" w:left="1134" w:header="709" w:footer="709" w:gutter="0"/>
          <w:cols w:space="720"/>
          <w:titlePg/>
          <w:docGrid w:linePitch="360"/>
        </w:sectPr>
      </w:pPr>
    </w:p>
    <w:p w14:paraId="658C2F3D" w14:textId="77777777" w:rsidR="00EC4AB3" w:rsidRDefault="00EC4AB3" w:rsidP="00EC4AB3">
      <w:pPr>
        <w:pStyle w:val="E3Heading1"/>
      </w:pPr>
      <w:bookmarkStart w:id="90" w:name="_Toc135153004"/>
      <w:r>
        <w:t xml:space="preserve">Appendix </w:t>
      </w:r>
      <w:r w:rsidR="00C520DA">
        <w:t>B</w:t>
      </w:r>
      <w:r>
        <w:t xml:space="preserve"> – EU Ecodesign regulations – MEPS</w:t>
      </w:r>
      <w:bookmarkEnd w:id="90"/>
    </w:p>
    <w:p w14:paraId="658C2F3E" w14:textId="3F15846F" w:rsidR="00EC4AB3" w:rsidRDefault="00EC4AB3" w:rsidP="00EC4AB3">
      <w:r>
        <w:t xml:space="preserve">One of the core policy options under consideration is the adoption of the European Commission </w:t>
      </w:r>
      <w:r w:rsidR="002958B9">
        <w:t>Ecodesign</w:t>
      </w:r>
      <w:r>
        <w:t xml:space="preserve"> Regulation</w:t>
      </w:r>
      <w:r>
        <w:rPr>
          <w:rStyle w:val="FootnoteReference"/>
        </w:rPr>
        <w:footnoteReference w:id="102"/>
      </w:r>
      <w:r>
        <w:t xml:space="preserve"> for electronic displays. Essentially this is a MEPS level </w:t>
      </w:r>
      <w:r w:rsidR="006A715F">
        <w:t>for</w:t>
      </w:r>
      <w:r>
        <w:t xml:space="preserve"> the </w:t>
      </w:r>
      <w:r w:rsidR="00D10113">
        <w:t>on-</w:t>
      </w:r>
      <w:r>
        <w:t xml:space="preserve">mode power for an electronic display. The regulation also defines maximum permitted power levels for various low power modes, such as Off mode, Standby mode and Networked standby mode, with adders for specific functions and an overall cap on the permitted power in each mode. This regulation effectively applies </w:t>
      </w:r>
      <w:r w:rsidR="006A715F">
        <w:t>O</w:t>
      </w:r>
      <w:r w:rsidR="00777DE5">
        <w:t>n</w:t>
      </w:r>
      <w:r>
        <w:t xml:space="preserve"> mode limits to televisions and computer monitors only</w:t>
      </w:r>
      <w:r w:rsidR="008E098D">
        <w:t>,</w:t>
      </w:r>
      <w:r>
        <w:t xml:space="preserve"> and low power mode limits to all electronic displays</w:t>
      </w:r>
      <w:r w:rsidR="006A715F">
        <w:t xml:space="preserve"> within the scope</w:t>
      </w:r>
      <w:r w:rsidR="00840824">
        <w:t xml:space="preserve"> (e.g. </w:t>
      </w:r>
      <w:r w:rsidR="009D6FD1">
        <w:t xml:space="preserve">including </w:t>
      </w:r>
      <w:r w:rsidR="00840824">
        <w:t>digital signage displays)</w:t>
      </w:r>
      <w:r>
        <w:t>. The regulation defines an energy efficiency index (</w:t>
      </w:r>
      <w:r w:rsidRPr="00D64A5C">
        <w:rPr>
          <w:i/>
        </w:rPr>
        <w:t>EEI</w:t>
      </w:r>
      <w:r>
        <w:t>) for the appliance based on its screen area and O</w:t>
      </w:r>
      <w:r w:rsidR="006A715F">
        <w:t>n</w:t>
      </w:r>
      <w:r>
        <w:t xml:space="preserve"> mode power consumption. The regulation then defines the maximum permitted </w:t>
      </w:r>
      <w:r w:rsidRPr="00D64A5C">
        <w:rPr>
          <w:i/>
        </w:rPr>
        <w:t>EEI</w:t>
      </w:r>
      <w:r>
        <w:t xml:space="preserve"> for specific products based on the screen resolution. The </w:t>
      </w:r>
      <w:r w:rsidR="002958B9">
        <w:t>Ecodesign</w:t>
      </w:r>
      <w:r>
        <w:t xml:space="preserve"> </w:t>
      </w:r>
      <w:r w:rsidRPr="00D64A5C">
        <w:rPr>
          <w:i/>
        </w:rPr>
        <w:t>EEI</w:t>
      </w:r>
      <w:r>
        <w:t xml:space="preserve"> is defined for a product using the following equation:</w:t>
      </w:r>
    </w:p>
    <w:p w14:paraId="658C2F3F" w14:textId="77777777" w:rsidR="00EC4AB3" w:rsidRPr="00F41C55" w:rsidRDefault="00EC4AB3" w:rsidP="00EC4AB3">
      <w:pPr>
        <w:rPr>
          <w:rFonts w:eastAsiaTheme="minorEastAsia"/>
        </w:rPr>
      </w:pPr>
      <m:oMathPara>
        <m:oMath>
          <m:r>
            <w:rPr>
              <w:rFonts w:ascii="Cambria Math" w:hAnsi="Cambria Math"/>
            </w:rPr>
            <m:t>EEI=</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measured</m:t>
                  </m:r>
                </m:sub>
              </m:sSub>
              <m:r>
                <w:rPr>
                  <w:rFonts w:ascii="Cambria Math" w:hAnsi="Cambria Math"/>
                </w:rPr>
                <m:t>+1)</m:t>
              </m:r>
            </m:num>
            <m:den>
              <m:d>
                <m:dPr>
                  <m:ctrlPr>
                    <w:rPr>
                      <w:rFonts w:ascii="Cambria Math" w:hAnsi="Cambria Math"/>
                      <w:i/>
                    </w:rPr>
                  </m:ctrlPr>
                </m:dPr>
                <m:e>
                  <m:r>
                    <w:rPr>
                      <w:rFonts w:ascii="Cambria Math" w:hAnsi="Cambria Math"/>
                    </w:rPr>
                    <m:t>3×</m:t>
                  </m:r>
                  <m:d>
                    <m:dPr>
                      <m:begChr m:val="["/>
                      <m:endChr m:val="]"/>
                      <m:ctrlPr>
                        <w:rPr>
                          <w:rFonts w:ascii="Cambria Math" w:hAnsi="Cambria Math"/>
                          <w:i/>
                        </w:rPr>
                      </m:ctrlPr>
                    </m:dPr>
                    <m:e>
                      <m:r>
                        <w:rPr>
                          <w:rFonts w:ascii="Cambria Math" w:hAnsi="Cambria Math"/>
                        </w:rPr>
                        <m:t>90×</m:t>
                      </m:r>
                      <m:func>
                        <m:funcPr>
                          <m:ctrlPr>
                            <w:rPr>
                              <w:rFonts w:ascii="Cambria Math" w:hAnsi="Cambria Math"/>
                            </w:rPr>
                          </m:ctrlPr>
                        </m:funcPr>
                        <m:fName>
                          <m:r>
                            <m:rPr>
                              <m:sty m:val="p"/>
                            </m:rPr>
                            <w:rPr>
                              <w:rFonts w:ascii="Cambria Math" w:hAnsi="Cambria Math"/>
                            </w:rPr>
                            <m:t>tanh</m:t>
                          </m:r>
                          <m:ctrlPr>
                            <w:rPr>
                              <w:rFonts w:ascii="Cambria Math" w:hAnsi="Cambria Math"/>
                              <w:i/>
                            </w:rPr>
                          </m:ctrlPr>
                        </m:fName>
                        <m:e>
                          <m:d>
                            <m:dPr>
                              <m:ctrlPr>
                                <w:rPr>
                                  <w:rFonts w:ascii="Cambria Math" w:hAnsi="Cambria Math"/>
                                  <w:i/>
                                </w:rPr>
                              </m:ctrlPr>
                            </m:dPr>
                            <m:e>
                              <m:r>
                                <w:rPr>
                                  <w:rFonts w:ascii="Cambria Math" w:hAnsi="Cambria Math"/>
                                </w:rPr>
                                <m:t>0.02+0.004×</m:t>
                              </m:r>
                              <m:d>
                                <m:dPr>
                                  <m:ctrlPr>
                                    <w:rPr>
                                      <w:rFonts w:ascii="Cambria Math" w:hAnsi="Cambria Math"/>
                                      <w:i/>
                                    </w:rPr>
                                  </m:ctrlPr>
                                </m:dPr>
                                <m:e>
                                  <m:r>
                                    <w:rPr>
                                      <w:rFonts w:ascii="Cambria Math" w:hAnsi="Cambria Math"/>
                                    </w:rPr>
                                    <m:t>A-11</m:t>
                                  </m:r>
                                </m:e>
                              </m:d>
                            </m:e>
                          </m:d>
                        </m:e>
                      </m:func>
                      <m:r>
                        <w:rPr>
                          <w:rFonts w:ascii="Cambria Math" w:hAnsi="Cambria Math"/>
                        </w:rPr>
                        <m:t>+4</m:t>
                      </m:r>
                    </m:e>
                  </m:d>
                  <m:r>
                    <w:rPr>
                      <w:rFonts w:ascii="Cambria Math" w:hAnsi="Cambria Math"/>
                    </w:rPr>
                    <m:t>+3</m:t>
                  </m:r>
                </m:e>
              </m:d>
              <m:r>
                <w:rPr>
                  <w:rFonts w:ascii="Cambria Math" w:hAnsi="Cambria Math"/>
                </w:rPr>
                <m:t>+corr</m:t>
              </m:r>
            </m:den>
          </m:f>
        </m:oMath>
      </m:oMathPara>
    </w:p>
    <w:p w14:paraId="658C2F40" w14:textId="66D33939" w:rsidR="00EC4AB3" w:rsidRDefault="00EC4AB3" w:rsidP="00B71A66">
      <w:pPr>
        <w:pStyle w:val="E3Bullets"/>
      </w:pPr>
      <w:r w:rsidRPr="00F41C55">
        <w:rPr>
          <w:i/>
        </w:rPr>
        <w:t>P</w:t>
      </w:r>
      <w:r w:rsidRPr="00F41C55">
        <w:rPr>
          <w:i/>
          <w:vertAlign w:val="subscript"/>
        </w:rPr>
        <w:t>measured</w:t>
      </w:r>
      <w:r>
        <w:t xml:space="preserve"> is the </w:t>
      </w:r>
      <w:r w:rsidR="00681D57">
        <w:t>on-</w:t>
      </w:r>
      <w:r>
        <w:t>mode power in Standard Dynamic Range (SDR) as measured in a high ambient light setting in W</w:t>
      </w:r>
    </w:p>
    <w:p w14:paraId="658C2F41" w14:textId="77777777" w:rsidR="00EC4AB3" w:rsidRDefault="00EC4AB3" w:rsidP="00B71A66">
      <w:pPr>
        <w:pStyle w:val="E3Bullets"/>
      </w:pPr>
      <w:r>
        <w:t>A is the screen area in dm</w:t>
      </w:r>
      <w:r>
        <w:rPr>
          <w:rFonts w:cstheme="minorHAnsi"/>
        </w:rPr>
        <w:t>²</w:t>
      </w:r>
      <w:r>
        <w:t xml:space="preserve"> (screen area in cm</w:t>
      </w:r>
      <w:r>
        <w:rPr>
          <w:rFonts w:cstheme="minorHAnsi"/>
        </w:rPr>
        <w:t>²</w:t>
      </w:r>
      <w:r>
        <w:t xml:space="preserve"> divided by 100)</w:t>
      </w:r>
    </w:p>
    <w:p w14:paraId="658C2F42" w14:textId="77777777" w:rsidR="00EC4AB3" w:rsidRDefault="00EC4AB3" w:rsidP="00B71A66">
      <w:pPr>
        <w:pStyle w:val="E3Bullets"/>
      </w:pPr>
      <w:r w:rsidRPr="00F41C55">
        <w:rPr>
          <w:i/>
        </w:rPr>
        <w:t>corr</w:t>
      </w:r>
      <w:r>
        <w:t xml:space="preserve"> </w:t>
      </w:r>
      <w:r w:rsidRPr="00F41C55">
        <w:t xml:space="preserve">is a correction factor of 10 for OLED electronic displays that do not apply the ABC allowance </w:t>
      </w:r>
      <w:r>
        <w:t xml:space="preserve">and this only applies </w:t>
      </w:r>
      <w:r w:rsidRPr="00F41C55">
        <w:t xml:space="preserve">until 28 February 2023. </w:t>
      </w:r>
      <w:r w:rsidRPr="00F41C55">
        <w:rPr>
          <w:i/>
        </w:rPr>
        <w:t>corr</w:t>
      </w:r>
      <w:r w:rsidRPr="00F41C55">
        <w:t xml:space="preserve"> shall be zero in all other cases</w:t>
      </w:r>
      <w:r>
        <w:t>.</w:t>
      </w:r>
    </w:p>
    <w:p w14:paraId="658C2F43" w14:textId="4D34A865" w:rsidR="00EC4AB3" w:rsidRDefault="00EC4AB3" w:rsidP="00EC4AB3">
      <w:pPr>
        <w:rPr>
          <w:rFonts w:eastAsiaTheme="minorEastAsia"/>
        </w:rPr>
      </w:pPr>
      <w:r>
        <w:rPr>
          <w:rFonts w:eastAsiaTheme="minorEastAsia"/>
        </w:rPr>
        <w:t xml:space="preserve">For products with complying </w:t>
      </w:r>
      <w:r w:rsidR="00B71A66">
        <w:rPr>
          <w:rFonts w:eastAsiaTheme="minorEastAsia"/>
        </w:rPr>
        <w:t>ABC</w:t>
      </w:r>
      <w:r>
        <w:rPr>
          <w:rFonts w:eastAsiaTheme="minorEastAsia"/>
        </w:rPr>
        <w:t xml:space="preserve"> functions, then</w:t>
      </w:r>
      <w:r w:rsidR="00681D57">
        <w:rPr>
          <w:rFonts w:eastAsiaTheme="minorEastAsia"/>
        </w:rPr>
        <w:t xml:space="preserve"> on-</w:t>
      </w:r>
      <w:r>
        <w:rPr>
          <w:rFonts w:eastAsiaTheme="minorEastAsia"/>
        </w:rPr>
        <w:t xml:space="preserve">mode power may be reduced by 10% when assessing the product against </w:t>
      </w:r>
      <w:r w:rsidR="002958B9">
        <w:rPr>
          <w:rFonts w:eastAsiaTheme="minorEastAsia"/>
        </w:rPr>
        <w:t>Ecodesign</w:t>
      </w:r>
      <w:r>
        <w:rPr>
          <w:rFonts w:eastAsiaTheme="minorEastAsia"/>
        </w:rPr>
        <w:t xml:space="preserve"> and energy labelling requirements. To qualify for the ABC allowance, </w:t>
      </w:r>
      <w:r w:rsidR="00B71A66">
        <w:rPr>
          <w:rFonts w:eastAsiaTheme="minorEastAsia"/>
        </w:rPr>
        <w:t xml:space="preserve">the </w:t>
      </w:r>
      <w:r>
        <w:rPr>
          <w:rFonts w:eastAsiaTheme="minorEastAsia"/>
        </w:rPr>
        <w:t xml:space="preserve">ABC must meet </w:t>
      </w:r>
      <w:r w:rsidR="001F7DC0">
        <w:rPr>
          <w:rFonts w:eastAsiaTheme="minorEastAsia"/>
        </w:rPr>
        <w:t xml:space="preserve">all </w:t>
      </w:r>
      <w:r>
        <w:rPr>
          <w:rFonts w:eastAsiaTheme="minorEastAsia"/>
        </w:rPr>
        <w:t>of the following requirements:</w:t>
      </w:r>
    </w:p>
    <w:p w14:paraId="658C2F44" w14:textId="77777777" w:rsidR="00EC4AB3" w:rsidRPr="005D242B" w:rsidRDefault="00EC4AB3" w:rsidP="00EC4AB3">
      <w:pPr>
        <w:pStyle w:val="E3Bullets"/>
      </w:pPr>
      <w:r w:rsidRPr="005D242B">
        <w:t>ABC is enabled in the normal configuration of the electronic display and persists in any other standard dynamic range configuration available to the end-user;</w:t>
      </w:r>
    </w:p>
    <w:p w14:paraId="658C2F45" w14:textId="77777777" w:rsidR="00EC4AB3" w:rsidRPr="005D242B" w:rsidRDefault="00EC4AB3" w:rsidP="00EC4AB3">
      <w:pPr>
        <w:pStyle w:val="E3Bullets"/>
      </w:pPr>
      <w:r w:rsidRPr="005D242B">
        <w:t xml:space="preserve">the value of </w:t>
      </w:r>
      <w:r w:rsidRPr="005D242B">
        <w:rPr>
          <w:i/>
        </w:rPr>
        <w:t>P</w:t>
      </w:r>
      <w:r w:rsidRPr="005D242B">
        <w:rPr>
          <w:i/>
          <w:vertAlign w:val="subscript"/>
        </w:rPr>
        <w:t>measured</w:t>
      </w:r>
      <w:r w:rsidRPr="005D242B">
        <w:t>, in the normal configuration, is measured with ABC disabled or, if ABC cannot be disabled, in an ambient light condition of 100 lux measured at the ABC sensor;</w:t>
      </w:r>
    </w:p>
    <w:p w14:paraId="658C2F46" w14:textId="56A8539F" w:rsidR="00EC4AB3" w:rsidRPr="005D242B" w:rsidRDefault="00EC4AB3" w:rsidP="00EC4AB3">
      <w:pPr>
        <w:pStyle w:val="E3Bullets"/>
      </w:pPr>
      <w:r w:rsidRPr="005D242B">
        <w:t xml:space="preserve">the value of </w:t>
      </w:r>
      <w:r w:rsidRPr="005D242B">
        <w:rPr>
          <w:i/>
        </w:rPr>
        <w:t>P</w:t>
      </w:r>
      <w:r w:rsidRPr="005D242B">
        <w:rPr>
          <w:i/>
          <w:vertAlign w:val="subscript"/>
        </w:rPr>
        <w:t>measured</w:t>
      </w:r>
      <w:r w:rsidRPr="005D242B">
        <w:t xml:space="preserve"> with ABC disabled, if applicable, shall be equal to or greater than the on</w:t>
      </w:r>
      <w:r w:rsidR="00681D57">
        <w:t>-</w:t>
      </w:r>
      <w:r w:rsidRPr="005D242B">
        <w:t>mode power measured with ABC enabled in an ambient light condition of 100 lux measured at the ABC sensor;</w:t>
      </w:r>
    </w:p>
    <w:p w14:paraId="658C2F47" w14:textId="096ADE1D" w:rsidR="00EC4AB3" w:rsidRPr="005D242B" w:rsidRDefault="00EC4AB3" w:rsidP="00EC4AB3">
      <w:pPr>
        <w:pStyle w:val="E3Bullets"/>
      </w:pPr>
      <w:r w:rsidRPr="005D242B">
        <w:t>with ABC enabled, the measured value of the on</w:t>
      </w:r>
      <w:r w:rsidR="004D11DE">
        <w:t>-</w:t>
      </w:r>
      <w:r w:rsidRPr="005D242B">
        <w:t>mode power must decrease by 20% or more when the ambient light condition, measured at the ABC sensor, is reduced from 100 lux to 12 lux; and</w:t>
      </w:r>
    </w:p>
    <w:p w14:paraId="658C2F48" w14:textId="77777777" w:rsidR="00EC4AB3" w:rsidRPr="005D242B" w:rsidRDefault="00EC4AB3" w:rsidP="00EC4AB3">
      <w:pPr>
        <w:pStyle w:val="E3Bullets"/>
      </w:pPr>
      <w:r w:rsidRPr="005D242B">
        <w:t>the ABC control of the display screen luminance meets all of the following characteristics when the ambient light condition measured at the ABC sensor changes:</w:t>
      </w:r>
    </w:p>
    <w:p w14:paraId="658C2F49" w14:textId="77777777" w:rsidR="00EC4AB3" w:rsidRPr="005D242B" w:rsidRDefault="00EC4AB3" w:rsidP="00B71A66">
      <w:pPr>
        <w:pStyle w:val="E3SubBullets"/>
      </w:pPr>
      <w:r w:rsidRPr="005D242B">
        <w:t>the measured screen luminance at 60 lux is between 65% and 95% of the screen luminance measured at 100 lux;</w:t>
      </w:r>
    </w:p>
    <w:p w14:paraId="658C2F4A" w14:textId="77777777" w:rsidR="00EC4AB3" w:rsidRPr="005D242B" w:rsidRDefault="00EC4AB3" w:rsidP="00B71A66">
      <w:pPr>
        <w:pStyle w:val="E3SubBullets"/>
      </w:pPr>
      <w:r w:rsidRPr="005D242B">
        <w:t>the measured screen luminance at 35 lux is between 50% and 80% of the screen luminance measured at 100 lux; and</w:t>
      </w:r>
    </w:p>
    <w:p w14:paraId="658C2F4B" w14:textId="77777777" w:rsidR="00EC4AB3" w:rsidRPr="005D242B" w:rsidRDefault="00EC4AB3" w:rsidP="00B71A66">
      <w:pPr>
        <w:pStyle w:val="E3SubBullets"/>
      </w:pPr>
      <w:r w:rsidRPr="005D242B">
        <w:t>the measured screen luminance at 12 lux is between 35% and 70% of the screen luminance measured at 100 lux.</w:t>
      </w:r>
    </w:p>
    <w:p w14:paraId="658C2F4C" w14:textId="12978DC2" w:rsidR="00EC4AB3" w:rsidRDefault="00EC4AB3" w:rsidP="00EC4AB3">
      <w:pPr>
        <w:rPr>
          <w:rFonts w:eastAsiaTheme="minorEastAsia"/>
        </w:rPr>
      </w:pPr>
      <w:r>
        <w:rPr>
          <w:rFonts w:eastAsiaTheme="minorEastAsia"/>
        </w:rPr>
        <w:t>The regulation sets limits on the value of EEI for a</w:t>
      </w:r>
      <w:r w:rsidR="001F7DC0">
        <w:rPr>
          <w:rFonts w:eastAsiaTheme="minorEastAsia"/>
        </w:rPr>
        <w:t xml:space="preserve">n electronic </w:t>
      </w:r>
      <w:r>
        <w:rPr>
          <w:rFonts w:eastAsiaTheme="minorEastAsia"/>
        </w:rPr>
        <w:t>display as set out in</w:t>
      </w:r>
      <w:r w:rsidR="00F16345">
        <w:rPr>
          <w:rFonts w:eastAsiaTheme="minorEastAsia"/>
        </w:rPr>
        <w:t xml:space="preserve"> </w:t>
      </w:r>
      <w:r>
        <w:rPr>
          <w:rFonts w:eastAsiaTheme="minorEastAsia"/>
        </w:rPr>
        <w:fldChar w:fldCharType="begin"/>
      </w:r>
      <w:r>
        <w:rPr>
          <w:rFonts w:eastAsiaTheme="minorEastAsia"/>
        </w:rPr>
        <w:instrText xml:space="preserve"> REF _Ref113979422 \h </w:instrText>
      </w:r>
      <w:r>
        <w:rPr>
          <w:rFonts w:eastAsiaTheme="minorEastAsia"/>
        </w:rPr>
      </w:r>
      <w:r>
        <w:rPr>
          <w:rFonts w:eastAsiaTheme="minorEastAsia"/>
        </w:rPr>
        <w:fldChar w:fldCharType="separate"/>
      </w:r>
      <w:r w:rsidR="00523FE0">
        <w:t xml:space="preserve">Table </w:t>
      </w:r>
      <w:r w:rsidR="00523FE0">
        <w:rPr>
          <w:noProof/>
        </w:rPr>
        <w:t>1</w:t>
      </w:r>
      <w:r>
        <w:rPr>
          <w:rFonts w:eastAsiaTheme="minorEastAsia"/>
        </w:rPr>
        <w:fldChar w:fldCharType="end"/>
      </w:r>
      <w:r>
        <w:rPr>
          <w:rFonts w:eastAsiaTheme="minorEastAsia"/>
        </w:rPr>
        <w:t>.</w:t>
      </w:r>
    </w:p>
    <w:p w14:paraId="658C2F4D" w14:textId="6FB27505" w:rsidR="00EC4AB3" w:rsidRDefault="00EC4AB3" w:rsidP="00EC4AB3">
      <w:pPr>
        <w:pStyle w:val="E3Figuretitles"/>
      </w:pPr>
      <w:bookmarkStart w:id="91" w:name="_Ref113979422"/>
      <w:r>
        <w:t xml:space="preserve">Table </w:t>
      </w:r>
      <w:r>
        <w:rPr>
          <w:noProof/>
        </w:rPr>
        <w:fldChar w:fldCharType="begin"/>
      </w:r>
      <w:r>
        <w:rPr>
          <w:noProof/>
        </w:rPr>
        <w:instrText xml:space="preserve"> SEQ Table \* ARABIC </w:instrText>
      </w:r>
      <w:r>
        <w:rPr>
          <w:noProof/>
        </w:rPr>
        <w:fldChar w:fldCharType="separate"/>
      </w:r>
      <w:r w:rsidR="00523FE0">
        <w:rPr>
          <w:noProof/>
        </w:rPr>
        <w:t>1</w:t>
      </w:r>
      <w:r>
        <w:rPr>
          <w:noProof/>
        </w:rPr>
        <w:fldChar w:fldCharType="end"/>
      </w:r>
      <w:bookmarkEnd w:id="91"/>
      <w:r>
        <w:t>: Maximum permitted EEI for electronic displays in Europe by tier</w:t>
      </w:r>
    </w:p>
    <w:tbl>
      <w:tblPr>
        <w:tblStyle w:val="TableGrid"/>
        <w:tblW w:w="9746" w:type="dxa"/>
        <w:tblLook w:val="04A0" w:firstRow="1" w:lastRow="0" w:firstColumn="1" w:lastColumn="0" w:noHBand="0" w:noVBand="1"/>
      </w:tblPr>
      <w:tblGrid>
        <w:gridCol w:w="1696"/>
        <w:gridCol w:w="2127"/>
        <w:gridCol w:w="2835"/>
        <w:gridCol w:w="3088"/>
      </w:tblGrid>
      <w:tr w:rsidR="00DD0C6F" w:rsidRPr="00DD0C6F" w14:paraId="658C2F52" w14:textId="77777777" w:rsidTr="00B71A66">
        <w:tc>
          <w:tcPr>
            <w:tcW w:w="1696" w:type="dxa"/>
          </w:tcPr>
          <w:p w14:paraId="658C2F4E" w14:textId="77777777" w:rsidR="00EC4AB3" w:rsidRPr="00DD0C6F" w:rsidRDefault="00EC4AB3" w:rsidP="00B71A66">
            <w:pPr>
              <w:rPr>
                <w:rFonts w:eastAsiaTheme="minorEastAsia"/>
                <w:color w:val="auto"/>
                <w:sz w:val="20"/>
                <w:szCs w:val="20"/>
              </w:rPr>
            </w:pPr>
            <w:r w:rsidRPr="00DD0C6F">
              <w:rPr>
                <w:rFonts w:eastAsiaTheme="minorEastAsia"/>
                <w:color w:val="auto"/>
                <w:sz w:val="20"/>
                <w:szCs w:val="20"/>
              </w:rPr>
              <w:t xml:space="preserve">Applicable date </w:t>
            </w:r>
          </w:p>
        </w:tc>
        <w:tc>
          <w:tcPr>
            <w:tcW w:w="2127" w:type="dxa"/>
          </w:tcPr>
          <w:p w14:paraId="658C2F4F" w14:textId="77777777" w:rsidR="00EC4AB3" w:rsidRPr="00DD0C6F" w:rsidRDefault="00EC4AB3" w:rsidP="001F7DC0">
            <w:pPr>
              <w:rPr>
                <w:rFonts w:eastAsiaTheme="minorEastAsia"/>
                <w:color w:val="auto"/>
                <w:sz w:val="20"/>
                <w:szCs w:val="20"/>
              </w:rPr>
            </w:pPr>
            <w:r w:rsidRPr="00DD0C6F">
              <w:rPr>
                <w:rFonts w:eastAsiaTheme="minorEastAsia"/>
                <w:i/>
                <w:color w:val="auto"/>
                <w:sz w:val="20"/>
                <w:szCs w:val="20"/>
              </w:rPr>
              <w:t>EEI</w:t>
            </w:r>
            <w:r w:rsidRPr="00DD0C6F">
              <w:rPr>
                <w:rFonts w:eastAsiaTheme="minorEastAsia"/>
                <w:i/>
                <w:color w:val="auto"/>
                <w:sz w:val="20"/>
                <w:szCs w:val="20"/>
                <w:vertAlign w:val="subscript"/>
              </w:rPr>
              <w:t>max</w:t>
            </w:r>
            <w:r w:rsidRPr="00DD0C6F">
              <w:rPr>
                <w:rFonts w:eastAsiaTheme="minorEastAsia"/>
                <w:color w:val="auto"/>
                <w:sz w:val="20"/>
                <w:szCs w:val="20"/>
              </w:rPr>
              <w:t xml:space="preserve"> for electronic displays with resolution up to 2138400 pixels (</w:t>
            </w:r>
            <w:r w:rsidRPr="00DD0C6F">
              <w:rPr>
                <w:rFonts w:eastAsiaTheme="minorEastAsia"/>
                <w:b/>
                <w:bCs/>
                <w:color w:val="auto"/>
                <w:sz w:val="20"/>
                <w:szCs w:val="20"/>
              </w:rPr>
              <w:t>HD</w:t>
            </w:r>
            <w:r w:rsidRPr="00DD0C6F">
              <w:rPr>
                <w:rFonts w:eastAsiaTheme="minorEastAsia"/>
                <w:color w:val="auto"/>
                <w:sz w:val="20"/>
                <w:szCs w:val="20"/>
              </w:rPr>
              <w:t>)</w:t>
            </w:r>
          </w:p>
        </w:tc>
        <w:tc>
          <w:tcPr>
            <w:tcW w:w="2835" w:type="dxa"/>
          </w:tcPr>
          <w:p w14:paraId="658C2F50" w14:textId="3DE3E12F" w:rsidR="00EC4AB3" w:rsidRPr="00DD0C6F" w:rsidRDefault="00EC4AB3" w:rsidP="00E33A99">
            <w:pPr>
              <w:rPr>
                <w:rFonts w:eastAsiaTheme="minorEastAsia"/>
                <w:color w:val="auto"/>
                <w:sz w:val="20"/>
                <w:szCs w:val="20"/>
              </w:rPr>
            </w:pPr>
            <w:r w:rsidRPr="00DD0C6F">
              <w:rPr>
                <w:rFonts w:eastAsiaTheme="minorEastAsia"/>
                <w:i/>
                <w:color w:val="auto"/>
                <w:sz w:val="20"/>
                <w:szCs w:val="20"/>
              </w:rPr>
              <w:t>EEI</w:t>
            </w:r>
            <w:r w:rsidRPr="00DD0C6F">
              <w:rPr>
                <w:rFonts w:eastAsiaTheme="minorEastAsia"/>
                <w:i/>
                <w:color w:val="auto"/>
                <w:sz w:val="20"/>
                <w:szCs w:val="20"/>
                <w:vertAlign w:val="subscript"/>
              </w:rPr>
              <w:t>max</w:t>
            </w:r>
            <w:r w:rsidRPr="00DD0C6F">
              <w:rPr>
                <w:rFonts w:eastAsiaTheme="minorEastAsia"/>
                <w:color w:val="auto"/>
                <w:sz w:val="20"/>
                <w:szCs w:val="20"/>
              </w:rPr>
              <w:t xml:space="preserve"> for electronic displays with resolution above 2138400 pixels (HD) and up to 8294400 pixels </w:t>
            </w:r>
            <w:r w:rsidR="00DD0C6F" w:rsidRPr="00DD0C6F">
              <w:rPr>
                <w:rFonts w:eastAsiaTheme="minorEastAsia"/>
                <w:color w:val="auto"/>
                <w:sz w:val="20"/>
                <w:szCs w:val="20"/>
              </w:rPr>
              <w:br/>
            </w:r>
            <w:r w:rsidRPr="00DD0C6F">
              <w:rPr>
                <w:rFonts w:eastAsiaTheme="minorEastAsia"/>
                <w:color w:val="auto"/>
                <w:sz w:val="20"/>
                <w:szCs w:val="20"/>
              </w:rPr>
              <w:t>(</w:t>
            </w:r>
            <w:r w:rsidRPr="00DD0C6F">
              <w:rPr>
                <w:rFonts w:eastAsiaTheme="minorEastAsia"/>
                <w:b/>
                <w:bCs/>
                <w:color w:val="auto"/>
                <w:sz w:val="20"/>
                <w:szCs w:val="20"/>
              </w:rPr>
              <w:t>UHD-4k</w:t>
            </w:r>
            <w:r w:rsidRPr="00DD0C6F">
              <w:rPr>
                <w:rFonts w:eastAsiaTheme="minorEastAsia"/>
                <w:color w:val="auto"/>
                <w:sz w:val="20"/>
                <w:szCs w:val="20"/>
              </w:rPr>
              <w:t>)</w:t>
            </w:r>
          </w:p>
        </w:tc>
        <w:tc>
          <w:tcPr>
            <w:tcW w:w="3088" w:type="dxa"/>
          </w:tcPr>
          <w:p w14:paraId="658C2F51" w14:textId="6A42909A" w:rsidR="00EC4AB3" w:rsidRPr="00DD0C6F" w:rsidRDefault="00EC4AB3" w:rsidP="00E33A99">
            <w:pPr>
              <w:rPr>
                <w:rFonts w:eastAsiaTheme="minorEastAsia"/>
                <w:color w:val="auto"/>
                <w:sz w:val="20"/>
                <w:szCs w:val="20"/>
              </w:rPr>
            </w:pPr>
            <w:r w:rsidRPr="00DD0C6F">
              <w:rPr>
                <w:rFonts w:eastAsiaTheme="minorEastAsia"/>
                <w:i/>
                <w:color w:val="auto"/>
                <w:sz w:val="20"/>
                <w:szCs w:val="20"/>
              </w:rPr>
              <w:t>EEI</w:t>
            </w:r>
            <w:r w:rsidRPr="00DD0C6F">
              <w:rPr>
                <w:rFonts w:eastAsiaTheme="minorEastAsia"/>
                <w:i/>
                <w:color w:val="auto"/>
                <w:sz w:val="20"/>
                <w:szCs w:val="20"/>
                <w:vertAlign w:val="subscript"/>
              </w:rPr>
              <w:t>max</w:t>
            </w:r>
            <w:r w:rsidRPr="00DD0C6F">
              <w:rPr>
                <w:rFonts w:eastAsiaTheme="minorEastAsia"/>
                <w:color w:val="auto"/>
                <w:sz w:val="20"/>
                <w:szCs w:val="20"/>
              </w:rPr>
              <w:t xml:space="preserve"> for electronic displays with resolution above 8294400 pixels (UHD-4k) and for MicroLED displays </w:t>
            </w:r>
            <w:r w:rsidR="00DD0C6F" w:rsidRPr="00DD0C6F">
              <w:rPr>
                <w:rFonts w:eastAsiaTheme="minorEastAsia"/>
                <w:color w:val="auto"/>
                <w:sz w:val="20"/>
                <w:szCs w:val="20"/>
              </w:rPr>
              <w:br/>
            </w:r>
            <w:r w:rsidRPr="00DD0C6F">
              <w:rPr>
                <w:rFonts w:eastAsiaTheme="minorEastAsia"/>
                <w:color w:val="auto"/>
                <w:sz w:val="20"/>
                <w:szCs w:val="20"/>
              </w:rPr>
              <w:t>(</w:t>
            </w:r>
            <w:r w:rsidRPr="00DD0C6F">
              <w:rPr>
                <w:rFonts w:eastAsiaTheme="minorEastAsia"/>
                <w:b/>
                <w:bCs/>
                <w:color w:val="auto"/>
                <w:sz w:val="20"/>
                <w:szCs w:val="20"/>
              </w:rPr>
              <w:t>UHD-8k</w:t>
            </w:r>
            <w:r w:rsidRPr="00DD0C6F">
              <w:rPr>
                <w:rFonts w:eastAsiaTheme="minorEastAsia"/>
                <w:color w:val="auto"/>
                <w:sz w:val="20"/>
                <w:szCs w:val="20"/>
              </w:rPr>
              <w:t>)</w:t>
            </w:r>
          </w:p>
        </w:tc>
      </w:tr>
      <w:tr w:rsidR="00DD0C6F" w:rsidRPr="00DD0C6F" w14:paraId="658C2F57" w14:textId="77777777" w:rsidTr="00B71A66">
        <w:tc>
          <w:tcPr>
            <w:tcW w:w="1696" w:type="dxa"/>
          </w:tcPr>
          <w:p w14:paraId="658C2F53" w14:textId="77777777" w:rsidR="00EC4AB3" w:rsidRPr="00DD0C6F" w:rsidRDefault="00EC4AB3" w:rsidP="00B71A66">
            <w:pPr>
              <w:rPr>
                <w:rFonts w:eastAsiaTheme="minorEastAsia"/>
                <w:color w:val="auto"/>
                <w:sz w:val="20"/>
                <w:szCs w:val="20"/>
              </w:rPr>
            </w:pPr>
            <w:r w:rsidRPr="00DD0C6F">
              <w:rPr>
                <w:rFonts w:eastAsiaTheme="minorEastAsia"/>
                <w:color w:val="auto"/>
                <w:sz w:val="20"/>
                <w:szCs w:val="20"/>
              </w:rPr>
              <w:t xml:space="preserve">1 March 2021 </w:t>
            </w:r>
          </w:p>
        </w:tc>
        <w:tc>
          <w:tcPr>
            <w:tcW w:w="2127" w:type="dxa"/>
          </w:tcPr>
          <w:p w14:paraId="658C2F54" w14:textId="77777777" w:rsidR="00EC4AB3" w:rsidRPr="00DD0C6F" w:rsidRDefault="00EC4AB3" w:rsidP="00E33A99">
            <w:pPr>
              <w:jc w:val="center"/>
              <w:rPr>
                <w:rFonts w:eastAsiaTheme="minorEastAsia"/>
                <w:color w:val="auto"/>
                <w:sz w:val="20"/>
                <w:szCs w:val="20"/>
              </w:rPr>
            </w:pPr>
            <w:r w:rsidRPr="00DD0C6F">
              <w:rPr>
                <w:rFonts w:eastAsiaTheme="minorEastAsia"/>
                <w:color w:val="auto"/>
                <w:sz w:val="20"/>
                <w:szCs w:val="20"/>
              </w:rPr>
              <w:t>0.90</w:t>
            </w:r>
          </w:p>
        </w:tc>
        <w:tc>
          <w:tcPr>
            <w:tcW w:w="2835" w:type="dxa"/>
          </w:tcPr>
          <w:p w14:paraId="658C2F55" w14:textId="77777777" w:rsidR="00EC4AB3" w:rsidRPr="00DD0C6F" w:rsidRDefault="00EC4AB3" w:rsidP="00E33A99">
            <w:pPr>
              <w:jc w:val="center"/>
              <w:rPr>
                <w:rFonts w:eastAsiaTheme="minorEastAsia"/>
                <w:color w:val="auto"/>
                <w:sz w:val="20"/>
                <w:szCs w:val="20"/>
              </w:rPr>
            </w:pPr>
            <w:r w:rsidRPr="00DD0C6F">
              <w:rPr>
                <w:rFonts w:eastAsiaTheme="minorEastAsia"/>
                <w:color w:val="auto"/>
                <w:sz w:val="20"/>
                <w:szCs w:val="20"/>
              </w:rPr>
              <w:t>1.1</w:t>
            </w:r>
          </w:p>
        </w:tc>
        <w:tc>
          <w:tcPr>
            <w:tcW w:w="3088" w:type="dxa"/>
          </w:tcPr>
          <w:p w14:paraId="658C2F56" w14:textId="77777777" w:rsidR="00EC4AB3" w:rsidRPr="00DD0C6F" w:rsidRDefault="00EC4AB3" w:rsidP="00E33A99">
            <w:pPr>
              <w:jc w:val="center"/>
              <w:rPr>
                <w:rFonts w:eastAsiaTheme="minorEastAsia"/>
                <w:color w:val="auto"/>
                <w:sz w:val="20"/>
                <w:szCs w:val="20"/>
              </w:rPr>
            </w:pPr>
            <w:r w:rsidRPr="00DD0C6F">
              <w:rPr>
                <w:rFonts w:eastAsiaTheme="minorEastAsia"/>
                <w:color w:val="auto"/>
                <w:sz w:val="20"/>
                <w:szCs w:val="20"/>
              </w:rPr>
              <w:t>N/A</w:t>
            </w:r>
          </w:p>
        </w:tc>
      </w:tr>
      <w:tr w:rsidR="00EC4AB3" w:rsidRPr="00DD0C6F" w14:paraId="658C2F5C" w14:textId="77777777" w:rsidTr="00B71A66">
        <w:tc>
          <w:tcPr>
            <w:tcW w:w="1696" w:type="dxa"/>
          </w:tcPr>
          <w:p w14:paraId="658C2F58" w14:textId="77777777" w:rsidR="00EC4AB3" w:rsidRPr="00DD0C6F" w:rsidRDefault="00B71A66" w:rsidP="00E33A99">
            <w:pPr>
              <w:rPr>
                <w:rFonts w:eastAsiaTheme="minorEastAsia"/>
                <w:color w:val="auto"/>
                <w:sz w:val="20"/>
                <w:szCs w:val="20"/>
              </w:rPr>
            </w:pPr>
            <w:r w:rsidRPr="00DD0C6F">
              <w:rPr>
                <w:rFonts w:eastAsiaTheme="minorEastAsia"/>
                <w:color w:val="auto"/>
                <w:sz w:val="20"/>
                <w:szCs w:val="20"/>
              </w:rPr>
              <w:t>1 March 2023</w:t>
            </w:r>
          </w:p>
        </w:tc>
        <w:tc>
          <w:tcPr>
            <w:tcW w:w="2127" w:type="dxa"/>
          </w:tcPr>
          <w:p w14:paraId="658C2F59" w14:textId="77777777" w:rsidR="00EC4AB3" w:rsidRPr="00DD0C6F" w:rsidRDefault="00EC4AB3" w:rsidP="00E33A99">
            <w:pPr>
              <w:jc w:val="center"/>
              <w:rPr>
                <w:rFonts w:eastAsiaTheme="minorEastAsia"/>
                <w:color w:val="auto"/>
                <w:sz w:val="20"/>
                <w:szCs w:val="20"/>
              </w:rPr>
            </w:pPr>
            <w:r w:rsidRPr="00DD0C6F">
              <w:rPr>
                <w:rFonts w:eastAsiaTheme="minorEastAsia"/>
                <w:color w:val="auto"/>
                <w:sz w:val="20"/>
                <w:szCs w:val="20"/>
              </w:rPr>
              <w:t>0.75</w:t>
            </w:r>
          </w:p>
        </w:tc>
        <w:tc>
          <w:tcPr>
            <w:tcW w:w="2835" w:type="dxa"/>
          </w:tcPr>
          <w:p w14:paraId="658C2F5A" w14:textId="77777777" w:rsidR="00EC4AB3" w:rsidRPr="00DD0C6F" w:rsidRDefault="00EC4AB3" w:rsidP="00E33A99">
            <w:pPr>
              <w:jc w:val="center"/>
              <w:rPr>
                <w:rFonts w:eastAsiaTheme="minorEastAsia"/>
                <w:color w:val="auto"/>
                <w:sz w:val="20"/>
                <w:szCs w:val="20"/>
              </w:rPr>
            </w:pPr>
            <w:r w:rsidRPr="00DD0C6F">
              <w:rPr>
                <w:rFonts w:eastAsiaTheme="minorEastAsia"/>
                <w:color w:val="auto"/>
                <w:sz w:val="20"/>
                <w:szCs w:val="20"/>
              </w:rPr>
              <w:t>0.9</w:t>
            </w:r>
          </w:p>
        </w:tc>
        <w:tc>
          <w:tcPr>
            <w:tcW w:w="3088" w:type="dxa"/>
          </w:tcPr>
          <w:p w14:paraId="658C2F5B" w14:textId="77777777" w:rsidR="00EC4AB3" w:rsidRPr="00DD0C6F" w:rsidRDefault="00EC4AB3" w:rsidP="00E33A99">
            <w:pPr>
              <w:jc w:val="center"/>
              <w:rPr>
                <w:rFonts w:eastAsiaTheme="minorEastAsia"/>
                <w:color w:val="auto"/>
                <w:sz w:val="20"/>
                <w:szCs w:val="20"/>
              </w:rPr>
            </w:pPr>
            <w:r w:rsidRPr="00DD0C6F">
              <w:rPr>
                <w:rFonts w:eastAsiaTheme="minorEastAsia"/>
                <w:color w:val="auto"/>
                <w:sz w:val="20"/>
                <w:szCs w:val="20"/>
              </w:rPr>
              <w:t>0.9</w:t>
            </w:r>
          </w:p>
        </w:tc>
      </w:tr>
    </w:tbl>
    <w:p w14:paraId="658C2F5D" w14:textId="77777777" w:rsidR="00EC4AB3" w:rsidRPr="00DD0C6F" w:rsidRDefault="00EC4AB3" w:rsidP="00EC4AB3">
      <w:pPr>
        <w:rPr>
          <w:rFonts w:eastAsiaTheme="minorEastAsia"/>
          <w:color w:val="auto"/>
          <w:sz w:val="18"/>
          <w:szCs w:val="18"/>
        </w:rPr>
      </w:pPr>
    </w:p>
    <w:p w14:paraId="658C2F5E" w14:textId="4EB95340" w:rsidR="00EC4AB3" w:rsidRPr="00446EBB" w:rsidRDefault="00EC4AB3" w:rsidP="00EC4AB3">
      <w:pPr>
        <w:rPr>
          <w:rFonts w:eastAsiaTheme="minorEastAsia"/>
          <w:sz w:val="18"/>
          <w:szCs w:val="18"/>
        </w:rPr>
      </w:pPr>
      <w:r w:rsidRPr="00DD0C6F">
        <w:rPr>
          <w:rFonts w:eastAsiaTheme="minorEastAsia"/>
          <w:color w:val="auto"/>
          <w:sz w:val="18"/>
          <w:szCs w:val="18"/>
        </w:rPr>
        <w:t xml:space="preserve">Table notes: Abbreviations in </w:t>
      </w:r>
      <w:r w:rsidR="00DD0C6F" w:rsidRPr="00DD0C6F">
        <w:rPr>
          <w:rFonts w:eastAsiaTheme="minorEastAsia"/>
          <w:b/>
          <w:bCs/>
          <w:color w:val="auto"/>
          <w:sz w:val="18"/>
          <w:szCs w:val="18"/>
        </w:rPr>
        <w:t>BOLD</w:t>
      </w:r>
      <w:r w:rsidRPr="00DD0C6F">
        <w:rPr>
          <w:rFonts w:eastAsiaTheme="minorEastAsia"/>
          <w:color w:val="auto"/>
          <w:sz w:val="18"/>
          <w:szCs w:val="18"/>
        </w:rPr>
        <w:t xml:space="preserve"> above are used to denote these product categories throughout this report. A resolution of 1080</w:t>
      </w:r>
      <w:r w:rsidRPr="00DD0C6F">
        <w:rPr>
          <w:rFonts w:eastAsiaTheme="minorEastAsia" w:cstheme="minorHAnsi"/>
          <w:color w:val="auto"/>
          <w:sz w:val="18"/>
          <w:szCs w:val="18"/>
        </w:rPr>
        <w:t>×</w:t>
      </w:r>
      <w:r w:rsidRPr="00DD0C6F">
        <w:rPr>
          <w:rFonts w:eastAsiaTheme="minorEastAsia"/>
          <w:color w:val="auto"/>
          <w:sz w:val="18"/>
          <w:szCs w:val="18"/>
        </w:rPr>
        <w:t xml:space="preserve">1920 is 2.073 MPx which is defined as </w:t>
      </w:r>
      <w:r w:rsidRPr="00DD0C6F">
        <w:rPr>
          <w:rFonts w:eastAsiaTheme="minorEastAsia"/>
          <w:b/>
          <w:bCs/>
          <w:color w:val="auto"/>
          <w:sz w:val="18"/>
          <w:szCs w:val="18"/>
        </w:rPr>
        <w:t>HD</w:t>
      </w:r>
      <w:r w:rsidRPr="00DD0C6F">
        <w:rPr>
          <w:rFonts w:eastAsiaTheme="minorEastAsia"/>
          <w:color w:val="auto"/>
          <w:sz w:val="18"/>
          <w:szCs w:val="18"/>
        </w:rPr>
        <w:t xml:space="preserve">. A resolution of </w:t>
      </w:r>
      <w:r w:rsidR="001F7DC0" w:rsidRPr="00DD0C6F">
        <w:rPr>
          <w:rFonts w:eastAsiaTheme="minorEastAsia"/>
          <w:color w:val="auto"/>
          <w:sz w:val="18"/>
          <w:szCs w:val="18"/>
        </w:rPr>
        <w:t xml:space="preserve">up to </w:t>
      </w:r>
      <w:r w:rsidRPr="00DD0C6F">
        <w:rPr>
          <w:rFonts w:eastAsiaTheme="minorEastAsia"/>
          <w:color w:val="auto"/>
          <w:sz w:val="18"/>
          <w:szCs w:val="18"/>
        </w:rPr>
        <w:t>2160</w:t>
      </w:r>
      <w:r w:rsidRPr="00DD0C6F">
        <w:rPr>
          <w:rFonts w:eastAsiaTheme="minorEastAsia" w:cstheme="minorHAnsi"/>
          <w:color w:val="auto"/>
          <w:sz w:val="18"/>
          <w:szCs w:val="18"/>
        </w:rPr>
        <w:t>×</w:t>
      </w:r>
      <w:r w:rsidRPr="00DD0C6F">
        <w:rPr>
          <w:rFonts w:eastAsiaTheme="minorEastAsia"/>
          <w:color w:val="auto"/>
          <w:sz w:val="18"/>
          <w:szCs w:val="18"/>
        </w:rPr>
        <w:t xml:space="preserve">3840 is 8.2944 MPx is defined as </w:t>
      </w:r>
      <w:r w:rsidRPr="00DD0C6F">
        <w:rPr>
          <w:rFonts w:eastAsiaTheme="minorEastAsia"/>
          <w:b/>
          <w:bCs/>
          <w:color w:val="auto"/>
          <w:sz w:val="18"/>
          <w:szCs w:val="18"/>
        </w:rPr>
        <w:t>UHD-4k</w:t>
      </w:r>
      <w:r w:rsidRPr="00DD0C6F">
        <w:rPr>
          <w:rFonts w:eastAsiaTheme="minorEastAsia"/>
          <w:color w:val="auto"/>
          <w:sz w:val="18"/>
          <w:szCs w:val="18"/>
        </w:rPr>
        <w:t xml:space="preserve">. MicroLED displays are currently rare (only 1 model of a total of 14,841 registered in Europe claim to use microLEDs as of mid-September 2022 and the display category was “Other”). Any vertical resolution of greater than 2160 will generally be classified as </w:t>
      </w:r>
      <w:r w:rsidRPr="00DD0C6F">
        <w:rPr>
          <w:rFonts w:eastAsiaTheme="minorEastAsia"/>
          <w:b/>
          <w:bCs/>
          <w:color w:val="auto"/>
          <w:sz w:val="18"/>
          <w:szCs w:val="18"/>
        </w:rPr>
        <w:t>UHD-8k</w:t>
      </w:r>
      <w:r w:rsidRPr="00DD0C6F">
        <w:rPr>
          <w:rFonts w:eastAsiaTheme="minorEastAsia"/>
          <w:color w:val="auto"/>
          <w:sz w:val="18"/>
          <w:szCs w:val="18"/>
        </w:rPr>
        <w:t xml:space="preserve"> above under EU </w:t>
      </w:r>
      <w:r w:rsidR="002958B9" w:rsidRPr="00DD0C6F">
        <w:rPr>
          <w:rFonts w:eastAsiaTheme="minorEastAsia"/>
          <w:color w:val="auto"/>
          <w:sz w:val="18"/>
          <w:szCs w:val="18"/>
        </w:rPr>
        <w:t>Ecodesign</w:t>
      </w:r>
      <w:r w:rsidRPr="00DD0C6F">
        <w:rPr>
          <w:rFonts w:eastAsiaTheme="minorEastAsia"/>
          <w:color w:val="auto"/>
          <w:sz w:val="18"/>
          <w:szCs w:val="18"/>
        </w:rPr>
        <w:t xml:space="preserve"> (even though formal 8k is 4320</w:t>
      </w:r>
      <w:r w:rsidRPr="00DD0C6F">
        <w:rPr>
          <w:rFonts w:eastAsiaTheme="minorEastAsia" w:cstheme="minorHAnsi"/>
          <w:color w:val="auto"/>
          <w:sz w:val="18"/>
          <w:szCs w:val="18"/>
        </w:rPr>
        <w:t>×7680 = 33.177 MPx).</w:t>
      </w:r>
      <w:r w:rsidRPr="00DD0C6F">
        <w:rPr>
          <w:rFonts w:eastAsiaTheme="minorEastAsia"/>
          <w:color w:val="auto"/>
          <w:sz w:val="18"/>
          <w:szCs w:val="18"/>
        </w:rPr>
        <w:t xml:space="preserve"> These </w:t>
      </w:r>
      <w:r w:rsidRPr="00DD0C6F">
        <w:rPr>
          <w:rFonts w:eastAsiaTheme="minorEastAsia"/>
          <w:i/>
          <w:color w:val="auto"/>
          <w:sz w:val="20"/>
          <w:szCs w:val="20"/>
        </w:rPr>
        <w:t>EEI</w:t>
      </w:r>
      <w:r w:rsidRPr="00DD0C6F">
        <w:rPr>
          <w:rFonts w:eastAsiaTheme="minorEastAsia"/>
          <w:i/>
          <w:color w:val="auto"/>
          <w:sz w:val="20"/>
          <w:szCs w:val="20"/>
          <w:vertAlign w:val="subscript"/>
        </w:rPr>
        <w:t>max</w:t>
      </w:r>
      <w:r w:rsidRPr="00DD0C6F">
        <w:rPr>
          <w:rFonts w:eastAsiaTheme="minorEastAsia"/>
          <w:color w:val="auto"/>
          <w:sz w:val="18"/>
          <w:szCs w:val="18"/>
        </w:rPr>
        <w:t xml:space="preserve"> limits do not apply to signage displays (only televisions and computer </w:t>
      </w:r>
      <w:r>
        <w:rPr>
          <w:rFonts w:eastAsiaTheme="minorEastAsia"/>
          <w:sz w:val="18"/>
          <w:szCs w:val="18"/>
        </w:rPr>
        <w:t>monitors).</w:t>
      </w:r>
    </w:p>
    <w:p w14:paraId="658C2F5F" w14:textId="77777777" w:rsidR="00EC4AB3" w:rsidRDefault="00EC4AB3" w:rsidP="00EC4AB3">
      <w:pPr>
        <w:rPr>
          <w:rFonts w:eastAsiaTheme="minorEastAsia"/>
        </w:rPr>
      </w:pPr>
      <w:r>
        <w:rPr>
          <w:rFonts w:eastAsiaTheme="minorEastAsia"/>
        </w:rPr>
        <w:t>Although not directly referenced, the test method used for measurement is an EN version of IEC62087 in parts (Edition 1 in 2015) as follows:</w:t>
      </w:r>
    </w:p>
    <w:p w14:paraId="658C2F60" w14:textId="77777777" w:rsidR="00EC4AB3" w:rsidRDefault="00EC4AB3" w:rsidP="00EE750C">
      <w:pPr>
        <w:pStyle w:val="ListParagraph"/>
        <w:numPr>
          <w:ilvl w:val="0"/>
          <w:numId w:val="11"/>
        </w:numPr>
        <w:spacing w:after="200"/>
      </w:pPr>
      <w:r>
        <w:t xml:space="preserve">IEC 62087-1:2015 </w:t>
      </w:r>
      <w:r w:rsidRPr="007145CC">
        <w:rPr>
          <w:i/>
        </w:rPr>
        <w:t>Audio, video, and related equipment - Determination of power consumption - Part 1: General</w:t>
      </w:r>
    </w:p>
    <w:p w14:paraId="658C2F61" w14:textId="77777777" w:rsidR="00EC4AB3" w:rsidRPr="00EC4AB3" w:rsidRDefault="00EC4AB3" w:rsidP="00EE750C">
      <w:pPr>
        <w:pStyle w:val="ListParagraph"/>
        <w:numPr>
          <w:ilvl w:val="0"/>
          <w:numId w:val="11"/>
        </w:numPr>
        <w:spacing w:after="200"/>
      </w:pPr>
      <w:r>
        <w:t xml:space="preserve">IEC 62087-2:2015 </w:t>
      </w:r>
      <w:r w:rsidRPr="007145CC">
        <w:rPr>
          <w:i/>
        </w:rPr>
        <w:t>Audio, video, and related equipment - Determination of power consumption - Part 2: Signals and media</w:t>
      </w:r>
    </w:p>
    <w:p w14:paraId="658C2F62" w14:textId="77777777" w:rsidR="00EC4AB3" w:rsidRDefault="00EC4AB3" w:rsidP="00EE750C">
      <w:pPr>
        <w:pStyle w:val="ListParagraph"/>
        <w:numPr>
          <w:ilvl w:val="0"/>
          <w:numId w:val="11"/>
        </w:numPr>
        <w:spacing w:after="200"/>
      </w:pPr>
      <w:r>
        <w:t xml:space="preserve">IEC 62087-3:2015 </w:t>
      </w:r>
      <w:r w:rsidRPr="00EC4AB3">
        <w:rPr>
          <w:i/>
        </w:rPr>
        <w:t>Audio, video, and related equipment - Determination of power consumption - Part 3: Television sets</w:t>
      </w:r>
    </w:p>
    <w:p w14:paraId="658C2F63" w14:textId="77777777" w:rsidR="00EC4AB3" w:rsidRDefault="00544F3D" w:rsidP="00EC4AB3">
      <w:pPr>
        <w:rPr>
          <w:rFonts w:eastAsiaTheme="minorEastAsia"/>
        </w:rPr>
      </w:pPr>
      <w:r>
        <w:rPr>
          <w:rFonts w:eastAsiaTheme="minorEastAsia"/>
        </w:rPr>
        <w:t>T</w:t>
      </w:r>
      <w:r w:rsidR="00EC4AB3">
        <w:rPr>
          <w:rFonts w:eastAsiaTheme="minorEastAsia"/>
        </w:rPr>
        <w:t>he EU regulation makes a number of changes to the test method including:</w:t>
      </w:r>
    </w:p>
    <w:p w14:paraId="658C2F64" w14:textId="77777777" w:rsidR="00EC4AB3" w:rsidRDefault="00EC4AB3" w:rsidP="00EC4AB3">
      <w:pPr>
        <w:pStyle w:val="E3Bullets"/>
      </w:pPr>
      <w:r>
        <w:t>Use of an overhead LED lamp for setting room illuminance for ABC testing (in place of a horizontal halogen lamp)</w:t>
      </w:r>
    </w:p>
    <w:p w14:paraId="658C2F65" w14:textId="77777777" w:rsidR="00EC4AB3" w:rsidRPr="00D64A5C" w:rsidRDefault="00EC4AB3" w:rsidP="00EC4AB3">
      <w:pPr>
        <w:pStyle w:val="E3Bullets"/>
      </w:pPr>
      <w:r>
        <w:t xml:space="preserve">The inclusion of </w:t>
      </w:r>
      <w:r w:rsidRPr="00D64A5C">
        <w:t>HDR10 and HLG media for energy</w:t>
      </w:r>
    </w:p>
    <w:p w14:paraId="658C2F66" w14:textId="77777777" w:rsidR="00EC4AB3" w:rsidRPr="00D64A5C" w:rsidRDefault="00EC4AB3" w:rsidP="00EC4AB3">
      <w:pPr>
        <w:pStyle w:val="E3Bullets"/>
      </w:pPr>
      <w:r>
        <w:t xml:space="preserve">Specification that </w:t>
      </w:r>
      <w:r w:rsidRPr="00D64A5C">
        <w:t>Motion-based Dynamic Dimming (MDD) off</w:t>
      </w:r>
      <w:r>
        <w:t>.</w:t>
      </w:r>
    </w:p>
    <w:p w14:paraId="658C2F67" w14:textId="77777777" w:rsidR="000864BE" w:rsidRDefault="000864BE" w:rsidP="00806043">
      <w:pPr>
        <w:pStyle w:val="E3Bullets"/>
        <w:numPr>
          <w:ilvl w:val="0"/>
          <w:numId w:val="0"/>
        </w:numPr>
      </w:pPr>
    </w:p>
    <w:p w14:paraId="658C2F68" w14:textId="02CF1396" w:rsidR="00EC4AB3" w:rsidRPr="00EC4AB3" w:rsidRDefault="00EC4AB3" w:rsidP="00806043">
      <w:pPr>
        <w:pStyle w:val="E3Bullets"/>
        <w:numPr>
          <w:ilvl w:val="0"/>
          <w:numId w:val="0"/>
        </w:numPr>
      </w:pPr>
      <w:r>
        <w:t xml:space="preserve">These changes ensure that the current EU test is in alignment with Edition 2 of IEC62807 </w:t>
      </w:r>
      <w:r w:rsidR="008B58C8">
        <w:t>published</w:t>
      </w:r>
      <w:r>
        <w:t xml:space="preserve"> </w:t>
      </w:r>
      <w:r w:rsidR="00F67E73">
        <w:t xml:space="preserve">on 17 February </w:t>
      </w:r>
      <w:r>
        <w:t>2023.</w:t>
      </w:r>
    </w:p>
    <w:p w14:paraId="658C2F6A" w14:textId="77777777" w:rsidR="00EC4AB3" w:rsidRPr="008C4FDC" w:rsidRDefault="00EC4AB3" w:rsidP="00B1461C">
      <w:pPr>
        <w:pStyle w:val="E3Bullets"/>
        <w:numPr>
          <w:ilvl w:val="0"/>
          <w:numId w:val="0"/>
        </w:numPr>
        <w:ind w:left="360"/>
        <w:sectPr w:rsidR="00EC4AB3" w:rsidRPr="008C4FDC" w:rsidSect="00275CBB">
          <w:pgSz w:w="11907" w:h="16840" w:code="9"/>
          <w:pgMar w:top="1134" w:right="1134" w:bottom="1418" w:left="1134" w:header="709" w:footer="709" w:gutter="0"/>
          <w:cols w:space="720"/>
          <w:titlePg/>
          <w:docGrid w:linePitch="360"/>
        </w:sectPr>
      </w:pPr>
    </w:p>
    <w:p w14:paraId="658C2F6B" w14:textId="77777777" w:rsidR="00454A39" w:rsidRDefault="00454A39" w:rsidP="00454A39">
      <w:pPr>
        <w:pStyle w:val="E3Heading1"/>
      </w:pPr>
      <w:bookmarkStart w:id="92" w:name="_Toc135153005"/>
      <w:r>
        <w:t>Glossary</w:t>
      </w:r>
      <w:bookmarkEnd w:id="92"/>
    </w:p>
    <w:tbl>
      <w:tblPr>
        <w:tblStyle w:val="TableGrid"/>
        <w:tblW w:w="0" w:type="auto"/>
        <w:tblLayout w:type="fixed"/>
        <w:tblLook w:val="04A0" w:firstRow="1" w:lastRow="0" w:firstColumn="1" w:lastColumn="0" w:noHBand="0" w:noVBand="1"/>
        <w:tblCaption w:val="Glossary of terms"/>
        <w:tblDescription w:val="This is a list of technical terms used in this Issues Paper and their definitions."/>
      </w:tblPr>
      <w:tblGrid>
        <w:gridCol w:w="1838"/>
        <w:gridCol w:w="7791"/>
      </w:tblGrid>
      <w:tr w:rsidR="00454A39" w:rsidRPr="00C91181" w14:paraId="658C2F6E" w14:textId="77777777" w:rsidTr="00A25D1C">
        <w:trPr>
          <w:tblHeader/>
        </w:trPr>
        <w:tc>
          <w:tcPr>
            <w:tcW w:w="1838" w:type="dxa"/>
            <w:shd w:val="clear" w:color="auto" w:fill="auto"/>
          </w:tcPr>
          <w:p w14:paraId="658C2F6C" w14:textId="77777777" w:rsidR="00454A39" w:rsidRPr="00BB5C51" w:rsidRDefault="00454A39" w:rsidP="00A25D1C">
            <w:pPr>
              <w:pStyle w:val="E3Tabletext"/>
              <w:rPr>
                <w:b/>
              </w:rPr>
            </w:pPr>
            <w:r w:rsidRPr="00BB5C51">
              <w:rPr>
                <w:b/>
              </w:rPr>
              <w:t>Term</w:t>
            </w:r>
          </w:p>
        </w:tc>
        <w:tc>
          <w:tcPr>
            <w:tcW w:w="7791" w:type="dxa"/>
          </w:tcPr>
          <w:p w14:paraId="658C2F6D" w14:textId="77777777" w:rsidR="00454A39" w:rsidRPr="00BB5C51" w:rsidRDefault="00454A39" w:rsidP="00A25D1C">
            <w:pPr>
              <w:pStyle w:val="E3Tabletext"/>
              <w:rPr>
                <w:b/>
              </w:rPr>
            </w:pPr>
            <w:r w:rsidRPr="00BB5C51">
              <w:rPr>
                <w:b/>
              </w:rPr>
              <w:t>Definition</w:t>
            </w:r>
          </w:p>
        </w:tc>
      </w:tr>
      <w:tr w:rsidR="00C45A5E" w:rsidRPr="00192F7B" w14:paraId="658C2F71" w14:textId="77777777" w:rsidTr="00A25D1C">
        <w:tc>
          <w:tcPr>
            <w:tcW w:w="1838" w:type="dxa"/>
            <w:shd w:val="clear" w:color="auto" w:fill="auto"/>
          </w:tcPr>
          <w:p w14:paraId="658C2F6F" w14:textId="77777777" w:rsidR="00C45A5E" w:rsidRPr="00817092" w:rsidRDefault="00C45A5E" w:rsidP="00A25D1C">
            <w:pPr>
              <w:pStyle w:val="E3Tabletext"/>
            </w:pPr>
            <w:r>
              <w:t>$m</w:t>
            </w:r>
          </w:p>
        </w:tc>
        <w:tc>
          <w:tcPr>
            <w:tcW w:w="7791" w:type="dxa"/>
          </w:tcPr>
          <w:p w14:paraId="658C2F70" w14:textId="77777777" w:rsidR="00C45A5E" w:rsidRPr="00D777EE" w:rsidRDefault="00C45A5E" w:rsidP="00A25D1C">
            <w:pPr>
              <w:pStyle w:val="E3Tabletext"/>
            </w:pPr>
            <w:r>
              <w:t>Million dollars</w:t>
            </w:r>
          </w:p>
        </w:tc>
      </w:tr>
      <w:tr w:rsidR="00454A39" w:rsidRPr="00192F7B" w14:paraId="658C2F74" w14:textId="77777777" w:rsidTr="00A25D1C">
        <w:tc>
          <w:tcPr>
            <w:tcW w:w="1838" w:type="dxa"/>
            <w:shd w:val="clear" w:color="auto" w:fill="auto"/>
          </w:tcPr>
          <w:p w14:paraId="658C2F72" w14:textId="77777777" w:rsidR="00454A39" w:rsidRPr="00817092" w:rsidRDefault="00454A39" w:rsidP="00A25D1C">
            <w:pPr>
              <w:pStyle w:val="E3Tabletext"/>
            </w:pPr>
            <w:r w:rsidRPr="00817092">
              <w:t>4k televisions</w:t>
            </w:r>
          </w:p>
        </w:tc>
        <w:tc>
          <w:tcPr>
            <w:tcW w:w="7791" w:type="dxa"/>
          </w:tcPr>
          <w:p w14:paraId="658C2F73" w14:textId="77777777" w:rsidR="00454A39" w:rsidRPr="00D777EE" w:rsidRDefault="00454A39" w:rsidP="00A25D1C">
            <w:pPr>
              <w:pStyle w:val="E3Tabletext"/>
            </w:pPr>
            <w:r w:rsidRPr="00D777EE">
              <w:t>A television with a horizontal resolution of approximately 4000</w:t>
            </w:r>
            <w:r w:rsidR="001F7DC0">
              <w:t xml:space="preserve"> lines</w:t>
            </w:r>
            <w:r w:rsidRPr="00D777EE">
              <w:t>, normally 3840</w:t>
            </w:r>
          </w:p>
        </w:tc>
      </w:tr>
      <w:tr w:rsidR="00454A39" w:rsidRPr="00192F7B" w14:paraId="658C2F77" w14:textId="77777777" w:rsidTr="00A25D1C">
        <w:tc>
          <w:tcPr>
            <w:tcW w:w="1838" w:type="dxa"/>
            <w:shd w:val="clear" w:color="auto" w:fill="auto"/>
          </w:tcPr>
          <w:p w14:paraId="658C2F75" w14:textId="77777777" w:rsidR="00454A39" w:rsidRPr="00817092" w:rsidRDefault="00454A39" w:rsidP="00A25D1C">
            <w:pPr>
              <w:pStyle w:val="E3Tabletext"/>
            </w:pPr>
            <w:r w:rsidRPr="00817092">
              <w:t>8k televisions</w:t>
            </w:r>
          </w:p>
        </w:tc>
        <w:tc>
          <w:tcPr>
            <w:tcW w:w="7791" w:type="dxa"/>
          </w:tcPr>
          <w:p w14:paraId="658C2F76" w14:textId="77777777" w:rsidR="00454A39" w:rsidRPr="00D777EE" w:rsidRDefault="00454A39" w:rsidP="00CA639A">
            <w:pPr>
              <w:pStyle w:val="E3Tabletext"/>
            </w:pPr>
            <w:r w:rsidRPr="00D777EE">
              <w:t>A television with a horizontal resolution of approximately 8000</w:t>
            </w:r>
            <w:r w:rsidR="001F7DC0">
              <w:t xml:space="preserve"> lines</w:t>
            </w:r>
            <w:r w:rsidRPr="00D777EE">
              <w:t>, normally 7680</w:t>
            </w:r>
          </w:p>
        </w:tc>
      </w:tr>
      <w:tr w:rsidR="00454A39" w:rsidRPr="00192F7B" w14:paraId="658C2F7A" w14:textId="77777777" w:rsidTr="00A25D1C">
        <w:tc>
          <w:tcPr>
            <w:tcW w:w="1838" w:type="dxa"/>
          </w:tcPr>
          <w:p w14:paraId="658C2F78" w14:textId="77777777" w:rsidR="00454A39" w:rsidRPr="00D777EE" w:rsidRDefault="00454A39" w:rsidP="00A25D1C">
            <w:pPr>
              <w:pStyle w:val="E3Tabletext"/>
            </w:pPr>
            <w:r w:rsidRPr="00D777EE">
              <w:t xml:space="preserve">ABC </w:t>
            </w:r>
          </w:p>
        </w:tc>
        <w:tc>
          <w:tcPr>
            <w:tcW w:w="7791" w:type="dxa"/>
          </w:tcPr>
          <w:p w14:paraId="658C2F79" w14:textId="77777777" w:rsidR="00454A39" w:rsidRPr="00D777EE" w:rsidRDefault="00454A39" w:rsidP="00A25D1C">
            <w:pPr>
              <w:pStyle w:val="E3Tabletext"/>
            </w:pPr>
            <w:r w:rsidRPr="00D777EE">
              <w:t>automatic brightness control</w:t>
            </w:r>
          </w:p>
        </w:tc>
      </w:tr>
      <w:tr w:rsidR="005B5B2B" w:rsidRPr="00192F7B" w14:paraId="658C2F7D" w14:textId="77777777" w:rsidTr="00A25D1C">
        <w:tc>
          <w:tcPr>
            <w:tcW w:w="1838" w:type="dxa"/>
          </w:tcPr>
          <w:p w14:paraId="658C2F7B" w14:textId="77777777" w:rsidR="005B5B2B" w:rsidRPr="00D777EE" w:rsidRDefault="005B5B2B" w:rsidP="00A25D1C">
            <w:pPr>
              <w:pStyle w:val="E3Tabletext"/>
            </w:pPr>
            <w:r>
              <w:t>ARA</w:t>
            </w:r>
          </w:p>
        </w:tc>
        <w:tc>
          <w:tcPr>
            <w:tcW w:w="7791" w:type="dxa"/>
          </w:tcPr>
          <w:p w14:paraId="658C2F7C" w14:textId="77777777" w:rsidR="005B5B2B" w:rsidRPr="00D777EE" w:rsidRDefault="005B5B2B" w:rsidP="00A25D1C">
            <w:pPr>
              <w:pStyle w:val="E3Tabletext"/>
            </w:pPr>
            <w:r>
              <w:t>Australian Retailers Association</w:t>
            </w:r>
          </w:p>
        </w:tc>
      </w:tr>
      <w:tr w:rsidR="005B5B2B" w:rsidRPr="00192F7B" w14:paraId="658C2F80" w14:textId="77777777" w:rsidTr="00A25D1C">
        <w:tc>
          <w:tcPr>
            <w:tcW w:w="1838" w:type="dxa"/>
          </w:tcPr>
          <w:p w14:paraId="658C2F7E" w14:textId="77777777" w:rsidR="005B5B2B" w:rsidRDefault="005B5B2B" w:rsidP="00A25D1C">
            <w:pPr>
              <w:pStyle w:val="E3Tabletext"/>
            </w:pPr>
            <w:r>
              <w:t>ASFBEO</w:t>
            </w:r>
          </w:p>
        </w:tc>
        <w:tc>
          <w:tcPr>
            <w:tcW w:w="7791" w:type="dxa"/>
          </w:tcPr>
          <w:p w14:paraId="658C2F7F" w14:textId="77777777" w:rsidR="005B5B2B" w:rsidRDefault="005B5B2B" w:rsidP="00A25D1C">
            <w:pPr>
              <w:pStyle w:val="E3Tabletext"/>
            </w:pPr>
            <w:r>
              <w:t>Australian Small Business and Family Enterprise Ombudsman</w:t>
            </w:r>
          </w:p>
        </w:tc>
      </w:tr>
      <w:tr w:rsidR="008D2AE4" w:rsidRPr="00192F7B" w14:paraId="658C2F83" w14:textId="77777777" w:rsidTr="00A25D1C">
        <w:tc>
          <w:tcPr>
            <w:tcW w:w="1838" w:type="dxa"/>
          </w:tcPr>
          <w:p w14:paraId="658C2F81" w14:textId="77777777" w:rsidR="008D2AE4" w:rsidRDefault="008D2AE4" w:rsidP="00A25D1C">
            <w:pPr>
              <w:pStyle w:val="E3Tabletext"/>
            </w:pPr>
            <w:r>
              <w:t>BAU</w:t>
            </w:r>
          </w:p>
        </w:tc>
        <w:tc>
          <w:tcPr>
            <w:tcW w:w="7791" w:type="dxa"/>
          </w:tcPr>
          <w:p w14:paraId="658C2F82" w14:textId="77777777" w:rsidR="008D2AE4" w:rsidRDefault="008D2AE4" w:rsidP="00A25D1C">
            <w:pPr>
              <w:pStyle w:val="E3Tabletext"/>
            </w:pPr>
            <w:r>
              <w:t>Business as usual</w:t>
            </w:r>
          </w:p>
        </w:tc>
      </w:tr>
      <w:tr w:rsidR="00C34380" w:rsidRPr="00192F7B" w14:paraId="658C2F86" w14:textId="77777777" w:rsidTr="00A25D1C">
        <w:tc>
          <w:tcPr>
            <w:tcW w:w="1838" w:type="dxa"/>
          </w:tcPr>
          <w:p w14:paraId="658C2F84" w14:textId="77777777" w:rsidR="00C34380" w:rsidRDefault="00C34380" w:rsidP="00A25D1C">
            <w:pPr>
              <w:pStyle w:val="E3Tabletext"/>
            </w:pPr>
            <w:r>
              <w:t>cd</w:t>
            </w:r>
          </w:p>
        </w:tc>
        <w:tc>
          <w:tcPr>
            <w:tcW w:w="7791" w:type="dxa"/>
          </w:tcPr>
          <w:p w14:paraId="658C2F85" w14:textId="77777777" w:rsidR="00C34380" w:rsidRDefault="00C34380" w:rsidP="00A25D1C">
            <w:pPr>
              <w:pStyle w:val="E3Tabletext"/>
            </w:pPr>
            <w:r w:rsidRPr="008F081D">
              <w:t>Candela (cd)</w:t>
            </w:r>
            <w:r>
              <w:t xml:space="preserve"> is a</w:t>
            </w:r>
            <w:r w:rsidRPr="008F081D">
              <w:t xml:space="preserve"> </w:t>
            </w:r>
            <w:r>
              <w:t>u</w:t>
            </w:r>
            <w:r w:rsidRPr="008F081D">
              <w:t>nit of measurement of luminous intensity</w:t>
            </w:r>
            <w:r>
              <w:t>. It is the amount of light radiated in a given direction.</w:t>
            </w:r>
          </w:p>
        </w:tc>
      </w:tr>
      <w:tr w:rsidR="00A432B5" w:rsidRPr="00192F7B" w14:paraId="658C2F89" w14:textId="77777777" w:rsidTr="00A25D1C">
        <w:tc>
          <w:tcPr>
            <w:tcW w:w="1838" w:type="dxa"/>
          </w:tcPr>
          <w:p w14:paraId="658C2F87" w14:textId="77777777" w:rsidR="00A432B5" w:rsidRDefault="00A432B5" w:rsidP="00A25D1C">
            <w:pPr>
              <w:pStyle w:val="E3Tabletext"/>
            </w:pPr>
            <w:r>
              <w:t>CESA</w:t>
            </w:r>
          </w:p>
        </w:tc>
        <w:tc>
          <w:tcPr>
            <w:tcW w:w="7791" w:type="dxa"/>
          </w:tcPr>
          <w:p w14:paraId="658C2F88" w14:textId="77777777" w:rsidR="00A432B5" w:rsidRDefault="00A432B5" w:rsidP="00A25D1C">
            <w:pPr>
              <w:pStyle w:val="E3Tabletext"/>
            </w:pPr>
            <w:r>
              <w:t>Consumer Electronics Suppliers Association</w:t>
            </w:r>
            <w:r w:rsidR="00CA68BA">
              <w:t xml:space="preserve"> (Australia)</w:t>
            </w:r>
          </w:p>
        </w:tc>
      </w:tr>
      <w:tr w:rsidR="005B5B2B" w:rsidRPr="00192F7B" w14:paraId="658C2F8C" w14:textId="77777777" w:rsidTr="00A25D1C">
        <w:tc>
          <w:tcPr>
            <w:tcW w:w="1838" w:type="dxa"/>
          </w:tcPr>
          <w:p w14:paraId="658C2F8A" w14:textId="77777777" w:rsidR="005B5B2B" w:rsidRDefault="005B5B2B" w:rsidP="00A25D1C">
            <w:pPr>
              <w:pStyle w:val="E3Tabletext"/>
            </w:pPr>
            <w:r>
              <w:t>CHOICE</w:t>
            </w:r>
          </w:p>
        </w:tc>
        <w:tc>
          <w:tcPr>
            <w:tcW w:w="7791" w:type="dxa"/>
          </w:tcPr>
          <w:p w14:paraId="658C2F8B" w14:textId="77777777" w:rsidR="005B5B2B" w:rsidRDefault="001F7DC0" w:rsidP="00FC68A3">
            <w:pPr>
              <w:pStyle w:val="E3Tabletext"/>
            </w:pPr>
            <w:r>
              <w:t xml:space="preserve">magazine of the </w:t>
            </w:r>
            <w:r w:rsidR="005B5B2B">
              <w:t xml:space="preserve">Australian </w:t>
            </w:r>
            <w:r w:rsidR="00FC68A3">
              <w:t>C</w:t>
            </w:r>
            <w:r w:rsidR="005B5B2B">
              <w:t>onsumer</w:t>
            </w:r>
            <w:r w:rsidR="00FC68A3">
              <w:t>s’ Association</w:t>
            </w:r>
            <w:r w:rsidR="005B5B2B">
              <w:t xml:space="preserve"> </w:t>
            </w:r>
            <w:r w:rsidR="00FC68A3">
              <w:t xml:space="preserve">(consumer </w:t>
            </w:r>
            <w:r w:rsidR="005B5B2B">
              <w:t>advocacy group</w:t>
            </w:r>
            <w:r w:rsidR="00FC68A3">
              <w:t>)</w:t>
            </w:r>
          </w:p>
        </w:tc>
      </w:tr>
      <w:tr w:rsidR="00D03EAD" w:rsidRPr="00192F7B" w14:paraId="658C2F8F" w14:textId="77777777" w:rsidTr="00A25D1C">
        <w:tc>
          <w:tcPr>
            <w:tcW w:w="1838" w:type="dxa"/>
          </w:tcPr>
          <w:p w14:paraId="658C2F8D" w14:textId="77777777" w:rsidR="00D03EAD" w:rsidRDefault="00D03EAD" w:rsidP="00A25D1C">
            <w:pPr>
              <w:pStyle w:val="E3Tabletext"/>
            </w:pPr>
            <w:r>
              <w:t>cm</w:t>
            </w:r>
          </w:p>
        </w:tc>
        <w:tc>
          <w:tcPr>
            <w:tcW w:w="7791" w:type="dxa"/>
          </w:tcPr>
          <w:p w14:paraId="658C2F8E" w14:textId="77777777" w:rsidR="00D03EAD" w:rsidRDefault="00D03EAD" w:rsidP="00A25D1C">
            <w:pPr>
              <w:pStyle w:val="E3Tabletext"/>
            </w:pPr>
            <w:r>
              <w:t>centimetre</w:t>
            </w:r>
          </w:p>
        </w:tc>
      </w:tr>
      <w:tr w:rsidR="008D2AE4" w:rsidRPr="00192F7B" w14:paraId="658C2F92" w14:textId="77777777" w:rsidTr="00A25D1C">
        <w:tc>
          <w:tcPr>
            <w:tcW w:w="1838" w:type="dxa"/>
          </w:tcPr>
          <w:p w14:paraId="658C2F90" w14:textId="77777777" w:rsidR="008D2AE4" w:rsidRDefault="008D2AE4" w:rsidP="00A25D1C">
            <w:pPr>
              <w:pStyle w:val="E3Tabletext"/>
            </w:pPr>
            <w:r>
              <w:t>CO2-e</w:t>
            </w:r>
          </w:p>
        </w:tc>
        <w:tc>
          <w:tcPr>
            <w:tcW w:w="7791" w:type="dxa"/>
          </w:tcPr>
          <w:p w14:paraId="658C2F91" w14:textId="77777777" w:rsidR="008D2AE4" w:rsidRDefault="008D2AE4" w:rsidP="00A25D1C">
            <w:pPr>
              <w:pStyle w:val="E3Tabletext"/>
            </w:pPr>
            <w:r>
              <w:t>Carbon dioxide equivalent</w:t>
            </w:r>
          </w:p>
        </w:tc>
      </w:tr>
      <w:tr w:rsidR="00454A39" w:rsidRPr="00192F7B" w14:paraId="658C2F95" w14:textId="77777777" w:rsidTr="00A25D1C">
        <w:tc>
          <w:tcPr>
            <w:tcW w:w="1838" w:type="dxa"/>
          </w:tcPr>
          <w:p w14:paraId="658C2F93" w14:textId="77777777" w:rsidR="00454A39" w:rsidRPr="00192F7B" w:rsidRDefault="00454A39" w:rsidP="00A25D1C">
            <w:pPr>
              <w:pStyle w:val="E3Tabletext"/>
            </w:pPr>
            <w:r>
              <w:t>Computer monitor</w:t>
            </w:r>
          </w:p>
        </w:tc>
        <w:tc>
          <w:tcPr>
            <w:tcW w:w="7791" w:type="dxa"/>
          </w:tcPr>
          <w:p w14:paraId="658C2F94" w14:textId="77777777" w:rsidR="00454A39" w:rsidRPr="008B6073" w:rsidRDefault="00454A39" w:rsidP="00A25D1C">
            <w:pPr>
              <w:pStyle w:val="E3Tabletext"/>
            </w:pPr>
            <w:r>
              <w:t>s</w:t>
            </w:r>
            <w:r w:rsidRPr="008B6073">
              <w:t>creen that displays visual information from a computer, workstation or server as its primary function</w:t>
            </w:r>
          </w:p>
        </w:tc>
      </w:tr>
      <w:tr w:rsidR="00454A39" w:rsidRPr="00192F7B" w14:paraId="658C2F98" w14:textId="77777777" w:rsidTr="00A25D1C">
        <w:tc>
          <w:tcPr>
            <w:tcW w:w="1838" w:type="dxa"/>
          </w:tcPr>
          <w:p w14:paraId="658C2F96" w14:textId="77777777" w:rsidR="00454A39" w:rsidRDefault="00454A39" w:rsidP="00A25D1C">
            <w:pPr>
              <w:pStyle w:val="E3Tabletext"/>
            </w:pPr>
            <w:r>
              <w:t>CRIS</w:t>
            </w:r>
          </w:p>
        </w:tc>
        <w:tc>
          <w:tcPr>
            <w:tcW w:w="7791" w:type="dxa"/>
          </w:tcPr>
          <w:p w14:paraId="658C2F97" w14:textId="77777777" w:rsidR="00454A39" w:rsidRDefault="00454A39" w:rsidP="00A25D1C">
            <w:pPr>
              <w:pStyle w:val="E3Tabletext"/>
            </w:pPr>
            <w:r>
              <w:t>Consultation Regulatory Impact Statement</w:t>
            </w:r>
          </w:p>
        </w:tc>
      </w:tr>
      <w:tr w:rsidR="0005729F" w:rsidRPr="00192F7B" w14:paraId="658C2F9B" w14:textId="77777777" w:rsidTr="00A25D1C">
        <w:tc>
          <w:tcPr>
            <w:tcW w:w="1838" w:type="dxa"/>
          </w:tcPr>
          <w:p w14:paraId="658C2F99" w14:textId="77777777" w:rsidR="0005729F" w:rsidRDefault="0005729F" w:rsidP="00A25D1C">
            <w:pPr>
              <w:pStyle w:val="E3Tabletext"/>
            </w:pPr>
            <w:r>
              <w:t>CRT</w:t>
            </w:r>
          </w:p>
        </w:tc>
        <w:tc>
          <w:tcPr>
            <w:tcW w:w="7791" w:type="dxa"/>
          </w:tcPr>
          <w:p w14:paraId="658C2F9A" w14:textId="77777777" w:rsidR="0005729F" w:rsidRDefault="0005729F" w:rsidP="00A25D1C">
            <w:pPr>
              <w:pStyle w:val="E3Tabletext"/>
            </w:pPr>
            <w:r>
              <w:t>cathode ray tube televisions</w:t>
            </w:r>
          </w:p>
        </w:tc>
      </w:tr>
      <w:tr w:rsidR="00454A39" w:rsidRPr="00192F7B" w14:paraId="658C2F9E" w14:textId="77777777" w:rsidTr="00A25D1C">
        <w:tc>
          <w:tcPr>
            <w:tcW w:w="1838" w:type="dxa"/>
          </w:tcPr>
          <w:p w14:paraId="658C2F9C" w14:textId="77777777" w:rsidR="00454A39" w:rsidRDefault="00454A39" w:rsidP="00A25D1C">
            <w:pPr>
              <w:pStyle w:val="E3Tabletext"/>
            </w:pPr>
            <w:r>
              <w:t>CTA</w:t>
            </w:r>
          </w:p>
        </w:tc>
        <w:tc>
          <w:tcPr>
            <w:tcW w:w="7791" w:type="dxa"/>
          </w:tcPr>
          <w:p w14:paraId="658C2F9D" w14:textId="77777777" w:rsidR="00454A39" w:rsidRDefault="00454A39" w:rsidP="00A25D1C">
            <w:pPr>
              <w:pStyle w:val="E3Tabletext"/>
            </w:pPr>
            <w:r>
              <w:t>Consumer Technology Association (USA)</w:t>
            </w:r>
          </w:p>
        </w:tc>
      </w:tr>
      <w:tr w:rsidR="0016719A" w:rsidRPr="00192F7B" w14:paraId="658C2FA1" w14:textId="77777777" w:rsidTr="00A25D1C">
        <w:tc>
          <w:tcPr>
            <w:tcW w:w="1838" w:type="dxa"/>
          </w:tcPr>
          <w:p w14:paraId="658C2F9F" w14:textId="77777777" w:rsidR="0016719A" w:rsidRDefault="0016719A" w:rsidP="00A25D1C">
            <w:pPr>
              <w:pStyle w:val="E3Tabletext"/>
            </w:pPr>
            <w:r>
              <w:t>DCCEEW</w:t>
            </w:r>
          </w:p>
        </w:tc>
        <w:tc>
          <w:tcPr>
            <w:tcW w:w="7791" w:type="dxa"/>
          </w:tcPr>
          <w:p w14:paraId="658C2FA0" w14:textId="77777777" w:rsidR="0016719A" w:rsidRDefault="0016719A" w:rsidP="00A25D1C">
            <w:pPr>
              <w:pStyle w:val="E3Tabletext"/>
            </w:pPr>
            <w:r>
              <w:t>Department of Climate Change, Energy, the Environment and Water</w:t>
            </w:r>
          </w:p>
        </w:tc>
      </w:tr>
      <w:tr w:rsidR="00454A39" w:rsidRPr="00192F7B" w14:paraId="658C2FA5" w14:textId="77777777" w:rsidTr="00A25D1C">
        <w:tc>
          <w:tcPr>
            <w:tcW w:w="1838" w:type="dxa"/>
          </w:tcPr>
          <w:p w14:paraId="658C2FA2" w14:textId="77777777" w:rsidR="00454A39" w:rsidRDefault="00454A39" w:rsidP="00A25D1C">
            <w:pPr>
              <w:pStyle w:val="E3Tabletext"/>
            </w:pPr>
            <w:r>
              <w:t>Digital signage display</w:t>
            </w:r>
          </w:p>
        </w:tc>
        <w:tc>
          <w:tcPr>
            <w:tcW w:w="7791" w:type="dxa"/>
          </w:tcPr>
          <w:p w14:paraId="658C2FA3" w14:textId="77777777" w:rsidR="00454A39" w:rsidRDefault="00454A39" w:rsidP="00A25D1C">
            <w:pPr>
              <w:pStyle w:val="E3Tabletext"/>
            </w:pPr>
            <w:r>
              <w:t>Screen for public and/or non-focussed viewing, often long range.</w:t>
            </w:r>
          </w:p>
          <w:p w14:paraId="658C2FA4" w14:textId="77777777" w:rsidR="00454A39" w:rsidRDefault="00454A39" w:rsidP="00A25D1C">
            <w:pPr>
              <w:pStyle w:val="E3Tabletext"/>
            </w:pPr>
            <w:r>
              <w:t>The European regulations define a digital signage display as an electronic display that is designed primarily to be viewed by multiple people in non-desktop based and non</w:t>
            </w:r>
            <w:r w:rsidR="00C520DA">
              <w:t>-</w:t>
            </w:r>
            <w:r>
              <w:t>domestic environments.</w:t>
            </w:r>
          </w:p>
        </w:tc>
      </w:tr>
      <w:tr w:rsidR="006A710B" w:rsidRPr="00192F7B" w14:paraId="658C2FA8" w14:textId="77777777" w:rsidTr="00A25D1C">
        <w:tc>
          <w:tcPr>
            <w:tcW w:w="1838" w:type="dxa"/>
          </w:tcPr>
          <w:p w14:paraId="658C2FA6" w14:textId="77777777" w:rsidR="006A710B" w:rsidRDefault="006A710B" w:rsidP="00A25D1C">
            <w:pPr>
              <w:pStyle w:val="E3Tabletext"/>
            </w:pPr>
            <w:r>
              <w:t>dm</w:t>
            </w:r>
            <w:r w:rsidRPr="006A710B">
              <w:rPr>
                <w:vertAlign w:val="superscript"/>
              </w:rPr>
              <w:t>2</w:t>
            </w:r>
          </w:p>
        </w:tc>
        <w:tc>
          <w:tcPr>
            <w:tcW w:w="7791" w:type="dxa"/>
          </w:tcPr>
          <w:p w14:paraId="658C2FA7" w14:textId="77777777" w:rsidR="006A710B" w:rsidRDefault="00972753" w:rsidP="00A25D1C">
            <w:pPr>
              <w:pStyle w:val="E3Tabletext"/>
            </w:pPr>
            <w:r>
              <w:t>Square decimetre</w:t>
            </w:r>
          </w:p>
        </w:tc>
      </w:tr>
      <w:tr w:rsidR="00BC251A" w:rsidRPr="00192F7B" w14:paraId="658C2FAB" w14:textId="77777777" w:rsidTr="00A25D1C">
        <w:tc>
          <w:tcPr>
            <w:tcW w:w="1838" w:type="dxa"/>
          </w:tcPr>
          <w:p w14:paraId="658C2FA9" w14:textId="77777777" w:rsidR="00BC251A" w:rsidRDefault="00BC251A" w:rsidP="00A25D1C">
            <w:pPr>
              <w:pStyle w:val="E3Tabletext"/>
            </w:pPr>
            <w:r>
              <w:t>E3 Program</w:t>
            </w:r>
          </w:p>
        </w:tc>
        <w:tc>
          <w:tcPr>
            <w:tcW w:w="7791" w:type="dxa"/>
          </w:tcPr>
          <w:p w14:paraId="658C2FAA" w14:textId="77777777" w:rsidR="00BC251A" w:rsidRDefault="00BC251A" w:rsidP="00A25D1C">
            <w:pPr>
              <w:pStyle w:val="E3Tabletext"/>
            </w:pPr>
            <w:r>
              <w:t>Equipment Energy Efficiency Program</w:t>
            </w:r>
            <w:r w:rsidR="00CA639A">
              <w:t xml:space="preserve"> (Australia and New Zealand)</w:t>
            </w:r>
          </w:p>
        </w:tc>
      </w:tr>
      <w:tr w:rsidR="00CA639A" w:rsidRPr="00192F7B" w14:paraId="658C2FAE" w14:textId="77777777" w:rsidTr="00A25D1C">
        <w:tc>
          <w:tcPr>
            <w:tcW w:w="1838" w:type="dxa"/>
          </w:tcPr>
          <w:p w14:paraId="658C2FAC" w14:textId="77777777" w:rsidR="00CA639A" w:rsidRDefault="00CA639A" w:rsidP="00A25D1C">
            <w:pPr>
              <w:pStyle w:val="E3Tabletext"/>
            </w:pPr>
            <w:r>
              <w:t>EC</w:t>
            </w:r>
          </w:p>
        </w:tc>
        <w:tc>
          <w:tcPr>
            <w:tcW w:w="7791" w:type="dxa"/>
          </w:tcPr>
          <w:p w14:paraId="658C2FAD" w14:textId="77777777" w:rsidR="00CA639A" w:rsidRDefault="00CA639A" w:rsidP="00A25D1C">
            <w:pPr>
              <w:pStyle w:val="E3Tabletext"/>
            </w:pPr>
            <w:r>
              <w:t>European Commission</w:t>
            </w:r>
          </w:p>
        </w:tc>
      </w:tr>
      <w:tr w:rsidR="00A432B5" w:rsidRPr="00192F7B" w14:paraId="658C2FB1" w14:textId="77777777" w:rsidTr="00A25D1C">
        <w:tc>
          <w:tcPr>
            <w:tcW w:w="1838" w:type="dxa"/>
          </w:tcPr>
          <w:p w14:paraId="658C2FAF" w14:textId="77777777" w:rsidR="00A432B5" w:rsidRDefault="00A432B5" w:rsidP="00A25D1C">
            <w:pPr>
              <w:pStyle w:val="E3Tabletext"/>
            </w:pPr>
            <w:r>
              <w:t>EEC</w:t>
            </w:r>
          </w:p>
        </w:tc>
        <w:tc>
          <w:tcPr>
            <w:tcW w:w="7791" w:type="dxa"/>
          </w:tcPr>
          <w:p w14:paraId="658C2FB0" w14:textId="77777777" w:rsidR="00A432B5" w:rsidRDefault="00A432B5" w:rsidP="00A25D1C">
            <w:pPr>
              <w:pStyle w:val="E3Tabletext"/>
            </w:pPr>
            <w:r>
              <w:t>Energy Efficiency Council</w:t>
            </w:r>
            <w:r w:rsidR="00CA639A">
              <w:t xml:space="preserve"> (Australia)</w:t>
            </w:r>
          </w:p>
        </w:tc>
      </w:tr>
      <w:tr w:rsidR="009E52B6" w:rsidRPr="00192F7B" w14:paraId="658C2FB4" w14:textId="77777777" w:rsidTr="00A25D1C">
        <w:tc>
          <w:tcPr>
            <w:tcW w:w="1838" w:type="dxa"/>
          </w:tcPr>
          <w:p w14:paraId="658C2FB2" w14:textId="77777777" w:rsidR="009E52B6" w:rsidRDefault="009E52B6" w:rsidP="00A25D1C">
            <w:pPr>
              <w:pStyle w:val="E3Tabletext"/>
            </w:pPr>
            <w:r>
              <w:t>EEC Act</w:t>
            </w:r>
          </w:p>
        </w:tc>
        <w:tc>
          <w:tcPr>
            <w:tcW w:w="7791" w:type="dxa"/>
          </w:tcPr>
          <w:p w14:paraId="658C2FB3" w14:textId="77777777" w:rsidR="009E52B6" w:rsidRDefault="009E52B6" w:rsidP="00A25D1C">
            <w:pPr>
              <w:pStyle w:val="E3Tabletext"/>
            </w:pPr>
            <w:r>
              <w:t>Energy Efficiency and Conservation Act (New Zealand)</w:t>
            </w:r>
          </w:p>
        </w:tc>
      </w:tr>
      <w:tr w:rsidR="00BC251A" w:rsidRPr="00192F7B" w14:paraId="658C2FB7" w14:textId="77777777" w:rsidTr="00A25D1C">
        <w:tc>
          <w:tcPr>
            <w:tcW w:w="1838" w:type="dxa"/>
          </w:tcPr>
          <w:p w14:paraId="658C2FB5" w14:textId="77777777" w:rsidR="00BC251A" w:rsidRDefault="00BC251A" w:rsidP="00A25D1C">
            <w:pPr>
              <w:pStyle w:val="E3Tabletext"/>
            </w:pPr>
            <w:r>
              <w:t>EECA</w:t>
            </w:r>
          </w:p>
        </w:tc>
        <w:tc>
          <w:tcPr>
            <w:tcW w:w="7791" w:type="dxa"/>
          </w:tcPr>
          <w:p w14:paraId="658C2FB6" w14:textId="77777777" w:rsidR="00BC251A" w:rsidRDefault="00BC251A" w:rsidP="00A25D1C">
            <w:pPr>
              <w:pStyle w:val="E3Tabletext"/>
            </w:pPr>
            <w:r>
              <w:t>Energy Efficiency and Conservation Authority</w:t>
            </w:r>
            <w:r w:rsidR="00CA639A">
              <w:t xml:space="preserve"> (New Zealand)</w:t>
            </w:r>
          </w:p>
        </w:tc>
      </w:tr>
      <w:tr w:rsidR="00E73BC5" w:rsidRPr="00192F7B" w14:paraId="658C2FBA" w14:textId="77777777" w:rsidTr="00A25D1C">
        <w:tc>
          <w:tcPr>
            <w:tcW w:w="1838" w:type="dxa"/>
          </w:tcPr>
          <w:p w14:paraId="658C2FB8" w14:textId="77777777" w:rsidR="00E73BC5" w:rsidRDefault="00E73BC5" w:rsidP="00A25D1C">
            <w:pPr>
              <w:pStyle w:val="E3Tabletext"/>
            </w:pPr>
            <w:r>
              <w:t>EEI</w:t>
            </w:r>
          </w:p>
        </w:tc>
        <w:tc>
          <w:tcPr>
            <w:tcW w:w="7791" w:type="dxa"/>
          </w:tcPr>
          <w:p w14:paraId="658C2FB9" w14:textId="77777777" w:rsidR="00E73BC5" w:rsidRDefault="00E73BC5" w:rsidP="00A25D1C">
            <w:pPr>
              <w:pStyle w:val="E3Tabletext"/>
            </w:pPr>
            <w:r>
              <w:t>Energy efficiency index</w:t>
            </w:r>
          </w:p>
        </w:tc>
      </w:tr>
      <w:tr w:rsidR="00CA68BA" w:rsidRPr="00192F7B" w14:paraId="658C2FBD" w14:textId="77777777" w:rsidTr="00A25D1C">
        <w:tc>
          <w:tcPr>
            <w:tcW w:w="1838" w:type="dxa"/>
          </w:tcPr>
          <w:p w14:paraId="658C2FBB" w14:textId="77777777" w:rsidR="00CA68BA" w:rsidRDefault="00CA68BA" w:rsidP="00A25D1C">
            <w:pPr>
              <w:pStyle w:val="E3Tabletext"/>
            </w:pPr>
            <w:r>
              <w:t>EPREL</w:t>
            </w:r>
          </w:p>
        </w:tc>
        <w:tc>
          <w:tcPr>
            <w:tcW w:w="7791" w:type="dxa"/>
          </w:tcPr>
          <w:p w14:paraId="658C2FBC" w14:textId="77777777" w:rsidR="00CA68BA" w:rsidRDefault="00CA68BA" w:rsidP="00A25D1C">
            <w:pPr>
              <w:pStyle w:val="E3Tabletext"/>
            </w:pPr>
            <w:r>
              <w:t>European Product Registry for Energy Labelling (EU)</w:t>
            </w:r>
          </w:p>
        </w:tc>
      </w:tr>
      <w:tr w:rsidR="0079313A" w:rsidRPr="00192F7B" w14:paraId="658C2FC0" w14:textId="77777777" w:rsidTr="00A25D1C">
        <w:tc>
          <w:tcPr>
            <w:tcW w:w="1838" w:type="dxa"/>
          </w:tcPr>
          <w:p w14:paraId="658C2FBE" w14:textId="77777777" w:rsidR="0079313A" w:rsidRDefault="0079313A" w:rsidP="00A25D1C">
            <w:pPr>
              <w:pStyle w:val="E3Tabletext"/>
            </w:pPr>
            <w:r>
              <w:t>ERL</w:t>
            </w:r>
          </w:p>
        </w:tc>
        <w:tc>
          <w:tcPr>
            <w:tcW w:w="7791" w:type="dxa"/>
          </w:tcPr>
          <w:p w14:paraId="658C2FBF" w14:textId="77777777" w:rsidR="0079313A" w:rsidRDefault="0079313A" w:rsidP="00A25D1C">
            <w:pPr>
              <w:pStyle w:val="E3Tabletext"/>
            </w:pPr>
            <w:r>
              <w:t>Energy rating label</w:t>
            </w:r>
          </w:p>
        </w:tc>
      </w:tr>
      <w:tr w:rsidR="00454A39" w:rsidRPr="00192F7B" w14:paraId="658C2FC3" w14:textId="77777777" w:rsidTr="00A25D1C">
        <w:tc>
          <w:tcPr>
            <w:tcW w:w="1838" w:type="dxa"/>
          </w:tcPr>
          <w:p w14:paraId="658C2FC1" w14:textId="77777777" w:rsidR="00454A39" w:rsidRDefault="00454A39" w:rsidP="00A25D1C">
            <w:pPr>
              <w:pStyle w:val="E3Tabletext"/>
            </w:pPr>
            <w:r>
              <w:t>EU</w:t>
            </w:r>
          </w:p>
        </w:tc>
        <w:tc>
          <w:tcPr>
            <w:tcW w:w="7791" w:type="dxa"/>
          </w:tcPr>
          <w:p w14:paraId="658C2FC2" w14:textId="77777777" w:rsidR="00454A39" w:rsidRDefault="00454A39" w:rsidP="00A25D1C">
            <w:pPr>
              <w:pStyle w:val="E3Tabletext"/>
            </w:pPr>
            <w:r>
              <w:t>European Union</w:t>
            </w:r>
          </w:p>
        </w:tc>
      </w:tr>
      <w:tr w:rsidR="00454A39" w:rsidRPr="00192F7B" w14:paraId="658C2FC6" w14:textId="77777777" w:rsidTr="00A25D1C">
        <w:tc>
          <w:tcPr>
            <w:tcW w:w="1838" w:type="dxa"/>
          </w:tcPr>
          <w:p w14:paraId="658C2FC4" w14:textId="77777777" w:rsidR="00454A39" w:rsidRDefault="00454A39" w:rsidP="00A25D1C">
            <w:pPr>
              <w:pStyle w:val="E3Tabletext"/>
            </w:pPr>
            <w:r>
              <w:t>EU 2021</w:t>
            </w:r>
          </w:p>
        </w:tc>
        <w:tc>
          <w:tcPr>
            <w:tcW w:w="7791" w:type="dxa"/>
          </w:tcPr>
          <w:p w14:paraId="658C2FC5" w14:textId="77777777" w:rsidR="00454A39" w:rsidRDefault="00454A39" w:rsidP="00A25D1C">
            <w:pPr>
              <w:pStyle w:val="E3Tabletext"/>
            </w:pPr>
            <w:r>
              <w:t>MEPS levels defined in Regulation (EU) 2019/2021 i</w:t>
            </w:r>
            <w:r w:rsidR="00CA639A">
              <w:t>n force from 1 March 2021 to 28 </w:t>
            </w:r>
            <w:r>
              <w:t xml:space="preserve">February 2023. </w:t>
            </w:r>
          </w:p>
        </w:tc>
      </w:tr>
      <w:tr w:rsidR="00454A39" w:rsidRPr="00192F7B" w14:paraId="658C2FC9" w14:textId="77777777" w:rsidTr="00A25D1C">
        <w:tc>
          <w:tcPr>
            <w:tcW w:w="1838" w:type="dxa"/>
          </w:tcPr>
          <w:p w14:paraId="658C2FC7" w14:textId="77777777" w:rsidR="00454A39" w:rsidRPr="00192F7B" w:rsidRDefault="00454A39" w:rsidP="00A25D1C">
            <w:pPr>
              <w:pStyle w:val="E3Tabletext"/>
            </w:pPr>
            <w:r>
              <w:t>EU 2023</w:t>
            </w:r>
          </w:p>
        </w:tc>
        <w:tc>
          <w:tcPr>
            <w:tcW w:w="7791" w:type="dxa"/>
          </w:tcPr>
          <w:p w14:paraId="658C2FC8" w14:textId="77777777" w:rsidR="00454A39" w:rsidRPr="00192F7B" w:rsidRDefault="00454A39" w:rsidP="00A25D1C">
            <w:pPr>
              <w:pStyle w:val="E3Tabletext"/>
            </w:pPr>
            <w:r>
              <w:t xml:space="preserve">MEPS levels defined in Regulation (EU) 2019/2021 </w:t>
            </w:r>
            <w:r w:rsidR="00CA639A">
              <w:t>that come into force on 1 March </w:t>
            </w:r>
            <w:r>
              <w:t xml:space="preserve">2023. </w:t>
            </w:r>
            <w:r w:rsidR="00F242E8">
              <w:t>More stringent than EU 2021.</w:t>
            </w:r>
          </w:p>
        </w:tc>
      </w:tr>
      <w:tr w:rsidR="00685BDA" w:rsidRPr="00192F7B" w14:paraId="658C2FCC" w14:textId="77777777" w:rsidTr="00A25D1C">
        <w:tc>
          <w:tcPr>
            <w:tcW w:w="1838" w:type="dxa"/>
          </w:tcPr>
          <w:p w14:paraId="658C2FCA" w14:textId="77777777" w:rsidR="00685BDA" w:rsidRPr="00192F7B" w:rsidRDefault="00685BDA" w:rsidP="00A25D1C">
            <w:pPr>
              <w:pStyle w:val="E3Tabletext"/>
            </w:pPr>
            <w:r>
              <w:t>GHG</w:t>
            </w:r>
          </w:p>
        </w:tc>
        <w:tc>
          <w:tcPr>
            <w:tcW w:w="7791" w:type="dxa"/>
          </w:tcPr>
          <w:p w14:paraId="658C2FCB" w14:textId="77777777" w:rsidR="00685BDA" w:rsidRPr="00192F7B" w:rsidRDefault="00685BDA" w:rsidP="00A25D1C">
            <w:pPr>
              <w:pStyle w:val="E3Tabletext"/>
            </w:pPr>
            <w:r>
              <w:t>greenhouse gas emissions</w:t>
            </w:r>
          </w:p>
        </w:tc>
      </w:tr>
      <w:tr w:rsidR="008D2AE4" w:rsidRPr="00192F7B" w14:paraId="658C2FCF" w14:textId="77777777" w:rsidTr="00A25D1C">
        <w:tc>
          <w:tcPr>
            <w:tcW w:w="1838" w:type="dxa"/>
          </w:tcPr>
          <w:p w14:paraId="658C2FCD" w14:textId="77777777" w:rsidR="008D2AE4" w:rsidRPr="00192F7B" w:rsidRDefault="008D2AE4" w:rsidP="00A25D1C">
            <w:pPr>
              <w:pStyle w:val="E3Tabletext"/>
            </w:pPr>
            <w:r>
              <w:t>GWh</w:t>
            </w:r>
          </w:p>
        </w:tc>
        <w:tc>
          <w:tcPr>
            <w:tcW w:w="7791" w:type="dxa"/>
          </w:tcPr>
          <w:p w14:paraId="658C2FCE" w14:textId="77777777" w:rsidR="008D2AE4" w:rsidRPr="00192F7B" w:rsidRDefault="00F902A8" w:rsidP="00A25D1C">
            <w:pPr>
              <w:pStyle w:val="E3Tabletext"/>
            </w:pPr>
            <w:r>
              <w:t>g</w:t>
            </w:r>
            <w:r w:rsidR="008D2AE4">
              <w:t>igawatt hour</w:t>
            </w:r>
            <w:r w:rsidR="00FC68A3">
              <w:t xml:space="preserve"> – unit of electrical energy</w:t>
            </w:r>
          </w:p>
        </w:tc>
      </w:tr>
      <w:tr w:rsidR="00454A39" w:rsidRPr="00192F7B" w14:paraId="658C2FD2" w14:textId="77777777" w:rsidTr="00A25D1C">
        <w:tc>
          <w:tcPr>
            <w:tcW w:w="1838" w:type="dxa"/>
          </w:tcPr>
          <w:p w14:paraId="658C2FD0" w14:textId="77777777" w:rsidR="00454A39" w:rsidRPr="00192F7B" w:rsidRDefault="00454A39" w:rsidP="00A25D1C">
            <w:pPr>
              <w:pStyle w:val="E3Tabletext"/>
            </w:pPr>
            <w:r w:rsidRPr="00192F7B">
              <w:t xml:space="preserve">HD </w:t>
            </w:r>
          </w:p>
        </w:tc>
        <w:tc>
          <w:tcPr>
            <w:tcW w:w="7791" w:type="dxa"/>
          </w:tcPr>
          <w:p w14:paraId="658C2FD1" w14:textId="77777777" w:rsidR="00454A39" w:rsidRPr="00192F7B" w:rsidRDefault="00454A39" w:rsidP="00A25D1C">
            <w:pPr>
              <w:pStyle w:val="E3Tabletext"/>
            </w:pPr>
            <w:r w:rsidRPr="00192F7B">
              <w:t>high definition</w:t>
            </w:r>
            <w:r>
              <w:t xml:space="preserve"> (1080 lines or more)</w:t>
            </w:r>
          </w:p>
        </w:tc>
      </w:tr>
      <w:tr w:rsidR="00454A39" w:rsidRPr="00192F7B" w14:paraId="658C2FD5" w14:textId="77777777" w:rsidTr="00A25D1C">
        <w:tc>
          <w:tcPr>
            <w:tcW w:w="1838" w:type="dxa"/>
          </w:tcPr>
          <w:p w14:paraId="658C2FD3" w14:textId="77777777" w:rsidR="00454A39" w:rsidRPr="00192F7B" w:rsidRDefault="00454A39" w:rsidP="00A25D1C">
            <w:pPr>
              <w:pStyle w:val="E3Tabletext"/>
            </w:pPr>
            <w:r w:rsidRPr="00192F7B">
              <w:t xml:space="preserve">HDR </w:t>
            </w:r>
          </w:p>
        </w:tc>
        <w:tc>
          <w:tcPr>
            <w:tcW w:w="7791" w:type="dxa"/>
          </w:tcPr>
          <w:p w14:paraId="658C2FD4" w14:textId="77777777" w:rsidR="00454A39" w:rsidRPr="00192F7B" w:rsidRDefault="00454A39" w:rsidP="00A25D1C">
            <w:pPr>
              <w:pStyle w:val="E3Tabletext"/>
            </w:pPr>
            <w:r w:rsidRPr="00192F7B">
              <w:t>high dynamic range</w:t>
            </w:r>
          </w:p>
        </w:tc>
      </w:tr>
      <w:tr w:rsidR="00454A39" w:rsidRPr="00192F7B" w14:paraId="658C2FD8" w14:textId="77777777" w:rsidTr="00A25D1C">
        <w:tc>
          <w:tcPr>
            <w:tcW w:w="1838" w:type="dxa"/>
          </w:tcPr>
          <w:p w14:paraId="658C2FD6" w14:textId="77777777" w:rsidR="00454A39" w:rsidRPr="00192F7B" w:rsidRDefault="00454A39" w:rsidP="00A25D1C">
            <w:pPr>
              <w:pStyle w:val="E3Tabletext"/>
            </w:pPr>
            <w:r w:rsidRPr="00192F7B">
              <w:t xml:space="preserve">IEC </w:t>
            </w:r>
          </w:p>
        </w:tc>
        <w:tc>
          <w:tcPr>
            <w:tcW w:w="7791" w:type="dxa"/>
          </w:tcPr>
          <w:p w14:paraId="658C2FD7" w14:textId="77777777" w:rsidR="00454A39" w:rsidRPr="00192F7B" w:rsidRDefault="00454A39" w:rsidP="00A25D1C">
            <w:pPr>
              <w:pStyle w:val="E3Tabletext"/>
            </w:pPr>
            <w:r w:rsidRPr="00192F7B">
              <w:t>International Electrotechnical Commission</w:t>
            </w:r>
          </w:p>
        </w:tc>
      </w:tr>
      <w:tr w:rsidR="00454A39" w:rsidRPr="00192F7B" w14:paraId="658C2FDB" w14:textId="77777777" w:rsidTr="00A25D1C">
        <w:tc>
          <w:tcPr>
            <w:tcW w:w="1838" w:type="dxa"/>
          </w:tcPr>
          <w:p w14:paraId="658C2FD9" w14:textId="77777777" w:rsidR="00454A39" w:rsidRPr="00192F7B" w:rsidRDefault="00454A39" w:rsidP="00A25D1C">
            <w:pPr>
              <w:pStyle w:val="E3Tabletext"/>
            </w:pPr>
            <w:r w:rsidRPr="00192F7B">
              <w:t xml:space="preserve">ISO </w:t>
            </w:r>
          </w:p>
        </w:tc>
        <w:tc>
          <w:tcPr>
            <w:tcW w:w="7791" w:type="dxa"/>
          </w:tcPr>
          <w:p w14:paraId="658C2FDA" w14:textId="77777777" w:rsidR="00454A39" w:rsidRPr="00192F7B" w:rsidRDefault="00454A39" w:rsidP="00A25D1C">
            <w:pPr>
              <w:pStyle w:val="E3Tabletext"/>
            </w:pPr>
            <w:r w:rsidRPr="00192F7B">
              <w:t>International Organization for Standardization</w:t>
            </w:r>
          </w:p>
        </w:tc>
      </w:tr>
      <w:tr w:rsidR="00FC68A3" w:rsidRPr="00192F7B" w14:paraId="658C2FDE" w14:textId="77777777" w:rsidTr="00A25D1C">
        <w:tc>
          <w:tcPr>
            <w:tcW w:w="1838" w:type="dxa"/>
          </w:tcPr>
          <w:p w14:paraId="658C2FDC" w14:textId="77777777" w:rsidR="00FC68A3" w:rsidRDefault="00FC68A3" w:rsidP="00A25D1C">
            <w:pPr>
              <w:pStyle w:val="E3Tabletext"/>
            </w:pPr>
            <w:r>
              <w:t>kt</w:t>
            </w:r>
          </w:p>
        </w:tc>
        <w:tc>
          <w:tcPr>
            <w:tcW w:w="7791" w:type="dxa"/>
          </w:tcPr>
          <w:p w14:paraId="658C2FDD" w14:textId="77777777" w:rsidR="00FC68A3" w:rsidRDefault="00FC68A3" w:rsidP="00FC68A3">
            <w:pPr>
              <w:pStyle w:val="E3Tabletext"/>
            </w:pPr>
            <w:r>
              <w:t>kilo tonnes (thousand tonnes)</w:t>
            </w:r>
          </w:p>
        </w:tc>
      </w:tr>
      <w:tr w:rsidR="00685BDA" w:rsidRPr="00192F7B" w14:paraId="658C2FE1" w14:textId="77777777" w:rsidTr="00A25D1C">
        <w:tc>
          <w:tcPr>
            <w:tcW w:w="1838" w:type="dxa"/>
          </w:tcPr>
          <w:p w14:paraId="658C2FDF" w14:textId="77777777" w:rsidR="00685BDA" w:rsidRDefault="00685BDA" w:rsidP="00A25D1C">
            <w:pPr>
              <w:pStyle w:val="E3Tabletext"/>
            </w:pPr>
            <w:r>
              <w:t>kWh</w:t>
            </w:r>
          </w:p>
        </w:tc>
        <w:tc>
          <w:tcPr>
            <w:tcW w:w="7791" w:type="dxa"/>
          </w:tcPr>
          <w:p w14:paraId="658C2FE0" w14:textId="77777777" w:rsidR="00685BDA" w:rsidRDefault="00685BDA" w:rsidP="00A25D1C">
            <w:pPr>
              <w:pStyle w:val="E3Tabletext"/>
            </w:pPr>
            <w:r>
              <w:t>kilowatt hour</w:t>
            </w:r>
            <w:r w:rsidR="00FC68A3">
              <w:t xml:space="preserve"> – unit of electrical energy</w:t>
            </w:r>
          </w:p>
        </w:tc>
      </w:tr>
      <w:tr w:rsidR="00454A39" w:rsidRPr="00192F7B" w14:paraId="658C2FE4" w14:textId="77777777" w:rsidTr="00A25D1C">
        <w:tc>
          <w:tcPr>
            <w:tcW w:w="1838" w:type="dxa"/>
          </w:tcPr>
          <w:p w14:paraId="658C2FE2" w14:textId="77777777" w:rsidR="00454A39" w:rsidRDefault="00454A39" w:rsidP="00A25D1C">
            <w:pPr>
              <w:pStyle w:val="E3Tabletext"/>
            </w:pPr>
            <w:r>
              <w:t>LCD</w:t>
            </w:r>
          </w:p>
        </w:tc>
        <w:tc>
          <w:tcPr>
            <w:tcW w:w="7791" w:type="dxa"/>
          </w:tcPr>
          <w:p w14:paraId="658C2FE3" w14:textId="77777777" w:rsidR="00454A39" w:rsidRDefault="00454A39" w:rsidP="00A25D1C">
            <w:pPr>
              <w:pStyle w:val="E3Tabletext"/>
            </w:pPr>
            <w:r>
              <w:t>liquid crystal display</w:t>
            </w:r>
          </w:p>
        </w:tc>
      </w:tr>
      <w:tr w:rsidR="00454A39" w:rsidRPr="00192F7B" w14:paraId="658C2FE7" w14:textId="77777777" w:rsidTr="00A25D1C">
        <w:tc>
          <w:tcPr>
            <w:tcW w:w="1838" w:type="dxa"/>
          </w:tcPr>
          <w:p w14:paraId="658C2FE5" w14:textId="77777777" w:rsidR="00454A39" w:rsidRPr="00192F7B" w:rsidRDefault="00454A39" w:rsidP="00A25D1C">
            <w:pPr>
              <w:pStyle w:val="E3Tabletext"/>
            </w:pPr>
            <w:r>
              <w:t>LED</w:t>
            </w:r>
          </w:p>
        </w:tc>
        <w:tc>
          <w:tcPr>
            <w:tcW w:w="7791" w:type="dxa"/>
          </w:tcPr>
          <w:p w14:paraId="658C2FE6" w14:textId="77777777" w:rsidR="00454A39" w:rsidRPr="00192F7B" w:rsidRDefault="00454A39" w:rsidP="00A25D1C">
            <w:pPr>
              <w:pStyle w:val="E3Tabletext"/>
            </w:pPr>
            <w:r>
              <w:t>light emitting diode</w:t>
            </w:r>
          </w:p>
        </w:tc>
      </w:tr>
      <w:tr w:rsidR="000213A8" w:rsidRPr="00192F7B" w14:paraId="658C2FEA" w14:textId="77777777" w:rsidTr="00A25D1C">
        <w:tc>
          <w:tcPr>
            <w:tcW w:w="1838" w:type="dxa"/>
            <w:shd w:val="clear" w:color="auto" w:fill="auto"/>
          </w:tcPr>
          <w:p w14:paraId="658C2FE8" w14:textId="77777777" w:rsidR="000213A8" w:rsidRPr="00192F7B" w:rsidRDefault="000213A8" w:rsidP="00A25D1C">
            <w:pPr>
              <w:pStyle w:val="E3Tabletext"/>
            </w:pPr>
            <w:r>
              <w:t>m</w:t>
            </w:r>
            <w:r w:rsidRPr="000213A8">
              <w:rPr>
                <w:vertAlign w:val="superscript"/>
              </w:rPr>
              <w:t>2</w:t>
            </w:r>
          </w:p>
        </w:tc>
        <w:tc>
          <w:tcPr>
            <w:tcW w:w="7791" w:type="dxa"/>
          </w:tcPr>
          <w:p w14:paraId="658C2FE9" w14:textId="77777777" w:rsidR="000213A8" w:rsidRPr="00192F7B" w:rsidRDefault="000213A8" w:rsidP="00A25D1C">
            <w:pPr>
              <w:pStyle w:val="E3Tabletext"/>
            </w:pPr>
            <w:r>
              <w:t>square metre</w:t>
            </w:r>
          </w:p>
        </w:tc>
      </w:tr>
      <w:tr w:rsidR="00454A39" w:rsidRPr="00192F7B" w14:paraId="658C2FED" w14:textId="77777777" w:rsidTr="00A25D1C">
        <w:tc>
          <w:tcPr>
            <w:tcW w:w="1838" w:type="dxa"/>
            <w:shd w:val="clear" w:color="auto" w:fill="auto"/>
          </w:tcPr>
          <w:p w14:paraId="658C2FEB" w14:textId="77777777" w:rsidR="00454A39" w:rsidRPr="00192F7B" w:rsidRDefault="00454A39" w:rsidP="00A25D1C">
            <w:pPr>
              <w:pStyle w:val="E3Tabletext"/>
            </w:pPr>
            <w:r w:rsidRPr="00192F7B">
              <w:t xml:space="preserve">MEPS </w:t>
            </w:r>
          </w:p>
        </w:tc>
        <w:tc>
          <w:tcPr>
            <w:tcW w:w="7791" w:type="dxa"/>
          </w:tcPr>
          <w:p w14:paraId="658C2FEC" w14:textId="77777777" w:rsidR="00454A39" w:rsidRPr="00192F7B" w:rsidRDefault="00454A39" w:rsidP="00A25D1C">
            <w:pPr>
              <w:pStyle w:val="E3Tabletext"/>
            </w:pPr>
            <w:r w:rsidRPr="00192F7B">
              <w:t>minimum energy performance standard</w:t>
            </w:r>
            <w:r>
              <w:t>s</w:t>
            </w:r>
          </w:p>
        </w:tc>
      </w:tr>
      <w:tr w:rsidR="00454A39" w:rsidRPr="00192F7B" w14:paraId="658C2FF0" w14:textId="77777777" w:rsidTr="00A25D1C">
        <w:tc>
          <w:tcPr>
            <w:tcW w:w="1838" w:type="dxa"/>
            <w:shd w:val="clear" w:color="auto" w:fill="auto"/>
          </w:tcPr>
          <w:p w14:paraId="658C2FEE" w14:textId="77777777" w:rsidR="00454A39" w:rsidRPr="00396410" w:rsidRDefault="00454A39" w:rsidP="00A25D1C">
            <w:pPr>
              <w:pStyle w:val="E3Tabletext"/>
            </w:pPr>
            <w:r>
              <w:t xml:space="preserve">Micro-LED </w:t>
            </w:r>
          </w:p>
        </w:tc>
        <w:tc>
          <w:tcPr>
            <w:tcW w:w="7791" w:type="dxa"/>
          </w:tcPr>
          <w:p w14:paraId="658C2FEF" w14:textId="77777777" w:rsidR="00454A39" w:rsidRDefault="00454A39" w:rsidP="00A25D1C">
            <w:pPr>
              <w:pStyle w:val="E3Tabletext"/>
              <w:rPr>
                <w:szCs w:val="20"/>
              </w:rPr>
            </w:pPr>
            <w:r w:rsidRPr="00A11C4A">
              <w:rPr>
                <w:szCs w:val="20"/>
              </w:rPr>
              <w:t xml:space="preserve">MicroLED is </w:t>
            </w:r>
            <w:r>
              <w:rPr>
                <w:szCs w:val="20"/>
              </w:rPr>
              <w:t>an emissive display technology where the light level of each red, green, or blue sub-pixel is a small LED light source that can be controlled individually</w:t>
            </w:r>
            <w:r w:rsidRPr="00A11C4A">
              <w:rPr>
                <w:szCs w:val="20"/>
              </w:rPr>
              <w:t>.</w:t>
            </w:r>
          </w:p>
        </w:tc>
      </w:tr>
      <w:tr w:rsidR="00454A39" w:rsidRPr="00192F7B" w14:paraId="658C2FF3" w14:textId="77777777" w:rsidTr="00A25D1C">
        <w:tc>
          <w:tcPr>
            <w:tcW w:w="1838" w:type="dxa"/>
            <w:shd w:val="clear" w:color="auto" w:fill="auto"/>
          </w:tcPr>
          <w:p w14:paraId="658C2FF1" w14:textId="77777777" w:rsidR="00454A39" w:rsidRPr="00396410" w:rsidRDefault="00454A39" w:rsidP="00A25D1C">
            <w:pPr>
              <w:pStyle w:val="E3Tabletext"/>
            </w:pPr>
            <w:r>
              <w:t>Mini-LED</w:t>
            </w:r>
          </w:p>
        </w:tc>
        <w:tc>
          <w:tcPr>
            <w:tcW w:w="7791" w:type="dxa"/>
          </w:tcPr>
          <w:p w14:paraId="658C2FF2" w14:textId="77777777" w:rsidR="00454A39" w:rsidRDefault="00454A39" w:rsidP="00A25D1C">
            <w:pPr>
              <w:pStyle w:val="E3Tabletext"/>
              <w:rPr>
                <w:szCs w:val="20"/>
              </w:rPr>
            </w:pPr>
            <w:r w:rsidRPr="00A11C4A">
              <w:rPr>
                <w:szCs w:val="20"/>
              </w:rPr>
              <w:t xml:space="preserve">An LED </w:t>
            </w:r>
            <w:r>
              <w:rPr>
                <w:szCs w:val="20"/>
              </w:rPr>
              <w:t>display technology that uses a full-array of small backlights arranged in a grid to provide backlight for an LCD TV</w:t>
            </w:r>
            <w:r w:rsidRPr="00A11C4A">
              <w:rPr>
                <w:szCs w:val="20"/>
              </w:rPr>
              <w:t>.</w:t>
            </w:r>
            <w:r>
              <w:rPr>
                <w:szCs w:val="20"/>
              </w:rPr>
              <w:t xml:space="preserve"> Mini-LED displays differ from traditional LED displays in that they may have a couple of orders of magnitude (e.g. thousands) more backlights in the full-array backlight. This enables higher contrast ratios through more localised dimming.</w:t>
            </w:r>
          </w:p>
        </w:tc>
      </w:tr>
      <w:tr w:rsidR="00122929" w:rsidRPr="00192F7B" w14:paraId="658C2FF6" w14:textId="77777777" w:rsidTr="00A25D1C">
        <w:tc>
          <w:tcPr>
            <w:tcW w:w="1838" w:type="dxa"/>
            <w:shd w:val="clear" w:color="auto" w:fill="auto"/>
          </w:tcPr>
          <w:p w14:paraId="658C2FF4" w14:textId="77777777" w:rsidR="00122929" w:rsidRDefault="00122929" w:rsidP="00A25D1C">
            <w:pPr>
              <w:pStyle w:val="E3Tabletext"/>
            </w:pPr>
            <w:r>
              <w:t>Mt</w:t>
            </w:r>
          </w:p>
        </w:tc>
        <w:tc>
          <w:tcPr>
            <w:tcW w:w="7791" w:type="dxa"/>
          </w:tcPr>
          <w:p w14:paraId="658C2FF5" w14:textId="77777777" w:rsidR="00122929" w:rsidRPr="00A11C4A" w:rsidRDefault="00122929" w:rsidP="00A25D1C">
            <w:pPr>
              <w:pStyle w:val="E3Tabletext"/>
              <w:rPr>
                <w:szCs w:val="20"/>
              </w:rPr>
            </w:pPr>
            <w:r>
              <w:rPr>
                <w:szCs w:val="20"/>
              </w:rPr>
              <w:t>Mega tonnes</w:t>
            </w:r>
            <w:r w:rsidR="00FC68A3">
              <w:rPr>
                <w:szCs w:val="20"/>
              </w:rPr>
              <w:t xml:space="preserve"> (million tonnes)</w:t>
            </w:r>
          </w:p>
        </w:tc>
      </w:tr>
      <w:tr w:rsidR="008D2AE4" w:rsidRPr="00192F7B" w14:paraId="658C2FF9" w14:textId="77777777" w:rsidTr="00A25D1C">
        <w:tc>
          <w:tcPr>
            <w:tcW w:w="1838" w:type="dxa"/>
            <w:shd w:val="clear" w:color="auto" w:fill="auto"/>
          </w:tcPr>
          <w:p w14:paraId="658C2FF7" w14:textId="77777777" w:rsidR="008D2AE4" w:rsidRDefault="008D2AE4" w:rsidP="00A25D1C">
            <w:pPr>
              <w:pStyle w:val="E3Tabletext"/>
            </w:pPr>
            <w:r>
              <w:t>NPV</w:t>
            </w:r>
          </w:p>
        </w:tc>
        <w:tc>
          <w:tcPr>
            <w:tcW w:w="7791" w:type="dxa"/>
          </w:tcPr>
          <w:p w14:paraId="658C2FF8" w14:textId="77777777" w:rsidR="008D2AE4" w:rsidRPr="00A11C4A" w:rsidRDefault="008D2AE4" w:rsidP="00A25D1C">
            <w:pPr>
              <w:pStyle w:val="E3Tabletext"/>
              <w:rPr>
                <w:szCs w:val="20"/>
              </w:rPr>
            </w:pPr>
            <w:r>
              <w:rPr>
                <w:szCs w:val="20"/>
              </w:rPr>
              <w:t>Net present value</w:t>
            </w:r>
          </w:p>
        </w:tc>
      </w:tr>
      <w:tr w:rsidR="002C4559" w:rsidRPr="00192F7B" w14:paraId="658C2FFC" w14:textId="77777777" w:rsidTr="00A25D1C">
        <w:tc>
          <w:tcPr>
            <w:tcW w:w="1838" w:type="dxa"/>
            <w:shd w:val="clear" w:color="auto" w:fill="auto"/>
          </w:tcPr>
          <w:p w14:paraId="658C2FFA" w14:textId="77777777" w:rsidR="002C4559" w:rsidRDefault="00466820" w:rsidP="00A25D1C">
            <w:pPr>
              <w:pStyle w:val="E3Tabletext"/>
            </w:pPr>
            <w:r>
              <w:t>On-</w:t>
            </w:r>
            <w:r w:rsidR="002C4559">
              <w:t>mode</w:t>
            </w:r>
          </w:p>
        </w:tc>
        <w:tc>
          <w:tcPr>
            <w:tcW w:w="7791" w:type="dxa"/>
          </w:tcPr>
          <w:p w14:paraId="658C2FFB" w14:textId="77777777" w:rsidR="002C4559" w:rsidRPr="00A11C4A" w:rsidRDefault="00466820" w:rsidP="00A25D1C">
            <w:pPr>
              <w:pStyle w:val="E3Tabletext"/>
              <w:rPr>
                <w:szCs w:val="20"/>
              </w:rPr>
            </w:pPr>
            <w:r>
              <w:rPr>
                <w:color w:val="000000"/>
                <w:shd w:val="clear" w:color="auto" w:fill="FFFFFF"/>
              </w:rPr>
              <w:t>‘on-</w:t>
            </w:r>
            <w:r w:rsidR="002C4559">
              <w:rPr>
                <w:color w:val="000000"/>
                <w:shd w:val="clear" w:color="auto" w:fill="FFFFFF"/>
              </w:rPr>
              <w:t>mode’ or ‘active mode’ means a condition in which the electronic display is connected to a power source, has been activated and is providing one or more of its display functions</w:t>
            </w:r>
          </w:p>
        </w:tc>
      </w:tr>
      <w:tr w:rsidR="00454A39" w:rsidRPr="00192F7B" w14:paraId="658C2FFF" w14:textId="77777777" w:rsidTr="00A25D1C">
        <w:tc>
          <w:tcPr>
            <w:tcW w:w="1838" w:type="dxa"/>
          </w:tcPr>
          <w:p w14:paraId="658C2FFD" w14:textId="77777777" w:rsidR="00454A39" w:rsidRDefault="00454A39" w:rsidP="00A25D1C">
            <w:pPr>
              <w:pStyle w:val="E3Tabletext"/>
            </w:pPr>
            <w:r w:rsidRPr="00396410">
              <w:t>Preset Picture Setting</w:t>
            </w:r>
            <w:r>
              <w:t xml:space="preserve"> (PPS)</w:t>
            </w:r>
          </w:p>
        </w:tc>
        <w:tc>
          <w:tcPr>
            <w:tcW w:w="7791" w:type="dxa"/>
          </w:tcPr>
          <w:p w14:paraId="658C2FFE" w14:textId="77777777" w:rsidR="00454A39" w:rsidRDefault="00454A39" w:rsidP="00A25D1C">
            <w:pPr>
              <w:pStyle w:val="E3Tabletext"/>
            </w:pPr>
            <w:r>
              <w:rPr>
                <w:szCs w:val="20"/>
              </w:rPr>
              <w:t>A pre</w:t>
            </w:r>
            <w:r w:rsidR="00FC68A3">
              <w:rPr>
                <w:szCs w:val="20"/>
              </w:rPr>
              <w:t>-</w:t>
            </w:r>
            <w:r>
              <w:rPr>
                <w:szCs w:val="20"/>
              </w:rPr>
              <w:t>programmed factory setting with pre-determined picture parameters such as brightness, contrast, colour, sharpness, etc.</w:t>
            </w:r>
          </w:p>
        </w:tc>
      </w:tr>
      <w:tr w:rsidR="00454A39" w:rsidRPr="00192F7B" w14:paraId="658C3002" w14:textId="77777777" w:rsidTr="00A25D1C">
        <w:tc>
          <w:tcPr>
            <w:tcW w:w="1838" w:type="dxa"/>
          </w:tcPr>
          <w:p w14:paraId="658C3000" w14:textId="77777777" w:rsidR="00454A39" w:rsidRDefault="00454A39" w:rsidP="00A25D1C">
            <w:pPr>
              <w:pStyle w:val="E3Tabletext"/>
            </w:pPr>
            <w:r>
              <w:t>SD</w:t>
            </w:r>
          </w:p>
        </w:tc>
        <w:tc>
          <w:tcPr>
            <w:tcW w:w="7791" w:type="dxa"/>
          </w:tcPr>
          <w:p w14:paraId="658C3001" w14:textId="77777777" w:rsidR="00454A39" w:rsidRDefault="00454A39" w:rsidP="00A25D1C">
            <w:pPr>
              <w:pStyle w:val="E3Tabletext"/>
            </w:pPr>
            <w:r>
              <w:t>standard definition (up to 728 lines)</w:t>
            </w:r>
          </w:p>
        </w:tc>
      </w:tr>
      <w:tr w:rsidR="00454A39" w:rsidRPr="00192F7B" w14:paraId="658C3005" w14:textId="77777777" w:rsidTr="00A25D1C">
        <w:tc>
          <w:tcPr>
            <w:tcW w:w="1838" w:type="dxa"/>
          </w:tcPr>
          <w:p w14:paraId="658C3003" w14:textId="77777777" w:rsidR="00454A39" w:rsidRDefault="00454A39" w:rsidP="00A25D1C">
            <w:pPr>
              <w:pStyle w:val="E3Tabletext"/>
            </w:pPr>
            <w:r>
              <w:t xml:space="preserve">SDR </w:t>
            </w:r>
          </w:p>
        </w:tc>
        <w:tc>
          <w:tcPr>
            <w:tcW w:w="7791" w:type="dxa"/>
          </w:tcPr>
          <w:p w14:paraId="658C3004" w14:textId="77777777" w:rsidR="00454A39" w:rsidRDefault="00454A39" w:rsidP="00A25D1C">
            <w:pPr>
              <w:pStyle w:val="E3Tabletext"/>
            </w:pPr>
            <w:r>
              <w:t>standard dynamic range</w:t>
            </w:r>
          </w:p>
        </w:tc>
      </w:tr>
      <w:tr w:rsidR="0041007C" w:rsidRPr="00192F7B" w14:paraId="658C3008" w14:textId="77777777" w:rsidTr="00A25D1C">
        <w:tc>
          <w:tcPr>
            <w:tcW w:w="1838" w:type="dxa"/>
          </w:tcPr>
          <w:p w14:paraId="658C3006" w14:textId="77777777" w:rsidR="0041007C" w:rsidRDefault="0041007C" w:rsidP="00A25D1C">
            <w:pPr>
              <w:pStyle w:val="E3Tabletext"/>
            </w:pPr>
            <w:r>
              <w:t>Shop configuration</w:t>
            </w:r>
          </w:p>
        </w:tc>
        <w:tc>
          <w:tcPr>
            <w:tcW w:w="7791" w:type="dxa"/>
          </w:tcPr>
          <w:p w14:paraId="658C3007" w14:textId="77777777" w:rsidR="0041007C" w:rsidRDefault="0041007C" w:rsidP="00A25D1C">
            <w:pPr>
              <w:pStyle w:val="E3Tabletext"/>
            </w:pPr>
            <w:r>
              <w:rPr>
                <w:color w:val="000000"/>
                <w:shd w:val="clear" w:color="auto" w:fill="FFFFFF"/>
              </w:rPr>
              <w:t>‘shop configuration’ means the configuration of the electronic display for use specifically in the context of demonstrating the electronic display, for example in high illumination (retail) conditions and not involving an auto power-off if no user action or presence is detected</w:t>
            </w:r>
          </w:p>
        </w:tc>
      </w:tr>
      <w:tr w:rsidR="00454A39" w:rsidRPr="00192F7B" w14:paraId="658C300B" w14:textId="77777777" w:rsidTr="00A25D1C">
        <w:tc>
          <w:tcPr>
            <w:tcW w:w="1838" w:type="dxa"/>
          </w:tcPr>
          <w:p w14:paraId="658C3009" w14:textId="77777777" w:rsidR="00454A39" w:rsidRDefault="00454A39" w:rsidP="00A25D1C">
            <w:pPr>
              <w:pStyle w:val="E3Tabletext"/>
            </w:pPr>
            <w:r>
              <w:t>Specialist display</w:t>
            </w:r>
          </w:p>
        </w:tc>
        <w:tc>
          <w:tcPr>
            <w:tcW w:w="7791" w:type="dxa"/>
          </w:tcPr>
          <w:p w14:paraId="658C300A" w14:textId="77777777" w:rsidR="00454A39" w:rsidRDefault="00454A39" w:rsidP="00A25D1C">
            <w:pPr>
              <w:pStyle w:val="E3Tabletext"/>
            </w:pPr>
            <w:r>
              <w:t>screen with specific industry/professional applications (for example, in medical applications)</w:t>
            </w:r>
          </w:p>
        </w:tc>
      </w:tr>
      <w:tr w:rsidR="00454A39" w:rsidRPr="00192F7B" w14:paraId="658C3011" w14:textId="77777777" w:rsidTr="00A25D1C">
        <w:tc>
          <w:tcPr>
            <w:tcW w:w="1838" w:type="dxa"/>
          </w:tcPr>
          <w:p w14:paraId="658C300C" w14:textId="77777777" w:rsidR="00454A39" w:rsidRPr="00192F7B" w:rsidRDefault="00454A39" w:rsidP="00A25D1C">
            <w:pPr>
              <w:pStyle w:val="E3Tabletext"/>
            </w:pPr>
            <w:r>
              <w:t>Televisions</w:t>
            </w:r>
          </w:p>
        </w:tc>
        <w:tc>
          <w:tcPr>
            <w:tcW w:w="7791" w:type="dxa"/>
          </w:tcPr>
          <w:p w14:paraId="658C300D" w14:textId="77777777" w:rsidR="00454A39" w:rsidRDefault="00454A39" w:rsidP="00A25D1C">
            <w:pPr>
              <w:pStyle w:val="E3Tabletext"/>
            </w:pPr>
            <w:r>
              <w:t>an appliance</w:t>
            </w:r>
            <w:r>
              <w:rPr>
                <w:rStyle w:val="FootnoteReference"/>
                <w:color w:val="000000"/>
              </w:rPr>
              <w:footnoteReference w:id="103"/>
            </w:r>
            <w:r>
              <w:t xml:space="preserve"> for the display and possible reception of television broadcast and similar services for terrestrial, cable, satellite and broadband network transmission of analogue or digital signals, and includes:</w:t>
            </w:r>
          </w:p>
          <w:p w14:paraId="658C300E" w14:textId="77777777" w:rsidR="00454A39" w:rsidRDefault="00454A39" w:rsidP="00A25D1C">
            <w:pPr>
              <w:pStyle w:val="E3Tabletext"/>
            </w:pPr>
            <w:r>
              <w:t>(a)</w:t>
            </w:r>
            <w:r>
              <w:rPr>
                <w:sz w:val="14"/>
              </w:rPr>
              <w:t xml:space="preserve"> </w:t>
            </w:r>
            <w:r>
              <w:t>a display or monitor with an inbuilt television tuner;</w:t>
            </w:r>
          </w:p>
          <w:p w14:paraId="658C300F" w14:textId="77777777" w:rsidR="00454A39" w:rsidRDefault="00454A39" w:rsidP="00A25D1C">
            <w:pPr>
              <w:pStyle w:val="E3Tabletext"/>
            </w:pPr>
            <w:r>
              <w:t>(b)</w:t>
            </w:r>
            <w:r>
              <w:rPr>
                <w:sz w:val="14"/>
              </w:rPr>
              <w:t> </w:t>
            </w:r>
            <w:r>
              <w:t>a display or monitor without an inbuilt television tuner sold in modular form; and</w:t>
            </w:r>
          </w:p>
          <w:p w14:paraId="658C3010" w14:textId="77777777" w:rsidR="00454A39" w:rsidRPr="00C43D68" w:rsidRDefault="00454A39" w:rsidP="00A25D1C">
            <w:pPr>
              <w:pStyle w:val="E3Tabletext"/>
            </w:pPr>
            <w:r>
              <w:t>(c)</w:t>
            </w:r>
            <w:r>
              <w:rPr>
                <w:sz w:val="14"/>
              </w:rPr>
              <w:t> </w:t>
            </w:r>
            <w:r>
              <w:t>a television that has additional functions which are not required for its basic operation as a television</w:t>
            </w:r>
          </w:p>
        </w:tc>
      </w:tr>
      <w:tr w:rsidR="00F16345" w:rsidRPr="00192F7B" w14:paraId="658C3014" w14:textId="77777777" w:rsidTr="00A25D1C">
        <w:tc>
          <w:tcPr>
            <w:tcW w:w="1838" w:type="dxa"/>
          </w:tcPr>
          <w:p w14:paraId="658C3012" w14:textId="77777777" w:rsidR="00F16345" w:rsidRDefault="00F16345" w:rsidP="00A25D1C">
            <w:pPr>
              <w:pStyle w:val="E3Tabletext"/>
            </w:pPr>
            <w:r>
              <w:t>TTMRA</w:t>
            </w:r>
          </w:p>
        </w:tc>
        <w:tc>
          <w:tcPr>
            <w:tcW w:w="7791" w:type="dxa"/>
          </w:tcPr>
          <w:p w14:paraId="658C3013" w14:textId="77777777" w:rsidR="00F16345" w:rsidRDefault="00F16345" w:rsidP="00A25D1C">
            <w:pPr>
              <w:pStyle w:val="E3Tabletext"/>
            </w:pPr>
            <w:r>
              <w:t>Trans-Tasman Mutual Recognition Agreement</w:t>
            </w:r>
          </w:p>
        </w:tc>
      </w:tr>
      <w:tr w:rsidR="00E40516" w:rsidRPr="00192F7B" w14:paraId="658C3017" w14:textId="77777777" w:rsidTr="00A25D1C">
        <w:tc>
          <w:tcPr>
            <w:tcW w:w="1838" w:type="dxa"/>
          </w:tcPr>
          <w:p w14:paraId="658C3015" w14:textId="77777777" w:rsidR="00E40516" w:rsidRDefault="00E40516" w:rsidP="00A25D1C">
            <w:pPr>
              <w:pStyle w:val="E3Tabletext"/>
            </w:pPr>
            <w:r>
              <w:t>TV</w:t>
            </w:r>
          </w:p>
        </w:tc>
        <w:tc>
          <w:tcPr>
            <w:tcW w:w="7791" w:type="dxa"/>
          </w:tcPr>
          <w:p w14:paraId="658C3016" w14:textId="77777777" w:rsidR="00E40516" w:rsidRDefault="00E40516" w:rsidP="00A25D1C">
            <w:pPr>
              <w:pStyle w:val="E3Tabletext"/>
            </w:pPr>
            <w:r>
              <w:t>television</w:t>
            </w:r>
          </w:p>
        </w:tc>
      </w:tr>
      <w:tr w:rsidR="00454A39" w:rsidRPr="00192F7B" w14:paraId="658C301A" w14:textId="77777777" w:rsidTr="00A25D1C">
        <w:tc>
          <w:tcPr>
            <w:tcW w:w="1838" w:type="dxa"/>
          </w:tcPr>
          <w:p w14:paraId="658C3018" w14:textId="77777777" w:rsidR="00454A39" w:rsidRPr="00192F7B" w:rsidRDefault="00454A39" w:rsidP="00A25D1C">
            <w:pPr>
              <w:pStyle w:val="E3Tabletext"/>
            </w:pPr>
            <w:r>
              <w:t xml:space="preserve">UHD </w:t>
            </w:r>
          </w:p>
        </w:tc>
        <w:tc>
          <w:tcPr>
            <w:tcW w:w="7791" w:type="dxa"/>
          </w:tcPr>
          <w:p w14:paraId="658C3019" w14:textId="77777777" w:rsidR="00454A39" w:rsidRPr="00192F7B" w:rsidRDefault="00454A39" w:rsidP="00A25D1C">
            <w:pPr>
              <w:pStyle w:val="E3Tabletext"/>
            </w:pPr>
            <w:r>
              <w:t>Ultra high definition (usually more than 2 Megapixels and includes 4k and 8k displays)</w:t>
            </w:r>
          </w:p>
        </w:tc>
      </w:tr>
    </w:tbl>
    <w:p w14:paraId="658C301B" w14:textId="77777777" w:rsidR="00454A39" w:rsidRPr="006B06EC" w:rsidRDefault="00454A39" w:rsidP="00454A39">
      <w:pPr>
        <w:tabs>
          <w:tab w:val="left" w:pos="1753"/>
        </w:tabs>
        <w:sectPr w:rsidR="00454A39" w:rsidRPr="006B06EC" w:rsidSect="002D7D1D">
          <w:pgSz w:w="11907" w:h="16840" w:code="9"/>
          <w:pgMar w:top="1134" w:right="1134" w:bottom="1418" w:left="1134" w:header="709" w:footer="709" w:gutter="0"/>
          <w:cols w:space="720"/>
          <w:titlePg/>
          <w:docGrid w:linePitch="360"/>
        </w:sectPr>
      </w:pPr>
    </w:p>
    <w:p w14:paraId="658C301C" w14:textId="77777777" w:rsidR="00454A39" w:rsidRPr="00454A39" w:rsidRDefault="00454A39" w:rsidP="00454A39">
      <w:pPr>
        <w:pStyle w:val="E3BodyText"/>
      </w:pPr>
    </w:p>
    <w:p w14:paraId="658C301D" w14:textId="77777777" w:rsidR="0006500B" w:rsidRPr="00D96774" w:rsidRDefault="0006500B" w:rsidP="0006500B">
      <w:pPr>
        <w:pStyle w:val="E3BackCoverTitle"/>
      </w:pPr>
      <w:bookmarkStart w:id="93" w:name="_Toc97876313"/>
    </w:p>
    <w:p w14:paraId="658C301E" w14:textId="77777777" w:rsidR="002A58CD" w:rsidRPr="00D96774" w:rsidRDefault="002A58CD" w:rsidP="00D96774">
      <w:pPr>
        <w:pStyle w:val="E3BackCoverTitle"/>
      </w:pPr>
      <w:r w:rsidRPr="00D96774">
        <w:t>www.energyrating.gov.au</w:t>
      </w:r>
      <w:bookmarkEnd w:id="93"/>
    </w:p>
    <w:p w14:paraId="658C301F" w14:textId="77777777" w:rsidR="002A58CD" w:rsidRDefault="002A58CD" w:rsidP="009C0983">
      <w:pPr>
        <w:pStyle w:val="E3Subtitle"/>
        <w:spacing w:before="6720"/>
        <w:jc w:val="center"/>
        <w:sectPr w:rsidR="002A58CD" w:rsidSect="002A58CD">
          <w:headerReference w:type="even" r:id="rId56"/>
          <w:headerReference w:type="default" r:id="rId57"/>
          <w:headerReference w:type="first" r:id="rId58"/>
          <w:footerReference w:type="first" r:id="rId59"/>
          <w:pgSz w:w="11907" w:h="16840" w:code="9"/>
          <w:pgMar w:top="5812" w:right="1134" w:bottom="1418" w:left="1134" w:header="709" w:footer="709" w:gutter="0"/>
          <w:cols w:space="720"/>
          <w:titlePg/>
          <w:docGrid w:linePitch="360"/>
        </w:sectPr>
      </w:pPr>
      <w:r>
        <w:t>A joint initiative of Australian, State and Territory and New Zealand Governments</w:t>
      </w:r>
    </w:p>
    <w:p w14:paraId="658C3020" w14:textId="77777777" w:rsidR="0016451B" w:rsidRPr="007E22DF" w:rsidRDefault="0016451B" w:rsidP="009C0983"/>
    <w:sectPr w:rsidR="0016451B" w:rsidRPr="007E22DF" w:rsidSect="002A58CD">
      <w:type w:val="continuous"/>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1126A" w14:textId="77777777" w:rsidR="00E63AAD" w:rsidRDefault="00E63AAD" w:rsidP="000A7ABB">
      <w:r>
        <w:separator/>
      </w:r>
    </w:p>
    <w:p w14:paraId="4FEC71A8" w14:textId="77777777" w:rsidR="00E63AAD" w:rsidRDefault="00E63AAD" w:rsidP="000A7ABB"/>
    <w:p w14:paraId="3CD10B54" w14:textId="77777777" w:rsidR="00E63AAD" w:rsidRDefault="00E63AAD" w:rsidP="000A7ABB"/>
  </w:endnote>
  <w:endnote w:type="continuationSeparator" w:id="0">
    <w:p w14:paraId="04AEA26F" w14:textId="77777777" w:rsidR="00E63AAD" w:rsidRDefault="00E63AAD" w:rsidP="000A7ABB">
      <w:r>
        <w:continuationSeparator/>
      </w:r>
    </w:p>
    <w:p w14:paraId="3A9A1FD7" w14:textId="77777777" w:rsidR="00E63AAD" w:rsidRDefault="00E63AAD" w:rsidP="000A7ABB"/>
    <w:p w14:paraId="45C458B1" w14:textId="77777777" w:rsidR="00E63AAD" w:rsidRDefault="00E63AAD" w:rsidP="000A7ABB"/>
  </w:endnote>
  <w:endnote w:type="continuationNotice" w:id="1">
    <w:p w14:paraId="3400976A" w14:textId="77777777" w:rsidR="00E63AAD" w:rsidRDefault="00E63A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BR Arrows">
    <w:altName w:val="Cambria Math"/>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Neue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CB" w14:textId="77777777" w:rsidR="0058047E" w:rsidRPr="00EC2583" w:rsidRDefault="0058047E" w:rsidP="00D40D39">
    <w:pPr>
      <w:pStyle w:val="Footer"/>
      <w:tabs>
        <w:tab w:val="clear" w:pos="4320"/>
        <w:tab w:val="clear" w:pos="8640"/>
      </w:tabs>
      <w:jc w:val="center"/>
      <w:rPr>
        <w:rFonts w:ascii="Georgia" w:hAnsi="Georgia"/>
        <w:b w:val="0"/>
      </w:rPr>
    </w:pPr>
    <w:r>
      <w:rPr>
        <w:rFonts w:ascii="Georgia" w:hAnsi="Georgia"/>
        <w:b w:val="0"/>
        <w:i/>
        <w:color w:val="auto"/>
        <w:szCs w:val="22"/>
      </w:rPr>
      <w:fldChar w:fldCharType="begin"/>
    </w:r>
    <w:r>
      <w:rPr>
        <w:rFonts w:ascii="Georgia" w:hAnsi="Georgia"/>
        <w:b w:val="0"/>
        <w:i/>
        <w:color w:val="auto"/>
        <w:szCs w:val="22"/>
      </w:rPr>
      <w:instrText xml:space="preserve"> PAGE  \* Arabic  \* MERGEFORMAT </w:instrText>
    </w:r>
    <w:r>
      <w:rPr>
        <w:rFonts w:ascii="Georgia" w:hAnsi="Georgia"/>
        <w:b w:val="0"/>
        <w:i/>
        <w:color w:val="auto"/>
        <w:szCs w:val="22"/>
      </w:rPr>
      <w:fldChar w:fldCharType="separate"/>
    </w:r>
    <w:r w:rsidR="00C84082">
      <w:rPr>
        <w:rFonts w:ascii="Georgia" w:hAnsi="Georgia"/>
        <w:b w:val="0"/>
        <w:i/>
        <w:noProof/>
        <w:color w:val="auto"/>
        <w:szCs w:val="22"/>
      </w:rPr>
      <w:t>71</w:t>
    </w:r>
    <w:r>
      <w:rPr>
        <w:rFonts w:ascii="Georgia" w:hAnsi="Georgia"/>
        <w:b w:val="0"/>
        <w:i/>
        <w:color w:val="auto"/>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CD" w14:textId="77777777" w:rsidR="0058047E" w:rsidRPr="00AB4906" w:rsidRDefault="0058047E" w:rsidP="00EC2583">
    <w:pPr>
      <w:pStyle w:val="E3CoverFooter"/>
      <w:ind w:hanging="567"/>
      <w:rPr>
        <w:color w:val="auto"/>
      </w:rPr>
    </w:pPr>
    <w:r w:rsidRPr="00AB4906">
      <w:rPr>
        <w:color w:val="auto"/>
      </w:rPr>
      <w:t>A joint initiative of Australian, State and Territory and New Zealand Governments.</w:t>
    </w:r>
  </w:p>
  <w:p w14:paraId="658C30CE" w14:textId="21BDB632" w:rsidR="0058047E" w:rsidRPr="00EC2583" w:rsidRDefault="0058047E" w:rsidP="00EC2583">
    <w:pPr>
      <w:pStyle w:val="E3CoverFooter"/>
      <w:ind w:hanging="567"/>
      <w:jc w:val="center"/>
      <w:rPr>
        <w:color w:val="FF0000"/>
      </w:rPr>
    </w:pPr>
    <w:r>
      <w:rPr>
        <w:color w:val="FF0000"/>
      </w:rPr>
      <w:t>OFFIC</w:t>
    </w:r>
    <w:r w:rsidR="00682E8E">
      <w:rPr>
        <w:color w:val="FF0000"/>
      </w:rPr>
      <w:t>I</w:t>
    </w:r>
    <w:r>
      <w:rPr>
        <w:color w:val="FF0000"/>
      </w:rPr>
      <w:t>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725681"/>
      <w:docPartObj>
        <w:docPartGallery w:val="Page Numbers (Bottom of Page)"/>
        <w:docPartUnique/>
      </w:docPartObj>
    </w:sdtPr>
    <w:sdtEndPr>
      <w:rPr>
        <w:noProof/>
      </w:rPr>
    </w:sdtEndPr>
    <w:sdtContent>
      <w:p w14:paraId="658C30D2" w14:textId="77777777" w:rsidR="0058047E" w:rsidRDefault="0058047E">
        <w:pPr>
          <w:pStyle w:val="Footer"/>
        </w:pPr>
        <w:r>
          <w:fldChar w:fldCharType="begin"/>
        </w:r>
        <w:r>
          <w:instrText xml:space="preserve"> PAGE   \* MERGEFORMAT </w:instrText>
        </w:r>
        <w:r>
          <w:fldChar w:fldCharType="separate"/>
        </w:r>
        <w:r w:rsidR="00985821">
          <w:rPr>
            <w:noProof/>
          </w:rPr>
          <w:t>ii</w:t>
        </w:r>
        <w:r>
          <w:rPr>
            <w:noProof/>
          </w:rPr>
          <w:fldChar w:fldCharType="end"/>
        </w:r>
      </w:p>
    </w:sdtContent>
  </w:sdt>
  <w:p w14:paraId="658C30D3" w14:textId="77777777" w:rsidR="0058047E" w:rsidRPr="00EC2583" w:rsidRDefault="0058047E" w:rsidP="003A7EF9">
    <w:pPr>
      <w:pStyle w:val="Footer"/>
      <w:tabs>
        <w:tab w:val="clear" w:pos="4320"/>
        <w:tab w:val="clear" w:pos="8640"/>
      </w:tabs>
      <w:jc w:val="left"/>
      <w:rPr>
        <w:rStyle w:val="PageNumber"/>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4" w14:textId="77777777" w:rsidR="0058047E" w:rsidRPr="00EC2583" w:rsidRDefault="0058047E" w:rsidP="003A7EF9">
    <w:pPr>
      <w:pStyle w:val="Footer"/>
      <w:tabs>
        <w:tab w:val="clear" w:pos="4320"/>
        <w:tab w:val="clear" w:pos="8640"/>
      </w:tabs>
      <w:jc w:val="left"/>
      <w:rPr>
        <w:rStyle w:val="PageNumber"/>
        <w:i w:val="0"/>
      </w:rPr>
    </w:pPr>
    <w:r>
      <w:rPr>
        <w:b w:val="0"/>
      </w:rPr>
      <w:tab/>
    </w:r>
    <w:r>
      <w:rPr>
        <w:rFonts w:ascii="Georgia" w:hAnsi="Georgia"/>
        <w:b w:val="0"/>
        <w:i/>
        <w:color w:val="auto"/>
        <w:szCs w:val="22"/>
      </w:rPr>
      <w:fldChar w:fldCharType="begin"/>
    </w:r>
    <w:r>
      <w:rPr>
        <w:rFonts w:ascii="Georgia" w:hAnsi="Georgia"/>
        <w:b w:val="0"/>
        <w:i/>
        <w:color w:val="auto"/>
        <w:szCs w:val="22"/>
      </w:rPr>
      <w:instrText xml:space="preserve"> PAGE  \* Arabic  \* MERGEFORMAT </w:instrText>
    </w:r>
    <w:r>
      <w:rPr>
        <w:rFonts w:ascii="Georgia" w:hAnsi="Georgia"/>
        <w:b w:val="0"/>
        <w:i/>
        <w:color w:val="auto"/>
        <w:szCs w:val="22"/>
      </w:rPr>
      <w:fldChar w:fldCharType="separate"/>
    </w:r>
    <w:r w:rsidR="00985821">
      <w:rPr>
        <w:rFonts w:ascii="Georgia" w:hAnsi="Georgia"/>
        <w:b w:val="0"/>
        <w:i/>
        <w:noProof/>
        <w:color w:val="auto"/>
        <w:szCs w:val="22"/>
      </w:rPr>
      <w:t>1</w:t>
    </w:r>
    <w:r>
      <w:rPr>
        <w:rFonts w:ascii="Georgia" w:hAnsi="Georgia"/>
        <w:b w:val="0"/>
        <w:i/>
        <w:color w:val="auto"/>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5" w14:textId="77777777" w:rsidR="0058047E" w:rsidRPr="00D14FB0" w:rsidRDefault="00000000" w:rsidP="00636F61">
    <w:pPr>
      <w:pStyle w:val="Footer"/>
      <w:tabs>
        <w:tab w:val="clear" w:pos="4320"/>
        <w:tab w:val="clear" w:pos="8640"/>
      </w:tabs>
    </w:pPr>
    <w:r>
      <w:pict w14:anchorId="658C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5pt;height:1.55pt" o:hrpct="0" o:hralign="center" o:hr="t">
          <v:imagedata r:id="rId1" o:title="Default Line"/>
        </v:shape>
      </w:pict>
    </w:r>
    <w:r w:rsidR="0058047E">
      <w:tab/>
    </w:r>
    <w:r w:rsidR="0058047E">
      <w:tab/>
    </w:r>
    <w:r w:rsidR="0058047E" w:rsidRPr="002D3654">
      <w:rPr>
        <w:rStyle w:val="PageNumber"/>
      </w:rPr>
      <w:fldChar w:fldCharType="begin"/>
    </w:r>
    <w:r w:rsidR="0058047E" w:rsidRPr="002D3654">
      <w:rPr>
        <w:rStyle w:val="PageNumber"/>
      </w:rPr>
      <w:instrText xml:space="preserve"> PAGE </w:instrText>
    </w:r>
    <w:r w:rsidR="0058047E" w:rsidRPr="002D3654">
      <w:rPr>
        <w:rStyle w:val="PageNumber"/>
      </w:rPr>
      <w:fldChar w:fldCharType="separate"/>
    </w:r>
    <w:r w:rsidR="00985821">
      <w:rPr>
        <w:rStyle w:val="PageNumber"/>
        <w:noProof/>
      </w:rPr>
      <w:t>1</w:t>
    </w:r>
    <w:r w:rsidR="0058047E" w:rsidRPr="002D3654">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6" w14:textId="77777777" w:rsidR="0058047E" w:rsidRPr="00D14FB0" w:rsidRDefault="00000000" w:rsidP="00636F61">
    <w:pPr>
      <w:pStyle w:val="Footer"/>
      <w:tabs>
        <w:tab w:val="clear" w:pos="4320"/>
        <w:tab w:val="clear" w:pos="8640"/>
      </w:tabs>
    </w:pPr>
    <w:r>
      <w:pict w14:anchorId="658C3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4.5pt;height:1.55pt" o:hrpct="0" o:hralign="center" o:hr="t">
          <v:imagedata r:id="rId1" o:title="Default Line"/>
        </v:shape>
      </w:pict>
    </w:r>
    <w:r w:rsidR="0058047E">
      <w:tab/>
    </w:r>
    <w:r w:rsidR="0058047E">
      <w:tab/>
    </w:r>
    <w:r w:rsidR="0058047E" w:rsidRPr="002D3654">
      <w:rPr>
        <w:rStyle w:val="PageNumber"/>
      </w:rPr>
      <w:fldChar w:fldCharType="begin"/>
    </w:r>
    <w:r w:rsidR="0058047E" w:rsidRPr="002D3654">
      <w:rPr>
        <w:rStyle w:val="PageNumber"/>
      </w:rPr>
      <w:instrText xml:space="preserve"> PAGE </w:instrText>
    </w:r>
    <w:r w:rsidR="0058047E" w:rsidRPr="002D3654">
      <w:rPr>
        <w:rStyle w:val="PageNumber"/>
      </w:rPr>
      <w:fldChar w:fldCharType="separate"/>
    </w:r>
    <w:r w:rsidR="00C84082">
      <w:rPr>
        <w:rStyle w:val="PageNumber"/>
        <w:noProof/>
      </w:rPr>
      <w:t>58</w:t>
    </w:r>
    <w:r w:rsidR="0058047E" w:rsidRPr="002D3654">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584936"/>
      <w:docPartObj>
        <w:docPartGallery w:val="Page Numbers (Bottom of Page)"/>
        <w:docPartUnique/>
      </w:docPartObj>
    </w:sdtPr>
    <w:sdtEndPr>
      <w:rPr>
        <w:rFonts w:ascii="Georgia" w:hAnsi="Georgia"/>
        <w:b w:val="0"/>
        <w:i/>
        <w:noProof/>
        <w:color w:val="auto"/>
        <w:szCs w:val="22"/>
      </w:rPr>
    </w:sdtEndPr>
    <w:sdtContent>
      <w:p w14:paraId="658C30D7" w14:textId="77777777" w:rsidR="0058047E" w:rsidRPr="00D40D39" w:rsidRDefault="0058047E" w:rsidP="00D40D39">
        <w:pPr>
          <w:pStyle w:val="Footer"/>
          <w:jc w:val="center"/>
          <w:rPr>
            <w:rFonts w:ascii="Georgia" w:hAnsi="Georgia"/>
            <w:b w:val="0"/>
            <w:i/>
            <w:noProof/>
            <w:color w:val="auto"/>
            <w:szCs w:val="22"/>
          </w:rPr>
        </w:pPr>
        <w:r w:rsidRPr="00D40D39">
          <w:rPr>
            <w:rFonts w:ascii="Georgia" w:hAnsi="Georgia"/>
            <w:b w:val="0"/>
            <w:i/>
            <w:noProof/>
            <w:color w:val="auto"/>
            <w:szCs w:val="22"/>
          </w:rPr>
          <w:fldChar w:fldCharType="begin"/>
        </w:r>
        <w:r w:rsidRPr="00D40D39">
          <w:rPr>
            <w:rFonts w:ascii="Georgia" w:hAnsi="Georgia"/>
            <w:b w:val="0"/>
            <w:i/>
            <w:noProof/>
            <w:color w:val="auto"/>
            <w:szCs w:val="22"/>
          </w:rPr>
          <w:instrText xml:space="preserve"> PAGE   \* MERGEFORMAT </w:instrText>
        </w:r>
        <w:r w:rsidRPr="00D40D39">
          <w:rPr>
            <w:rFonts w:ascii="Georgia" w:hAnsi="Georgia"/>
            <w:b w:val="0"/>
            <w:i/>
            <w:noProof/>
            <w:color w:val="auto"/>
            <w:szCs w:val="22"/>
          </w:rPr>
          <w:fldChar w:fldCharType="separate"/>
        </w:r>
        <w:r w:rsidR="00C84082">
          <w:rPr>
            <w:rFonts w:ascii="Georgia" w:hAnsi="Georgia"/>
            <w:b w:val="0"/>
            <w:i/>
            <w:noProof/>
            <w:color w:val="auto"/>
            <w:szCs w:val="22"/>
          </w:rPr>
          <w:t>70</w:t>
        </w:r>
        <w:r w:rsidRPr="00D40D39">
          <w:rPr>
            <w:rFonts w:ascii="Georgia" w:hAnsi="Georgia"/>
            <w:b w:val="0"/>
            <w:i/>
            <w:noProof/>
            <w:color w:val="auto"/>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B" w14:textId="77777777" w:rsidR="0058047E" w:rsidRPr="00881F6E" w:rsidRDefault="0058047E" w:rsidP="00881F6E">
    <w:pPr>
      <w:pStyle w:val="E3FootnoteTex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EA216" w14:textId="77777777" w:rsidR="00E63AAD" w:rsidRDefault="00E63AAD" w:rsidP="000A7ABB">
      <w:r>
        <w:separator/>
      </w:r>
    </w:p>
  </w:footnote>
  <w:footnote w:type="continuationSeparator" w:id="0">
    <w:p w14:paraId="5C26188C" w14:textId="77777777" w:rsidR="00E63AAD" w:rsidRDefault="00E63AAD" w:rsidP="000A7ABB">
      <w:r>
        <w:continuationSeparator/>
      </w:r>
    </w:p>
    <w:p w14:paraId="3C88A9C5" w14:textId="77777777" w:rsidR="00E63AAD" w:rsidRDefault="00E63AAD" w:rsidP="000A7ABB"/>
    <w:p w14:paraId="61E5CE85" w14:textId="77777777" w:rsidR="00E63AAD" w:rsidRDefault="00E63AAD" w:rsidP="000A7ABB"/>
  </w:footnote>
  <w:footnote w:type="continuationNotice" w:id="1">
    <w:p w14:paraId="0DF661C6" w14:textId="77777777" w:rsidR="00E63AAD" w:rsidRDefault="00E63AAD">
      <w:pPr>
        <w:spacing w:after="0" w:line="240" w:lineRule="auto"/>
      </w:pPr>
    </w:p>
  </w:footnote>
  <w:footnote w:id="2">
    <w:p w14:paraId="658C30E3" w14:textId="74236BB0" w:rsidR="0058047E" w:rsidRDefault="0058047E" w:rsidP="00EA7EF2">
      <w:pPr>
        <w:pStyle w:val="FootnoteText"/>
      </w:pPr>
      <w:r>
        <w:rPr>
          <w:rStyle w:val="FootnoteReference"/>
        </w:rPr>
        <w:footnoteRef/>
      </w:r>
      <w:r>
        <w:t xml:space="preserve"> </w:t>
      </w:r>
      <w:hyperlink r:id="rId1" w:history="1">
        <w:r w:rsidR="007E7CFC" w:rsidRPr="00661D52">
          <w:rPr>
            <w:rStyle w:val="Hyperlink"/>
          </w:rPr>
          <w:t>About the E3 program on energyrating website</w:t>
        </w:r>
      </w:hyperlink>
      <w:r w:rsidR="007E7CFC">
        <w:t xml:space="preserve"> </w:t>
      </w:r>
      <w:r>
        <w:t xml:space="preserve"> </w:t>
      </w:r>
    </w:p>
  </w:footnote>
  <w:footnote w:id="3">
    <w:p w14:paraId="658C30E4" w14:textId="5D56BCDE" w:rsidR="0058047E" w:rsidRDefault="0058047E" w:rsidP="00EA7EF2">
      <w:pPr>
        <w:pStyle w:val="FootnoteText"/>
      </w:pPr>
      <w:r>
        <w:rPr>
          <w:rStyle w:val="FootnoteReference"/>
        </w:rPr>
        <w:footnoteRef/>
      </w:r>
      <w:r>
        <w:t xml:space="preserve"> </w:t>
      </w:r>
      <w:hyperlink r:id="rId2" w:history="1">
        <w:r w:rsidR="00D859CE">
          <w:rPr>
            <w:rStyle w:val="Hyperlink"/>
          </w:rPr>
          <w:t>Regulatory impact analysis guide for Ministers' Meetings and national standard setting bodies, May 2021</w:t>
        </w:r>
      </w:hyperlink>
      <w:r>
        <w:t xml:space="preserve"> </w:t>
      </w:r>
    </w:p>
  </w:footnote>
  <w:footnote w:id="4">
    <w:p w14:paraId="658C30E5" w14:textId="5524B711" w:rsidR="0058047E" w:rsidRDefault="0058047E" w:rsidP="00EA7EF2">
      <w:pPr>
        <w:pStyle w:val="FootnoteText"/>
      </w:pPr>
      <w:r>
        <w:rPr>
          <w:rStyle w:val="FootnoteReference"/>
        </w:rPr>
        <w:footnoteRef/>
      </w:r>
      <w:r>
        <w:t xml:space="preserve"> </w:t>
      </w:r>
      <w:hyperlink r:id="rId3" w:history="1">
        <w:r w:rsidR="00F53AD4">
          <w:rPr>
            <w:rStyle w:val="Hyperlink"/>
          </w:rPr>
          <w:t>Office of Impact Analysis</w:t>
        </w:r>
      </w:hyperlink>
      <w:r>
        <w:t xml:space="preserve"> OIA was formerly known as the Office of Best Practice Regulation (OBPR).</w:t>
      </w:r>
    </w:p>
  </w:footnote>
  <w:footnote w:id="5">
    <w:p w14:paraId="658C30E6" w14:textId="36531CA7" w:rsidR="0058047E" w:rsidRDefault="0058047E" w:rsidP="00EA7EF2">
      <w:pPr>
        <w:pStyle w:val="FootnoteText"/>
      </w:pPr>
      <w:r>
        <w:rPr>
          <w:rStyle w:val="FootnoteReference"/>
        </w:rPr>
        <w:footnoteRef/>
      </w:r>
      <w:r>
        <w:t xml:space="preserve"> </w:t>
      </w:r>
      <w:hyperlink r:id="rId4" w:history="1">
        <w:r w:rsidR="000C6652">
          <w:rPr>
            <w:rStyle w:val="Hyperlink"/>
          </w:rPr>
          <w:t>OIA 7 RIS questions</w:t>
        </w:r>
      </w:hyperlink>
      <w:r>
        <w:t xml:space="preserve"> </w:t>
      </w:r>
    </w:p>
  </w:footnote>
  <w:footnote w:id="6">
    <w:p w14:paraId="658C30E7" w14:textId="14F8770E" w:rsidR="0058047E" w:rsidRDefault="0058047E">
      <w:pPr>
        <w:pStyle w:val="FootnoteText"/>
      </w:pPr>
      <w:r>
        <w:rPr>
          <w:rStyle w:val="FootnoteReference"/>
        </w:rPr>
        <w:footnoteRef/>
      </w:r>
      <w:r>
        <w:t xml:space="preserve"> </w:t>
      </w:r>
      <w:hyperlink r:id="rId5" w:history="1">
        <w:r w:rsidR="004426BF">
          <w:rPr>
            <w:rStyle w:val="Hyperlink"/>
          </w:rPr>
          <w:t>GEMS Act 2012</w:t>
        </w:r>
      </w:hyperlink>
      <w:r>
        <w:t xml:space="preserve"> </w:t>
      </w:r>
    </w:p>
  </w:footnote>
  <w:footnote w:id="7">
    <w:p w14:paraId="658C30E8" w14:textId="173696BB" w:rsidR="0058047E" w:rsidRDefault="0058047E">
      <w:pPr>
        <w:pStyle w:val="FootnoteText"/>
      </w:pPr>
      <w:r>
        <w:rPr>
          <w:rStyle w:val="FootnoteReference"/>
        </w:rPr>
        <w:footnoteRef/>
      </w:r>
      <w:r>
        <w:t xml:space="preserve"> </w:t>
      </w:r>
      <w:hyperlink r:id="rId6" w:history="1">
        <w:r w:rsidR="004426BF">
          <w:rPr>
            <w:rStyle w:val="Hyperlink"/>
          </w:rPr>
          <w:t xml:space="preserve">EEC Act </w:t>
        </w:r>
      </w:hyperlink>
      <w:r>
        <w:t xml:space="preserve"> </w:t>
      </w:r>
    </w:p>
  </w:footnote>
  <w:footnote w:id="8">
    <w:p w14:paraId="658C30E9" w14:textId="77777777" w:rsidR="0058047E" w:rsidRDefault="0058047E" w:rsidP="002E6B16">
      <w:pPr>
        <w:pStyle w:val="FootnoteText"/>
      </w:pPr>
      <w:r>
        <w:rPr>
          <w:rStyle w:val="FootnoteReference"/>
        </w:rPr>
        <w:footnoteRef/>
      </w:r>
      <w:r>
        <w:t xml:space="preserve"> A Machinery of Government change moved the Greenhouse and Energy Minimum Standards (GEMS) program to the new Department of Climate Change, Energy, the Environment and Water on 1 July 2022.</w:t>
      </w:r>
    </w:p>
  </w:footnote>
  <w:footnote w:id="9">
    <w:p w14:paraId="658C30EA" w14:textId="2F7D111C" w:rsidR="0058047E" w:rsidRDefault="0058047E" w:rsidP="002E6B16">
      <w:pPr>
        <w:pStyle w:val="FootnoteText"/>
      </w:pPr>
      <w:r>
        <w:rPr>
          <w:rStyle w:val="FootnoteReference"/>
        </w:rPr>
        <w:footnoteRef/>
      </w:r>
      <w:r>
        <w:t xml:space="preserve"> </w:t>
      </w:r>
      <w:hyperlink r:id="rId7" w:history="1">
        <w:r w:rsidR="00936A71">
          <w:rPr>
            <w:rStyle w:val="Hyperlink"/>
          </w:rPr>
          <w:t>E3 Program: GEMS determinations due to expire by 2025 consultation</w:t>
        </w:r>
      </w:hyperlink>
      <w:r w:rsidR="00AC6C0F">
        <w:t xml:space="preserve"> </w:t>
      </w:r>
      <w:r w:rsidR="00DE1B02">
        <w:t xml:space="preserve"> </w:t>
      </w:r>
      <w:r w:rsidR="008B0F7D">
        <w:t xml:space="preserve"> </w:t>
      </w:r>
    </w:p>
  </w:footnote>
  <w:footnote w:id="10">
    <w:p w14:paraId="658C30EB" w14:textId="7C0A9454" w:rsidR="0058047E" w:rsidRDefault="0058047E" w:rsidP="002E6B16">
      <w:pPr>
        <w:pStyle w:val="FootnoteText"/>
      </w:pPr>
      <w:r>
        <w:rPr>
          <w:rStyle w:val="FootnoteReference"/>
        </w:rPr>
        <w:footnoteRef/>
      </w:r>
      <w:r>
        <w:t xml:space="preserve"> </w:t>
      </w:r>
      <w:hyperlink r:id="rId8" w:history="1">
        <w:r w:rsidR="00BB3A5D">
          <w:rPr>
            <w:rStyle w:val="Hyperlink"/>
          </w:rPr>
          <w:t>Greenhouse and Energy Minimum Standards (Computer Monitors) Determination 2014</w:t>
        </w:r>
      </w:hyperlink>
      <w:r>
        <w:t xml:space="preserve"> </w:t>
      </w:r>
    </w:p>
  </w:footnote>
  <w:footnote w:id="11">
    <w:p w14:paraId="658C30EC" w14:textId="5C654CFF" w:rsidR="0058047E" w:rsidRDefault="0058047E" w:rsidP="002E6B16">
      <w:pPr>
        <w:pStyle w:val="FootnoteText"/>
      </w:pPr>
      <w:r>
        <w:rPr>
          <w:rStyle w:val="FootnoteReference"/>
        </w:rPr>
        <w:footnoteRef/>
      </w:r>
      <w:r>
        <w:t xml:space="preserve"> </w:t>
      </w:r>
      <w:hyperlink r:id="rId9" w:history="1">
        <w:r w:rsidR="00AF56E0">
          <w:rPr>
            <w:rStyle w:val="Hyperlink"/>
          </w:rPr>
          <w:t>News article on energyrating Sunsetting does not apply to GEMS Determinations September 2022</w:t>
        </w:r>
      </w:hyperlink>
      <w:r w:rsidR="006D1E7B">
        <w:t xml:space="preserve"> </w:t>
      </w:r>
    </w:p>
  </w:footnote>
  <w:footnote w:id="12">
    <w:p w14:paraId="7FEB31F7" w14:textId="64BB228F" w:rsidR="00222888" w:rsidRDefault="00222888">
      <w:pPr>
        <w:pStyle w:val="FootnoteText"/>
      </w:pPr>
      <w:r>
        <w:rPr>
          <w:rStyle w:val="FootnoteReference"/>
        </w:rPr>
        <w:footnoteRef/>
      </w:r>
      <w:r>
        <w:t xml:space="preserve"> </w:t>
      </w:r>
      <w:hyperlink r:id="rId10" w:history="1">
        <w:r w:rsidR="00936A71">
          <w:rPr>
            <w:rStyle w:val="Hyperlink"/>
          </w:rPr>
          <w:t>E3 Program: GEMS determinations due to expire by 2025 consultation</w:t>
        </w:r>
      </w:hyperlink>
      <w:r w:rsidR="007456C1">
        <w:t xml:space="preserve"> </w:t>
      </w:r>
    </w:p>
  </w:footnote>
  <w:footnote w:id="13">
    <w:p w14:paraId="658C30ED" w14:textId="0A5EF83B" w:rsidR="0058047E" w:rsidRDefault="0058047E" w:rsidP="002E6B16">
      <w:pPr>
        <w:pStyle w:val="FootnoteText"/>
      </w:pPr>
      <w:r>
        <w:rPr>
          <w:rStyle w:val="FootnoteReference"/>
        </w:rPr>
        <w:footnoteRef/>
      </w:r>
      <w:r>
        <w:t xml:space="preserve"> </w:t>
      </w:r>
      <w:hyperlink r:id="rId11" w:history="1">
        <w:r w:rsidR="00DE4227">
          <w:rPr>
            <w:rStyle w:val="Hyperlink"/>
          </w:rPr>
          <w:t>E3 Program: televisions, computer monitors and digital signage issues paper consultation 2022</w:t>
        </w:r>
      </w:hyperlink>
      <w:r>
        <w:t xml:space="preserve">  </w:t>
      </w:r>
    </w:p>
  </w:footnote>
  <w:footnote w:id="14">
    <w:p w14:paraId="658C30EE" w14:textId="3F1E7391" w:rsidR="0058047E" w:rsidRDefault="0058047E" w:rsidP="002E6B16">
      <w:pPr>
        <w:pStyle w:val="FootnoteText"/>
      </w:pPr>
      <w:r>
        <w:rPr>
          <w:rStyle w:val="FootnoteReference"/>
        </w:rPr>
        <w:footnoteRef/>
      </w:r>
      <w:r>
        <w:t xml:space="preserve"> </w:t>
      </w:r>
      <w:hyperlink r:id="rId12" w:history="1">
        <w:r w:rsidR="001B4DFA">
          <w:rPr>
            <w:rStyle w:val="Hyperlink"/>
          </w:rPr>
          <w:t>E3 Program: televisions, computer monitors and digital signage issues paper consultation 2022 - List of responses</w:t>
        </w:r>
      </w:hyperlink>
      <w:r>
        <w:t xml:space="preserve">  </w:t>
      </w:r>
    </w:p>
  </w:footnote>
  <w:footnote w:id="15">
    <w:p w14:paraId="658C30EF" w14:textId="77777777" w:rsidR="0058047E" w:rsidRPr="00780506" w:rsidRDefault="0058047E" w:rsidP="00780506">
      <w:pPr>
        <w:pStyle w:val="FootnoteText"/>
      </w:pPr>
      <w:r>
        <w:rPr>
          <w:rStyle w:val="FootnoteReference"/>
        </w:rPr>
        <w:footnoteRef/>
      </w:r>
      <w:r>
        <w:t xml:space="preserve"> “</w:t>
      </w:r>
      <w:r w:rsidRPr="00780506">
        <w:rPr>
          <w:i/>
          <w:iCs/>
        </w:rPr>
        <w:t>CESA supports the Departments review of the MEPS and Labelling requirements for televisions and computer monitors and welcomes the discussion on the inclusion of digital signage displays.</w:t>
      </w:r>
      <w:r>
        <w:rPr>
          <w:i/>
          <w:iCs/>
        </w:rPr>
        <w:t>”</w:t>
      </w:r>
      <w:r>
        <w:t xml:space="preserve"> </w:t>
      </w:r>
      <w:hyperlink r:id="rId13" w:history="1">
        <w:r w:rsidRPr="00780506">
          <w:rPr>
            <w:rStyle w:val="Hyperlink"/>
          </w:rPr>
          <w:t>CESA comments on the Televisions, Computer Monitors and Digital Signage Displays Issues Paper - February 2022</w:t>
        </w:r>
      </w:hyperlink>
    </w:p>
  </w:footnote>
  <w:footnote w:id="16">
    <w:p w14:paraId="658C30F0" w14:textId="2B80AE05" w:rsidR="0058047E" w:rsidRDefault="0058047E">
      <w:pPr>
        <w:pStyle w:val="FootnoteText"/>
      </w:pPr>
      <w:r>
        <w:rPr>
          <w:rStyle w:val="FootnoteReference"/>
        </w:rPr>
        <w:footnoteRef/>
      </w:r>
      <w:r>
        <w:t xml:space="preserve"> </w:t>
      </w:r>
      <w:hyperlink r:id="rId14" w:history="1">
        <w:r w:rsidR="00D61CAE">
          <w:rPr>
            <w:rStyle w:val="Hyperlink"/>
          </w:rPr>
          <w:t>EU Regulation on electronic displays - Commission delegated regulation 2019/2013</w:t>
        </w:r>
      </w:hyperlink>
      <w:r>
        <w:t xml:space="preserve"> </w:t>
      </w:r>
    </w:p>
  </w:footnote>
  <w:footnote w:id="17">
    <w:p w14:paraId="658C30F1" w14:textId="77777777" w:rsidR="0058047E" w:rsidRDefault="0058047E">
      <w:pPr>
        <w:pStyle w:val="FootnoteText"/>
      </w:pPr>
      <w:r>
        <w:rPr>
          <w:rStyle w:val="FootnoteReference"/>
        </w:rPr>
        <w:footnoteRef/>
      </w:r>
      <w:r>
        <w:t xml:space="preserve"> GEMS registration database</w:t>
      </w:r>
    </w:p>
  </w:footnote>
  <w:footnote w:id="18">
    <w:p w14:paraId="658C30F2" w14:textId="77777777" w:rsidR="0058047E" w:rsidRDefault="0058047E" w:rsidP="002B7D8A">
      <w:pPr>
        <w:pStyle w:val="FootnoteText"/>
      </w:pPr>
      <w:r>
        <w:rPr>
          <w:rStyle w:val="FootnoteReference"/>
        </w:rPr>
        <w:footnoteRef/>
      </w:r>
      <w:r>
        <w:t xml:space="preserve"> GEMS registration database</w:t>
      </w:r>
    </w:p>
  </w:footnote>
  <w:footnote w:id="19">
    <w:p w14:paraId="658C30F3" w14:textId="77777777" w:rsidR="0058047E" w:rsidRDefault="0058047E" w:rsidP="00034D81">
      <w:pPr>
        <w:pStyle w:val="FootnoteText"/>
      </w:pPr>
      <w:r>
        <w:rPr>
          <w:rStyle w:val="FootnoteReference"/>
        </w:rPr>
        <w:footnoteRef/>
      </w:r>
      <w:r>
        <w:t xml:space="preserve"> ‘Luminance’ means the photometric measure of the luminous intensity per unit area, expressed in units of candelas per square meter (cd/m</w:t>
      </w:r>
      <w:r w:rsidRPr="002B7D8A">
        <w:rPr>
          <w:vertAlign w:val="superscript"/>
        </w:rPr>
        <w:t>2</w:t>
      </w:r>
      <w:r>
        <w:t>).</w:t>
      </w:r>
    </w:p>
  </w:footnote>
  <w:footnote w:id="20">
    <w:p w14:paraId="658C30F4" w14:textId="58BB43BD" w:rsidR="0058047E" w:rsidRDefault="0058047E">
      <w:pPr>
        <w:pStyle w:val="FootnoteText"/>
      </w:pPr>
      <w:r>
        <w:rPr>
          <w:rStyle w:val="FootnoteReference"/>
        </w:rPr>
        <w:footnoteRef/>
      </w:r>
      <w:r>
        <w:t xml:space="preserve"> The EU energy labelling and MEPS reference curves </w:t>
      </w:r>
      <w:r w:rsidR="00910F97">
        <w:t xml:space="preserve">(and the previous Energy Star equations to V8) </w:t>
      </w:r>
      <w:r>
        <w:t>use a so</w:t>
      </w:r>
      <w:r w:rsidR="00985821">
        <w:t>-</w:t>
      </w:r>
      <w:r>
        <w:t>called progressive efficiency metric for electronic screens, where the screen technology has to effectively become more efficient as screen sizes increase in order to meet the same threshold</w:t>
      </w:r>
      <w:r w:rsidR="007604B0">
        <w:t>.</w:t>
      </w:r>
      <w:r>
        <w:t xml:space="preserve"> </w:t>
      </w:r>
    </w:p>
  </w:footnote>
  <w:footnote w:id="21">
    <w:p w14:paraId="658C30F5" w14:textId="77777777" w:rsidR="0058047E" w:rsidRDefault="0058047E" w:rsidP="008B3D7A">
      <w:pPr>
        <w:pStyle w:val="FootnoteText"/>
      </w:pPr>
      <w:r>
        <w:rPr>
          <w:rStyle w:val="FootnoteReference"/>
        </w:rPr>
        <w:footnoteRef/>
      </w:r>
      <w:r>
        <w:t xml:space="preserve"> Market research report titled </w:t>
      </w:r>
      <w:r w:rsidRPr="00745DBB">
        <w:rPr>
          <w:i/>
        </w:rPr>
        <w:t>Understanding the use of the energy rating label with TVs</w:t>
      </w:r>
      <w:r>
        <w:t xml:space="preserve"> commissioned by the Department of the Environment and Energy, April 2019 and undertaken by Instinct and Reason.</w:t>
      </w:r>
    </w:p>
  </w:footnote>
  <w:footnote w:id="22">
    <w:p w14:paraId="658C30F6" w14:textId="52CB3395" w:rsidR="0058047E" w:rsidRDefault="0058047E" w:rsidP="00EF47DA">
      <w:pPr>
        <w:pStyle w:val="FootnoteText"/>
      </w:pPr>
      <w:r>
        <w:rPr>
          <w:rStyle w:val="FootnoteReference"/>
        </w:rPr>
        <w:footnoteRef/>
      </w:r>
      <w:r>
        <w:t xml:space="preserve"> </w:t>
      </w:r>
      <w:hyperlink r:id="rId15" w:history="1">
        <w:r w:rsidR="00AE3C95">
          <w:rPr>
            <w:rStyle w:val="Hyperlink"/>
          </w:rPr>
          <w:t>The Energy Efficiency Council, Energy Consumption Research, 2020, Website accessed 31 August 2022</w:t>
        </w:r>
      </w:hyperlink>
    </w:p>
  </w:footnote>
  <w:footnote w:id="23">
    <w:p w14:paraId="658C30F7" w14:textId="77777777" w:rsidR="0058047E" w:rsidRDefault="0058047E" w:rsidP="00CB52F4">
      <w:pPr>
        <w:pStyle w:val="FootnoteText"/>
      </w:pPr>
      <w:r>
        <w:rPr>
          <w:rStyle w:val="FootnoteReference"/>
        </w:rPr>
        <w:footnoteRef/>
      </w:r>
      <w:r>
        <w:t xml:space="preserve"> Ibid</w:t>
      </w:r>
    </w:p>
  </w:footnote>
  <w:footnote w:id="24">
    <w:p w14:paraId="658C30F8" w14:textId="2F12FBCD" w:rsidR="0058047E" w:rsidRDefault="0058047E" w:rsidP="00472076">
      <w:pPr>
        <w:pStyle w:val="FootnoteText"/>
      </w:pPr>
      <w:r>
        <w:rPr>
          <w:rStyle w:val="FootnoteReference"/>
        </w:rPr>
        <w:footnoteRef/>
      </w:r>
      <w:r>
        <w:t xml:space="preserve"> </w:t>
      </w:r>
      <w:hyperlink r:id="rId16" w:history="1">
        <w:r w:rsidR="00936A71">
          <w:rPr>
            <w:rStyle w:val="Hyperlink"/>
          </w:rPr>
          <w:t>E3 Program: GEMS determinations due to expire by 2025 consultation</w:t>
        </w:r>
      </w:hyperlink>
      <w:r>
        <w:t xml:space="preserve"> </w:t>
      </w:r>
    </w:p>
  </w:footnote>
  <w:footnote w:id="25">
    <w:p w14:paraId="658C30F9" w14:textId="77777777" w:rsidR="0058047E" w:rsidRPr="002D687E" w:rsidRDefault="0058047E">
      <w:pPr>
        <w:pStyle w:val="FootnoteText"/>
      </w:pPr>
      <w:r>
        <w:rPr>
          <w:rStyle w:val="FootnoteReference"/>
        </w:rPr>
        <w:footnoteRef/>
      </w:r>
      <w:r>
        <w:t xml:space="preserve"> “</w:t>
      </w:r>
      <w:r w:rsidRPr="002D687E">
        <w:t>Decision making is normally characterised by bounded rationality — People face cognitive barriers to formulating and solving complex problems when there is uncertainty and/or information overload.</w:t>
      </w:r>
      <w:r>
        <w:t xml:space="preserve">” </w:t>
      </w:r>
      <w:hyperlink r:id="rId17" w:history="1">
        <w:r w:rsidRPr="002D687E">
          <w:rPr>
            <w:rStyle w:val="Hyperlink"/>
            <w:i/>
          </w:rPr>
          <w:t>Behavioural Economics: bridging the gap between theory and government policy</w:t>
        </w:r>
      </w:hyperlink>
      <w:r>
        <w:rPr>
          <w:i/>
        </w:rPr>
        <w:t xml:space="preserve">, </w:t>
      </w:r>
      <w:r>
        <w:t>Deborah Cope, PIRAC Economics 2017</w:t>
      </w:r>
    </w:p>
  </w:footnote>
  <w:footnote w:id="26">
    <w:p w14:paraId="658C30FA" w14:textId="77777777" w:rsidR="0058047E" w:rsidRDefault="0058047E">
      <w:pPr>
        <w:pStyle w:val="FootnoteText"/>
      </w:pPr>
      <w:r>
        <w:rPr>
          <w:rStyle w:val="FootnoteReference"/>
        </w:rPr>
        <w:footnoteRef/>
      </w:r>
      <w:r>
        <w:t xml:space="preserve"> U</w:t>
      </w:r>
      <w:r w:rsidRPr="00F61735">
        <w:t>npublished research by Instinct and Reason for the Department of the Environment and Energy</w:t>
      </w:r>
      <w:r>
        <w:t>, 2019.</w:t>
      </w:r>
    </w:p>
  </w:footnote>
  <w:footnote w:id="27">
    <w:p w14:paraId="658C30FB" w14:textId="77777777" w:rsidR="0058047E" w:rsidRDefault="0058047E">
      <w:pPr>
        <w:pStyle w:val="FootnoteText"/>
      </w:pPr>
      <w:r>
        <w:rPr>
          <w:rStyle w:val="FootnoteReference"/>
        </w:rPr>
        <w:footnoteRef/>
      </w:r>
      <w:r>
        <w:t xml:space="preserve"> U</w:t>
      </w:r>
      <w:r w:rsidRPr="00F61735">
        <w:t>npublished research by Instinct and Reason for the Department of the Environment and Energy</w:t>
      </w:r>
      <w:r>
        <w:t>, 2019.</w:t>
      </w:r>
    </w:p>
  </w:footnote>
  <w:footnote w:id="28">
    <w:p w14:paraId="658C30FC" w14:textId="10723C41" w:rsidR="0058047E" w:rsidRDefault="0058047E" w:rsidP="00FA6D9D">
      <w:pPr>
        <w:pStyle w:val="FootnoteText"/>
      </w:pPr>
      <w:r>
        <w:rPr>
          <w:rStyle w:val="FootnoteReference"/>
        </w:rPr>
        <w:footnoteRef/>
      </w:r>
      <w:r>
        <w:t xml:space="preserve"> </w:t>
      </w:r>
      <w:hyperlink r:id="rId18" w:history="1">
        <w:r w:rsidR="009B4987">
          <w:rPr>
            <w:rStyle w:val="Hyperlink"/>
          </w:rPr>
          <w:t>Determining office tenancies energy end use, Energy Efficiency Council, published by the Australian Government June 2021</w:t>
        </w:r>
      </w:hyperlink>
      <w:r>
        <w:t xml:space="preserve">  </w:t>
      </w:r>
    </w:p>
  </w:footnote>
  <w:footnote w:id="29">
    <w:p w14:paraId="658C30FD" w14:textId="6A5C15F1" w:rsidR="0058047E" w:rsidRDefault="0058047E">
      <w:pPr>
        <w:pStyle w:val="FootnoteText"/>
      </w:pPr>
      <w:r>
        <w:rPr>
          <w:rStyle w:val="FootnoteReference"/>
        </w:rPr>
        <w:footnoteRef/>
      </w:r>
      <w:r>
        <w:t xml:space="preserve"> </w:t>
      </w:r>
      <w:hyperlink r:id="rId19" w:history="1">
        <w:r w:rsidR="004E32BD">
          <w:rPr>
            <w:rStyle w:val="Hyperlink"/>
          </w:rPr>
          <w:t>City Switch webpage</w:t>
        </w:r>
      </w:hyperlink>
      <w:r>
        <w:t xml:space="preserve"> </w:t>
      </w:r>
    </w:p>
  </w:footnote>
  <w:footnote w:id="30">
    <w:p w14:paraId="658C30FE" w14:textId="77777777" w:rsidR="0058047E" w:rsidRDefault="0058047E" w:rsidP="00820B18">
      <w:pPr>
        <w:pStyle w:val="FootnoteText"/>
      </w:pPr>
      <w:r>
        <w:rPr>
          <w:rStyle w:val="FootnoteReference"/>
        </w:rPr>
        <w:footnoteRef/>
      </w:r>
      <w:r>
        <w:t xml:space="preserve"> IEC62087 Edition 2 published in 2008</w:t>
      </w:r>
    </w:p>
  </w:footnote>
  <w:footnote w:id="31">
    <w:p w14:paraId="658C3100" w14:textId="0F8130D9" w:rsidR="0058047E" w:rsidRDefault="0058047E" w:rsidP="00D458AA">
      <w:pPr>
        <w:pStyle w:val="FootnoteText"/>
      </w:pPr>
      <w:r>
        <w:rPr>
          <w:rStyle w:val="FootnoteReference"/>
        </w:rPr>
        <w:footnoteRef/>
      </w:r>
      <w:r>
        <w:t xml:space="preserve"> </w:t>
      </w:r>
      <w:r w:rsidR="00D458AA">
        <w:t>AS/NZS 5815.1 Information technology equipment — Energy performance of computer Monitors  Part 1: Methods of measurement of energy performance</w:t>
      </w:r>
      <w:r>
        <w:t xml:space="preserve"> </w:t>
      </w:r>
    </w:p>
  </w:footnote>
  <w:footnote w:id="32">
    <w:p w14:paraId="74D79745" w14:textId="75841942" w:rsidR="0071552E" w:rsidRDefault="0071552E" w:rsidP="0071552E">
      <w:pPr>
        <w:pStyle w:val="FootnoteText"/>
      </w:pPr>
      <w:r>
        <w:rPr>
          <w:rStyle w:val="FootnoteReference"/>
        </w:rPr>
        <w:footnoteRef/>
      </w:r>
      <w:r>
        <w:t xml:space="preserve"> See </w:t>
      </w:r>
      <w:hyperlink r:id="rId20" w:history="1">
        <w:r w:rsidR="00F43197">
          <w:rPr>
            <w:rStyle w:val="Hyperlink"/>
          </w:rPr>
          <w:t>EECA information on computer monitor requirements</w:t>
        </w:r>
      </w:hyperlink>
      <w:r>
        <w:t xml:space="preserve"> or </w:t>
      </w:r>
      <w:hyperlink r:id="rId21" w:history="1">
        <w:r w:rsidR="00E23DEF">
          <w:rPr>
            <w:rStyle w:val="Hyperlink"/>
          </w:rPr>
          <w:t>Greenhouse and Energy Minimum Standards (Computer Monitors) Determination 2014</w:t>
        </w:r>
      </w:hyperlink>
      <w:r>
        <w:t xml:space="preserve"> and </w:t>
      </w:r>
      <w:r>
        <w:rPr>
          <w:i/>
          <w:iCs/>
          <w:color w:val="000000"/>
          <w:shd w:val="clear" w:color="auto" w:fill="FFFFFF"/>
        </w:rPr>
        <w:t>AS/NZS 5815.2:2013 Information technology equipment - Energy performance of computer monitors Part 2: Minimum energy performance standards (MEPS) and energy rating labels</w:t>
      </w:r>
    </w:p>
  </w:footnote>
  <w:footnote w:id="33">
    <w:p w14:paraId="658C3102" w14:textId="77777777" w:rsidR="0058047E" w:rsidRDefault="0058047E" w:rsidP="00C61EB7">
      <w:pPr>
        <w:pStyle w:val="FootnoteText"/>
      </w:pPr>
      <w:r>
        <w:rPr>
          <w:rStyle w:val="FootnoteReference"/>
        </w:rPr>
        <w:footnoteRef/>
      </w:r>
      <w:r>
        <w:t xml:space="preserve"> From analysis of GfK computer monitor sales data.</w:t>
      </w:r>
    </w:p>
  </w:footnote>
  <w:footnote w:id="34">
    <w:p w14:paraId="658C3103" w14:textId="77777777" w:rsidR="0058047E" w:rsidRDefault="0058047E">
      <w:pPr>
        <w:pStyle w:val="FootnoteText"/>
      </w:pPr>
      <w:r>
        <w:rPr>
          <w:rStyle w:val="FootnoteReference"/>
        </w:rPr>
        <w:footnoteRef/>
      </w:r>
      <w:r>
        <w:t xml:space="preserve"> For computer monitors with ABC active by default, the value for </w:t>
      </w:r>
      <w:r w:rsidRPr="00C9417D">
        <w:rPr>
          <w:i/>
        </w:rPr>
        <w:t>P</w:t>
      </w:r>
      <w:r w:rsidRPr="00C9417D">
        <w:rPr>
          <w:i/>
          <w:vertAlign w:val="subscript"/>
        </w:rPr>
        <w:t>avg</w:t>
      </w:r>
      <w:r>
        <w:t xml:space="preserve"> for assessment of MEPS is determined as the weighted average of the measured power with a room illuminance of 300 lux (80% of the time) and a room illuminance of 0 lux (20% of the time).</w:t>
      </w:r>
    </w:p>
  </w:footnote>
  <w:footnote w:id="35">
    <w:p w14:paraId="658C3104" w14:textId="2C12AADB" w:rsidR="0058047E" w:rsidRDefault="0058047E" w:rsidP="006718ED">
      <w:pPr>
        <w:pStyle w:val="FootnoteText"/>
      </w:pPr>
      <w:r>
        <w:rPr>
          <w:rStyle w:val="FootnoteReference"/>
        </w:rPr>
        <w:footnoteRef/>
      </w:r>
      <w:r>
        <w:t xml:space="preserve"> </w:t>
      </w:r>
      <w:hyperlink r:id="rId22" w:history="1">
        <w:r w:rsidR="000F4EB1">
          <w:rPr>
            <w:rStyle w:val="Hyperlink"/>
          </w:rPr>
          <w:t xml:space="preserve">Revision of EU Ecolabel Criteria for Electronic Displays (previously Televisions) Final Technical Report, European Commission, September 2020 </w:t>
        </w:r>
      </w:hyperlink>
    </w:p>
  </w:footnote>
  <w:footnote w:id="36">
    <w:p w14:paraId="658C3105" w14:textId="14FED1ED" w:rsidR="0058047E" w:rsidRDefault="0058047E" w:rsidP="006718ED">
      <w:pPr>
        <w:pStyle w:val="FootnoteText"/>
      </w:pPr>
      <w:r>
        <w:rPr>
          <w:rStyle w:val="FootnoteReference"/>
        </w:rPr>
        <w:footnoteRef/>
      </w:r>
      <w:r>
        <w:t xml:space="preserve"> </w:t>
      </w:r>
      <w:hyperlink r:id="rId23" w:history="1">
        <w:r w:rsidR="00501D96">
          <w:rPr>
            <w:rStyle w:val="Hyperlink"/>
          </w:rPr>
          <w:t>EU Explanatory Memorandum for electronic displays regulations</w:t>
        </w:r>
      </w:hyperlink>
      <w:r>
        <w:t xml:space="preserve"> </w:t>
      </w:r>
    </w:p>
  </w:footnote>
  <w:footnote w:id="37">
    <w:p w14:paraId="658C3106" w14:textId="72E02941" w:rsidR="0058047E" w:rsidRDefault="0058047E" w:rsidP="00CD2089">
      <w:pPr>
        <w:pStyle w:val="FootnoteText"/>
        <w:rPr>
          <w:rFonts w:asciiTheme="minorHAnsi" w:hAnsiTheme="minorHAnsi" w:cstheme="minorBidi"/>
          <w:sz w:val="20"/>
          <w:szCs w:val="20"/>
        </w:rPr>
      </w:pPr>
      <w:r>
        <w:rPr>
          <w:rStyle w:val="FootnoteReference"/>
        </w:rPr>
        <w:footnoteRef/>
      </w:r>
      <w:r>
        <w:t xml:space="preserve"> </w:t>
      </w:r>
      <w:hyperlink r:id="rId24" w:history="1">
        <w:r w:rsidR="00420BA5">
          <w:rPr>
            <w:rStyle w:val="Hyperlink"/>
          </w:rPr>
          <w:t>European Commission Delegated Regulation (EU) 2019/2013 of 11 March 2019 supplementing Regulation (EU) 2017/1369 of the European Parliament and of the Council with regard to energy labelling of electronic displays</w:t>
        </w:r>
      </w:hyperlink>
      <w:r>
        <w:t xml:space="preserve"> </w:t>
      </w:r>
    </w:p>
  </w:footnote>
  <w:footnote w:id="38">
    <w:p w14:paraId="6250689A" w14:textId="7946ACF9" w:rsidR="00E04B87" w:rsidRDefault="00E04B87" w:rsidP="00E04B87">
      <w:pPr>
        <w:pStyle w:val="FootnoteText"/>
      </w:pPr>
      <w:r>
        <w:rPr>
          <w:rStyle w:val="FootnoteReference"/>
        </w:rPr>
        <w:footnoteRef/>
      </w:r>
      <w:r>
        <w:t xml:space="preserve"> </w:t>
      </w:r>
      <w:hyperlink r:id="rId25" w:history="1">
        <w:r w:rsidR="00BF3628">
          <w:rPr>
            <w:rStyle w:val="Hyperlink"/>
          </w:rPr>
          <w:t>EU Explanatory Memorandum for electronic displays regulations</w:t>
        </w:r>
      </w:hyperlink>
      <w:r>
        <w:t xml:space="preserve"> </w:t>
      </w:r>
    </w:p>
  </w:footnote>
  <w:footnote w:id="39">
    <w:p w14:paraId="41C9BE54" w14:textId="77777777" w:rsidR="00E04B87" w:rsidRDefault="00E04B87" w:rsidP="00E04B87">
      <w:pPr>
        <w:pStyle w:val="FootnoteText"/>
      </w:pPr>
      <w:r>
        <w:rPr>
          <w:rStyle w:val="FootnoteReference"/>
        </w:rPr>
        <w:footnoteRef/>
      </w:r>
      <w:r>
        <w:t xml:space="preserve"> The EU energy labelling metric for digital signage displays has a correction factor for screens that have a luminance of over 500 lm/m</w:t>
      </w:r>
      <w:r w:rsidRPr="00BF41BD">
        <w:rPr>
          <w:vertAlign w:val="superscript"/>
        </w:rPr>
        <w:t>2</w:t>
      </w:r>
      <w:r>
        <w:t xml:space="preserve"> in </w:t>
      </w:r>
      <w:r w:rsidRPr="00FB0C0D">
        <w:t>the brightest on</w:t>
      </w:r>
      <w:r>
        <w:t>-</w:t>
      </w:r>
      <w:r w:rsidRPr="00FB0C0D">
        <w:t>mode configuration</w:t>
      </w:r>
      <w:r>
        <w:t xml:space="preserve"> in recognition that many are used in high illuminance environments. </w:t>
      </w:r>
      <w:r w:rsidRPr="006C22A0">
        <w:t>Size for size, digital signage displays are generally 10% to 20% cheaper than televisions</w:t>
      </w:r>
      <w:r>
        <w:t>.</w:t>
      </w:r>
    </w:p>
  </w:footnote>
  <w:footnote w:id="40">
    <w:p w14:paraId="658C3107" w14:textId="2F24F15D" w:rsidR="0058047E" w:rsidRDefault="0058047E" w:rsidP="005408B9">
      <w:pPr>
        <w:pStyle w:val="FootnoteText"/>
      </w:pPr>
      <w:r>
        <w:rPr>
          <w:rStyle w:val="FootnoteReference"/>
        </w:rPr>
        <w:footnoteRef/>
      </w:r>
      <w:r>
        <w:t xml:space="preserve"> </w:t>
      </w:r>
      <w:hyperlink r:id="rId26" w:history="1">
        <w:r w:rsidR="00BF3628">
          <w:rPr>
            <w:rStyle w:val="Hyperlink"/>
          </w:rPr>
          <w:t>EU Explanatory Memorandum for electronic displays regulations</w:t>
        </w:r>
      </w:hyperlink>
    </w:p>
  </w:footnote>
  <w:footnote w:id="41">
    <w:p w14:paraId="658C310A" w14:textId="314397EF" w:rsidR="0058047E" w:rsidRDefault="0058047E" w:rsidP="005408B9">
      <w:pPr>
        <w:pStyle w:val="FootnoteText"/>
      </w:pPr>
      <w:r>
        <w:rPr>
          <w:rStyle w:val="FootnoteReference"/>
        </w:rPr>
        <w:footnoteRef/>
      </w:r>
      <w:r>
        <w:t xml:space="preserve"> </w:t>
      </w:r>
      <w:hyperlink r:id="rId27" w:history="1">
        <w:r w:rsidR="003D4C40">
          <w:rPr>
            <w:rStyle w:val="Hyperlink"/>
          </w:rPr>
          <w:t>EU Impact Assessment for electronic displays regulations</w:t>
        </w:r>
      </w:hyperlink>
      <w:r>
        <w:t xml:space="preserve"> </w:t>
      </w:r>
    </w:p>
  </w:footnote>
  <w:footnote w:id="42">
    <w:p w14:paraId="658C310B" w14:textId="7EEE7299" w:rsidR="0058047E" w:rsidRDefault="0058047E" w:rsidP="001B5CAF">
      <w:pPr>
        <w:pStyle w:val="FootnoteText"/>
      </w:pPr>
      <w:r>
        <w:rPr>
          <w:rStyle w:val="FootnoteReference"/>
        </w:rPr>
        <w:footnoteRef/>
      </w:r>
      <w:r>
        <w:t xml:space="preserve"> </w:t>
      </w:r>
      <w:hyperlink r:id="rId28" w:history="1">
        <w:r w:rsidR="00C7049C">
          <w:rPr>
            <w:rStyle w:val="Hyperlink"/>
          </w:rPr>
          <w:t>EPREL - European Product Registry for Energy Labelling - Televisions, monitors and other displays</w:t>
        </w:r>
      </w:hyperlink>
      <w:r>
        <w:t xml:space="preserve">  </w:t>
      </w:r>
    </w:p>
  </w:footnote>
  <w:footnote w:id="43">
    <w:p w14:paraId="658C310C" w14:textId="6B012471" w:rsidR="0058047E" w:rsidRDefault="0058047E" w:rsidP="005408B9">
      <w:pPr>
        <w:pStyle w:val="FootnoteText"/>
      </w:pPr>
      <w:r>
        <w:rPr>
          <w:rStyle w:val="FootnoteReference"/>
        </w:rPr>
        <w:footnoteRef/>
      </w:r>
      <w:r>
        <w:t xml:space="preserve"> </w:t>
      </w:r>
      <w:hyperlink r:id="rId29" w:history="1">
        <w:r w:rsidR="00D84FF5">
          <w:rPr>
            <w:rStyle w:val="Hyperlink"/>
          </w:rPr>
          <w:t>EU Impact Assessment for electronic displays regulations</w:t>
        </w:r>
      </w:hyperlink>
      <w:r>
        <w:t xml:space="preserve"> </w:t>
      </w:r>
    </w:p>
  </w:footnote>
  <w:footnote w:id="44">
    <w:p w14:paraId="658C310D" w14:textId="77777777" w:rsidR="0058047E" w:rsidRDefault="0058047E">
      <w:pPr>
        <w:pStyle w:val="FootnoteText"/>
      </w:pPr>
      <w:r>
        <w:rPr>
          <w:rStyle w:val="FootnoteReference"/>
        </w:rPr>
        <w:footnoteRef/>
      </w:r>
      <w:r>
        <w:t xml:space="preserve"> More than 80% of these costs in Australia and New Zealand would be in the residential sector, with the balance in the commercial sector.  The calculation for energy costs in Australia is from a consumer perspective and is based on the retail tariffs applicable in the relevant sector</w:t>
      </w:r>
      <w:r w:rsidR="00985821">
        <w:t xml:space="preserve"> (so includes public and private costs)</w:t>
      </w:r>
      <w:r>
        <w:t xml:space="preserve">. In New Zealand, energy costs are calculated from a total societal perspective </w:t>
      </w:r>
      <w:r w:rsidR="00985821">
        <w:t xml:space="preserve">(public costs only) </w:t>
      </w:r>
      <w:r>
        <w:t>and therefore appear relatively lower.</w:t>
      </w:r>
    </w:p>
  </w:footnote>
  <w:footnote w:id="45">
    <w:p w14:paraId="658C310E" w14:textId="6344982B" w:rsidR="0058047E" w:rsidRDefault="0058047E">
      <w:pPr>
        <w:pStyle w:val="FootnoteText"/>
      </w:pPr>
      <w:r>
        <w:rPr>
          <w:rStyle w:val="FootnoteReference"/>
        </w:rPr>
        <w:footnoteRef/>
      </w:r>
      <w:r>
        <w:t xml:space="preserve"> </w:t>
      </w:r>
      <w:hyperlink r:id="rId30" w:history="1">
        <w:r w:rsidR="0079442F">
          <w:rPr>
            <w:rStyle w:val="Hyperlink"/>
          </w:rPr>
          <w:t>IEA webpage on energy efficiency</w:t>
        </w:r>
      </w:hyperlink>
      <w:r>
        <w:t xml:space="preserve"> </w:t>
      </w:r>
    </w:p>
  </w:footnote>
  <w:footnote w:id="46">
    <w:p w14:paraId="658C310F" w14:textId="19317BBD" w:rsidR="0058047E" w:rsidRDefault="0058047E" w:rsidP="00F56DD9">
      <w:pPr>
        <w:pStyle w:val="FootnoteText"/>
      </w:pPr>
      <w:r>
        <w:rPr>
          <w:rStyle w:val="FootnoteReference"/>
        </w:rPr>
        <w:footnoteRef/>
      </w:r>
      <w:r>
        <w:t xml:space="preserve"> </w:t>
      </w:r>
      <w:hyperlink r:id="rId31" w:history="1">
        <w:r w:rsidR="0079442F">
          <w:rPr>
            <w:rStyle w:val="Hyperlink"/>
          </w:rPr>
          <w:t>Greenhouse and Energy Minimum Standards (Television) Determination 2013 (No. 2)</w:t>
        </w:r>
      </w:hyperlink>
      <w:r>
        <w:t xml:space="preserve"> </w:t>
      </w:r>
    </w:p>
  </w:footnote>
  <w:footnote w:id="47">
    <w:p w14:paraId="658C3110" w14:textId="71877E17" w:rsidR="0058047E" w:rsidRDefault="0058047E" w:rsidP="00F56DD9">
      <w:pPr>
        <w:pStyle w:val="FootnoteText"/>
      </w:pPr>
      <w:r>
        <w:rPr>
          <w:rStyle w:val="FootnoteReference"/>
        </w:rPr>
        <w:footnoteRef/>
      </w:r>
      <w:r>
        <w:t xml:space="preserve"> </w:t>
      </w:r>
      <w:hyperlink r:id="rId32" w:history="1">
        <w:r w:rsidR="0079442F">
          <w:rPr>
            <w:rStyle w:val="Hyperlink"/>
          </w:rPr>
          <w:t>Greenhouse and Energy Minimum Standards (Computer Monitors) Determination 2014</w:t>
        </w:r>
      </w:hyperlink>
      <w:r>
        <w:t xml:space="preserve"> </w:t>
      </w:r>
    </w:p>
  </w:footnote>
  <w:footnote w:id="48">
    <w:p w14:paraId="658C3111" w14:textId="2E29B01B" w:rsidR="0058047E" w:rsidRDefault="0058047E" w:rsidP="00921E14">
      <w:pPr>
        <w:pStyle w:val="FootnoteText"/>
      </w:pPr>
      <w:r>
        <w:rPr>
          <w:rStyle w:val="FootnoteReference"/>
        </w:rPr>
        <w:footnoteRef/>
      </w:r>
      <w:r>
        <w:t xml:space="preserve"> </w:t>
      </w:r>
      <w:hyperlink r:id="rId33" w:history="1">
        <w:r w:rsidR="00320358">
          <w:rPr>
            <w:rStyle w:val="Hyperlink"/>
          </w:rPr>
          <w:t>European Commission information webpage on energy labelling and ecodesign regulations for electronic displays</w:t>
        </w:r>
      </w:hyperlink>
      <w:r>
        <w:t xml:space="preserve"> </w:t>
      </w:r>
    </w:p>
  </w:footnote>
  <w:footnote w:id="49">
    <w:p w14:paraId="658C3112" w14:textId="77777777" w:rsidR="0058047E" w:rsidRDefault="0058047E" w:rsidP="00B56561">
      <w:pPr>
        <w:pStyle w:val="FootnoteText"/>
      </w:pPr>
      <w:r>
        <w:rPr>
          <w:rStyle w:val="FootnoteReference"/>
        </w:rPr>
        <w:footnoteRef/>
      </w:r>
      <w:r>
        <w:t xml:space="preserve"> The EcoDesign and European energy labelling regulations provide for a flat 10% reduction in measured energy where the television has a qualifying Automatic Brightness Control mechanism that is active. </w:t>
      </w:r>
      <w:r w:rsidRPr="00DA3EAC">
        <w:t xml:space="preserve">EU EcoDesign for UHD in 2023 is the same as </w:t>
      </w:r>
      <w:r>
        <w:t xml:space="preserve">the </w:t>
      </w:r>
      <w:r w:rsidRPr="00DA3EAC">
        <w:t xml:space="preserve">HD </w:t>
      </w:r>
      <w:r>
        <w:t xml:space="preserve">level </w:t>
      </w:r>
      <w:r w:rsidRPr="00DA3EAC">
        <w:t>in 2021, so only the latter has been shown.</w:t>
      </w:r>
      <w:r>
        <w:t xml:space="preserve"> EU EcoDesign 2023 levels are approximately one third of the power level set under the current Australia/New Zealand MEPS level.</w:t>
      </w:r>
    </w:p>
  </w:footnote>
  <w:footnote w:id="50">
    <w:p w14:paraId="658C3113" w14:textId="77777777" w:rsidR="0058047E" w:rsidRDefault="0058047E">
      <w:pPr>
        <w:pStyle w:val="FootnoteText"/>
      </w:pPr>
      <w:r>
        <w:rPr>
          <w:rStyle w:val="FootnoteReference"/>
        </w:rPr>
        <w:footnoteRef/>
      </w:r>
      <w:r>
        <w:t xml:space="preserve"> This figure includes all new registrations in Australia and New Zealand approved between 1 January 2019 and 30 June 2021.</w:t>
      </w:r>
    </w:p>
  </w:footnote>
  <w:footnote w:id="51">
    <w:p w14:paraId="658C3114" w14:textId="25273E5B" w:rsidR="0058047E" w:rsidRDefault="0058047E" w:rsidP="00B56561">
      <w:pPr>
        <w:pStyle w:val="FootnoteText"/>
      </w:pPr>
      <w:r>
        <w:rPr>
          <w:rStyle w:val="FootnoteReference"/>
        </w:rPr>
        <w:footnoteRef/>
      </w:r>
      <w:r>
        <w:t xml:space="preserve"> </w:t>
      </w:r>
      <w:hyperlink r:id="rId34" w:history="1">
        <w:r w:rsidR="00320358">
          <w:rPr>
            <w:rStyle w:val="Hyperlink"/>
          </w:rPr>
          <w:t xml:space="preserve">Sunsetting review of computer monitors determination </w:t>
        </w:r>
      </w:hyperlink>
      <w:r>
        <w:t xml:space="preserve"> </w:t>
      </w:r>
    </w:p>
  </w:footnote>
  <w:footnote w:id="52">
    <w:p w14:paraId="658C3115" w14:textId="095CC356" w:rsidR="0058047E" w:rsidRDefault="0058047E" w:rsidP="00B56561">
      <w:pPr>
        <w:pStyle w:val="FootnoteText"/>
      </w:pPr>
      <w:r>
        <w:rPr>
          <w:rStyle w:val="FootnoteReference"/>
        </w:rPr>
        <w:footnoteRef/>
      </w:r>
      <w:r>
        <w:t xml:space="preserve"> </w:t>
      </w:r>
      <w:hyperlink r:id="rId35" w:history="1">
        <w:r w:rsidR="00320358">
          <w:rPr>
            <w:rStyle w:val="Hyperlink"/>
          </w:rPr>
          <w:t xml:space="preserve">New Zealand E3 Programme sales and efficiency data </w:t>
        </w:r>
      </w:hyperlink>
      <w:r>
        <w:t xml:space="preserve"> </w:t>
      </w:r>
    </w:p>
  </w:footnote>
  <w:footnote w:id="53">
    <w:p w14:paraId="658C3117" w14:textId="5DC30912" w:rsidR="0058047E" w:rsidRDefault="0058047E" w:rsidP="00B06402">
      <w:pPr>
        <w:pStyle w:val="FootnoteText"/>
      </w:pPr>
      <w:r>
        <w:rPr>
          <w:rStyle w:val="FootnoteReference"/>
        </w:rPr>
        <w:footnoteRef/>
      </w:r>
      <w:r>
        <w:t xml:space="preserve"> </w:t>
      </w:r>
      <w:hyperlink r:id="rId36" w:history="1">
        <w:r w:rsidR="006062F9">
          <w:rPr>
            <w:rStyle w:val="Hyperlink"/>
          </w:rPr>
          <w:t>Computers and Computer Monitors Consultation Regulation Impact Statement – Ministerial Council on Energy December 2010</w:t>
        </w:r>
      </w:hyperlink>
      <w:r w:rsidR="00317424">
        <w:t xml:space="preserve"> </w:t>
      </w:r>
    </w:p>
  </w:footnote>
  <w:footnote w:id="54">
    <w:p w14:paraId="658C3118" w14:textId="548BF53A" w:rsidR="0058047E" w:rsidRDefault="0058047E">
      <w:pPr>
        <w:pStyle w:val="FootnoteText"/>
      </w:pPr>
      <w:r>
        <w:rPr>
          <w:rStyle w:val="FootnoteReference"/>
        </w:rPr>
        <w:footnoteRef/>
      </w:r>
      <w:r>
        <w:t xml:space="preserve"> </w:t>
      </w:r>
      <w:hyperlink r:id="rId37" w:history="1">
        <w:r w:rsidR="00606BAA">
          <w:rPr>
            <w:rStyle w:val="Hyperlink"/>
          </w:rPr>
          <w:t>European Commission information webpage on energy labelling and ecodesign regulations for electronic displays</w:t>
        </w:r>
      </w:hyperlink>
      <w:r>
        <w:t xml:space="preserve"> </w:t>
      </w:r>
    </w:p>
  </w:footnote>
  <w:footnote w:id="55">
    <w:p w14:paraId="658C3119" w14:textId="77777777" w:rsidR="0058047E" w:rsidRDefault="0058047E">
      <w:pPr>
        <w:pStyle w:val="FootnoteText"/>
      </w:pPr>
      <w:r>
        <w:rPr>
          <w:rStyle w:val="FootnoteReference"/>
        </w:rPr>
        <w:footnoteRef/>
      </w:r>
      <w:r>
        <w:t xml:space="preserve"> </w:t>
      </w:r>
      <w:r>
        <w:rPr>
          <w:color w:val="000000"/>
          <w:shd w:val="clear" w:color="auto" w:fill="FFFFFF"/>
        </w:rPr>
        <w:t xml:space="preserve">‘on-mode’ or ‘active mode’ means a condition in which the electronic display is connected to a power source, has been activated and is providing one or more of its display functions </w:t>
      </w:r>
    </w:p>
  </w:footnote>
  <w:footnote w:id="56">
    <w:p w14:paraId="658C311A" w14:textId="77777777" w:rsidR="0058047E" w:rsidRDefault="0058047E">
      <w:pPr>
        <w:pStyle w:val="FootnoteText"/>
      </w:pPr>
      <w:r>
        <w:rPr>
          <w:rStyle w:val="FootnoteReference"/>
        </w:rPr>
        <w:footnoteRef/>
      </w:r>
      <w:r>
        <w:t xml:space="preserve"> </w:t>
      </w:r>
      <w:r w:rsidRPr="005E45AB">
        <w:t>See section 2.2.8 on page 19.</w:t>
      </w:r>
    </w:p>
  </w:footnote>
  <w:footnote w:id="57">
    <w:p w14:paraId="658C311B" w14:textId="77777777" w:rsidR="0058047E" w:rsidRDefault="0058047E">
      <w:pPr>
        <w:pStyle w:val="FootnoteText"/>
      </w:pPr>
      <w:r>
        <w:rPr>
          <w:rStyle w:val="FootnoteReference"/>
        </w:rPr>
        <w:footnoteRef/>
      </w:r>
      <w:r>
        <w:t xml:space="preserve"> To qualify for the 10% ABC energy allowance in Europe, products need to meet several criteria. Firstly, ABC needs to remain active by default in other Preset Picture Settings in SDR mode. Secondly, the screen luminance and power consumed both need to reduce within a specified envelope as the room illuminance decreases from 100 lux to 60, 35 and 12 lux. These  prescriptive requirements would rule out a number of models from qualifying for the EU ABC allowance for MEPS and energy labelling, even though the product nominally has some form of ABC functionality. While the presence of ABC for computer monitors is recorded in the Australia/New Zealand registration system, there is almost no qualification criteria for this claim, so it would be expected that some of the local products may not comply with the EU requirements if implemented locally.</w:t>
      </w:r>
    </w:p>
  </w:footnote>
  <w:footnote w:id="58">
    <w:p w14:paraId="658C311C" w14:textId="50B55E7C" w:rsidR="0058047E" w:rsidRDefault="0058047E" w:rsidP="00996F6B">
      <w:pPr>
        <w:pStyle w:val="FootnoteText"/>
      </w:pPr>
      <w:r>
        <w:rPr>
          <w:rStyle w:val="FootnoteReference"/>
        </w:rPr>
        <w:footnoteRef/>
      </w:r>
      <w:r>
        <w:t xml:space="preserve"> </w:t>
      </w:r>
      <w:hyperlink r:id="rId38" w:history="1">
        <w:r w:rsidR="004B7044">
          <w:rPr>
            <w:rStyle w:val="Hyperlink"/>
          </w:rPr>
          <w:t xml:space="preserve">European Commission Regulation 2019/2021 </w:t>
        </w:r>
      </w:hyperlink>
      <w:r>
        <w:t xml:space="preserve"> </w:t>
      </w:r>
    </w:p>
  </w:footnote>
  <w:footnote w:id="59">
    <w:p w14:paraId="658C311D" w14:textId="29644598" w:rsidR="0058047E" w:rsidRDefault="0058047E">
      <w:pPr>
        <w:pStyle w:val="FootnoteText"/>
      </w:pPr>
      <w:r>
        <w:rPr>
          <w:rStyle w:val="FootnoteReference"/>
        </w:rPr>
        <w:footnoteRef/>
      </w:r>
      <w:r>
        <w:t xml:space="preserve"> An energy efficiency grade from A to G is awarded based on the power consumption in </w:t>
      </w:r>
      <w:r w:rsidR="00681D57">
        <w:t>on-</w:t>
      </w:r>
      <w:r>
        <w:t>mode.</w:t>
      </w:r>
    </w:p>
  </w:footnote>
  <w:footnote w:id="60">
    <w:p w14:paraId="658C311E" w14:textId="4441F394" w:rsidR="0058047E" w:rsidRDefault="0058047E" w:rsidP="003D7707">
      <w:pPr>
        <w:pStyle w:val="FootnoteText"/>
      </w:pPr>
      <w:r>
        <w:rPr>
          <w:rStyle w:val="FootnoteReference"/>
        </w:rPr>
        <w:footnoteRef/>
      </w:r>
      <w:r>
        <w:t xml:space="preserve"> </w:t>
      </w:r>
      <w:hyperlink r:id="rId39" w:history="1">
        <w:r w:rsidR="00F94662">
          <w:rPr>
            <w:rStyle w:val="Hyperlink"/>
          </w:rPr>
          <w:t>E3 Program: televisions, computer monitors and digital signage issues paper consultation - CESA response</w:t>
        </w:r>
      </w:hyperlink>
      <w:r>
        <w:t xml:space="preserve">  </w:t>
      </w:r>
    </w:p>
  </w:footnote>
  <w:footnote w:id="61">
    <w:p w14:paraId="658C311F" w14:textId="77777777" w:rsidR="0058047E" w:rsidRDefault="0058047E">
      <w:pPr>
        <w:pStyle w:val="FootnoteText"/>
      </w:pPr>
      <w:r>
        <w:rPr>
          <w:rStyle w:val="FootnoteReference"/>
        </w:rPr>
        <w:footnoteRef/>
      </w:r>
      <w:r>
        <w:t xml:space="preserve"> </w:t>
      </w:r>
      <w:r w:rsidRPr="00037E06">
        <w:t>Signage displays were included in the now elapsed EU-US Energy Star Agreement. A</w:t>
      </w:r>
      <w:r>
        <w:t>fter it lapsed</w:t>
      </w:r>
      <w:r w:rsidRPr="00037E06">
        <w:t>, signage displays were no longer covered by any labelling programme</w:t>
      </w:r>
      <w:r>
        <w:t xml:space="preserve"> in any region</w:t>
      </w:r>
      <w:r w:rsidRPr="00037E06">
        <w:t>, even on voluntary basis, and no labelling instrument existed to cover these products under public procurement criteria prior to the introduction of energy labelling for these products by the EU in 2021.</w:t>
      </w:r>
      <w:r>
        <w:t xml:space="preserve"> This was a strong driver for including digital signage displays into the EU energy labelling program.</w:t>
      </w:r>
    </w:p>
  </w:footnote>
  <w:footnote w:id="62">
    <w:p w14:paraId="658C3120" w14:textId="77777777" w:rsidR="0058047E" w:rsidRDefault="0058047E">
      <w:pPr>
        <w:pStyle w:val="FootnoteText"/>
      </w:pPr>
      <w:r>
        <w:rPr>
          <w:rStyle w:val="FootnoteReference"/>
        </w:rPr>
        <w:footnoteRef/>
      </w:r>
      <w:r>
        <w:t xml:space="preserve"> </w:t>
      </w:r>
      <w:r w:rsidRPr="00037E06">
        <w:t>While the EPR</w:t>
      </w:r>
      <w:r>
        <w:t>E</w:t>
      </w:r>
      <w:r w:rsidRPr="00037E06">
        <w:t>L database for signage displays does improve access to energy information for some products, this only covers European models and configurations. There are many local models in Australia and New Zealand which are not included in the EU database (most of the models that are listed in Europe are not available locally).</w:t>
      </w:r>
    </w:p>
  </w:footnote>
  <w:footnote w:id="63">
    <w:p w14:paraId="658C3121" w14:textId="1F30D287" w:rsidR="0058047E" w:rsidRDefault="0058047E" w:rsidP="00DC76AD">
      <w:pPr>
        <w:pStyle w:val="FootnoteText"/>
      </w:pPr>
      <w:r>
        <w:rPr>
          <w:rStyle w:val="FootnoteReference"/>
        </w:rPr>
        <w:footnoteRef/>
      </w:r>
      <w:r>
        <w:t xml:space="preserve"> </w:t>
      </w:r>
      <w:hyperlink r:id="rId40" w:history="1">
        <w:r w:rsidR="00F94662">
          <w:rPr>
            <w:rStyle w:val="Hyperlink"/>
          </w:rPr>
          <w:t>E3 Program: televisions, computer monitors and digital signage issues paper consultation</w:t>
        </w:r>
      </w:hyperlink>
      <w:r>
        <w:t xml:space="preserve">  </w:t>
      </w:r>
    </w:p>
  </w:footnote>
  <w:footnote w:id="64">
    <w:p w14:paraId="658C3122" w14:textId="66B92D30" w:rsidR="0058047E" w:rsidRDefault="0058047E" w:rsidP="00346739">
      <w:pPr>
        <w:pStyle w:val="FootnoteText"/>
      </w:pPr>
      <w:r>
        <w:rPr>
          <w:rStyle w:val="FootnoteReference"/>
        </w:rPr>
        <w:footnoteRef/>
      </w:r>
      <w:r>
        <w:t xml:space="preserve"> </w:t>
      </w:r>
      <w:hyperlink r:id="rId41" w:history="1">
        <w:r w:rsidR="00F94662">
          <w:rPr>
            <w:rStyle w:val="Hyperlink"/>
          </w:rPr>
          <w:t>Greenhouse and Energy Minimum Standards (Television) Determination 2013 (No. 2)</w:t>
        </w:r>
      </w:hyperlink>
      <w:r>
        <w:t xml:space="preserve"> </w:t>
      </w:r>
    </w:p>
  </w:footnote>
  <w:footnote w:id="65">
    <w:p w14:paraId="658C3123" w14:textId="606BA651" w:rsidR="0058047E" w:rsidRDefault="0058047E" w:rsidP="00346739">
      <w:pPr>
        <w:pStyle w:val="FootnoteText"/>
      </w:pPr>
      <w:r>
        <w:rPr>
          <w:rStyle w:val="FootnoteReference"/>
        </w:rPr>
        <w:footnoteRef/>
      </w:r>
      <w:r>
        <w:t xml:space="preserve"> </w:t>
      </w:r>
      <w:hyperlink r:id="rId42" w:history="1">
        <w:r w:rsidR="00F94662">
          <w:rPr>
            <w:rStyle w:val="Hyperlink"/>
          </w:rPr>
          <w:t xml:space="preserve">Greenhouse and Energy Minimum Standards (Computer Monitors) Determination 2014 </w:t>
        </w:r>
      </w:hyperlink>
      <w:r>
        <w:t xml:space="preserve"> </w:t>
      </w:r>
    </w:p>
  </w:footnote>
  <w:footnote w:id="66">
    <w:p w14:paraId="658C3124" w14:textId="4F9C0095" w:rsidR="0058047E" w:rsidRDefault="0058047E" w:rsidP="00133B8B">
      <w:pPr>
        <w:pStyle w:val="FootnoteText"/>
      </w:pPr>
      <w:r>
        <w:rPr>
          <w:rStyle w:val="FootnoteReference"/>
        </w:rPr>
        <w:footnoteRef/>
      </w:r>
      <w:r>
        <w:t xml:space="preserve"> </w:t>
      </w:r>
      <w:hyperlink r:id="rId43" w:history="1">
        <w:r w:rsidR="00751023">
          <w:rPr>
            <w:rStyle w:val="Hyperlink"/>
          </w:rPr>
          <w:t>Energy Efficiency (Energy Using Products) Regulations 2022 - New Zealand</w:t>
        </w:r>
      </w:hyperlink>
      <w:r>
        <w:t xml:space="preserve"> </w:t>
      </w:r>
    </w:p>
  </w:footnote>
  <w:footnote w:id="67">
    <w:p w14:paraId="658C3125" w14:textId="42D3A189" w:rsidR="0058047E" w:rsidRDefault="0058047E" w:rsidP="003220C8">
      <w:pPr>
        <w:pStyle w:val="FootnoteText"/>
      </w:pPr>
      <w:r>
        <w:rPr>
          <w:rStyle w:val="FootnoteReference"/>
        </w:rPr>
        <w:footnoteRef/>
      </w:r>
      <w:r>
        <w:t xml:space="preserve"> </w:t>
      </w:r>
      <w:hyperlink r:id="rId44" w:history="1">
        <w:r w:rsidR="00751023">
          <w:rPr>
            <w:rStyle w:val="Hyperlink"/>
          </w:rPr>
          <w:t xml:space="preserve">Greenhouse and Energy Minimum Standards (Television) Determination 2013 (No. 2) </w:t>
        </w:r>
      </w:hyperlink>
      <w:r>
        <w:t xml:space="preserve"> </w:t>
      </w:r>
    </w:p>
  </w:footnote>
  <w:footnote w:id="68">
    <w:p w14:paraId="658C3126" w14:textId="28404457" w:rsidR="0058047E" w:rsidRDefault="0058047E" w:rsidP="003220C8">
      <w:pPr>
        <w:pStyle w:val="FootnoteText"/>
      </w:pPr>
      <w:r>
        <w:rPr>
          <w:rStyle w:val="FootnoteReference"/>
        </w:rPr>
        <w:footnoteRef/>
      </w:r>
      <w:r>
        <w:t xml:space="preserve"> </w:t>
      </w:r>
      <w:hyperlink r:id="rId45" w:history="1">
        <w:r w:rsidR="00751023">
          <w:rPr>
            <w:rStyle w:val="Hyperlink"/>
          </w:rPr>
          <w:t xml:space="preserve">Greenhouse and Energy Minimum Standards (Computer Monitors) Determination 2014 </w:t>
        </w:r>
      </w:hyperlink>
      <w:r>
        <w:t xml:space="preserve"> </w:t>
      </w:r>
    </w:p>
  </w:footnote>
  <w:footnote w:id="69">
    <w:p w14:paraId="658C3127" w14:textId="7C4464AF" w:rsidR="0058047E" w:rsidRDefault="0058047E" w:rsidP="00E45EFE">
      <w:pPr>
        <w:pStyle w:val="FootnoteText"/>
      </w:pPr>
      <w:r>
        <w:rPr>
          <w:rStyle w:val="FootnoteReference"/>
        </w:rPr>
        <w:footnoteRef/>
      </w:r>
      <w:r>
        <w:t xml:space="preserve"> </w:t>
      </w:r>
      <w:hyperlink r:id="rId46" w:history="1">
        <w:r w:rsidR="00263E27">
          <w:rPr>
            <w:rStyle w:val="Hyperlink"/>
          </w:rPr>
          <w:t>Energy Efficiency (Energy Using Products) Regulations 2022 - New Zealand</w:t>
        </w:r>
      </w:hyperlink>
      <w:r>
        <w:t xml:space="preserve"> </w:t>
      </w:r>
    </w:p>
  </w:footnote>
  <w:footnote w:id="70">
    <w:p w14:paraId="658C3128" w14:textId="2A1B3052" w:rsidR="0058047E" w:rsidRDefault="0058047E" w:rsidP="005B3EB3">
      <w:pPr>
        <w:pStyle w:val="FootnoteText"/>
      </w:pPr>
      <w:r>
        <w:rPr>
          <w:rStyle w:val="FootnoteReference"/>
        </w:rPr>
        <w:footnoteRef/>
      </w:r>
      <w:r>
        <w:t xml:space="preserve"> </w:t>
      </w:r>
      <w:hyperlink r:id="rId47" w:history="1">
        <w:r w:rsidR="00263E27">
          <w:rPr>
            <w:rStyle w:val="Hyperlink"/>
          </w:rPr>
          <w:t>The title is CTA-2037: Determination of Television Set Power Consumption.</w:t>
        </w:r>
      </w:hyperlink>
      <w:r>
        <w:t xml:space="preserve"> </w:t>
      </w:r>
      <w:r w:rsidR="00A4353B">
        <w:t xml:space="preserve">CTA2037C is referenced by the Energy Star television specification V9.0, but the forthcoming </w:t>
      </w:r>
      <w:r w:rsidR="00C84082">
        <w:t xml:space="preserve">Energy Star </w:t>
      </w:r>
      <w:r w:rsidR="00A4353B">
        <w:t>V9.1 will reference CTA2037D, which is also being endorsed by the American National Standards Institute</w:t>
      </w:r>
      <w:r w:rsidR="00C84082">
        <w:t xml:space="preserve"> and will therefore become the official US test method for televisions</w:t>
      </w:r>
      <w:r w:rsidR="00A4353B">
        <w:t>.</w:t>
      </w:r>
    </w:p>
  </w:footnote>
  <w:footnote w:id="71">
    <w:p w14:paraId="658C3129" w14:textId="5264CBF7" w:rsidR="0058047E" w:rsidRDefault="0058047E" w:rsidP="00760F7E">
      <w:pPr>
        <w:pStyle w:val="FootnoteText"/>
      </w:pPr>
      <w:r>
        <w:rPr>
          <w:rStyle w:val="FootnoteReference"/>
        </w:rPr>
        <w:footnoteRef/>
      </w:r>
      <w:r>
        <w:t xml:space="preserve"> </w:t>
      </w:r>
      <w:hyperlink r:id="rId48" w:history="1">
        <w:r w:rsidR="00F451D4">
          <w:rPr>
            <w:rStyle w:val="Hyperlink"/>
          </w:rPr>
          <w:t>Greenhouse and Energy Minimum Standards (Television) Determination 2013 (No. 2)</w:t>
        </w:r>
      </w:hyperlink>
      <w:r>
        <w:t xml:space="preserve"> </w:t>
      </w:r>
    </w:p>
  </w:footnote>
  <w:footnote w:id="72">
    <w:p w14:paraId="658C312A" w14:textId="0315DCC6" w:rsidR="0058047E" w:rsidRDefault="0058047E" w:rsidP="00760F7E">
      <w:pPr>
        <w:pStyle w:val="FootnoteText"/>
      </w:pPr>
      <w:r>
        <w:rPr>
          <w:rStyle w:val="FootnoteReference"/>
        </w:rPr>
        <w:footnoteRef/>
      </w:r>
      <w:r>
        <w:t xml:space="preserve"> </w:t>
      </w:r>
      <w:hyperlink r:id="rId49" w:history="1">
        <w:r w:rsidR="00F451D4">
          <w:rPr>
            <w:rStyle w:val="Hyperlink"/>
          </w:rPr>
          <w:t xml:space="preserve">Greenhouse and Energy Minimum Standards (Computer Monitors) Determination 2014 </w:t>
        </w:r>
      </w:hyperlink>
      <w:r>
        <w:t xml:space="preserve"> </w:t>
      </w:r>
    </w:p>
  </w:footnote>
  <w:footnote w:id="73">
    <w:p w14:paraId="658C312B" w14:textId="1FA77A39" w:rsidR="0058047E" w:rsidRDefault="0058047E">
      <w:pPr>
        <w:pStyle w:val="FootnoteText"/>
      </w:pPr>
      <w:r>
        <w:rPr>
          <w:rStyle w:val="FootnoteReference"/>
        </w:rPr>
        <w:footnoteRef/>
      </w:r>
      <w:r>
        <w:t xml:space="preserve"> </w:t>
      </w:r>
      <w:hyperlink r:id="rId50" w:history="1">
        <w:r w:rsidR="00F451D4">
          <w:rPr>
            <w:rStyle w:val="Hyperlink"/>
          </w:rPr>
          <w:t>Energy Efficiency (Energy Using Products) Regulations 2022 - New Zealand</w:t>
        </w:r>
      </w:hyperlink>
      <w:r>
        <w:t xml:space="preserve"> </w:t>
      </w:r>
    </w:p>
  </w:footnote>
  <w:footnote w:id="74">
    <w:p w14:paraId="23C5FA49" w14:textId="686D82BC" w:rsidR="005251EF" w:rsidRDefault="005251EF">
      <w:pPr>
        <w:pStyle w:val="FootnoteText"/>
      </w:pPr>
      <w:r>
        <w:rPr>
          <w:rStyle w:val="FootnoteReference"/>
        </w:rPr>
        <w:footnoteRef/>
      </w:r>
      <w:r>
        <w:t xml:space="preserve"> This current EU test method is CENELEC EN 62087 Parts 1 to 3 (2016). It is an adoption of IEC 62087 Parts 1 to 3 (2015) but 2 elements are modified by the EU Regulations. This is equivalent to the newly published IEC 62087 (2023) standards. </w:t>
      </w:r>
    </w:p>
  </w:footnote>
  <w:footnote w:id="75">
    <w:p w14:paraId="658C312D" w14:textId="5E9D7313" w:rsidR="0058047E" w:rsidRDefault="0058047E">
      <w:pPr>
        <w:pStyle w:val="FootnoteText"/>
      </w:pPr>
      <w:r>
        <w:rPr>
          <w:rStyle w:val="FootnoteReference"/>
        </w:rPr>
        <w:footnoteRef/>
      </w:r>
      <w:r>
        <w:t xml:space="preserve"> The </w:t>
      </w:r>
      <w:hyperlink r:id="rId51" w:history="1">
        <w:r w:rsidRPr="005D33D3">
          <w:rPr>
            <w:rStyle w:val="Hyperlink"/>
          </w:rPr>
          <w:t>EU regulations</w:t>
        </w:r>
      </w:hyperlink>
      <w:r>
        <w:t xml:space="preserve"> call this ‘shop configuration’ and define it as</w:t>
      </w:r>
      <w:r w:rsidRPr="005F0267">
        <w:t xml:space="preserve"> </w:t>
      </w:r>
      <w:r>
        <w:t>“</w:t>
      </w:r>
      <w:r w:rsidRPr="005F0267">
        <w:t>the configuration of the electronic display for use specifically in the context of demonstrating the electronic display, for example in high illumination (retail) conditions and not involving an auto power-off if no user action or presence is detected</w:t>
      </w:r>
      <w:r>
        <w:t xml:space="preserve">”. </w:t>
      </w:r>
    </w:p>
  </w:footnote>
  <w:footnote w:id="76">
    <w:p w14:paraId="658C312E" w14:textId="77777777" w:rsidR="0058047E" w:rsidRDefault="0058047E">
      <w:pPr>
        <w:pStyle w:val="FootnoteText"/>
      </w:pPr>
      <w:r>
        <w:rPr>
          <w:rStyle w:val="FootnoteReference"/>
        </w:rPr>
        <w:footnoteRef/>
      </w:r>
      <w:r>
        <w:t xml:space="preserve"> Digital labels can avoid marks on the screen surface, which enables retailers to more easily sell display stock and it avoids the administration with obtaining replacement energy labels that may be removed from the product on display (intentionally or accidentally).</w:t>
      </w:r>
    </w:p>
  </w:footnote>
  <w:footnote w:id="77">
    <w:p w14:paraId="658C312F" w14:textId="60F92492" w:rsidR="0058047E" w:rsidRDefault="0058047E" w:rsidP="00804A1A">
      <w:pPr>
        <w:pStyle w:val="FootnoteText"/>
      </w:pPr>
      <w:r>
        <w:rPr>
          <w:rStyle w:val="FootnoteReference"/>
        </w:rPr>
        <w:footnoteRef/>
      </w:r>
      <w:r w:rsidR="005D33D3">
        <w:t xml:space="preserve"> </w:t>
      </w:r>
      <w:hyperlink r:id="rId52" w:history="1">
        <w:r w:rsidR="005D33D3">
          <w:rPr>
            <w:rStyle w:val="Hyperlink"/>
          </w:rPr>
          <w:t>Information about the EU QR code</w:t>
        </w:r>
      </w:hyperlink>
      <w:r>
        <w:t xml:space="preserve"> </w:t>
      </w:r>
    </w:p>
  </w:footnote>
  <w:footnote w:id="78">
    <w:p w14:paraId="658C3130" w14:textId="4005652C" w:rsidR="0058047E" w:rsidRDefault="0058047E">
      <w:pPr>
        <w:pStyle w:val="FootnoteText"/>
      </w:pPr>
      <w:r>
        <w:rPr>
          <w:rStyle w:val="FootnoteReference"/>
        </w:rPr>
        <w:footnoteRef/>
      </w:r>
      <w:r>
        <w:t xml:space="preserve"> </w:t>
      </w:r>
      <w:hyperlink r:id="rId53" w:history="1">
        <w:r w:rsidR="00565721">
          <w:rPr>
            <w:rStyle w:val="Hyperlink"/>
          </w:rPr>
          <w:t xml:space="preserve">Revision of EU Ecolabel Criteria for Electronic Displays (previously Televisions) Final Technical Report, European Commission, September 2020 </w:t>
        </w:r>
      </w:hyperlink>
      <w:r>
        <w:t xml:space="preserve"> </w:t>
      </w:r>
    </w:p>
  </w:footnote>
  <w:footnote w:id="79">
    <w:p w14:paraId="658C3131" w14:textId="18877937" w:rsidR="0058047E" w:rsidRDefault="0058047E" w:rsidP="00040F37">
      <w:pPr>
        <w:pStyle w:val="FootnoteText"/>
      </w:pPr>
      <w:r>
        <w:rPr>
          <w:rStyle w:val="FootnoteReference"/>
        </w:rPr>
        <w:footnoteRef/>
      </w:r>
      <w:r>
        <w:t xml:space="preserve"> </w:t>
      </w:r>
      <w:r w:rsidR="00296571" w:rsidRPr="00296571">
        <w:t>See</w:t>
      </w:r>
      <w:hyperlink r:id="rId54" w:history="1">
        <w:r w:rsidR="00296571">
          <w:rPr>
            <w:rStyle w:val="Hyperlink"/>
          </w:rPr>
          <w:t xml:space="preserve"> definition 5 in Article 2 Definitions - EU Regulations</w:t>
        </w:r>
      </w:hyperlink>
      <w:r>
        <w:t xml:space="preserve"> </w:t>
      </w:r>
    </w:p>
  </w:footnote>
  <w:footnote w:id="80">
    <w:p w14:paraId="658C3132" w14:textId="77777777" w:rsidR="0058047E" w:rsidRDefault="0058047E">
      <w:pPr>
        <w:pStyle w:val="FootnoteText"/>
      </w:pPr>
      <w:r>
        <w:rPr>
          <w:rStyle w:val="FootnoteReference"/>
        </w:rPr>
        <w:footnoteRef/>
      </w:r>
      <w:r>
        <w:t xml:space="preserve"> Formerly known as the Office of Best Practice Regulation (OBPR)</w:t>
      </w:r>
    </w:p>
  </w:footnote>
  <w:footnote w:id="81">
    <w:p w14:paraId="658C3133" w14:textId="4362F0F7" w:rsidR="0058047E" w:rsidRDefault="0058047E">
      <w:pPr>
        <w:pStyle w:val="FootnoteText"/>
      </w:pPr>
      <w:r>
        <w:rPr>
          <w:rStyle w:val="FootnoteReference"/>
        </w:rPr>
        <w:footnoteRef/>
      </w:r>
      <w:r>
        <w:t xml:space="preserve"> </w:t>
      </w:r>
      <w:hyperlink r:id="rId55" w:history="1">
        <w:r w:rsidR="0081669E">
          <w:rPr>
            <w:rStyle w:val="Hyperlink"/>
          </w:rPr>
          <w:t>OIA guide to Environmental Valuation and Uncertainty, June 2021</w:t>
        </w:r>
      </w:hyperlink>
      <w:r>
        <w:t xml:space="preserve"> </w:t>
      </w:r>
    </w:p>
  </w:footnote>
  <w:footnote w:id="82">
    <w:p w14:paraId="658C3134" w14:textId="1F674739" w:rsidR="0058047E" w:rsidRDefault="0058047E">
      <w:pPr>
        <w:pStyle w:val="FootnoteText"/>
      </w:pPr>
      <w:r>
        <w:rPr>
          <w:rStyle w:val="FootnoteReference"/>
        </w:rPr>
        <w:footnoteRef/>
      </w:r>
      <w:r>
        <w:t xml:space="preserve"> </w:t>
      </w:r>
      <w:hyperlink r:id="rId56" w:history="1">
        <w:r w:rsidR="004F0B5D">
          <w:rPr>
            <w:rStyle w:val="Hyperlink"/>
          </w:rPr>
          <w:t>ABCB NCC 2022 Residential Energy Efficiency - Final Decision RIS</w:t>
        </w:r>
      </w:hyperlink>
      <w:r>
        <w:t xml:space="preserve"> </w:t>
      </w:r>
    </w:p>
  </w:footnote>
  <w:footnote w:id="83">
    <w:p w14:paraId="658C3135" w14:textId="77777777" w:rsidR="0058047E" w:rsidRDefault="0058047E">
      <w:pPr>
        <w:pStyle w:val="FootnoteText"/>
      </w:pPr>
      <w:r>
        <w:rPr>
          <w:rStyle w:val="FootnoteReference"/>
        </w:rPr>
        <w:footnoteRef/>
      </w:r>
      <w:r>
        <w:t xml:space="preserve"> The assumption is that suppliers will either re-engineer their models to meet MEPS or will source alternative models that meet MEPS to replace those models that are currently unable to meet MEPS.</w:t>
      </w:r>
    </w:p>
  </w:footnote>
  <w:footnote w:id="84">
    <w:p w14:paraId="658C3136" w14:textId="6BD99E93" w:rsidR="0058047E" w:rsidRDefault="0058047E">
      <w:pPr>
        <w:pStyle w:val="FootnoteText"/>
      </w:pPr>
      <w:r>
        <w:rPr>
          <w:rStyle w:val="FootnoteReference"/>
        </w:rPr>
        <w:footnoteRef/>
      </w:r>
      <w:r>
        <w:t xml:space="preserve"> Provided by the New Zealand </w:t>
      </w:r>
      <w:hyperlink r:id="rId57" w:history="1">
        <w:r w:rsidR="004F0B5D">
          <w:rPr>
            <w:rStyle w:val="Hyperlink"/>
          </w:rPr>
          <w:t>Ministry of Business, Innovation and Employment</w:t>
        </w:r>
      </w:hyperlink>
      <w:r w:rsidR="004F0B5D">
        <w:rPr>
          <w:rStyle w:val="Hyperlink"/>
        </w:rPr>
        <w:t>.</w:t>
      </w:r>
    </w:p>
  </w:footnote>
  <w:footnote w:id="85">
    <w:p w14:paraId="658C3137" w14:textId="443CC165" w:rsidR="0058047E" w:rsidRDefault="0058047E" w:rsidP="00B56EA1">
      <w:pPr>
        <w:pStyle w:val="FootnoteText"/>
      </w:pPr>
      <w:r>
        <w:rPr>
          <w:rStyle w:val="FootnoteReference"/>
        </w:rPr>
        <w:footnoteRef/>
      </w:r>
      <w:r>
        <w:t xml:space="preserve"> For example, see signage displays</w:t>
      </w:r>
      <w:r w:rsidR="00C65087">
        <w:t xml:space="preserve"> maintenance company </w:t>
      </w:r>
      <w:hyperlink r:id="rId58" w:history="1">
        <w:r w:rsidR="00C65087">
          <w:rPr>
            <w:rStyle w:val="Hyperlink"/>
          </w:rPr>
          <w:t>Big Screen Video</w:t>
        </w:r>
      </w:hyperlink>
      <w:r>
        <w:t xml:space="preserve"> </w:t>
      </w:r>
    </w:p>
  </w:footnote>
  <w:footnote w:id="86">
    <w:p w14:paraId="658C3138" w14:textId="77777777" w:rsidR="0058047E" w:rsidRDefault="0058047E">
      <w:pPr>
        <w:pStyle w:val="FootnoteText"/>
      </w:pPr>
      <w:r>
        <w:rPr>
          <w:rStyle w:val="FootnoteReference"/>
        </w:rPr>
        <w:footnoteRef/>
      </w:r>
      <w:r>
        <w:t xml:space="preserve"> Long term monitoring of televisions in homes shows that average viewing hours of all media types is less than 40% of the current label assumption. Detailed calculations for office computers also shows that viewing hours for monitors (on average) to be at a similar level after taking into account activation of sleep mode during periods of inactivity. There will of course be a distribution of usage in all sectors – the modelling estimates the average only for the calculation of stock energy consumption. Full assumptions are documented in the CRIS Technical Appendices. </w:t>
      </w:r>
    </w:p>
  </w:footnote>
  <w:footnote w:id="87">
    <w:p w14:paraId="658C3139" w14:textId="77777777" w:rsidR="0058047E" w:rsidRDefault="0058047E">
      <w:pPr>
        <w:pStyle w:val="FootnoteText"/>
      </w:pPr>
      <w:r>
        <w:rPr>
          <w:rStyle w:val="FootnoteReference"/>
        </w:rPr>
        <w:footnoteRef/>
      </w:r>
      <w:r>
        <w:t xml:space="preserve"> In Australia, energy savings and increased equipment costs accrue to equipment end users. All other benefits accrue to the whole of society, for example reduced GHG emissions and peak demand requirements. In New Zealand, all costs and benefits are assumed to accrue to the whole of society. </w:t>
      </w:r>
    </w:p>
  </w:footnote>
  <w:footnote w:id="88">
    <w:p w14:paraId="658C313A" w14:textId="77777777" w:rsidR="0058047E" w:rsidRDefault="0058047E">
      <w:pPr>
        <w:pStyle w:val="FootnoteText"/>
      </w:pPr>
      <w:r>
        <w:rPr>
          <w:rStyle w:val="FootnoteReference"/>
        </w:rPr>
        <w:footnoteRef/>
      </w:r>
      <w:r>
        <w:t xml:space="preserve"> GfK sales share for 8k televisions was 0.4% in 2020 in Australia. While this share is growing (sales were close to zero in 2018), it is likely to remain low for some years as prices are still much higher than 4k televisions and there are currently no broadcast or on-line sources available in 8k native resolution. The value of the additional resolution is therefore still limited at this stage.</w:t>
      </w:r>
    </w:p>
  </w:footnote>
  <w:footnote w:id="89">
    <w:p w14:paraId="658C313B" w14:textId="5CD6CE12" w:rsidR="0058047E" w:rsidRDefault="0058047E">
      <w:pPr>
        <w:pStyle w:val="FootnoteText"/>
      </w:pPr>
      <w:r>
        <w:rPr>
          <w:rStyle w:val="FootnoteReference"/>
        </w:rPr>
        <w:footnoteRef/>
      </w:r>
      <w:r>
        <w:t xml:space="preserve"> The economic analysis for New Zealand assumes that the value of saved energy is at the long run marginal cost </w:t>
      </w:r>
      <w:r w:rsidR="00C84082">
        <w:t>(public costs only)</w:t>
      </w:r>
      <w:r>
        <w:t>, which is considerably lower than the retail price that consumers pay for their energy (about one third of the cost). This means that the value of energy savings is also relatively low. While New Zealand assume</w:t>
      </w:r>
      <w:r w:rsidR="00C84082">
        <w:t>s</w:t>
      </w:r>
      <w:r>
        <w:t xml:space="preserve"> a wholesale cost price factor of 0.4 for this analysis, the assumed energy-cost coefficient used is very conservative and will likely overestimate increased purchase costs. Computer monitors are generally lower power, so the value of energy used is lower relative to the purchase cost of the equipment, which makes the benefit cost ratio appear to be lower in all scenarios.</w:t>
      </w:r>
    </w:p>
  </w:footnote>
  <w:footnote w:id="90">
    <w:p w14:paraId="658C313C" w14:textId="77777777" w:rsidR="0058047E" w:rsidRDefault="0058047E">
      <w:pPr>
        <w:pStyle w:val="FootnoteText"/>
      </w:pPr>
      <w:r>
        <w:rPr>
          <w:rStyle w:val="FootnoteReference"/>
        </w:rPr>
        <w:footnoteRef/>
      </w:r>
      <w:r>
        <w:t xml:space="preserve"> This includes larger monitors registered for energy labelling but currently exempt from MEPS, but does not include some high performance monitors that are exempted from the scope of the current labelling and MEPS program but that may be included within the EU scope.</w:t>
      </w:r>
    </w:p>
  </w:footnote>
  <w:footnote w:id="91">
    <w:p w14:paraId="658C313D" w14:textId="6288F800" w:rsidR="0058047E" w:rsidRDefault="0058047E" w:rsidP="002A01BC">
      <w:pPr>
        <w:pStyle w:val="FootnoteText"/>
      </w:pPr>
      <w:r>
        <w:rPr>
          <w:rStyle w:val="FootnoteReference"/>
        </w:rPr>
        <w:footnoteRef/>
      </w:r>
      <w:r>
        <w:t xml:space="preserve"> </w:t>
      </w:r>
      <w:hyperlink r:id="rId59" w:history="1">
        <w:r w:rsidR="0083691D">
          <w:rPr>
            <w:rStyle w:val="Hyperlink"/>
          </w:rPr>
          <w:t>EPREL database for electronic displays</w:t>
        </w:r>
      </w:hyperlink>
      <w:r>
        <w:t xml:space="preserve">  </w:t>
      </w:r>
    </w:p>
  </w:footnote>
  <w:footnote w:id="92">
    <w:p w14:paraId="658C313E" w14:textId="24351D19" w:rsidR="0058047E" w:rsidRDefault="0058047E" w:rsidP="004E5EDA">
      <w:pPr>
        <w:pStyle w:val="FootnoteText"/>
      </w:pPr>
      <w:r>
        <w:rPr>
          <w:rStyle w:val="FootnoteReference"/>
        </w:rPr>
        <w:footnoteRef/>
      </w:r>
      <w:r>
        <w:t xml:space="preserve"> </w:t>
      </w:r>
      <w:hyperlink r:id="rId60" w:history="1">
        <w:r w:rsidR="007E19CC">
          <w:rPr>
            <w:rStyle w:val="Hyperlink"/>
          </w:rPr>
          <w:t>E3 Program: televisions, computer monitors and digital signage issues paper consultation 2022</w:t>
        </w:r>
      </w:hyperlink>
      <w:r>
        <w:t xml:space="preserve"> </w:t>
      </w:r>
    </w:p>
  </w:footnote>
  <w:footnote w:id="93">
    <w:p w14:paraId="658C313F" w14:textId="4C9F4476" w:rsidR="0058047E" w:rsidRDefault="0058047E" w:rsidP="00567C6E">
      <w:pPr>
        <w:pStyle w:val="FootnoteText"/>
      </w:pPr>
      <w:r>
        <w:rPr>
          <w:rStyle w:val="FootnoteReference"/>
        </w:rPr>
        <w:footnoteRef/>
      </w:r>
      <w:r>
        <w:t xml:space="preserve"> </w:t>
      </w:r>
      <w:hyperlink r:id="rId61" w:history="1">
        <w:r w:rsidR="0083691D">
          <w:rPr>
            <w:rStyle w:val="Hyperlink"/>
          </w:rPr>
          <w:t>The title is CTA-2037D: Determination of Television Set Power Consumption.</w:t>
        </w:r>
      </w:hyperlink>
      <w:r>
        <w:t xml:space="preserve"> </w:t>
      </w:r>
    </w:p>
  </w:footnote>
  <w:footnote w:id="94">
    <w:p w14:paraId="658C3140" w14:textId="77777777" w:rsidR="0058047E" w:rsidRDefault="0058047E">
      <w:pPr>
        <w:pStyle w:val="FootnoteText"/>
      </w:pPr>
      <w:r>
        <w:rPr>
          <w:rStyle w:val="FootnoteReference"/>
        </w:rPr>
        <w:footnoteRef/>
      </w:r>
      <w:r>
        <w:t xml:space="preserve"> </w:t>
      </w:r>
      <w:r w:rsidRPr="00132D01">
        <w:rPr>
          <w:i/>
        </w:rPr>
        <w:t>Understanding use of the energy rating label with TVs – a qualitative debrief</w:t>
      </w:r>
      <w:r w:rsidRPr="00132D01">
        <w:t>, Instinct &amp; Reason, April 2019</w:t>
      </w:r>
    </w:p>
  </w:footnote>
  <w:footnote w:id="95">
    <w:p w14:paraId="658C3141" w14:textId="77777777" w:rsidR="0058047E" w:rsidRDefault="0058047E">
      <w:pPr>
        <w:pStyle w:val="FootnoteText"/>
      </w:pPr>
      <w:r>
        <w:rPr>
          <w:rStyle w:val="FootnoteReference"/>
        </w:rPr>
        <w:footnoteRef/>
      </w:r>
      <w:r>
        <w:t xml:space="preserve"> In s</w:t>
      </w:r>
      <w:r w:rsidRPr="00BF620B">
        <w:t>ome cases where smart speakers are connected to the television (</w:t>
      </w:r>
      <w:r>
        <w:t>for example,</w:t>
      </w:r>
      <w:r w:rsidRPr="00BF620B">
        <w:t xml:space="preserve"> equipment that allows remote voice activation of devices such as </w:t>
      </w:r>
      <w:r>
        <w:t>a television</w:t>
      </w:r>
      <w:r w:rsidRPr="00BF620B">
        <w:t>)</w:t>
      </w:r>
      <w:r>
        <w:t>, this</w:t>
      </w:r>
      <w:r w:rsidRPr="00BF620B">
        <w:t xml:space="preserve"> has resulted in the television staying in a higher energy mode (up to 20W) in order to maintain a suitable network reactivation mode</w:t>
      </w:r>
      <w:r>
        <w:t>. This</w:t>
      </w:r>
      <w:r w:rsidRPr="00BF620B">
        <w:t xml:space="preserve"> allow</w:t>
      </w:r>
      <w:r>
        <w:t>s</w:t>
      </w:r>
      <w:r w:rsidRPr="00BF620B">
        <w:t xml:space="preserve"> a voice command at the smart speaker to turn the television on and even select a specific program. </w:t>
      </w:r>
      <w:r>
        <w:t xml:space="preserve">This would result in more energy used in smart-wake mode than on-mode over a normal viewing year. </w:t>
      </w:r>
    </w:p>
  </w:footnote>
  <w:footnote w:id="96">
    <w:p w14:paraId="658C3142" w14:textId="258069B5" w:rsidR="0058047E" w:rsidRDefault="0058047E" w:rsidP="00E93ED4">
      <w:pPr>
        <w:pStyle w:val="FootnoteText"/>
      </w:pPr>
      <w:r>
        <w:rPr>
          <w:rStyle w:val="FootnoteReference"/>
        </w:rPr>
        <w:footnoteRef/>
      </w:r>
      <w:r>
        <w:t xml:space="preserve"> </w:t>
      </w:r>
      <w:hyperlink r:id="rId62" w:history="1">
        <w:r w:rsidR="00156213">
          <w:rPr>
            <w:rStyle w:val="Hyperlink"/>
          </w:rPr>
          <w:t>European Commission information on energy labelling and ecodesign requirements for electronic displays</w:t>
        </w:r>
      </w:hyperlink>
      <w:r>
        <w:t xml:space="preserve"> </w:t>
      </w:r>
    </w:p>
  </w:footnote>
  <w:footnote w:id="97">
    <w:p w14:paraId="658C3143" w14:textId="77777777" w:rsidR="0058047E" w:rsidRDefault="0058047E" w:rsidP="00E93ED4">
      <w:pPr>
        <w:pStyle w:val="FootnoteText"/>
      </w:pPr>
      <w:r>
        <w:rPr>
          <w:rStyle w:val="FootnoteReference"/>
        </w:rPr>
        <w:footnoteRef/>
      </w:r>
      <w:r>
        <w:t xml:space="preserve"> </w:t>
      </w:r>
      <w:r>
        <w:rPr>
          <w:color w:val="000000"/>
          <w:shd w:val="clear" w:color="auto" w:fill="FFFFFF"/>
        </w:rPr>
        <w:t xml:space="preserve">‘on-mode’ or ‘active mode’ means a condition in which the electronic display is connected to a power source, has been activated and is providing one or more of its display functions </w:t>
      </w:r>
    </w:p>
  </w:footnote>
  <w:footnote w:id="98">
    <w:p w14:paraId="658C3144" w14:textId="77777777" w:rsidR="00453E9B" w:rsidRDefault="00453E9B">
      <w:pPr>
        <w:pStyle w:val="FootnoteText"/>
      </w:pPr>
      <w:r>
        <w:rPr>
          <w:rStyle w:val="FootnoteReference"/>
        </w:rPr>
        <w:footnoteRef/>
      </w:r>
      <w:r>
        <w:t xml:space="preserve"> The scope of the EU regulations for digital signage displays applies to stand alone products and specifically excludes units </w:t>
      </w:r>
      <w:r w:rsidRPr="00453E9B">
        <w:t>designed and constructed as a display module to be integrated as a partial image area of a larger display screen area and not intended for use as a standalone display device</w:t>
      </w:r>
      <w:r>
        <w:t>. The scope of the EU regulations is set out in Section 2.3.1.</w:t>
      </w:r>
    </w:p>
  </w:footnote>
  <w:footnote w:id="99">
    <w:p w14:paraId="658C3145" w14:textId="12747896" w:rsidR="0058047E" w:rsidRDefault="0058047E">
      <w:pPr>
        <w:pStyle w:val="FootnoteText"/>
      </w:pPr>
      <w:r>
        <w:rPr>
          <w:rStyle w:val="FootnoteReference"/>
        </w:rPr>
        <w:footnoteRef/>
      </w:r>
      <w:r>
        <w:t xml:space="preserve"> </w:t>
      </w:r>
      <w:hyperlink r:id="rId63" w:history="1">
        <w:r w:rsidR="00E70ED5">
          <w:rPr>
            <w:rStyle w:val="Hyperlink"/>
          </w:rPr>
          <w:t>Australian Government Charging Framework, Department of Finance</w:t>
        </w:r>
      </w:hyperlink>
      <w:r>
        <w:t xml:space="preserve"> </w:t>
      </w:r>
    </w:p>
  </w:footnote>
  <w:footnote w:id="100">
    <w:p w14:paraId="658C3146" w14:textId="5361285D" w:rsidR="0058047E" w:rsidRDefault="0058047E">
      <w:pPr>
        <w:pStyle w:val="FootnoteText"/>
      </w:pPr>
      <w:r>
        <w:rPr>
          <w:rStyle w:val="FootnoteReference"/>
        </w:rPr>
        <w:footnoteRef/>
      </w:r>
      <w:r w:rsidR="00E70ED5">
        <w:t xml:space="preserve"> </w:t>
      </w:r>
      <w:hyperlink r:id="rId64" w:history="1">
        <w:r w:rsidR="00E70ED5">
          <w:rPr>
            <w:rStyle w:val="Hyperlink"/>
          </w:rPr>
          <w:t>GEMS Registration Fees instrument</w:t>
        </w:r>
      </w:hyperlink>
      <w:r>
        <w:rPr>
          <w:rStyle w:val="Hyperlink"/>
        </w:rPr>
        <w:t xml:space="preserve"> </w:t>
      </w:r>
    </w:p>
  </w:footnote>
  <w:footnote w:id="101">
    <w:p w14:paraId="658C3147" w14:textId="77777777" w:rsidR="0058047E" w:rsidRDefault="0058047E">
      <w:pPr>
        <w:pStyle w:val="FootnoteText"/>
      </w:pPr>
      <w:r>
        <w:rPr>
          <w:rStyle w:val="FootnoteReference"/>
        </w:rPr>
        <w:footnoteRef/>
      </w:r>
      <w:r>
        <w:t xml:space="preserve"> </w:t>
      </w:r>
      <w:hyperlink r:id="rId65" w:history="1">
        <w:r w:rsidRPr="00870668">
          <w:rPr>
            <w:rStyle w:val="Hyperlink"/>
          </w:rPr>
          <w:t>https://www.energyrating.gov.au/registration-fees-and-payment</w:t>
        </w:r>
      </w:hyperlink>
      <w:r>
        <w:t xml:space="preserve"> </w:t>
      </w:r>
    </w:p>
  </w:footnote>
  <w:footnote w:id="102">
    <w:p w14:paraId="658C3148" w14:textId="439AC117" w:rsidR="0058047E" w:rsidRDefault="0058047E" w:rsidP="00EC4AB3">
      <w:pPr>
        <w:pStyle w:val="FootnoteText"/>
      </w:pPr>
      <w:r>
        <w:rPr>
          <w:rStyle w:val="FootnoteReference"/>
        </w:rPr>
        <w:footnoteRef/>
      </w:r>
      <w:r>
        <w:t xml:space="preserve"> See </w:t>
      </w:r>
      <w:hyperlink r:id="rId66" w:history="1">
        <w:r w:rsidRPr="00E14000">
          <w:rPr>
            <w:rStyle w:val="Hyperlink"/>
          </w:rPr>
          <w:t>COMMISSION REGULATION (EU) 2019/2021 of 1 October 2019</w:t>
        </w:r>
      </w:hyperlink>
      <w:r>
        <w:t xml:space="preserve"> laying down Ecodesign requirements for electronic displays pursuant to Directive 2009/125/EC of the European Parliament and of the Council, amending Commission Regulation (EC) No 1275/2008 and repealing Commission Regulation (EC) No 642/2009. </w:t>
      </w:r>
    </w:p>
  </w:footnote>
  <w:footnote w:id="103">
    <w:p w14:paraId="658C3149" w14:textId="5EBB4D19" w:rsidR="0058047E" w:rsidRDefault="0058047E" w:rsidP="00454A39">
      <w:pPr>
        <w:pStyle w:val="FootnoteText"/>
      </w:pPr>
      <w:r>
        <w:rPr>
          <w:rStyle w:val="FootnoteReference"/>
        </w:rPr>
        <w:footnoteRef/>
      </w:r>
      <w:r>
        <w:t xml:space="preserve"> Definition from </w:t>
      </w:r>
      <w:hyperlink r:id="rId67" w:history="1">
        <w:r w:rsidRPr="00EF549D">
          <w:rPr>
            <w:rStyle w:val="Hyperlink"/>
          </w:rPr>
          <w:t>television determination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CC" w14:textId="724A49F2" w:rsidR="0058047E" w:rsidRDefault="0058047E" w:rsidP="000A7ABB">
    <w:r>
      <w:rPr>
        <w:noProof/>
        <w:lang w:eastAsia="en-AU"/>
      </w:rPr>
      <w:drawing>
        <wp:anchor distT="0" distB="0" distL="114300" distR="114300" simplePos="0" relativeHeight="251657728" behindDoc="1" locked="0" layoutInCell="1" allowOverlap="1" wp14:anchorId="658C30DC" wp14:editId="6D13D006">
          <wp:simplePos x="0" y="0"/>
          <wp:positionH relativeFrom="page">
            <wp:align>left</wp:align>
          </wp:positionH>
          <wp:positionV relativeFrom="page">
            <wp:posOffset>34290</wp:posOffset>
          </wp:positionV>
          <wp:extent cx="7560000" cy="106920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CF" w14:textId="77777777" w:rsidR="0058047E" w:rsidRDefault="00580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0" w14:textId="77777777" w:rsidR="0058047E" w:rsidRDefault="0058047E" w:rsidP="00573C23">
    <w:pPr>
      <w:pStyle w:val="Header"/>
      <w:tabs>
        <w:tab w:val="clear" w:pos="4320"/>
        <w:tab w:val="clear" w:pos="8640"/>
        <w:tab w:val="left" w:pos="3851"/>
      </w:tabs>
      <w:spacing w:after="160" w:line="259" w:lineRule="auto"/>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1" w14:textId="130E1F78" w:rsidR="0058047E" w:rsidRPr="00E8405A" w:rsidRDefault="0058047E" w:rsidP="00E840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8" w14:textId="77777777" w:rsidR="0058047E" w:rsidRDefault="00580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9" w14:textId="77777777" w:rsidR="0058047E" w:rsidRDefault="00580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0DA" w14:textId="77777777" w:rsidR="0058047E" w:rsidRDefault="0058047E" w:rsidP="000A7ABB">
    <w:r>
      <w:rPr>
        <w:noProof/>
        <w:lang w:eastAsia="en-AU"/>
      </w:rPr>
      <w:drawing>
        <wp:anchor distT="0" distB="0" distL="114300" distR="114300" simplePos="0" relativeHeight="251656704" behindDoc="1" locked="1" layoutInCell="0" allowOverlap="0" wp14:anchorId="658C30E1" wp14:editId="2C206C45">
          <wp:simplePos x="0" y="0"/>
          <wp:positionH relativeFrom="page">
            <wp:align>right</wp:align>
          </wp:positionH>
          <wp:positionV relativeFrom="page">
            <wp:posOffset>4432300</wp:posOffset>
          </wp:positionV>
          <wp:extent cx="7597775" cy="1068705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45"/>
    <w:multiLevelType w:val="hybridMultilevel"/>
    <w:tmpl w:val="B986D6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E45075AA">
      <w:numFmt w:val="bullet"/>
      <w:lvlText w:val="•"/>
      <w:lvlJc w:val="left"/>
      <w:pPr>
        <w:ind w:left="2160" w:hanging="720"/>
      </w:pPr>
      <w:rPr>
        <w:rFonts w:ascii="Calibri" w:eastAsiaTheme="minorHAns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98364D"/>
    <w:multiLevelType w:val="hybridMultilevel"/>
    <w:tmpl w:val="75606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9D362D"/>
    <w:multiLevelType w:val="hybridMultilevel"/>
    <w:tmpl w:val="05FABC08"/>
    <w:lvl w:ilvl="0" w:tplc="B4E41D12">
      <w:start w:val="1"/>
      <w:numFmt w:val="bullet"/>
      <w:pStyle w:val="E3Bullets"/>
      <w:lvlText w:val="•"/>
      <w:lvlJc w:val="left"/>
      <w:pPr>
        <w:ind w:left="360" w:hanging="360"/>
      </w:pPr>
      <w:rPr>
        <w:rFonts w:ascii="Georgia" w:hAnsi="Georgia" w:hint="default"/>
        <w:color w:val="auto"/>
      </w:rPr>
    </w:lvl>
    <w:lvl w:ilvl="1" w:tplc="AC944F40">
      <w:start w:val="1"/>
      <w:numFmt w:val="bullet"/>
      <w:pStyle w:val="E3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2453F"/>
    <w:multiLevelType w:val="hybridMultilevel"/>
    <w:tmpl w:val="C278F26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CC31E4F"/>
    <w:multiLevelType w:val="hybridMultilevel"/>
    <w:tmpl w:val="9206939A"/>
    <w:lvl w:ilvl="0" w:tplc="0C090001">
      <w:start w:val="1"/>
      <w:numFmt w:val="bullet"/>
      <w:lvlText w:val=""/>
      <w:lvlJc w:val="left"/>
      <w:pPr>
        <w:ind w:left="720" w:hanging="360"/>
      </w:pPr>
      <w:rPr>
        <w:rFonts w:ascii="Symbol" w:hAnsi="Symbol" w:hint="default"/>
      </w:rPr>
    </w:lvl>
    <w:lvl w:ilvl="1" w:tplc="7A00CDB0">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2260040F"/>
    <w:multiLevelType w:val="hybridMultilevel"/>
    <w:tmpl w:val="DA128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617309"/>
    <w:multiLevelType w:val="hybridMultilevel"/>
    <w:tmpl w:val="EB84C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33A7E82"/>
    <w:multiLevelType w:val="hybridMultilevel"/>
    <w:tmpl w:val="295290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442134B"/>
    <w:multiLevelType w:val="multilevel"/>
    <w:tmpl w:val="031E01EC"/>
    <w:lvl w:ilvl="0">
      <w:start w:val="1"/>
      <w:numFmt w:val="bullet"/>
      <w:pStyle w:val="Bullets"/>
      <w:lvlText w:val="6"/>
      <w:lvlJc w:val="left"/>
      <w:pPr>
        <w:ind w:left="720" w:hanging="363"/>
      </w:pPr>
      <w:rPr>
        <w:rFonts w:ascii="CBR Arrows" w:hAnsi="CBR Arrows" w:hint="default"/>
        <w:color w:val="939598"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0" w15:restartNumberingAfterBreak="0">
    <w:nsid w:val="4522663F"/>
    <w:multiLevelType w:val="hybridMultilevel"/>
    <w:tmpl w:val="7AE8A1D4"/>
    <w:lvl w:ilvl="0" w:tplc="BC42BBEE">
      <w:start w:val="1"/>
      <w:numFmt w:val="bullet"/>
      <w:pStyle w:val="EEATbullets"/>
      <w:lvlText w:val="•"/>
      <w:lvlJc w:val="left"/>
      <w:pPr>
        <w:ind w:left="360" w:hanging="360"/>
      </w:pPr>
      <w:rPr>
        <w:rFonts w:ascii="Calibri" w:hAnsi="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FAC3A8C"/>
    <w:multiLevelType w:val="hybridMultilevel"/>
    <w:tmpl w:val="A18053E6"/>
    <w:lvl w:ilvl="0" w:tplc="0C09000F">
      <w:start w:val="1"/>
      <w:numFmt w:val="decimal"/>
      <w:lvlText w:val="%1."/>
      <w:lvlJc w:val="left"/>
      <w:pPr>
        <w:ind w:left="360" w:hanging="360"/>
      </w:pPr>
      <w:rPr>
        <w:rFonts w:hint="default"/>
        <w:color w:val="auto"/>
      </w:rPr>
    </w:lvl>
    <w:lvl w:ilvl="1" w:tplc="AC944F4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940905"/>
    <w:multiLevelType w:val="hybridMultilevel"/>
    <w:tmpl w:val="6696E45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655074E5"/>
    <w:multiLevelType w:val="hybridMultilevel"/>
    <w:tmpl w:val="8CCC158A"/>
    <w:lvl w:ilvl="0" w:tplc="9DA8E126">
      <w:start w:val="1"/>
      <w:numFmt w:val="decimal"/>
      <w:pStyle w:val="E3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78643BD"/>
    <w:multiLevelType w:val="hybridMultilevel"/>
    <w:tmpl w:val="C278F26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87E6AA4"/>
    <w:multiLevelType w:val="hybridMultilevel"/>
    <w:tmpl w:val="E550B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874664"/>
    <w:multiLevelType w:val="hybridMultilevel"/>
    <w:tmpl w:val="6DB8B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pStyle w:val="E3SubSubBullets"/>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16cid:durableId="1889678626">
    <w:abstractNumId w:val="7"/>
  </w:num>
  <w:num w:numId="2" w16cid:durableId="1662467073">
    <w:abstractNumId w:val="2"/>
  </w:num>
  <w:num w:numId="3" w16cid:durableId="2135558285">
    <w:abstractNumId w:val="18"/>
  </w:num>
  <w:num w:numId="4" w16cid:durableId="252130606">
    <w:abstractNumId w:val="9"/>
  </w:num>
  <w:num w:numId="5" w16cid:durableId="789517247">
    <w:abstractNumId w:val="13"/>
  </w:num>
  <w:num w:numId="6" w16cid:durableId="1349331617">
    <w:abstractNumId w:val="10"/>
  </w:num>
  <w:num w:numId="7" w16cid:durableId="430400648">
    <w:abstractNumId w:val="14"/>
  </w:num>
  <w:num w:numId="8" w16cid:durableId="1511214565">
    <w:abstractNumId w:val="11"/>
  </w:num>
  <w:num w:numId="9" w16cid:durableId="1721857982">
    <w:abstractNumId w:val="17"/>
  </w:num>
  <w:num w:numId="10" w16cid:durableId="1721590915">
    <w:abstractNumId w:val="12"/>
  </w:num>
  <w:num w:numId="11" w16cid:durableId="1056003408">
    <w:abstractNumId w:val="0"/>
  </w:num>
  <w:num w:numId="12" w16cid:durableId="836964315">
    <w:abstractNumId w:val="3"/>
  </w:num>
  <w:num w:numId="13" w16cid:durableId="954092442">
    <w:abstractNumId w:val="15"/>
  </w:num>
  <w:num w:numId="14" w16cid:durableId="217283692">
    <w:abstractNumId w:val="5"/>
  </w:num>
  <w:num w:numId="15" w16cid:durableId="58135370">
    <w:abstractNumId w:val="1"/>
  </w:num>
  <w:num w:numId="16" w16cid:durableId="1349794286">
    <w:abstractNumId w:val="8"/>
  </w:num>
  <w:num w:numId="17" w16cid:durableId="6056060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5081060">
    <w:abstractNumId w:val="16"/>
  </w:num>
  <w:num w:numId="19" w16cid:durableId="94195624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efaultTabStop w:val="4706"/>
  <w:drawingGridHorizontalSpacing w:val="95"/>
  <w:displayHorizontalDrawingGridEvery w:val="2"/>
  <w:characterSpacingControl w:val="doNotCompress"/>
  <w:hdrShapeDefaults>
    <o:shapedefaults v:ext="edit" spidmax="2050" style="mso-position-horizontal-relative:page;mso-position-vertical-relative:page;v-text-anchor:bottom" o:allowincell="f" o:allowoverlap="f" fill="f" fillcolor="white" stroke="f">
      <v:fill color="white" on="f"/>
      <v:stroke on="f"/>
      <v:textbox inset="0,0,0,0"/>
      <o:colormru v:ext="edit" colors="#e1f0b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OzNDE0NDM0NTEwMzZW0lEKTi0uzszPAykwNKsFAMALyyQtAAAA"/>
  </w:docVars>
  <w:rsids>
    <w:rsidRoot w:val="003A6567"/>
    <w:rsid w:val="000002D8"/>
    <w:rsid w:val="0000038C"/>
    <w:rsid w:val="00000654"/>
    <w:rsid w:val="00000BC0"/>
    <w:rsid w:val="00001DF6"/>
    <w:rsid w:val="00002625"/>
    <w:rsid w:val="000031A6"/>
    <w:rsid w:val="00003D1E"/>
    <w:rsid w:val="00004342"/>
    <w:rsid w:val="00004575"/>
    <w:rsid w:val="000054E5"/>
    <w:rsid w:val="0000572C"/>
    <w:rsid w:val="00005748"/>
    <w:rsid w:val="00006237"/>
    <w:rsid w:val="00007265"/>
    <w:rsid w:val="0000766D"/>
    <w:rsid w:val="000106EB"/>
    <w:rsid w:val="0001095F"/>
    <w:rsid w:val="000112E3"/>
    <w:rsid w:val="000117A1"/>
    <w:rsid w:val="00011A6A"/>
    <w:rsid w:val="00011ED8"/>
    <w:rsid w:val="000126EA"/>
    <w:rsid w:val="000132F5"/>
    <w:rsid w:val="00013607"/>
    <w:rsid w:val="00013761"/>
    <w:rsid w:val="000139A0"/>
    <w:rsid w:val="000143A3"/>
    <w:rsid w:val="00014F02"/>
    <w:rsid w:val="00015C5C"/>
    <w:rsid w:val="00015DEE"/>
    <w:rsid w:val="00016220"/>
    <w:rsid w:val="00016471"/>
    <w:rsid w:val="0001664D"/>
    <w:rsid w:val="000168EA"/>
    <w:rsid w:val="000173D7"/>
    <w:rsid w:val="000174A5"/>
    <w:rsid w:val="000176C4"/>
    <w:rsid w:val="00017EA0"/>
    <w:rsid w:val="000201FF"/>
    <w:rsid w:val="000207A7"/>
    <w:rsid w:val="00020C3F"/>
    <w:rsid w:val="000213A8"/>
    <w:rsid w:val="000219EF"/>
    <w:rsid w:val="0002340F"/>
    <w:rsid w:val="00023B64"/>
    <w:rsid w:val="00024773"/>
    <w:rsid w:val="00024C0A"/>
    <w:rsid w:val="00024E3F"/>
    <w:rsid w:val="00025C56"/>
    <w:rsid w:val="000263B3"/>
    <w:rsid w:val="0002682C"/>
    <w:rsid w:val="00026CC3"/>
    <w:rsid w:val="00026E54"/>
    <w:rsid w:val="00026F3D"/>
    <w:rsid w:val="00026F8D"/>
    <w:rsid w:val="0002708C"/>
    <w:rsid w:val="0002730B"/>
    <w:rsid w:val="00030BA9"/>
    <w:rsid w:val="000318C7"/>
    <w:rsid w:val="000319EA"/>
    <w:rsid w:val="00031A51"/>
    <w:rsid w:val="00032709"/>
    <w:rsid w:val="00032EA3"/>
    <w:rsid w:val="00033144"/>
    <w:rsid w:val="0003417C"/>
    <w:rsid w:val="00034D81"/>
    <w:rsid w:val="000351A2"/>
    <w:rsid w:val="000351C6"/>
    <w:rsid w:val="000351E2"/>
    <w:rsid w:val="00035228"/>
    <w:rsid w:val="000360A6"/>
    <w:rsid w:val="00036241"/>
    <w:rsid w:val="00036EBC"/>
    <w:rsid w:val="00037426"/>
    <w:rsid w:val="00037E06"/>
    <w:rsid w:val="00040F37"/>
    <w:rsid w:val="00042210"/>
    <w:rsid w:val="0004269C"/>
    <w:rsid w:val="00042F83"/>
    <w:rsid w:val="0004303B"/>
    <w:rsid w:val="0004383D"/>
    <w:rsid w:val="0004384F"/>
    <w:rsid w:val="00044222"/>
    <w:rsid w:val="00044841"/>
    <w:rsid w:val="00044B48"/>
    <w:rsid w:val="000458F7"/>
    <w:rsid w:val="000458FF"/>
    <w:rsid w:val="00045DEE"/>
    <w:rsid w:val="00045E0D"/>
    <w:rsid w:val="00046175"/>
    <w:rsid w:val="00046889"/>
    <w:rsid w:val="0004796A"/>
    <w:rsid w:val="000500BF"/>
    <w:rsid w:val="000501A2"/>
    <w:rsid w:val="000513FE"/>
    <w:rsid w:val="00051DDE"/>
    <w:rsid w:val="000520D5"/>
    <w:rsid w:val="00053321"/>
    <w:rsid w:val="0005384E"/>
    <w:rsid w:val="00053ADF"/>
    <w:rsid w:val="000541C4"/>
    <w:rsid w:val="00054B64"/>
    <w:rsid w:val="00056169"/>
    <w:rsid w:val="000565DC"/>
    <w:rsid w:val="000571FB"/>
    <w:rsid w:val="0005729F"/>
    <w:rsid w:val="000602A3"/>
    <w:rsid w:val="00060AB5"/>
    <w:rsid w:val="000613D4"/>
    <w:rsid w:val="00062801"/>
    <w:rsid w:val="0006295E"/>
    <w:rsid w:val="000629E6"/>
    <w:rsid w:val="00062EC2"/>
    <w:rsid w:val="00062FE5"/>
    <w:rsid w:val="00064B1B"/>
    <w:rsid w:val="00064D1D"/>
    <w:rsid w:val="0006500B"/>
    <w:rsid w:val="000658D5"/>
    <w:rsid w:val="000660DA"/>
    <w:rsid w:val="000664B7"/>
    <w:rsid w:val="00066AC3"/>
    <w:rsid w:val="00066B8A"/>
    <w:rsid w:val="00066C8C"/>
    <w:rsid w:val="0006700C"/>
    <w:rsid w:val="00067FE9"/>
    <w:rsid w:val="000701B5"/>
    <w:rsid w:val="000705CD"/>
    <w:rsid w:val="00070E25"/>
    <w:rsid w:val="00071510"/>
    <w:rsid w:val="00071CB4"/>
    <w:rsid w:val="00072348"/>
    <w:rsid w:val="0007264E"/>
    <w:rsid w:val="000736EA"/>
    <w:rsid w:val="000745AF"/>
    <w:rsid w:val="00074679"/>
    <w:rsid w:val="00075060"/>
    <w:rsid w:val="000766F5"/>
    <w:rsid w:val="00077658"/>
    <w:rsid w:val="00077DEB"/>
    <w:rsid w:val="00077FBB"/>
    <w:rsid w:val="000801CB"/>
    <w:rsid w:val="000803C0"/>
    <w:rsid w:val="0008064E"/>
    <w:rsid w:val="00080682"/>
    <w:rsid w:val="00080938"/>
    <w:rsid w:val="00080B5B"/>
    <w:rsid w:val="00080D3F"/>
    <w:rsid w:val="00081336"/>
    <w:rsid w:val="0008152D"/>
    <w:rsid w:val="00082A70"/>
    <w:rsid w:val="00083290"/>
    <w:rsid w:val="00084030"/>
    <w:rsid w:val="00084F27"/>
    <w:rsid w:val="00085CE1"/>
    <w:rsid w:val="000864BE"/>
    <w:rsid w:val="00086F0B"/>
    <w:rsid w:val="000872CA"/>
    <w:rsid w:val="0008761D"/>
    <w:rsid w:val="00087766"/>
    <w:rsid w:val="00087B7A"/>
    <w:rsid w:val="00090A92"/>
    <w:rsid w:val="00090CC2"/>
    <w:rsid w:val="00090DDF"/>
    <w:rsid w:val="000923FC"/>
    <w:rsid w:val="000931D5"/>
    <w:rsid w:val="00093C5F"/>
    <w:rsid w:val="000953E5"/>
    <w:rsid w:val="00095917"/>
    <w:rsid w:val="00095A3C"/>
    <w:rsid w:val="000963B6"/>
    <w:rsid w:val="000965BC"/>
    <w:rsid w:val="00096E9E"/>
    <w:rsid w:val="0009764C"/>
    <w:rsid w:val="00097ED5"/>
    <w:rsid w:val="000A0093"/>
    <w:rsid w:val="000A0740"/>
    <w:rsid w:val="000A0843"/>
    <w:rsid w:val="000A0B76"/>
    <w:rsid w:val="000A1A7B"/>
    <w:rsid w:val="000A1DE7"/>
    <w:rsid w:val="000A1EB9"/>
    <w:rsid w:val="000A2210"/>
    <w:rsid w:val="000A2AA5"/>
    <w:rsid w:val="000A2B66"/>
    <w:rsid w:val="000A3A87"/>
    <w:rsid w:val="000A3C4D"/>
    <w:rsid w:val="000A44EA"/>
    <w:rsid w:val="000A4838"/>
    <w:rsid w:val="000A61D1"/>
    <w:rsid w:val="000A6214"/>
    <w:rsid w:val="000A6CED"/>
    <w:rsid w:val="000A7ABB"/>
    <w:rsid w:val="000A7B58"/>
    <w:rsid w:val="000B0341"/>
    <w:rsid w:val="000B1659"/>
    <w:rsid w:val="000B2191"/>
    <w:rsid w:val="000B29EA"/>
    <w:rsid w:val="000B3A98"/>
    <w:rsid w:val="000B47D4"/>
    <w:rsid w:val="000B4C1D"/>
    <w:rsid w:val="000B4F1B"/>
    <w:rsid w:val="000B5238"/>
    <w:rsid w:val="000B5345"/>
    <w:rsid w:val="000B56EA"/>
    <w:rsid w:val="000B59C2"/>
    <w:rsid w:val="000B5AFD"/>
    <w:rsid w:val="000B63A4"/>
    <w:rsid w:val="000B6E2F"/>
    <w:rsid w:val="000B6F60"/>
    <w:rsid w:val="000C045E"/>
    <w:rsid w:val="000C04A3"/>
    <w:rsid w:val="000C0894"/>
    <w:rsid w:val="000C0BF5"/>
    <w:rsid w:val="000C0CE7"/>
    <w:rsid w:val="000C181C"/>
    <w:rsid w:val="000C1AA0"/>
    <w:rsid w:val="000C20CB"/>
    <w:rsid w:val="000C2BAA"/>
    <w:rsid w:val="000C2ECD"/>
    <w:rsid w:val="000C309E"/>
    <w:rsid w:val="000C32AA"/>
    <w:rsid w:val="000C469C"/>
    <w:rsid w:val="000C47EB"/>
    <w:rsid w:val="000C4BDE"/>
    <w:rsid w:val="000C4ED4"/>
    <w:rsid w:val="000C526C"/>
    <w:rsid w:val="000C63A8"/>
    <w:rsid w:val="000C6652"/>
    <w:rsid w:val="000C676E"/>
    <w:rsid w:val="000C6EBF"/>
    <w:rsid w:val="000C741A"/>
    <w:rsid w:val="000D07AF"/>
    <w:rsid w:val="000D0DFF"/>
    <w:rsid w:val="000D0FDB"/>
    <w:rsid w:val="000D108B"/>
    <w:rsid w:val="000D18F9"/>
    <w:rsid w:val="000D20D2"/>
    <w:rsid w:val="000D3467"/>
    <w:rsid w:val="000D36C6"/>
    <w:rsid w:val="000D3A25"/>
    <w:rsid w:val="000D457E"/>
    <w:rsid w:val="000D5EBA"/>
    <w:rsid w:val="000D60E9"/>
    <w:rsid w:val="000D6F0F"/>
    <w:rsid w:val="000D7295"/>
    <w:rsid w:val="000E04F2"/>
    <w:rsid w:val="000E06BE"/>
    <w:rsid w:val="000E083A"/>
    <w:rsid w:val="000E0BBA"/>
    <w:rsid w:val="000E0FF1"/>
    <w:rsid w:val="000E100D"/>
    <w:rsid w:val="000E11CB"/>
    <w:rsid w:val="000E11CF"/>
    <w:rsid w:val="000E16E1"/>
    <w:rsid w:val="000E1936"/>
    <w:rsid w:val="000E22D4"/>
    <w:rsid w:val="000E23AF"/>
    <w:rsid w:val="000E24FC"/>
    <w:rsid w:val="000E2569"/>
    <w:rsid w:val="000E2869"/>
    <w:rsid w:val="000E346D"/>
    <w:rsid w:val="000E3BDC"/>
    <w:rsid w:val="000E4303"/>
    <w:rsid w:val="000E4465"/>
    <w:rsid w:val="000E4D81"/>
    <w:rsid w:val="000E52F9"/>
    <w:rsid w:val="000E5B1E"/>
    <w:rsid w:val="000E5BF0"/>
    <w:rsid w:val="000E5FC5"/>
    <w:rsid w:val="000E76E0"/>
    <w:rsid w:val="000F010B"/>
    <w:rsid w:val="000F0159"/>
    <w:rsid w:val="000F03B2"/>
    <w:rsid w:val="000F0B75"/>
    <w:rsid w:val="000F0CA4"/>
    <w:rsid w:val="000F0D83"/>
    <w:rsid w:val="000F1470"/>
    <w:rsid w:val="000F147E"/>
    <w:rsid w:val="000F1833"/>
    <w:rsid w:val="000F1ACF"/>
    <w:rsid w:val="000F24BC"/>
    <w:rsid w:val="000F2EAF"/>
    <w:rsid w:val="000F32CA"/>
    <w:rsid w:val="000F47BC"/>
    <w:rsid w:val="000F4C63"/>
    <w:rsid w:val="000F4EB1"/>
    <w:rsid w:val="000F5608"/>
    <w:rsid w:val="000F5616"/>
    <w:rsid w:val="000F5DA7"/>
    <w:rsid w:val="000F6247"/>
    <w:rsid w:val="000F6BB9"/>
    <w:rsid w:val="000F785A"/>
    <w:rsid w:val="000F7C8A"/>
    <w:rsid w:val="00100084"/>
    <w:rsid w:val="00100A20"/>
    <w:rsid w:val="00100D73"/>
    <w:rsid w:val="00100FA6"/>
    <w:rsid w:val="00101036"/>
    <w:rsid w:val="00101382"/>
    <w:rsid w:val="001016A0"/>
    <w:rsid w:val="00101BBB"/>
    <w:rsid w:val="00101E97"/>
    <w:rsid w:val="001025F6"/>
    <w:rsid w:val="00102E52"/>
    <w:rsid w:val="001033FD"/>
    <w:rsid w:val="0010487E"/>
    <w:rsid w:val="0010501E"/>
    <w:rsid w:val="001062A2"/>
    <w:rsid w:val="00106C77"/>
    <w:rsid w:val="0010715D"/>
    <w:rsid w:val="00107A90"/>
    <w:rsid w:val="00107DD1"/>
    <w:rsid w:val="0011074F"/>
    <w:rsid w:val="00110F8F"/>
    <w:rsid w:val="0011119A"/>
    <w:rsid w:val="001112D0"/>
    <w:rsid w:val="00111C25"/>
    <w:rsid w:val="0011274E"/>
    <w:rsid w:val="001135F5"/>
    <w:rsid w:val="00113D4D"/>
    <w:rsid w:val="00113D54"/>
    <w:rsid w:val="00113E88"/>
    <w:rsid w:val="00114F4E"/>
    <w:rsid w:val="00116736"/>
    <w:rsid w:val="001169EE"/>
    <w:rsid w:val="00116C05"/>
    <w:rsid w:val="00117858"/>
    <w:rsid w:val="00117C82"/>
    <w:rsid w:val="00117FAD"/>
    <w:rsid w:val="00120965"/>
    <w:rsid w:val="00121284"/>
    <w:rsid w:val="0012141A"/>
    <w:rsid w:val="00121D3A"/>
    <w:rsid w:val="00121E6A"/>
    <w:rsid w:val="00122929"/>
    <w:rsid w:val="001229E7"/>
    <w:rsid w:val="001235E2"/>
    <w:rsid w:val="00123C48"/>
    <w:rsid w:val="0012425C"/>
    <w:rsid w:val="00124A92"/>
    <w:rsid w:val="00125058"/>
    <w:rsid w:val="0012550D"/>
    <w:rsid w:val="00125818"/>
    <w:rsid w:val="0012613F"/>
    <w:rsid w:val="00126160"/>
    <w:rsid w:val="00126494"/>
    <w:rsid w:val="00126F3E"/>
    <w:rsid w:val="0012732D"/>
    <w:rsid w:val="00127ACB"/>
    <w:rsid w:val="00127B6D"/>
    <w:rsid w:val="00127E5C"/>
    <w:rsid w:val="001304A0"/>
    <w:rsid w:val="00131176"/>
    <w:rsid w:val="00131B5D"/>
    <w:rsid w:val="00132442"/>
    <w:rsid w:val="00132D01"/>
    <w:rsid w:val="00132DE9"/>
    <w:rsid w:val="00133B8B"/>
    <w:rsid w:val="0013450C"/>
    <w:rsid w:val="00134777"/>
    <w:rsid w:val="00135085"/>
    <w:rsid w:val="00135118"/>
    <w:rsid w:val="001365C1"/>
    <w:rsid w:val="00137423"/>
    <w:rsid w:val="001375B6"/>
    <w:rsid w:val="0013793C"/>
    <w:rsid w:val="00137E40"/>
    <w:rsid w:val="001401CB"/>
    <w:rsid w:val="00140FFF"/>
    <w:rsid w:val="001414D2"/>
    <w:rsid w:val="00141C4A"/>
    <w:rsid w:val="00142A92"/>
    <w:rsid w:val="00142D51"/>
    <w:rsid w:val="00143E4A"/>
    <w:rsid w:val="00144858"/>
    <w:rsid w:val="0014538A"/>
    <w:rsid w:val="0014558C"/>
    <w:rsid w:val="00145690"/>
    <w:rsid w:val="001457B2"/>
    <w:rsid w:val="001457C6"/>
    <w:rsid w:val="0014593B"/>
    <w:rsid w:val="00145C77"/>
    <w:rsid w:val="00146C6D"/>
    <w:rsid w:val="00146DCF"/>
    <w:rsid w:val="00147EA3"/>
    <w:rsid w:val="0015097E"/>
    <w:rsid w:val="0015101C"/>
    <w:rsid w:val="001519AD"/>
    <w:rsid w:val="00152CDE"/>
    <w:rsid w:val="00152E23"/>
    <w:rsid w:val="00153181"/>
    <w:rsid w:val="00153487"/>
    <w:rsid w:val="00153B18"/>
    <w:rsid w:val="00153E1D"/>
    <w:rsid w:val="00154C91"/>
    <w:rsid w:val="001556B3"/>
    <w:rsid w:val="001561B7"/>
    <w:rsid w:val="00156213"/>
    <w:rsid w:val="00156B83"/>
    <w:rsid w:val="00157F71"/>
    <w:rsid w:val="001604B6"/>
    <w:rsid w:val="00161A8B"/>
    <w:rsid w:val="00161C96"/>
    <w:rsid w:val="00161F89"/>
    <w:rsid w:val="00162830"/>
    <w:rsid w:val="001628D8"/>
    <w:rsid w:val="001629DD"/>
    <w:rsid w:val="0016353E"/>
    <w:rsid w:val="001636CB"/>
    <w:rsid w:val="0016377C"/>
    <w:rsid w:val="0016451B"/>
    <w:rsid w:val="001647DA"/>
    <w:rsid w:val="00164D84"/>
    <w:rsid w:val="0016505B"/>
    <w:rsid w:val="0016551B"/>
    <w:rsid w:val="00165CE0"/>
    <w:rsid w:val="001667A7"/>
    <w:rsid w:val="0016713F"/>
    <w:rsid w:val="0016719A"/>
    <w:rsid w:val="001674C6"/>
    <w:rsid w:val="00167F0B"/>
    <w:rsid w:val="0017034A"/>
    <w:rsid w:val="00170D76"/>
    <w:rsid w:val="00171C7F"/>
    <w:rsid w:val="00172F10"/>
    <w:rsid w:val="001735F3"/>
    <w:rsid w:val="00173AF5"/>
    <w:rsid w:val="00173B61"/>
    <w:rsid w:val="00174074"/>
    <w:rsid w:val="001746CE"/>
    <w:rsid w:val="00174C03"/>
    <w:rsid w:val="00175358"/>
    <w:rsid w:val="00175FBB"/>
    <w:rsid w:val="00175FCF"/>
    <w:rsid w:val="001765B7"/>
    <w:rsid w:val="001769F8"/>
    <w:rsid w:val="00176C0D"/>
    <w:rsid w:val="001771F3"/>
    <w:rsid w:val="00177AD4"/>
    <w:rsid w:val="00177C8E"/>
    <w:rsid w:val="00177DC9"/>
    <w:rsid w:val="001808C5"/>
    <w:rsid w:val="00181E74"/>
    <w:rsid w:val="00182B17"/>
    <w:rsid w:val="001838A5"/>
    <w:rsid w:val="001843ED"/>
    <w:rsid w:val="0018441D"/>
    <w:rsid w:val="001845FD"/>
    <w:rsid w:val="00184629"/>
    <w:rsid w:val="00184642"/>
    <w:rsid w:val="00184799"/>
    <w:rsid w:val="0018492F"/>
    <w:rsid w:val="00185ADF"/>
    <w:rsid w:val="001868A2"/>
    <w:rsid w:val="00186AAA"/>
    <w:rsid w:val="00186C5F"/>
    <w:rsid w:val="00190EC9"/>
    <w:rsid w:val="00191125"/>
    <w:rsid w:val="0019140F"/>
    <w:rsid w:val="00191ADA"/>
    <w:rsid w:val="0019258F"/>
    <w:rsid w:val="00192831"/>
    <w:rsid w:val="00192D68"/>
    <w:rsid w:val="00192F7B"/>
    <w:rsid w:val="001936BB"/>
    <w:rsid w:val="00193725"/>
    <w:rsid w:val="0019374D"/>
    <w:rsid w:val="00193B70"/>
    <w:rsid w:val="00193D0A"/>
    <w:rsid w:val="00193FA0"/>
    <w:rsid w:val="001940B8"/>
    <w:rsid w:val="00195357"/>
    <w:rsid w:val="0019595F"/>
    <w:rsid w:val="00195AEE"/>
    <w:rsid w:val="00195D8C"/>
    <w:rsid w:val="00195DBA"/>
    <w:rsid w:val="001964DB"/>
    <w:rsid w:val="00196C2D"/>
    <w:rsid w:val="00196DCD"/>
    <w:rsid w:val="00196F44"/>
    <w:rsid w:val="001973AD"/>
    <w:rsid w:val="00197A37"/>
    <w:rsid w:val="00197E78"/>
    <w:rsid w:val="001A0035"/>
    <w:rsid w:val="001A0800"/>
    <w:rsid w:val="001A08AB"/>
    <w:rsid w:val="001A0B70"/>
    <w:rsid w:val="001A1201"/>
    <w:rsid w:val="001A143C"/>
    <w:rsid w:val="001A14DA"/>
    <w:rsid w:val="001A1E11"/>
    <w:rsid w:val="001A22DC"/>
    <w:rsid w:val="001A2927"/>
    <w:rsid w:val="001A2B41"/>
    <w:rsid w:val="001A2F70"/>
    <w:rsid w:val="001A3327"/>
    <w:rsid w:val="001A4091"/>
    <w:rsid w:val="001A4BEF"/>
    <w:rsid w:val="001A4F52"/>
    <w:rsid w:val="001A561E"/>
    <w:rsid w:val="001A5E88"/>
    <w:rsid w:val="001A617F"/>
    <w:rsid w:val="001A6BBB"/>
    <w:rsid w:val="001A76DA"/>
    <w:rsid w:val="001A7AEF"/>
    <w:rsid w:val="001A7BDA"/>
    <w:rsid w:val="001B0D34"/>
    <w:rsid w:val="001B1DF2"/>
    <w:rsid w:val="001B275A"/>
    <w:rsid w:val="001B3DDD"/>
    <w:rsid w:val="001B423D"/>
    <w:rsid w:val="001B4337"/>
    <w:rsid w:val="001B4770"/>
    <w:rsid w:val="001B4DFA"/>
    <w:rsid w:val="001B52D6"/>
    <w:rsid w:val="001B5CAF"/>
    <w:rsid w:val="001B635A"/>
    <w:rsid w:val="001B6423"/>
    <w:rsid w:val="001B68CF"/>
    <w:rsid w:val="001B6EB9"/>
    <w:rsid w:val="001B6F53"/>
    <w:rsid w:val="001B7386"/>
    <w:rsid w:val="001B7743"/>
    <w:rsid w:val="001B77F9"/>
    <w:rsid w:val="001B7853"/>
    <w:rsid w:val="001C0C48"/>
    <w:rsid w:val="001C2180"/>
    <w:rsid w:val="001C2927"/>
    <w:rsid w:val="001C2A49"/>
    <w:rsid w:val="001C2E0E"/>
    <w:rsid w:val="001C4BBC"/>
    <w:rsid w:val="001C59F6"/>
    <w:rsid w:val="001C6B67"/>
    <w:rsid w:val="001C788E"/>
    <w:rsid w:val="001C7977"/>
    <w:rsid w:val="001C7A50"/>
    <w:rsid w:val="001D06B9"/>
    <w:rsid w:val="001D082B"/>
    <w:rsid w:val="001D0CCF"/>
    <w:rsid w:val="001D0F51"/>
    <w:rsid w:val="001D0F5C"/>
    <w:rsid w:val="001D16A8"/>
    <w:rsid w:val="001D1CD5"/>
    <w:rsid w:val="001D2A5C"/>
    <w:rsid w:val="001D31BD"/>
    <w:rsid w:val="001D3342"/>
    <w:rsid w:val="001D40C0"/>
    <w:rsid w:val="001D42EE"/>
    <w:rsid w:val="001D6D3D"/>
    <w:rsid w:val="001D6DEE"/>
    <w:rsid w:val="001D7342"/>
    <w:rsid w:val="001D7910"/>
    <w:rsid w:val="001D7A21"/>
    <w:rsid w:val="001D7AAA"/>
    <w:rsid w:val="001E02A9"/>
    <w:rsid w:val="001E02EF"/>
    <w:rsid w:val="001E1342"/>
    <w:rsid w:val="001E1D43"/>
    <w:rsid w:val="001E2309"/>
    <w:rsid w:val="001E2860"/>
    <w:rsid w:val="001E286F"/>
    <w:rsid w:val="001E2A76"/>
    <w:rsid w:val="001E309C"/>
    <w:rsid w:val="001E3102"/>
    <w:rsid w:val="001E32FE"/>
    <w:rsid w:val="001E3DC4"/>
    <w:rsid w:val="001E3F2B"/>
    <w:rsid w:val="001E3F95"/>
    <w:rsid w:val="001E4A21"/>
    <w:rsid w:val="001E4A43"/>
    <w:rsid w:val="001E5883"/>
    <w:rsid w:val="001E5FBA"/>
    <w:rsid w:val="001E61C7"/>
    <w:rsid w:val="001E682E"/>
    <w:rsid w:val="001E6A28"/>
    <w:rsid w:val="001E776F"/>
    <w:rsid w:val="001E7D1B"/>
    <w:rsid w:val="001F030E"/>
    <w:rsid w:val="001F03C9"/>
    <w:rsid w:val="001F0B5C"/>
    <w:rsid w:val="001F156D"/>
    <w:rsid w:val="001F19E0"/>
    <w:rsid w:val="001F1BD6"/>
    <w:rsid w:val="001F1DB0"/>
    <w:rsid w:val="001F2F83"/>
    <w:rsid w:val="001F2FE5"/>
    <w:rsid w:val="001F410E"/>
    <w:rsid w:val="001F4C5E"/>
    <w:rsid w:val="001F4CCE"/>
    <w:rsid w:val="001F4CFA"/>
    <w:rsid w:val="001F4DB3"/>
    <w:rsid w:val="001F5895"/>
    <w:rsid w:val="001F5F5D"/>
    <w:rsid w:val="001F60FF"/>
    <w:rsid w:val="001F6710"/>
    <w:rsid w:val="001F69FE"/>
    <w:rsid w:val="001F735C"/>
    <w:rsid w:val="001F7361"/>
    <w:rsid w:val="001F7DC0"/>
    <w:rsid w:val="00200118"/>
    <w:rsid w:val="002001C8"/>
    <w:rsid w:val="00200E9F"/>
    <w:rsid w:val="00200F41"/>
    <w:rsid w:val="002016C4"/>
    <w:rsid w:val="00201985"/>
    <w:rsid w:val="00201B32"/>
    <w:rsid w:val="00201D96"/>
    <w:rsid w:val="0020204A"/>
    <w:rsid w:val="00202488"/>
    <w:rsid w:val="00202595"/>
    <w:rsid w:val="00202DD3"/>
    <w:rsid w:val="00203A4D"/>
    <w:rsid w:val="00204F35"/>
    <w:rsid w:val="00205641"/>
    <w:rsid w:val="002058D3"/>
    <w:rsid w:val="00205BBD"/>
    <w:rsid w:val="00206DCE"/>
    <w:rsid w:val="00207071"/>
    <w:rsid w:val="00207665"/>
    <w:rsid w:val="00207F9F"/>
    <w:rsid w:val="0021297A"/>
    <w:rsid w:val="002135A1"/>
    <w:rsid w:val="00213C15"/>
    <w:rsid w:val="00213FAD"/>
    <w:rsid w:val="00214441"/>
    <w:rsid w:val="00214527"/>
    <w:rsid w:val="002158F8"/>
    <w:rsid w:val="002160A6"/>
    <w:rsid w:val="002165DA"/>
    <w:rsid w:val="002176D1"/>
    <w:rsid w:val="002177B9"/>
    <w:rsid w:val="00220228"/>
    <w:rsid w:val="002205AA"/>
    <w:rsid w:val="0022080C"/>
    <w:rsid w:val="0022103D"/>
    <w:rsid w:val="00221AED"/>
    <w:rsid w:val="00221C38"/>
    <w:rsid w:val="00221D41"/>
    <w:rsid w:val="00221DD4"/>
    <w:rsid w:val="00221F5C"/>
    <w:rsid w:val="00222026"/>
    <w:rsid w:val="0022212E"/>
    <w:rsid w:val="002225C0"/>
    <w:rsid w:val="00222888"/>
    <w:rsid w:val="002231E3"/>
    <w:rsid w:val="00223E9D"/>
    <w:rsid w:val="002244E5"/>
    <w:rsid w:val="00224A1A"/>
    <w:rsid w:val="00224A72"/>
    <w:rsid w:val="00225266"/>
    <w:rsid w:val="002253A5"/>
    <w:rsid w:val="0022568E"/>
    <w:rsid w:val="002256B7"/>
    <w:rsid w:val="0022706E"/>
    <w:rsid w:val="00227648"/>
    <w:rsid w:val="00227DE4"/>
    <w:rsid w:val="00227E91"/>
    <w:rsid w:val="0023021B"/>
    <w:rsid w:val="00230540"/>
    <w:rsid w:val="002307EB"/>
    <w:rsid w:val="0023093D"/>
    <w:rsid w:val="00230E67"/>
    <w:rsid w:val="002313E7"/>
    <w:rsid w:val="00231986"/>
    <w:rsid w:val="00231F37"/>
    <w:rsid w:val="00231F5C"/>
    <w:rsid w:val="0023218D"/>
    <w:rsid w:val="002327DB"/>
    <w:rsid w:val="00232C55"/>
    <w:rsid w:val="00232CED"/>
    <w:rsid w:val="00232D4B"/>
    <w:rsid w:val="002336B6"/>
    <w:rsid w:val="00233812"/>
    <w:rsid w:val="0023418E"/>
    <w:rsid w:val="00234994"/>
    <w:rsid w:val="00235245"/>
    <w:rsid w:val="002356A8"/>
    <w:rsid w:val="00235947"/>
    <w:rsid w:val="00235E0C"/>
    <w:rsid w:val="00236486"/>
    <w:rsid w:val="00236DAA"/>
    <w:rsid w:val="002379B5"/>
    <w:rsid w:val="00237E03"/>
    <w:rsid w:val="00237E04"/>
    <w:rsid w:val="00240638"/>
    <w:rsid w:val="00240F10"/>
    <w:rsid w:val="0024157E"/>
    <w:rsid w:val="00241EFF"/>
    <w:rsid w:val="00242454"/>
    <w:rsid w:val="00242BCA"/>
    <w:rsid w:val="00242E2F"/>
    <w:rsid w:val="00243143"/>
    <w:rsid w:val="002435BC"/>
    <w:rsid w:val="00243C7D"/>
    <w:rsid w:val="0024462F"/>
    <w:rsid w:val="00245F18"/>
    <w:rsid w:val="002467D3"/>
    <w:rsid w:val="00246BE8"/>
    <w:rsid w:val="00247021"/>
    <w:rsid w:val="00247147"/>
    <w:rsid w:val="0024750A"/>
    <w:rsid w:val="00247737"/>
    <w:rsid w:val="00247F57"/>
    <w:rsid w:val="002505CB"/>
    <w:rsid w:val="00250DF4"/>
    <w:rsid w:val="00251507"/>
    <w:rsid w:val="00251FBB"/>
    <w:rsid w:val="0025212D"/>
    <w:rsid w:val="00252A26"/>
    <w:rsid w:val="00252EBB"/>
    <w:rsid w:val="00253411"/>
    <w:rsid w:val="00253819"/>
    <w:rsid w:val="00253CE2"/>
    <w:rsid w:val="00254DB5"/>
    <w:rsid w:val="00255144"/>
    <w:rsid w:val="00255196"/>
    <w:rsid w:val="00255B67"/>
    <w:rsid w:val="00255CEB"/>
    <w:rsid w:val="00256F68"/>
    <w:rsid w:val="00257597"/>
    <w:rsid w:val="00257A5F"/>
    <w:rsid w:val="00257AFC"/>
    <w:rsid w:val="00257B4E"/>
    <w:rsid w:val="00257E34"/>
    <w:rsid w:val="00257F4F"/>
    <w:rsid w:val="002602C6"/>
    <w:rsid w:val="00260974"/>
    <w:rsid w:val="002611CC"/>
    <w:rsid w:val="002619BA"/>
    <w:rsid w:val="002630EF"/>
    <w:rsid w:val="00263667"/>
    <w:rsid w:val="00263834"/>
    <w:rsid w:val="00263E27"/>
    <w:rsid w:val="0026479B"/>
    <w:rsid w:val="00266611"/>
    <w:rsid w:val="00266B2B"/>
    <w:rsid w:val="00266FEE"/>
    <w:rsid w:val="002674B0"/>
    <w:rsid w:val="00267AC1"/>
    <w:rsid w:val="00267CF3"/>
    <w:rsid w:val="002700AC"/>
    <w:rsid w:val="0027026A"/>
    <w:rsid w:val="0027042B"/>
    <w:rsid w:val="0027055C"/>
    <w:rsid w:val="002715B0"/>
    <w:rsid w:val="00271A8A"/>
    <w:rsid w:val="00272006"/>
    <w:rsid w:val="002722C6"/>
    <w:rsid w:val="00272313"/>
    <w:rsid w:val="00272992"/>
    <w:rsid w:val="00272C4D"/>
    <w:rsid w:val="00272F09"/>
    <w:rsid w:val="0027333C"/>
    <w:rsid w:val="00273A7B"/>
    <w:rsid w:val="00273F90"/>
    <w:rsid w:val="00273FF9"/>
    <w:rsid w:val="00274B51"/>
    <w:rsid w:val="00274BE1"/>
    <w:rsid w:val="00275299"/>
    <w:rsid w:val="0027594F"/>
    <w:rsid w:val="00275CBB"/>
    <w:rsid w:val="00276F6F"/>
    <w:rsid w:val="00276FD1"/>
    <w:rsid w:val="00280E93"/>
    <w:rsid w:val="00280EB9"/>
    <w:rsid w:val="002811BD"/>
    <w:rsid w:val="00281475"/>
    <w:rsid w:val="0028179F"/>
    <w:rsid w:val="00281DD8"/>
    <w:rsid w:val="00282B77"/>
    <w:rsid w:val="002830F3"/>
    <w:rsid w:val="002832DF"/>
    <w:rsid w:val="00283493"/>
    <w:rsid w:val="00284ABD"/>
    <w:rsid w:val="002857C0"/>
    <w:rsid w:val="00285866"/>
    <w:rsid w:val="002876EB"/>
    <w:rsid w:val="0028771D"/>
    <w:rsid w:val="00287819"/>
    <w:rsid w:val="002901CC"/>
    <w:rsid w:val="002905B8"/>
    <w:rsid w:val="00291D5E"/>
    <w:rsid w:val="00293301"/>
    <w:rsid w:val="002937F7"/>
    <w:rsid w:val="00294530"/>
    <w:rsid w:val="00294F82"/>
    <w:rsid w:val="002958B9"/>
    <w:rsid w:val="00295D99"/>
    <w:rsid w:val="00295E66"/>
    <w:rsid w:val="00295F1D"/>
    <w:rsid w:val="00296272"/>
    <w:rsid w:val="00296317"/>
    <w:rsid w:val="00296571"/>
    <w:rsid w:val="0029667B"/>
    <w:rsid w:val="00296A3C"/>
    <w:rsid w:val="00297EB2"/>
    <w:rsid w:val="002A01BC"/>
    <w:rsid w:val="002A051D"/>
    <w:rsid w:val="002A092A"/>
    <w:rsid w:val="002A0C6E"/>
    <w:rsid w:val="002A0F6A"/>
    <w:rsid w:val="002A16D2"/>
    <w:rsid w:val="002A1721"/>
    <w:rsid w:val="002A1E59"/>
    <w:rsid w:val="002A2646"/>
    <w:rsid w:val="002A399C"/>
    <w:rsid w:val="002A4034"/>
    <w:rsid w:val="002A4C1D"/>
    <w:rsid w:val="002A4F73"/>
    <w:rsid w:val="002A58CD"/>
    <w:rsid w:val="002A6022"/>
    <w:rsid w:val="002A6045"/>
    <w:rsid w:val="002A6E29"/>
    <w:rsid w:val="002A7527"/>
    <w:rsid w:val="002A78F8"/>
    <w:rsid w:val="002A7F9E"/>
    <w:rsid w:val="002B070D"/>
    <w:rsid w:val="002B0CBB"/>
    <w:rsid w:val="002B0EC1"/>
    <w:rsid w:val="002B0F55"/>
    <w:rsid w:val="002B26AE"/>
    <w:rsid w:val="002B26BF"/>
    <w:rsid w:val="002B28AF"/>
    <w:rsid w:val="002B2CE2"/>
    <w:rsid w:val="002B33D9"/>
    <w:rsid w:val="002B35F2"/>
    <w:rsid w:val="002B3864"/>
    <w:rsid w:val="002B42BB"/>
    <w:rsid w:val="002B4455"/>
    <w:rsid w:val="002B4AA2"/>
    <w:rsid w:val="002B4E56"/>
    <w:rsid w:val="002B4FB8"/>
    <w:rsid w:val="002B5642"/>
    <w:rsid w:val="002B5883"/>
    <w:rsid w:val="002B5A04"/>
    <w:rsid w:val="002B5A25"/>
    <w:rsid w:val="002B6291"/>
    <w:rsid w:val="002B77F7"/>
    <w:rsid w:val="002B7D8A"/>
    <w:rsid w:val="002C1680"/>
    <w:rsid w:val="002C20C0"/>
    <w:rsid w:val="002C28C5"/>
    <w:rsid w:val="002C29A6"/>
    <w:rsid w:val="002C36B8"/>
    <w:rsid w:val="002C4031"/>
    <w:rsid w:val="002C4091"/>
    <w:rsid w:val="002C4530"/>
    <w:rsid w:val="002C4559"/>
    <w:rsid w:val="002C4A5E"/>
    <w:rsid w:val="002C4BA1"/>
    <w:rsid w:val="002C5C7E"/>
    <w:rsid w:val="002C5F71"/>
    <w:rsid w:val="002C5F7C"/>
    <w:rsid w:val="002C652A"/>
    <w:rsid w:val="002C6774"/>
    <w:rsid w:val="002C6C46"/>
    <w:rsid w:val="002C6C48"/>
    <w:rsid w:val="002C758C"/>
    <w:rsid w:val="002D073C"/>
    <w:rsid w:val="002D0A16"/>
    <w:rsid w:val="002D20A6"/>
    <w:rsid w:val="002D219F"/>
    <w:rsid w:val="002D2396"/>
    <w:rsid w:val="002D260A"/>
    <w:rsid w:val="002D33AB"/>
    <w:rsid w:val="002D3776"/>
    <w:rsid w:val="002D3EAE"/>
    <w:rsid w:val="002D3F0E"/>
    <w:rsid w:val="002D42BD"/>
    <w:rsid w:val="002D4690"/>
    <w:rsid w:val="002D51FB"/>
    <w:rsid w:val="002D533C"/>
    <w:rsid w:val="002D53A9"/>
    <w:rsid w:val="002D5674"/>
    <w:rsid w:val="002D57A7"/>
    <w:rsid w:val="002D6067"/>
    <w:rsid w:val="002D631D"/>
    <w:rsid w:val="002D687E"/>
    <w:rsid w:val="002D6C95"/>
    <w:rsid w:val="002D78C5"/>
    <w:rsid w:val="002D78E9"/>
    <w:rsid w:val="002D7D1D"/>
    <w:rsid w:val="002D7F4F"/>
    <w:rsid w:val="002E1127"/>
    <w:rsid w:val="002E1236"/>
    <w:rsid w:val="002E2556"/>
    <w:rsid w:val="002E2BDB"/>
    <w:rsid w:val="002E2FD8"/>
    <w:rsid w:val="002E31AA"/>
    <w:rsid w:val="002E33FE"/>
    <w:rsid w:val="002E3F36"/>
    <w:rsid w:val="002E4120"/>
    <w:rsid w:val="002E45CD"/>
    <w:rsid w:val="002E4925"/>
    <w:rsid w:val="002E5A3E"/>
    <w:rsid w:val="002E5D66"/>
    <w:rsid w:val="002E5F6D"/>
    <w:rsid w:val="002E620A"/>
    <w:rsid w:val="002E6B16"/>
    <w:rsid w:val="002E6D09"/>
    <w:rsid w:val="002E757F"/>
    <w:rsid w:val="002E79E2"/>
    <w:rsid w:val="002E7C03"/>
    <w:rsid w:val="002F05DD"/>
    <w:rsid w:val="002F118F"/>
    <w:rsid w:val="002F18B7"/>
    <w:rsid w:val="002F1D42"/>
    <w:rsid w:val="002F3312"/>
    <w:rsid w:val="002F3565"/>
    <w:rsid w:val="002F3C7C"/>
    <w:rsid w:val="002F3ED0"/>
    <w:rsid w:val="002F4A19"/>
    <w:rsid w:val="002F616D"/>
    <w:rsid w:val="002F632E"/>
    <w:rsid w:val="002F6AF9"/>
    <w:rsid w:val="002F6CEF"/>
    <w:rsid w:val="002F6F95"/>
    <w:rsid w:val="002F75D7"/>
    <w:rsid w:val="00300F59"/>
    <w:rsid w:val="0030112E"/>
    <w:rsid w:val="0030194D"/>
    <w:rsid w:val="0030220A"/>
    <w:rsid w:val="00302279"/>
    <w:rsid w:val="0030244D"/>
    <w:rsid w:val="0030296E"/>
    <w:rsid w:val="003034BF"/>
    <w:rsid w:val="003036CA"/>
    <w:rsid w:val="00303A6C"/>
    <w:rsid w:val="00304E2A"/>
    <w:rsid w:val="003050DF"/>
    <w:rsid w:val="00305453"/>
    <w:rsid w:val="003060D5"/>
    <w:rsid w:val="00306132"/>
    <w:rsid w:val="00306603"/>
    <w:rsid w:val="00306F54"/>
    <w:rsid w:val="00306F77"/>
    <w:rsid w:val="003071F7"/>
    <w:rsid w:val="0030792E"/>
    <w:rsid w:val="00310736"/>
    <w:rsid w:val="003114D6"/>
    <w:rsid w:val="0031198A"/>
    <w:rsid w:val="00312048"/>
    <w:rsid w:val="00312515"/>
    <w:rsid w:val="00312556"/>
    <w:rsid w:val="0031284B"/>
    <w:rsid w:val="00315854"/>
    <w:rsid w:val="00315F2F"/>
    <w:rsid w:val="00316320"/>
    <w:rsid w:val="00316B0A"/>
    <w:rsid w:val="00317424"/>
    <w:rsid w:val="003177FA"/>
    <w:rsid w:val="003178A1"/>
    <w:rsid w:val="00317D79"/>
    <w:rsid w:val="00317EBB"/>
    <w:rsid w:val="00317F22"/>
    <w:rsid w:val="00320358"/>
    <w:rsid w:val="003210DF"/>
    <w:rsid w:val="003212EA"/>
    <w:rsid w:val="003218FF"/>
    <w:rsid w:val="00321CCC"/>
    <w:rsid w:val="00321D47"/>
    <w:rsid w:val="00321DFF"/>
    <w:rsid w:val="003220C8"/>
    <w:rsid w:val="003228BE"/>
    <w:rsid w:val="003229FF"/>
    <w:rsid w:val="00322AB7"/>
    <w:rsid w:val="003230DB"/>
    <w:rsid w:val="003232C1"/>
    <w:rsid w:val="00324174"/>
    <w:rsid w:val="00324B50"/>
    <w:rsid w:val="003256EF"/>
    <w:rsid w:val="00325970"/>
    <w:rsid w:val="0032599F"/>
    <w:rsid w:val="00325A10"/>
    <w:rsid w:val="00325B63"/>
    <w:rsid w:val="00325DCF"/>
    <w:rsid w:val="0032628D"/>
    <w:rsid w:val="00326DA1"/>
    <w:rsid w:val="00326DB8"/>
    <w:rsid w:val="00326DFE"/>
    <w:rsid w:val="00327D0E"/>
    <w:rsid w:val="00330B3D"/>
    <w:rsid w:val="003310F9"/>
    <w:rsid w:val="003320A3"/>
    <w:rsid w:val="003345D5"/>
    <w:rsid w:val="00335212"/>
    <w:rsid w:val="00336352"/>
    <w:rsid w:val="00336558"/>
    <w:rsid w:val="00336590"/>
    <w:rsid w:val="00337067"/>
    <w:rsid w:val="00340279"/>
    <w:rsid w:val="0034043E"/>
    <w:rsid w:val="003408D9"/>
    <w:rsid w:val="003415CC"/>
    <w:rsid w:val="00341673"/>
    <w:rsid w:val="00341F6E"/>
    <w:rsid w:val="003422D4"/>
    <w:rsid w:val="00342400"/>
    <w:rsid w:val="00342488"/>
    <w:rsid w:val="0034255D"/>
    <w:rsid w:val="00342A0E"/>
    <w:rsid w:val="00342CD8"/>
    <w:rsid w:val="003433B3"/>
    <w:rsid w:val="00344249"/>
    <w:rsid w:val="0034588B"/>
    <w:rsid w:val="003460D2"/>
    <w:rsid w:val="003464D9"/>
    <w:rsid w:val="00346739"/>
    <w:rsid w:val="003469D7"/>
    <w:rsid w:val="00346A70"/>
    <w:rsid w:val="00346BA0"/>
    <w:rsid w:val="0034731D"/>
    <w:rsid w:val="003515B5"/>
    <w:rsid w:val="00352427"/>
    <w:rsid w:val="00352C8E"/>
    <w:rsid w:val="003534C7"/>
    <w:rsid w:val="003539C2"/>
    <w:rsid w:val="00353EFB"/>
    <w:rsid w:val="00355921"/>
    <w:rsid w:val="00355C02"/>
    <w:rsid w:val="00356239"/>
    <w:rsid w:val="00356446"/>
    <w:rsid w:val="0035660C"/>
    <w:rsid w:val="0035666F"/>
    <w:rsid w:val="0035679B"/>
    <w:rsid w:val="00356AC6"/>
    <w:rsid w:val="00356F34"/>
    <w:rsid w:val="003570E6"/>
    <w:rsid w:val="00357249"/>
    <w:rsid w:val="003575A4"/>
    <w:rsid w:val="003600C4"/>
    <w:rsid w:val="00360E49"/>
    <w:rsid w:val="00360FF9"/>
    <w:rsid w:val="00361043"/>
    <w:rsid w:val="00361778"/>
    <w:rsid w:val="003617F4"/>
    <w:rsid w:val="00361C16"/>
    <w:rsid w:val="003651B7"/>
    <w:rsid w:val="003654D3"/>
    <w:rsid w:val="00366C6F"/>
    <w:rsid w:val="0036772D"/>
    <w:rsid w:val="00370D43"/>
    <w:rsid w:val="0037101B"/>
    <w:rsid w:val="00371A70"/>
    <w:rsid w:val="00371AA1"/>
    <w:rsid w:val="003725B2"/>
    <w:rsid w:val="003727B1"/>
    <w:rsid w:val="00372C83"/>
    <w:rsid w:val="00374483"/>
    <w:rsid w:val="00374ECF"/>
    <w:rsid w:val="00375338"/>
    <w:rsid w:val="00376736"/>
    <w:rsid w:val="00376EDC"/>
    <w:rsid w:val="00377152"/>
    <w:rsid w:val="00377FC8"/>
    <w:rsid w:val="003809E7"/>
    <w:rsid w:val="00381C0F"/>
    <w:rsid w:val="00383A19"/>
    <w:rsid w:val="00383C2D"/>
    <w:rsid w:val="00384211"/>
    <w:rsid w:val="00384722"/>
    <w:rsid w:val="00384A6B"/>
    <w:rsid w:val="00384B8A"/>
    <w:rsid w:val="00385031"/>
    <w:rsid w:val="00385108"/>
    <w:rsid w:val="003858AA"/>
    <w:rsid w:val="00385958"/>
    <w:rsid w:val="00386567"/>
    <w:rsid w:val="00387290"/>
    <w:rsid w:val="003873EC"/>
    <w:rsid w:val="0039037F"/>
    <w:rsid w:val="00390693"/>
    <w:rsid w:val="003917D2"/>
    <w:rsid w:val="00391B3A"/>
    <w:rsid w:val="00392B98"/>
    <w:rsid w:val="00392C3A"/>
    <w:rsid w:val="00393C0C"/>
    <w:rsid w:val="00394419"/>
    <w:rsid w:val="003949DC"/>
    <w:rsid w:val="00395776"/>
    <w:rsid w:val="00396F67"/>
    <w:rsid w:val="003973A6"/>
    <w:rsid w:val="003A0DA9"/>
    <w:rsid w:val="003A0DC9"/>
    <w:rsid w:val="003A1C70"/>
    <w:rsid w:val="003A2546"/>
    <w:rsid w:val="003A2CB8"/>
    <w:rsid w:val="003A3E89"/>
    <w:rsid w:val="003A3F2A"/>
    <w:rsid w:val="003A5727"/>
    <w:rsid w:val="003A5923"/>
    <w:rsid w:val="003A59BC"/>
    <w:rsid w:val="003A6567"/>
    <w:rsid w:val="003A65EB"/>
    <w:rsid w:val="003A65F1"/>
    <w:rsid w:val="003A67FC"/>
    <w:rsid w:val="003A6C56"/>
    <w:rsid w:val="003A7501"/>
    <w:rsid w:val="003A7EF9"/>
    <w:rsid w:val="003B0270"/>
    <w:rsid w:val="003B0541"/>
    <w:rsid w:val="003B05DB"/>
    <w:rsid w:val="003B1A3B"/>
    <w:rsid w:val="003B203E"/>
    <w:rsid w:val="003B2F78"/>
    <w:rsid w:val="003B2FD6"/>
    <w:rsid w:val="003B3188"/>
    <w:rsid w:val="003B329E"/>
    <w:rsid w:val="003B38F7"/>
    <w:rsid w:val="003B421D"/>
    <w:rsid w:val="003B4702"/>
    <w:rsid w:val="003B5512"/>
    <w:rsid w:val="003B57FC"/>
    <w:rsid w:val="003B58F1"/>
    <w:rsid w:val="003B59F5"/>
    <w:rsid w:val="003B666D"/>
    <w:rsid w:val="003B7D4E"/>
    <w:rsid w:val="003C05C1"/>
    <w:rsid w:val="003C0C29"/>
    <w:rsid w:val="003C183F"/>
    <w:rsid w:val="003C289D"/>
    <w:rsid w:val="003C30F2"/>
    <w:rsid w:val="003C33E6"/>
    <w:rsid w:val="003C33F5"/>
    <w:rsid w:val="003C343C"/>
    <w:rsid w:val="003C39BE"/>
    <w:rsid w:val="003C39F6"/>
    <w:rsid w:val="003C3AF0"/>
    <w:rsid w:val="003C3C1C"/>
    <w:rsid w:val="003C469D"/>
    <w:rsid w:val="003C5592"/>
    <w:rsid w:val="003C59D6"/>
    <w:rsid w:val="003C5B0E"/>
    <w:rsid w:val="003C5D60"/>
    <w:rsid w:val="003C63AC"/>
    <w:rsid w:val="003C7CEF"/>
    <w:rsid w:val="003D0814"/>
    <w:rsid w:val="003D14E6"/>
    <w:rsid w:val="003D1F16"/>
    <w:rsid w:val="003D207E"/>
    <w:rsid w:val="003D25BB"/>
    <w:rsid w:val="003D28FC"/>
    <w:rsid w:val="003D2F1B"/>
    <w:rsid w:val="003D3FA2"/>
    <w:rsid w:val="003D4032"/>
    <w:rsid w:val="003D4C40"/>
    <w:rsid w:val="003D4ECE"/>
    <w:rsid w:val="003D64D2"/>
    <w:rsid w:val="003D6BCD"/>
    <w:rsid w:val="003D7098"/>
    <w:rsid w:val="003D7707"/>
    <w:rsid w:val="003E0A71"/>
    <w:rsid w:val="003E1787"/>
    <w:rsid w:val="003E17FC"/>
    <w:rsid w:val="003E1D2B"/>
    <w:rsid w:val="003E2026"/>
    <w:rsid w:val="003E2130"/>
    <w:rsid w:val="003E2BF0"/>
    <w:rsid w:val="003E39F4"/>
    <w:rsid w:val="003E3DA2"/>
    <w:rsid w:val="003E4756"/>
    <w:rsid w:val="003E4827"/>
    <w:rsid w:val="003E5BEE"/>
    <w:rsid w:val="003E5EF5"/>
    <w:rsid w:val="003E65C1"/>
    <w:rsid w:val="003E73A7"/>
    <w:rsid w:val="003E7416"/>
    <w:rsid w:val="003E7703"/>
    <w:rsid w:val="003E7ABA"/>
    <w:rsid w:val="003E7E70"/>
    <w:rsid w:val="003F0499"/>
    <w:rsid w:val="003F25E1"/>
    <w:rsid w:val="003F2620"/>
    <w:rsid w:val="003F2B1D"/>
    <w:rsid w:val="003F2D4F"/>
    <w:rsid w:val="003F39BA"/>
    <w:rsid w:val="003F3BF9"/>
    <w:rsid w:val="003F3EA2"/>
    <w:rsid w:val="003F4099"/>
    <w:rsid w:val="003F43CA"/>
    <w:rsid w:val="003F467E"/>
    <w:rsid w:val="003F52DB"/>
    <w:rsid w:val="003F563E"/>
    <w:rsid w:val="003F5B4A"/>
    <w:rsid w:val="003F5EED"/>
    <w:rsid w:val="003F6115"/>
    <w:rsid w:val="003F614E"/>
    <w:rsid w:val="003F66BD"/>
    <w:rsid w:val="003F7383"/>
    <w:rsid w:val="003F78CD"/>
    <w:rsid w:val="003F7E3F"/>
    <w:rsid w:val="0040026D"/>
    <w:rsid w:val="0040039E"/>
    <w:rsid w:val="00401038"/>
    <w:rsid w:val="004019EC"/>
    <w:rsid w:val="00403930"/>
    <w:rsid w:val="00403C3C"/>
    <w:rsid w:val="00403C8D"/>
    <w:rsid w:val="00403CD0"/>
    <w:rsid w:val="004042B1"/>
    <w:rsid w:val="00404781"/>
    <w:rsid w:val="004047BD"/>
    <w:rsid w:val="00404D84"/>
    <w:rsid w:val="0040566E"/>
    <w:rsid w:val="00405777"/>
    <w:rsid w:val="004068DE"/>
    <w:rsid w:val="0040797A"/>
    <w:rsid w:val="0041007C"/>
    <w:rsid w:val="00410831"/>
    <w:rsid w:val="00411318"/>
    <w:rsid w:val="00411B8A"/>
    <w:rsid w:val="004130F0"/>
    <w:rsid w:val="00413220"/>
    <w:rsid w:val="004132D7"/>
    <w:rsid w:val="004134BA"/>
    <w:rsid w:val="0041389E"/>
    <w:rsid w:val="004138EF"/>
    <w:rsid w:val="00414425"/>
    <w:rsid w:val="00414DA2"/>
    <w:rsid w:val="00414DC5"/>
    <w:rsid w:val="00415A75"/>
    <w:rsid w:val="0041676C"/>
    <w:rsid w:val="004168C6"/>
    <w:rsid w:val="00420723"/>
    <w:rsid w:val="00420BA5"/>
    <w:rsid w:val="00420EEF"/>
    <w:rsid w:val="0042196A"/>
    <w:rsid w:val="00421ED6"/>
    <w:rsid w:val="00421FA7"/>
    <w:rsid w:val="00421FD3"/>
    <w:rsid w:val="004220AB"/>
    <w:rsid w:val="00422C59"/>
    <w:rsid w:val="00422FB0"/>
    <w:rsid w:val="004230C6"/>
    <w:rsid w:val="00423BA5"/>
    <w:rsid w:val="00423CFA"/>
    <w:rsid w:val="00424663"/>
    <w:rsid w:val="00424DD8"/>
    <w:rsid w:val="00425109"/>
    <w:rsid w:val="004252FC"/>
    <w:rsid w:val="0042549E"/>
    <w:rsid w:val="004254E4"/>
    <w:rsid w:val="0042616C"/>
    <w:rsid w:val="00426816"/>
    <w:rsid w:val="00426A11"/>
    <w:rsid w:val="00426E8B"/>
    <w:rsid w:val="0042772E"/>
    <w:rsid w:val="00430594"/>
    <w:rsid w:val="00430D29"/>
    <w:rsid w:val="00431139"/>
    <w:rsid w:val="0043134E"/>
    <w:rsid w:val="00431560"/>
    <w:rsid w:val="00431605"/>
    <w:rsid w:val="00431B1D"/>
    <w:rsid w:val="00432418"/>
    <w:rsid w:val="00433115"/>
    <w:rsid w:val="004338BD"/>
    <w:rsid w:val="0043395C"/>
    <w:rsid w:val="00433D44"/>
    <w:rsid w:val="004341FB"/>
    <w:rsid w:val="00434A35"/>
    <w:rsid w:val="00434DE5"/>
    <w:rsid w:val="004352BA"/>
    <w:rsid w:val="00435696"/>
    <w:rsid w:val="0043618D"/>
    <w:rsid w:val="00436416"/>
    <w:rsid w:val="00436CD7"/>
    <w:rsid w:val="004379C8"/>
    <w:rsid w:val="00437E52"/>
    <w:rsid w:val="004400A7"/>
    <w:rsid w:val="0044029D"/>
    <w:rsid w:val="00440D63"/>
    <w:rsid w:val="004414CD"/>
    <w:rsid w:val="004426BF"/>
    <w:rsid w:val="00442E1A"/>
    <w:rsid w:val="00443956"/>
    <w:rsid w:val="004450A6"/>
    <w:rsid w:val="004450F7"/>
    <w:rsid w:val="00445839"/>
    <w:rsid w:val="00445931"/>
    <w:rsid w:val="00445A3C"/>
    <w:rsid w:val="00446454"/>
    <w:rsid w:val="00446832"/>
    <w:rsid w:val="004478B6"/>
    <w:rsid w:val="00450894"/>
    <w:rsid w:val="00450DAC"/>
    <w:rsid w:val="00451109"/>
    <w:rsid w:val="0045137F"/>
    <w:rsid w:val="00451F13"/>
    <w:rsid w:val="0045204D"/>
    <w:rsid w:val="00452142"/>
    <w:rsid w:val="00452337"/>
    <w:rsid w:val="00453405"/>
    <w:rsid w:val="00453E9B"/>
    <w:rsid w:val="00454010"/>
    <w:rsid w:val="0045411E"/>
    <w:rsid w:val="004546CB"/>
    <w:rsid w:val="00454A39"/>
    <w:rsid w:val="00454C9E"/>
    <w:rsid w:val="004556DC"/>
    <w:rsid w:val="00455F56"/>
    <w:rsid w:val="00456E60"/>
    <w:rsid w:val="00456E9F"/>
    <w:rsid w:val="00457101"/>
    <w:rsid w:val="00461C8B"/>
    <w:rsid w:val="0046216C"/>
    <w:rsid w:val="004632A7"/>
    <w:rsid w:val="00464D0F"/>
    <w:rsid w:val="004650FC"/>
    <w:rsid w:val="00465677"/>
    <w:rsid w:val="004662B0"/>
    <w:rsid w:val="00466820"/>
    <w:rsid w:val="0046689B"/>
    <w:rsid w:val="00466A3C"/>
    <w:rsid w:val="004670F7"/>
    <w:rsid w:val="0046777E"/>
    <w:rsid w:val="004677E3"/>
    <w:rsid w:val="00467DD3"/>
    <w:rsid w:val="0047068C"/>
    <w:rsid w:val="00470A8D"/>
    <w:rsid w:val="00471591"/>
    <w:rsid w:val="00472076"/>
    <w:rsid w:val="00472115"/>
    <w:rsid w:val="004727E8"/>
    <w:rsid w:val="00472828"/>
    <w:rsid w:val="0047284D"/>
    <w:rsid w:val="00472AF4"/>
    <w:rsid w:val="0047334B"/>
    <w:rsid w:val="004738AD"/>
    <w:rsid w:val="00473936"/>
    <w:rsid w:val="00474B8A"/>
    <w:rsid w:val="0047540D"/>
    <w:rsid w:val="004754EF"/>
    <w:rsid w:val="00475B88"/>
    <w:rsid w:val="00476F5E"/>
    <w:rsid w:val="00477215"/>
    <w:rsid w:val="004775F8"/>
    <w:rsid w:val="00480B33"/>
    <w:rsid w:val="00480BBA"/>
    <w:rsid w:val="00480F88"/>
    <w:rsid w:val="00481240"/>
    <w:rsid w:val="004813C4"/>
    <w:rsid w:val="0048267D"/>
    <w:rsid w:val="00482E27"/>
    <w:rsid w:val="004830FD"/>
    <w:rsid w:val="00483A18"/>
    <w:rsid w:val="00483F65"/>
    <w:rsid w:val="00485F10"/>
    <w:rsid w:val="004860B0"/>
    <w:rsid w:val="00486F0B"/>
    <w:rsid w:val="00487831"/>
    <w:rsid w:val="00487BE4"/>
    <w:rsid w:val="00487D77"/>
    <w:rsid w:val="00487DC3"/>
    <w:rsid w:val="00487E47"/>
    <w:rsid w:val="0049076F"/>
    <w:rsid w:val="00490886"/>
    <w:rsid w:val="004913BC"/>
    <w:rsid w:val="0049150C"/>
    <w:rsid w:val="00491D38"/>
    <w:rsid w:val="00491E1B"/>
    <w:rsid w:val="00492595"/>
    <w:rsid w:val="0049286B"/>
    <w:rsid w:val="004943A8"/>
    <w:rsid w:val="00494AF3"/>
    <w:rsid w:val="00495B11"/>
    <w:rsid w:val="00496ACC"/>
    <w:rsid w:val="00496E10"/>
    <w:rsid w:val="00497009"/>
    <w:rsid w:val="00497721"/>
    <w:rsid w:val="004A024D"/>
    <w:rsid w:val="004A0C57"/>
    <w:rsid w:val="004A0CCB"/>
    <w:rsid w:val="004A1435"/>
    <w:rsid w:val="004A156F"/>
    <w:rsid w:val="004A15C1"/>
    <w:rsid w:val="004A2536"/>
    <w:rsid w:val="004A2565"/>
    <w:rsid w:val="004A2646"/>
    <w:rsid w:val="004A272C"/>
    <w:rsid w:val="004A2898"/>
    <w:rsid w:val="004A314E"/>
    <w:rsid w:val="004A3CA7"/>
    <w:rsid w:val="004A3DEB"/>
    <w:rsid w:val="004A47B2"/>
    <w:rsid w:val="004A529C"/>
    <w:rsid w:val="004A5E57"/>
    <w:rsid w:val="004A677D"/>
    <w:rsid w:val="004A74A0"/>
    <w:rsid w:val="004A7B2E"/>
    <w:rsid w:val="004A7BA9"/>
    <w:rsid w:val="004A7FA0"/>
    <w:rsid w:val="004B0276"/>
    <w:rsid w:val="004B109B"/>
    <w:rsid w:val="004B13EE"/>
    <w:rsid w:val="004B17C6"/>
    <w:rsid w:val="004B17F8"/>
    <w:rsid w:val="004B1C7D"/>
    <w:rsid w:val="004B1CEB"/>
    <w:rsid w:val="004B1FF1"/>
    <w:rsid w:val="004B2574"/>
    <w:rsid w:val="004B2C0D"/>
    <w:rsid w:val="004B3EBE"/>
    <w:rsid w:val="004B4682"/>
    <w:rsid w:val="004B4DA9"/>
    <w:rsid w:val="004B5065"/>
    <w:rsid w:val="004B6074"/>
    <w:rsid w:val="004B629E"/>
    <w:rsid w:val="004B6C9F"/>
    <w:rsid w:val="004B7044"/>
    <w:rsid w:val="004B7075"/>
    <w:rsid w:val="004B720C"/>
    <w:rsid w:val="004B729E"/>
    <w:rsid w:val="004B77E3"/>
    <w:rsid w:val="004B782B"/>
    <w:rsid w:val="004B7884"/>
    <w:rsid w:val="004B7B23"/>
    <w:rsid w:val="004C088F"/>
    <w:rsid w:val="004C0BDB"/>
    <w:rsid w:val="004C0C3A"/>
    <w:rsid w:val="004C1AF8"/>
    <w:rsid w:val="004C1DD5"/>
    <w:rsid w:val="004C1EB6"/>
    <w:rsid w:val="004C2278"/>
    <w:rsid w:val="004C23DC"/>
    <w:rsid w:val="004C39FC"/>
    <w:rsid w:val="004C42A2"/>
    <w:rsid w:val="004C4A7D"/>
    <w:rsid w:val="004C4A82"/>
    <w:rsid w:val="004C59C2"/>
    <w:rsid w:val="004C5AF0"/>
    <w:rsid w:val="004C5CC7"/>
    <w:rsid w:val="004C6508"/>
    <w:rsid w:val="004C6A1C"/>
    <w:rsid w:val="004C700E"/>
    <w:rsid w:val="004C780B"/>
    <w:rsid w:val="004C7F2A"/>
    <w:rsid w:val="004C7FE4"/>
    <w:rsid w:val="004D00A2"/>
    <w:rsid w:val="004D03D9"/>
    <w:rsid w:val="004D11DE"/>
    <w:rsid w:val="004D18DC"/>
    <w:rsid w:val="004D292F"/>
    <w:rsid w:val="004D34B4"/>
    <w:rsid w:val="004D3F7A"/>
    <w:rsid w:val="004D3FBC"/>
    <w:rsid w:val="004D43C0"/>
    <w:rsid w:val="004D43FD"/>
    <w:rsid w:val="004D52EE"/>
    <w:rsid w:val="004D5743"/>
    <w:rsid w:val="004D575A"/>
    <w:rsid w:val="004D583A"/>
    <w:rsid w:val="004D590D"/>
    <w:rsid w:val="004D5956"/>
    <w:rsid w:val="004D6390"/>
    <w:rsid w:val="004E060A"/>
    <w:rsid w:val="004E0C5B"/>
    <w:rsid w:val="004E10D2"/>
    <w:rsid w:val="004E1261"/>
    <w:rsid w:val="004E12FE"/>
    <w:rsid w:val="004E1809"/>
    <w:rsid w:val="004E1F4F"/>
    <w:rsid w:val="004E24E3"/>
    <w:rsid w:val="004E28F9"/>
    <w:rsid w:val="004E2A40"/>
    <w:rsid w:val="004E2FA2"/>
    <w:rsid w:val="004E32BD"/>
    <w:rsid w:val="004E4275"/>
    <w:rsid w:val="004E44D1"/>
    <w:rsid w:val="004E4F17"/>
    <w:rsid w:val="004E505C"/>
    <w:rsid w:val="004E50E4"/>
    <w:rsid w:val="004E54D6"/>
    <w:rsid w:val="004E59BE"/>
    <w:rsid w:val="004E5EDA"/>
    <w:rsid w:val="004E69DB"/>
    <w:rsid w:val="004E701A"/>
    <w:rsid w:val="004E7DAB"/>
    <w:rsid w:val="004E7EDD"/>
    <w:rsid w:val="004F0917"/>
    <w:rsid w:val="004F0B5D"/>
    <w:rsid w:val="004F0E82"/>
    <w:rsid w:val="004F16E0"/>
    <w:rsid w:val="004F2107"/>
    <w:rsid w:val="004F23BC"/>
    <w:rsid w:val="004F2496"/>
    <w:rsid w:val="004F2CDF"/>
    <w:rsid w:val="004F33E4"/>
    <w:rsid w:val="004F419D"/>
    <w:rsid w:val="004F4209"/>
    <w:rsid w:val="004F43F9"/>
    <w:rsid w:val="004F4898"/>
    <w:rsid w:val="004F4D51"/>
    <w:rsid w:val="004F5459"/>
    <w:rsid w:val="004F57B4"/>
    <w:rsid w:val="004F5A1D"/>
    <w:rsid w:val="004F5B71"/>
    <w:rsid w:val="004F6CD6"/>
    <w:rsid w:val="004F7CDD"/>
    <w:rsid w:val="0050062A"/>
    <w:rsid w:val="00500946"/>
    <w:rsid w:val="00500D45"/>
    <w:rsid w:val="00501961"/>
    <w:rsid w:val="00501AB7"/>
    <w:rsid w:val="00501D96"/>
    <w:rsid w:val="0050205A"/>
    <w:rsid w:val="0050214D"/>
    <w:rsid w:val="00502306"/>
    <w:rsid w:val="005028A6"/>
    <w:rsid w:val="005029BB"/>
    <w:rsid w:val="00502CD7"/>
    <w:rsid w:val="00503A32"/>
    <w:rsid w:val="00503E6E"/>
    <w:rsid w:val="005041F5"/>
    <w:rsid w:val="005042E6"/>
    <w:rsid w:val="005045DD"/>
    <w:rsid w:val="00504B49"/>
    <w:rsid w:val="00506349"/>
    <w:rsid w:val="00506BEC"/>
    <w:rsid w:val="00506F2B"/>
    <w:rsid w:val="005072E0"/>
    <w:rsid w:val="0050731E"/>
    <w:rsid w:val="00507A01"/>
    <w:rsid w:val="00507B90"/>
    <w:rsid w:val="00510624"/>
    <w:rsid w:val="0051095B"/>
    <w:rsid w:val="00510B7A"/>
    <w:rsid w:val="005110CA"/>
    <w:rsid w:val="00511395"/>
    <w:rsid w:val="0051238C"/>
    <w:rsid w:val="00512605"/>
    <w:rsid w:val="00512BE3"/>
    <w:rsid w:val="00512BF1"/>
    <w:rsid w:val="00512C1C"/>
    <w:rsid w:val="00512DA9"/>
    <w:rsid w:val="00512DCC"/>
    <w:rsid w:val="00512F2B"/>
    <w:rsid w:val="00513B9A"/>
    <w:rsid w:val="00513F1F"/>
    <w:rsid w:val="00514FD8"/>
    <w:rsid w:val="0051562E"/>
    <w:rsid w:val="005157BE"/>
    <w:rsid w:val="00515889"/>
    <w:rsid w:val="0051592D"/>
    <w:rsid w:val="0051641B"/>
    <w:rsid w:val="005165B0"/>
    <w:rsid w:val="00516656"/>
    <w:rsid w:val="00516928"/>
    <w:rsid w:val="00516F2D"/>
    <w:rsid w:val="00516FF5"/>
    <w:rsid w:val="0051758E"/>
    <w:rsid w:val="005178A9"/>
    <w:rsid w:val="00520976"/>
    <w:rsid w:val="00521044"/>
    <w:rsid w:val="00521995"/>
    <w:rsid w:val="00521F00"/>
    <w:rsid w:val="0052215D"/>
    <w:rsid w:val="005231EC"/>
    <w:rsid w:val="00523FE0"/>
    <w:rsid w:val="00524095"/>
    <w:rsid w:val="00524B39"/>
    <w:rsid w:val="00525019"/>
    <w:rsid w:val="005251EF"/>
    <w:rsid w:val="00525695"/>
    <w:rsid w:val="0052583D"/>
    <w:rsid w:val="0052586D"/>
    <w:rsid w:val="005259B9"/>
    <w:rsid w:val="00526A9C"/>
    <w:rsid w:val="00526DA8"/>
    <w:rsid w:val="00527E92"/>
    <w:rsid w:val="0053006C"/>
    <w:rsid w:val="00530636"/>
    <w:rsid w:val="005319BC"/>
    <w:rsid w:val="00531E1C"/>
    <w:rsid w:val="005328DD"/>
    <w:rsid w:val="005328E9"/>
    <w:rsid w:val="005330BD"/>
    <w:rsid w:val="0053370F"/>
    <w:rsid w:val="00533A75"/>
    <w:rsid w:val="005343A5"/>
    <w:rsid w:val="00534451"/>
    <w:rsid w:val="00534561"/>
    <w:rsid w:val="00534DEC"/>
    <w:rsid w:val="005356D0"/>
    <w:rsid w:val="0053660E"/>
    <w:rsid w:val="00536641"/>
    <w:rsid w:val="00537AEE"/>
    <w:rsid w:val="00537C45"/>
    <w:rsid w:val="00537F04"/>
    <w:rsid w:val="005408B9"/>
    <w:rsid w:val="00542D50"/>
    <w:rsid w:val="00543483"/>
    <w:rsid w:val="005436FC"/>
    <w:rsid w:val="00543E25"/>
    <w:rsid w:val="00544084"/>
    <w:rsid w:val="00544F3D"/>
    <w:rsid w:val="005458C4"/>
    <w:rsid w:val="00545C3A"/>
    <w:rsid w:val="0054644C"/>
    <w:rsid w:val="0054695D"/>
    <w:rsid w:val="00546E19"/>
    <w:rsid w:val="005476DD"/>
    <w:rsid w:val="005502E2"/>
    <w:rsid w:val="00551F21"/>
    <w:rsid w:val="00552E7C"/>
    <w:rsid w:val="0055457F"/>
    <w:rsid w:val="00554964"/>
    <w:rsid w:val="00555159"/>
    <w:rsid w:val="0055518E"/>
    <w:rsid w:val="0055525C"/>
    <w:rsid w:val="00555A1D"/>
    <w:rsid w:val="0055665F"/>
    <w:rsid w:val="00556729"/>
    <w:rsid w:val="00556B90"/>
    <w:rsid w:val="0055711D"/>
    <w:rsid w:val="00557120"/>
    <w:rsid w:val="005575AA"/>
    <w:rsid w:val="00557798"/>
    <w:rsid w:val="00557ED7"/>
    <w:rsid w:val="0056077B"/>
    <w:rsid w:val="005608DA"/>
    <w:rsid w:val="00560D54"/>
    <w:rsid w:val="00561184"/>
    <w:rsid w:val="005611FF"/>
    <w:rsid w:val="00561283"/>
    <w:rsid w:val="0056159A"/>
    <w:rsid w:val="00561DC3"/>
    <w:rsid w:val="00562087"/>
    <w:rsid w:val="00562D39"/>
    <w:rsid w:val="00562E6E"/>
    <w:rsid w:val="00562FD5"/>
    <w:rsid w:val="00563662"/>
    <w:rsid w:val="00563B87"/>
    <w:rsid w:val="00564AE1"/>
    <w:rsid w:val="00565721"/>
    <w:rsid w:val="00565EB6"/>
    <w:rsid w:val="00565FB7"/>
    <w:rsid w:val="005660AF"/>
    <w:rsid w:val="005665C3"/>
    <w:rsid w:val="00566DA3"/>
    <w:rsid w:val="0056708A"/>
    <w:rsid w:val="00567146"/>
    <w:rsid w:val="00567C6E"/>
    <w:rsid w:val="005706C3"/>
    <w:rsid w:val="00570D56"/>
    <w:rsid w:val="00571391"/>
    <w:rsid w:val="00571A3D"/>
    <w:rsid w:val="00571A4F"/>
    <w:rsid w:val="00571C89"/>
    <w:rsid w:val="00572C4C"/>
    <w:rsid w:val="005732BF"/>
    <w:rsid w:val="005738B3"/>
    <w:rsid w:val="00573B23"/>
    <w:rsid w:val="00573C23"/>
    <w:rsid w:val="005746BB"/>
    <w:rsid w:val="005756ED"/>
    <w:rsid w:val="00576327"/>
    <w:rsid w:val="00576821"/>
    <w:rsid w:val="005769D5"/>
    <w:rsid w:val="0057724B"/>
    <w:rsid w:val="00577873"/>
    <w:rsid w:val="00577B27"/>
    <w:rsid w:val="00577E9C"/>
    <w:rsid w:val="0058047E"/>
    <w:rsid w:val="005809F2"/>
    <w:rsid w:val="00580A9C"/>
    <w:rsid w:val="00580CAA"/>
    <w:rsid w:val="0058122A"/>
    <w:rsid w:val="00582D4B"/>
    <w:rsid w:val="00582DA7"/>
    <w:rsid w:val="0058359F"/>
    <w:rsid w:val="00583919"/>
    <w:rsid w:val="00583B7D"/>
    <w:rsid w:val="005841E4"/>
    <w:rsid w:val="0058476A"/>
    <w:rsid w:val="00584D68"/>
    <w:rsid w:val="00585610"/>
    <w:rsid w:val="005858F6"/>
    <w:rsid w:val="00585FF2"/>
    <w:rsid w:val="005862D1"/>
    <w:rsid w:val="005873BC"/>
    <w:rsid w:val="00587B29"/>
    <w:rsid w:val="00590C58"/>
    <w:rsid w:val="005917BB"/>
    <w:rsid w:val="0059205D"/>
    <w:rsid w:val="00592651"/>
    <w:rsid w:val="00593B3B"/>
    <w:rsid w:val="00593EEE"/>
    <w:rsid w:val="00593FCD"/>
    <w:rsid w:val="00595025"/>
    <w:rsid w:val="005955F6"/>
    <w:rsid w:val="0059565A"/>
    <w:rsid w:val="005957E7"/>
    <w:rsid w:val="00595AEF"/>
    <w:rsid w:val="00595D62"/>
    <w:rsid w:val="00595E21"/>
    <w:rsid w:val="0059623A"/>
    <w:rsid w:val="00596995"/>
    <w:rsid w:val="00596DCE"/>
    <w:rsid w:val="00597FDB"/>
    <w:rsid w:val="005A049E"/>
    <w:rsid w:val="005A09EF"/>
    <w:rsid w:val="005A0A0B"/>
    <w:rsid w:val="005A12D5"/>
    <w:rsid w:val="005A16D8"/>
    <w:rsid w:val="005A18AA"/>
    <w:rsid w:val="005A291A"/>
    <w:rsid w:val="005A3125"/>
    <w:rsid w:val="005A31A3"/>
    <w:rsid w:val="005A334C"/>
    <w:rsid w:val="005A358B"/>
    <w:rsid w:val="005A375F"/>
    <w:rsid w:val="005A3EE7"/>
    <w:rsid w:val="005A4893"/>
    <w:rsid w:val="005A54FE"/>
    <w:rsid w:val="005A6102"/>
    <w:rsid w:val="005A6D8B"/>
    <w:rsid w:val="005A6DDF"/>
    <w:rsid w:val="005A784E"/>
    <w:rsid w:val="005A7FD6"/>
    <w:rsid w:val="005B04A6"/>
    <w:rsid w:val="005B06B3"/>
    <w:rsid w:val="005B1494"/>
    <w:rsid w:val="005B244D"/>
    <w:rsid w:val="005B2564"/>
    <w:rsid w:val="005B26DF"/>
    <w:rsid w:val="005B2728"/>
    <w:rsid w:val="005B2AA0"/>
    <w:rsid w:val="005B3EB3"/>
    <w:rsid w:val="005B416F"/>
    <w:rsid w:val="005B43D3"/>
    <w:rsid w:val="005B4591"/>
    <w:rsid w:val="005B55AF"/>
    <w:rsid w:val="005B5B2B"/>
    <w:rsid w:val="005B63A8"/>
    <w:rsid w:val="005B64DF"/>
    <w:rsid w:val="005B6599"/>
    <w:rsid w:val="005B6797"/>
    <w:rsid w:val="005B6F18"/>
    <w:rsid w:val="005B7187"/>
    <w:rsid w:val="005B7CA4"/>
    <w:rsid w:val="005B7D26"/>
    <w:rsid w:val="005B7EAC"/>
    <w:rsid w:val="005B7FE0"/>
    <w:rsid w:val="005C0161"/>
    <w:rsid w:val="005C08A1"/>
    <w:rsid w:val="005C1033"/>
    <w:rsid w:val="005C16EC"/>
    <w:rsid w:val="005C1AD9"/>
    <w:rsid w:val="005C1BD9"/>
    <w:rsid w:val="005C1C7E"/>
    <w:rsid w:val="005C1E03"/>
    <w:rsid w:val="005C26D7"/>
    <w:rsid w:val="005C311C"/>
    <w:rsid w:val="005C3B1C"/>
    <w:rsid w:val="005C3E5D"/>
    <w:rsid w:val="005C44F3"/>
    <w:rsid w:val="005C4D03"/>
    <w:rsid w:val="005C53B6"/>
    <w:rsid w:val="005C54EF"/>
    <w:rsid w:val="005C576F"/>
    <w:rsid w:val="005C5913"/>
    <w:rsid w:val="005C5D68"/>
    <w:rsid w:val="005C6636"/>
    <w:rsid w:val="005C672D"/>
    <w:rsid w:val="005C724F"/>
    <w:rsid w:val="005C74D9"/>
    <w:rsid w:val="005D0E12"/>
    <w:rsid w:val="005D0E62"/>
    <w:rsid w:val="005D1730"/>
    <w:rsid w:val="005D1831"/>
    <w:rsid w:val="005D1F36"/>
    <w:rsid w:val="005D2062"/>
    <w:rsid w:val="005D275F"/>
    <w:rsid w:val="005D2787"/>
    <w:rsid w:val="005D295B"/>
    <w:rsid w:val="005D2CB4"/>
    <w:rsid w:val="005D2F19"/>
    <w:rsid w:val="005D32E0"/>
    <w:rsid w:val="005D33D3"/>
    <w:rsid w:val="005D3A71"/>
    <w:rsid w:val="005D41A4"/>
    <w:rsid w:val="005D42B1"/>
    <w:rsid w:val="005D4ACE"/>
    <w:rsid w:val="005D500B"/>
    <w:rsid w:val="005D5745"/>
    <w:rsid w:val="005D5A4B"/>
    <w:rsid w:val="005D74F0"/>
    <w:rsid w:val="005D751A"/>
    <w:rsid w:val="005D7D95"/>
    <w:rsid w:val="005E01CD"/>
    <w:rsid w:val="005E0F26"/>
    <w:rsid w:val="005E0FFE"/>
    <w:rsid w:val="005E1051"/>
    <w:rsid w:val="005E19C9"/>
    <w:rsid w:val="005E1BC7"/>
    <w:rsid w:val="005E2FB8"/>
    <w:rsid w:val="005E3722"/>
    <w:rsid w:val="005E3A1C"/>
    <w:rsid w:val="005E4379"/>
    <w:rsid w:val="005E457C"/>
    <w:rsid w:val="005E45AB"/>
    <w:rsid w:val="005E58BD"/>
    <w:rsid w:val="005E64DD"/>
    <w:rsid w:val="005E65EA"/>
    <w:rsid w:val="005E6C99"/>
    <w:rsid w:val="005E7011"/>
    <w:rsid w:val="005E7171"/>
    <w:rsid w:val="005E7C3C"/>
    <w:rsid w:val="005F0009"/>
    <w:rsid w:val="005F0267"/>
    <w:rsid w:val="005F0417"/>
    <w:rsid w:val="005F0A41"/>
    <w:rsid w:val="005F0B5B"/>
    <w:rsid w:val="005F11E9"/>
    <w:rsid w:val="005F1E8D"/>
    <w:rsid w:val="005F2581"/>
    <w:rsid w:val="005F30A0"/>
    <w:rsid w:val="005F3410"/>
    <w:rsid w:val="005F352E"/>
    <w:rsid w:val="005F3A8F"/>
    <w:rsid w:val="005F466D"/>
    <w:rsid w:val="005F5214"/>
    <w:rsid w:val="005F522F"/>
    <w:rsid w:val="005F64E7"/>
    <w:rsid w:val="005F6665"/>
    <w:rsid w:val="005F6D70"/>
    <w:rsid w:val="00600205"/>
    <w:rsid w:val="00600539"/>
    <w:rsid w:val="006018CB"/>
    <w:rsid w:val="00601B18"/>
    <w:rsid w:val="0060241E"/>
    <w:rsid w:val="00602ACD"/>
    <w:rsid w:val="00602CA8"/>
    <w:rsid w:val="00602CF2"/>
    <w:rsid w:val="00602E8F"/>
    <w:rsid w:val="00602FD5"/>
    <w:rsid w:val="006031C9"/>
    <w:rsid w:val="0060415A"/>
    <w:rsid w:val="00604443"/>
    <w:rsid w:val="00604B46"/>
    <w:rsid w:val="0060509B"/>
    <w:rsid w:val="006056EC"/>
    <w:rsid w:val="00605BDF"/>
    <w:rsid w:val="00605D2E"/>
    <w:rsid w:val="006062F9"/>
    <w:rsid w:val="006064BF"/>
    <w:rsid w:val="00606523"/>
    <w:rsid w:val="00606739"/>
    <w:rsid w:val="006067B3"/>
    <w:rsid w:val="00606BAA"/>
    <w:rsid w:val="0060733C"/>
    <w:rsid w:val="00607360"/>
    <w:rsid w:val="006073B0"/>
    <w:rsid w:val="00607F9B"/>
    <w:rsid w:val="0061094C"/>
    <w:rsid w:val="006114AF"/>
    <w:rsid w:val="00611BDC"/>
    <w:rsid w:val="00611D6E"/>
    <w:rsid w:val="006128F5"/>
    <w:rsid w:val="00612BD4"/>
    <w:rsid w:val="00614201"/>
    <w:rsid w:val="00614F06"/>
    <w:rsid w:val="006150D7"/>
    <w:rsid w:val="006151BB"/>
    <w:rsid w:val="00615A57"/>
    <w:rsid w:val="00616795"/>
    <w:rsid w:val="00616C99"/>
    <w:rsid w:val="00616D03"/>
    <w:rsid w:val="00616E90"/>
    <w:rsid w:val="00617A72"/>
    <w:rsid w:val="0062042A"/>
    <w:rsid w:val="0062053B"/>
    <w:rsid w:val="00620AB1"/>
    <w:rsid w:val="00620D34"/>
    <w:rsid w:val="00620DD5"/>
    <w:rsid w:val="0062182D"/>
    <w:rsid w:val="00621EA0"/>
    <w:rsid w:val="0062204A"/>
    <w:rsid w:val="006227CC"/>
    <w:rsid w:val="00622A5D"/>
    <w:rsid w:val="00622A99"/>
    <w:rsid w:val="006233A0"/>
    <w:rsid w:val="00623664"/>
    <w:rsid w:val="00623A31"/>
    <w:rsid w:val="00623BC4"/>
    <w:rsid w:val="00624375"/>
    <w:rsid w:val="006247D3"/>
    <w:rsid w:val="0062482F"/>
    <w:rsid w:val="00624F68"/>
    <w:rsid w:val="00625DB1"/>
    <w:rsid w:val="0062663C"/>
    <w:rsid w:val="00627DFE"/>
    <w:rsid w:val="006303E1"/>
    <w:rsid w:val="006303E4"/>
    <w:rsid w:val="00630FFC"/>
    <w:rsid w:val="006310BA"/>
    <w:rsid w:val="0063156A"/>
    <w:rsid w:val="00631CC7"/>
    <w:rsid w:val="00631EBB"/>
    <w:rsid w:val="00633062"/>
    <w:rsid w:val="0063444E"/>
    <w:rsid w:val="0063456F"/>
    <w:rsid w:val="00634B1D"/>
    <w:rsid w:val="00634BDB"/>
    <w:rsid w:val="00634CAB"/>
    <w:rsid w:val="006350C1"/>
    <w:rsid w:val="00635219"/>
    <w:rsid w:val="006352B3"/>
    <w:rsid w:val="00635575"/>
    <w:rsid w:val="00636068"/>
    <w:rsid w:val="006365C6"/>
    <w:rsid w:val="0063660F"/>
    <w:rsid w:val="006369E5"/>
    <w:rsid w:val="00636BE6"/>
    <w:rsid w:val="00636F61"/>
    <w:rsid w:val="006375DD"/>
    <w:rsid w:val="00637621"/>
    <w:rsid w:val="00640258"/>
    <w:rsid w:val="00640F12"/>
    <w:rsid w:val="00640FD0"/>
    <w:rsid w:val="00641263"/>
    <w:rsid w:val="00641294"/>
    <w:rsid w:val="00641A74"/>
    <w:rsid w:val="0064242D"/>
    <w:rsid w:val="00643C8D"/>
    <w:rsid w:val="00643E7D"/>
    <w:rsid w:val="00644032"/>
    <w:rsid w:val="0064445A"/>
    <w:rsid w:val="00645B0C"/>
    <w:rsid w:val="00645EE1"/>
    <w:rsid w:val="006461E5"/>
    <w:rsid w:val="0064636C"/>
    <w:rsid w:val="00646C0A"/>
    <w:rsid w:val="00647158"/>
    <w:rsid w:val="0064740E"/>
    <w:rsid w:val="00647E95"/>
    <w:rsid w:val="006508DD"/>
    <w:rsid w:val="00650CCC"/>
    <w:rsid w:val="00650E23"/>
    <w:rsid w:val="006516BA"/>
    <w:rsid w:val="006523D9"/>
    <w:rsid w:val="0065246D"/>
    <w:rsid w:val="006545EC"/>
    <w:rsid w:val="00655747"/>
    <w:rsid w:val="00655B23"/>
    <w:rsid w:val="00656E45"/>
    <w:rsid w:val="00657371"/>
    <w:rsid w:val="00660254"/>
    <w:rsid w:val="006608F8"/>
    <w:rsid w:val="00661653"/>
    <w:rsid w:val="00661D52"/>
    <w:rsid w:val="00661EB5"/>
    <w:rsid w:val="00661FDD"/>
    <w:rsid w:val="006620AA"/>
    <w:rsid w:val="00662847"/>
    <w:rsid w:val="00662B78"/>
    <w:rsid w:val="0066363B"/>
    <w:rsid w:val="0066384E"/>
    <w:rsid w:val="00663B62"/>
    <w:rsid w:val="006640BC"/>
    <w:rsid w:val="0066492D"/>
    <w:rsid w:val="0066507C"/>
    <w:rsid w:val="006652F4"/>
    <w:rsid w:val="00665522"/>
    <w:rsid w:val="00665820"/>
    <w:rsid w:val="006659C2"/>
    <w:rsid w:val="00665F63"/>
    <w:rsid w:val="00666A4E"/>
    <w:rsid w:val="00667325"/>
    <w:rsid w:val="00667AC9"/>
    <w:rsid w:val="00667EC5"/>
    <w:rsid w:val="00670218"/>
    <w:rsid w:val="00670395"/>
    <w:rsid w:val="006704A8"/>
    <w:rsid w:val="00670CC8"/>
    <w:rsid w:val="00670F9F"/>
    <w:rsid w:val="00670FC3"/>
    <w:rsid w:val="0067108B"/>
    <w:rsid w:val="00671366"/>
    <w:rsid w:val="006715E4"/>
    <w:rsid w:val="00671656"/>
    <w:rsid w:val="006718ED"/>
    <w:rsid w:val="00671F03"/>
    <w:rsid w:val="00673273"/>
    <w:rsid w:val="00673283"/>
    <w:rsid w:val="00674306"/>
    <w:rsid w:val="006745CF"/>
    <w:rsid w:val="00674CE3"/>
    <w:rsid w:val="006756D4"/>
    <w:rsid w:val="00675B8D"/>
    <w:rsid w:val="00675C03"/>
    <w:rsid w:val="00675EFD"/>
    <w:rsid w:val="00677452"/>
    <w:rsid w:val="0067757E"/>
    <w:rsid w:val="00677A9E"/>
    <w:rsid w:val="00680123"/>
    <w:rsid w:val="006808C0"/>
    <w:rsid w:val="00681239"/>
    <w:rsid w:val="00681D57"/>
    <w:rsid w:val="00681FD0"/>
    <w:rsid w:val="00682170"/>
    <w:rsid w:val="00682A93"/>
    <w:rsid w:val="00682E8E"/>
    <w:rsid w:val="00684899"/>
    <w:rsid w:val="00684BF0"/>
    <w:rsid w:val="00684C1A"/>
    <w:rsid w:val="006857B2"/>
    <w:rsid w:val="00685B47"/>
    <w:rsid w:val="00685BDA"/>
    <w:rsid w:val="00686246"/>
    <w:rsid w:val="00686DC8"/>
    <w:rsid w:val="00686E4D"/>
    <w:rsid w:val="006872D2"/>
    <w:rsid w:val="0068735F"/>
    <w:rsid w:val="006873DF"/>
    <w:rsid w:val="00687660"/>
    <w:rsid w:val="00690515"/>
    <w:rsid w:val="006909CD"/>
    <w:rsid w:val="00690D9C"/>
    <w:rsid w:val="00690DD5"/>
    <w:rsid w:val="00691200"/>
    <w:rsid w:val="0069133C"/>
    <w:rsid w:val="00691394"/>
    <w:rsid w:val="00691A9A"/>
    <w:rsid w:val="00691C2D"/>
    <w:rsid w:val="00691C9F"/>
    <w:rsid w:val="00691E0B"/>
    <w:rsid w:val="00692319"/>
    <w:rsid w:val="00692915"/>
    <w:rsid w:val="00693343"/>
    <w:rsid w:val="00693AFA"/>
    <w:rsid w:val="00693D8F"/>
    <w:rsid w:val="00694D4F"/>
    <w:rsid w:val="00694D8F"/>
    <w:rsid w:val="00695333"/>
    <w:rsid w:val="00695EAB"/>
    <w:rsid w:val="006961DF"/>
    <w:rsid w:val="00696D01"/>
    <w:rsid w:val="00696D36"/>
    <w:rsid w:val="006A0A6F"/>
    <w:rsid w:val="006A0F46"/>
    <w:rsid w:val="006A19A4"/>
    <w:rsid w:val="006A2694"/>
    <w:rsid w:val="006A2B48"/>
    <w:rsid w:val="006A2D1A"/>
    <w:rsid w:val="006A2E70"/>
    <w:rsid w:val="006A326E"/>
    <w:rsid w:val="006A3792"/>
    <w:rsid w:val="006A3D0F"/>
    <w:rsid w:val="006A3FD7"/>
    <w:rsid w:val="006A5373"/>
    <w:rsid w:val="006A6628"/>
    <w:rsid w:val="006A6B89"/>
    <w:rsid w:val="006A710B"/>
    <w:rsid w:val="006A715F"/>
    <w:rsid w:val="006A73B9"/>
    <w:rsid w:val="006A7754"/>
    <w:rsid w:val="006B044C"/>
    <w:rsid w:val="006B06EC"/>
    <w:rsid w:val="006B0847"/>
    <w:rsid w:val="006B1000"/>
    <w:rsid w:val="006B1D2D"/>
    <w:rsid w:val="006B3069"/>
    <w:rsid w:val="006B35E4"/>
    <w:rsid w:val="006B3A91"/>
    <w:rsid w:val="006B3E53"/>
    <w:rsid w:val="006B5350"/>
    <w:rsid w:val="006B59A3"/>
    <w:rsid w:val="006B5A62"/>
    <w:rsid w:val="006B6142"/>
    <w:rsid w:val="006B71BC"/>
    <w:rsid w:val="006B773B"/>
    <w:rsid w:val="006C17CB"/>
    <w:rsid w:val="006C22A0"/>
    <w:rsid w:val="006C2499"/>
    <w:rsid w:val="006C27C8"/>
    <w:rsid w:val="006C3349"/>
    <w:rsid w:val="006C37D0"/>
    <w:rsid w:val="006C4224"/>
    <w:rsid w:val="006C50D8"/>
    <w:rsid w:val="006C5295"/>
    <w:rsid w:val="006C53A4"/>
    <w:rsid w:val="006C53B3"/>
    <w:rsid w:val="006C5434"/>
    <w:rsid w:val="006C5551"/>
    <w:rsid w:val="006C6474"/>
    <w:rsid w:val="006C67C1"/>
    <w:rsid w:val="006C7506"/>
    <w:rsid w:val="006C7FF7"/>
    <w:rsid w:val="006D0042"/>
    <w:rsid w:val="006D0181"/>
    <w:rsid w:val="006D079F"/>
    <w:rsid w:val="006D0805"/>
    <w:rsid w:val="006D1444"/>
    <w:rsid w:val="006D1E7B"/>
    <w:rsid w:val="006D28D4"/>
    <w:rsid w:val="006D2BCE"/>
    <w:rsid w:val="006D2C3A"/>
    <w:rsid w:val="006D3FE1"/>
    <w:rsid w:val="006D471F"/>
    <w:rsid w:val="006D472B"/>
    <w:rsid w:val="006D55D5"/>
    <w:rsid w:val="006D63B9"/>
    <w:rsid w:val="006D6C9D"/>
    <w:rsid w:val="006D7151"/>
    <w:rsid w:val="006E06E5"/>
    <w:rsid w:val="006E0E4E"/>
    <w:rsid w:val="006E138D"/>
    <w:rsid w:val="006E1804"/>
    <w:rsid w:val="006E1C43"/>
    <w:rsid w:val="006E2882"/>
    <w:rsid w:val="006E391A"/>
    <w:rsid w:val="006E3A27"/>
    <w:rsid w:val="006E3F12"/>
    <w:rsid w:val="006E4E3C"/>
    <w:rsid w:val="006E5132"/>
    <w:rsid w:val="006E520C"/>
    <w:rsid w:val="006E543A"/>
    <w:rsid w:val="006E5EA6"/>
    <w:rsid w:val="006E73E5"/>
    <w:rsid w:val="006E7879"/>
    <w:rsid w:val="006F028B"/>
    <w:rsid w:val="006F08EE"/>
    <w:rsid w:val="006F0EE6"/>
    <w:rsid w:val="006F0EED"/>
    <w:rsid w:val="006F0F8A"/>
    <w:rsid w:val="006F1786"/>
    <w:rsid w:val="006F1A78"/>
    <w:rsid w:val="006F1B82"/>
    <w:rsid w:val="006F1D31"/>
    <w:rsid w:val="006F1FC3"/>
    <w:rsid w:val="006F3BED"/>
    <w:rsid w:val="006F3D73"/>
    <w:rsid w:val="006F416C"/>
    <w:rsid w:val="006F443F"/>
    <w:rsid w:val="006F4986"/>
    <w:rsid w:val="006F59A7"/>
    <w:rsid w:val="006F5E27"/>
    <w:rsid w:val="006F6895"/>
    <w:rsid w:val="006F7066"/>
    <w:rsid w:val="006F7114"/>
    <w:rsid w:val="006F7583"/>
    <w:rsid w:val="006F7ECC"/>
    <w:rsid w:val="0070019F"/>
    <w:rsid w:val="00700CA8"/>
    <w:rsid w:val="007010E3"/>
    <w:rsid w:val="00701162"/>
    <w:rsid w:val="00701409"/>
    <w:rsid w:val="0070188D"/>
    <w:rsid w:val="00701D29"/>
    <w:rsid w:val="007021A8"/>
    <w:rsid w:val="007028D9"/>
    <w:rsid w:val="00702961"/>
    <w:rsid w:val="00703C32"/>
    <w:rsid w:val="007055E5"/>
    <w:rsid w:val="0070584D"/>
    <w:rsid w:val="00705B7F"/>
    <w:rsid w:val="00706540"/>
    <w:rsid w:val="00707475"/>
    <w:rsid w:val="0070785C"/>
    <w:rsid w:val="0071092D"/>
    <w:rsid w:val="00710F45"/>
    <w:rsid w:val="007111E3"/>
    <w:rsid w:val="0071171D"/>
    <w:rsid w:val="007117E4"/>
    <w:rsid w:val="0071188B"/>
    <w:rsid w:val="00711BA2"/>
    <w:rsid w:val="0071341C"/>
    <w:rsid w:val="00713CE0"/>
    <w:rsid w:val="00714055"/>
    <w:rsid w:val="00714915"/>
    <w:rsid w:val="00714CB9"/>
    <w:rsid w:val="00715026"/>
    <w:rsid w:val="0071552E"/>
    <w:rsid w:val="00715D30"/>
    <w:rsid w:val="0071638E"/>
    <w:rsid w:val="00716B18"/>
    <w:rsid w:val="007178C8"/>
    <w:rsid w:val="00717F2C"/>
    <w:rsid w:val="0072040C"/>
    <w:rsid w:val="007208AD"/>
    <w:rsid w:val="00720BAE"/>
    <w:rsid w:val="00720C13"/>
    <w:rsid w:val="00720CC4"/>
    <w:rsid w:val="007215BC"/>
    <w:rsid w:val="0072166C"/>
    <w:rsid w:val="007216A6"/>
    <w:rsid w:val="00721900"/>
    <w:rsid w:val="007219D3"/>
    <w:rsid w:val="00722717"/>
    <w:rsid w:val="00722A1B"/>
    <w:rsid w:val="00723A0F"/>
    <w:rsid w:val="00723C3C"/>
    <w:rsid w:val="00723C50"/>
    <w:rsid w:val="00723F07"/>
    <w:rsid w:val="00723F28"/>
    <w:rsid w:val="00725C37"/>
    <w:rsid w:val="0072674A"/>
    <w:rsid w:val="00727304"/>
    <w:rsid w:val="00727622"/>
    <w:rsid w:val="0072783C"/>
    <w:rsid w:val="00727F82"/>
    <w:rsid w:val="00730090"/>
    <w:rsid w:val="007309C1"/>
    <w:rsid w:val="00730FE9"/>
    <w:rsid w:val="00731337"/>
    <w:rsid w:val="0073205A"/>
    <w:rsid w:val="00732A8F"/>
    <w:rsid w:val="00732A90"/>
    <w:rsid w:val="0073354D"/>
    <w:rsid w:val="00735101"/>
    <w:rsid w:val="00735B24"/>
    <w:rsid w:val="00735D7B"/>
    <w:rsid w:val="0073602E"/>
    <w:rsid w:val="0073666C"/>
    <w:rsid w:val="00736BBC"/>
    <w:rsid w:val="00736CD8"/>
    <w:rsid w:val="00736F48"/>
    <w:rsid w:val="00737204"/>
    <w:rsid w:val="00737468"/>
    <w:rsid w:val="00740696"/>
    <w:rsid w:val="0074081D"/>
    <w:rsid w:val="007408DA"/>
    <w:rsid w:val="00741038"/>
    <w:rsid w:val="00741498"/>
    <w:rsid w:val="007419AD"/>
    <w:rsid w:val="00741B29"/>
    <w:rsid w:val="00741C7F"/>
    <w:rsid w:val="00742086"/>
    <w:rsid w:val="00742D44"/>
    <w:rsid w:val="007430FF"/>
    <w:rsid w:val="00743B7A"/>
    <w:rsid w:val="00743F51"/>
    <w:rsid w:val="007442DB"/>
    <w:rsid w:val="00744E03"/>
    <w:rsid w:val="00744F11"/>
    <w:rsid w:val="0074509C"/>
    <w:rsid w:val="007456C1"/>
    <w:rsid w:val="007457A8"/>
    <w:rsid w:val="00745890"/>
    <w:rsid w:val="00745F31"/>
    <w:rsid w:val="007463B2"/>
    <w:rsid w:val="007464CA"/>
    <w:rsid w:val="00751023"/>
    <w:rsid w:val="00751145"/>
    <w:rsid w:val="00751806"/>
    <w:rsid w:val="00751C07"/>
    <w:rsid w:val="00751EC0"/>
    <w:rsid w:val="0075318D"/>
    <w:rsid w:val="007533AB"/>
    <w:rsid w:val="00754206"/>
    <w:rsid w:val="0075428D"/>
    <w:rsid w:val="00754488"/>
    <w:rsid w:val="0075478D"/>
    <w:rsid w:val="00754916"/>
    <w:rsid w:val="00754BCC"/>
    <w:rsid w:val="00755189"/>
    <w:rsid w:val="00755631"/>
    <w:rsid w:val="007560A8"/>
    <w:rsid w:val="00756AC8"/>
    <w:rsid w:val="00756C0E"/>
    <w:rsid w:val="00757206"/>
    <w:rsid w:val="007579CA"/>
    <w:rsid w:val="00757E4A"/>
    <w:rsid w:val="00760105"/>
    <w:rsid w:val="00760245"/>
    <w:rsid w:val="007602A5"/>
    <w:rsid w:val="007604B0"/>
    <w:rsid w:val="00760D0D"/>
    <w:rsid w:val="00760F7E"/>
    <w:rsid w:val="0076150E"/>
    <w:rsid w:val="00761A8F"/>
    <w:rsid w:val="00761BB8"/>
    <w:rsid w:val="007621BC"/>
    <w:rsid w:val="007621ED"/>
    <w:rsid w:val="0076245D"/>
    <w:rsid w:val="0076351C"/>
    <w:rsid w:val="00763914"/>
    <w:rsid w:val="00763F2F"/>
    <w:rsid w:val="007643B2"/>
    <w:rsid w:val="007655CF"/>
    <w:rsid w:val="00765DE3"/>
    <w:rsid w:val="0076619D"/>
    <w:rsid w:val="007662BD"/>
    <w:rsid w:val="00766EE6"/>
    <w:rsid w:val="007679B5"/>
    <w:rsid w:val="007679F0"/>
    <w:rsid w:val="0077067B"/>
    <w:rsid w:val="00770DF3"/>
    <w:rsid w:val="00771FB1"/>
    <w:rsid w:val="00772003"/>
    <w:rsid w:val="00773A6B"/>
    <w:rsid w:val="00774690"/>
    <w:rsid w:val="00775332"/>
    <w:rsid w:val="00775432"/>
    <w:rsid w:val="00775C54"/>
    <w:rsid w:val="00776A9C"/>
    <w:rsid w:val="0077718E"/>
    <w:rsid w:val="00777214"/>
    <w:rsid w:val="0077759E"/>
    <w:rsid w:val="007775C8"/>
    <w:rsid w:val="00777DE5"/>
    <w:rsid w:val="00780506"/>
    <w:rsid w:val="00780718"/>
    <w:rsid w:val="00780726"/>
    <w:rsid w:val="00780C01"/>
    <w:rsid w:val="0078367F"/>
    <w:rsid w:val="00784322"/>
    <w:rsid w:val="00784641"/>
    <w:rsid w:val="007849A9"/>
    <w:rsid w:val="00784FE5"/>
    <w:rsid w:val="0078541D"/>
    <w:rsid w:val="00786073"/>
    <w:rsid w:val="00786B11"/>
    <w:rsid w:val="00790E87"/>
    <w:rsid w:val="00791839"/>
    <w:rsid w:val="00791E28"/>
    <w:rsid w:val="00791EAD"/>
    <w:rsid w:val="00792489"/>
    <w:rsid w:val="00792D88"/>
    <w:rsid w:val="00792EFA"/>
    <w:rsid w:val="0079313A"/>
    <w:rsid w:val="0079385A"/>
    <w:rsid w:val="007940F8"/>
    <w:rsid w:val="007942A6"/>
    <w:rsid w:val="0079442F"/>
    <w:rsid w:val="00794983"/>
    <w:rsid w:val="0079566F"/>
    <w:rsid w:val="00795BB5"/>
    <w:rsid w:val="00796193"/>
    <w:rsid w:val="00796EDD"/>
    <w:rsid w:val="0079785F"/>
    <w:rsid w:val="00797B77"/>
    <w:rsid w:val="00797D7A"/>
    <w:rsid w:val="007A042E"/>
    <w:rsid w:val="007A05AA"/>
    <w:rsid w:val="007A0783"/>
    <w:rsid w:val="007A0EA4"/>
    <w:rsid w:val="007A20BD"/>
    <w:rsid w:val="007A456A"/>
    <w:rsid w:val="007A47E8"/>
    <w:rsid w:val="007A4CC5"/>
    <w:rsid w:val="007A5F55"/>
    <w:rsid w:val="007A6B6C"/>
    <w:rsid w:val="007A76CC"/>
    <w:rsid w:val="007A7791"/>
    <w:rsid w:val="007B0707"/>
    <w:rsid w:val="007B175E"/>
    <w:rsid w:val="007B29F1"/>
    <w:rsid w:val="007B2B0A"/>
    <w:rsid w:val="007B2DD5"/>
    <w:rsid w:val="007B301F"/>
    <w:rsid w:val="007B3030"/>
    <w:rsid w:val="007B3F9C"/>
    <w:rsid w:val="007B4112"/>
    <w:rsid w:val="007B43B0"/>
    <w:rsid w:val="007B4874"/>
    <w:rsid w:val="007B4CFC"/>
    <w:rsid w:val="007B5336"/>
    <w:rsid w:val="007B584A"/>
    <w:rsid w:val="007B5A3D"/>
    <w:rsid w:val="007B5D13"/>
    <w:rsid w:val="007B602C"/>
    <w:rsid w:val="007B710B"/>
    <w:rsid w:val="007B76D2"/>
    <w:rsid w:val="007B77E1"/>
    <w:rsid w:val="007C09D1"/>
    <w:rsid w:val="007C19D1"/>
    <w:rsid w:val="007C1DAD"/>
    <w:rsid w:val="007C288A"/>
    <w:rsid w:val="007C298D"/>
    <w:rsid w:val="007C4372"/>
    <w:rsid w:val="007C4731"/>
    <w:rsid w:val="007C542E"/>
    <w:rsid w:val="007C5771"/>
    <w:rsid w:val="007C5CBF"/>
    <w:rsid w:val="007C5E7D"/>
    <w:rsid w:val="007C605A"/>
    <w:rsid w:val="007C6719"/>
    <w:rsid w:val="007C6C90"/>
    <w:rsid w:val="007C7D2D"/>
    <w:rsid w:val="007D0126"/>
    <w:rsid w:val="007D0BCE"/>
    <w:rsid w:val="007D10CE"/>
    <w:rsid w:val="007D18FF"/>
    <w:rsid w:val="007D23B6"/>
    <w:rsid w:val="007D2506"/>
    <w:rsid w:val="007D27CA"/>
    <w:rsid w:val="007D3F7C"/>
    <w:rsid w:val="007D4545"/>
    <w:rsid w:val="007D4898"/>
    <w:rsid w:val="007D4A92"/>
    <w:rsid w:val="007D50FB"/>
    <w:rsid w:val="007D6003"/>
    <w:rsid w:val="007D605C"/>
    <w:rsid w:val="007D6BDF"/>
    <w:rsid w:val="007D78F5"/>
    <w:rsid w:val="007D7FBE"/>
    <w:rsid w:val="007E1005"/>
    <w:rsid w:val="007E158F"/>
    <w:rsid w:val="007E19CC"/>
    <w:rsid w:val="007E22DF"/>
    <w:rsid w:val="007E2BD4"/>
    <w:rsid w:val="007E2DF2"/>
    <w:rsid w:val="007E31DB"/>
    <w:rsid w:val="007E3D43"/>
    <w:rsid w:val="007E3E72"/>
    <w:rsid w:val="007E45D3"/>
    <w:rsid w:val="007E4944"/>
    <w:rsid w:val="007E4FA2"/>
    <w:rsid w:val="007E51B9"/>
    <w:rsid w:val="007E5E47"/>
    <w:rsid w:val="007E66E9"/>
    <w:rsid w:val="007E6F02"/>
    <w:rsid w:val="007E7749"/>
    <w:rsid w:val="007E7B01"/>
    <w:rsid w:val="007E7CFC"/>
    <w:rsid w:val="007E7E66"/>
    <w:rsid w:val="007F024A"/>
    <w:rsid w:val="007F0500"/>
    <w:rsid w:val="007F0BB6"/>
    <w:rsid w:val="007F1326"/>
    <w:rsid w:val="007F2DC8"/>
    <w:rsid w:val="007F3B30"/>
    <w:rsid w:val="007F3CE9"/>
    <w:rsid w:val="007F4336"/>
    <w:rsid w:val="007F48BB"/>
    <w:rsid w:val="007F4B95"/>
    <w:rsid w:val="007F6E48"/>
    <w:rsid w:val="007F708C"/>
    <w:rsid w:val="007F74BE"/>
    <w:rsid w:val="007F7577"/>
    <w:rsid w:val="007F7978"/>
    <w:rsid w:val="007F7E0D"/>
    <w:rsid w:val="0080048B"/>
    <w:rsid w:val="008008B3"/>
    <w:rsid w:val="00800FB9"/>
    <w:rsid w:val="00801330"/>
    <w:rsid w:val="00801BF4"/>
    <w:rsid w:val="00801DA6"/>
    <w:rsid w:val="0080237F"/>
    <w:rsid w:val="00802CBF"/>
    <w:rsid w:val="00802D6B"/>
    <w:rsid w:val="00803270"/>
    <w:rsid w:val="008036CE"/>
    <w:rsid w:val="00803891"/>
    <w:rsid w:val="00803BCF"/>
    <w:rsid w:val="00804A1A"/>
    <w:rsid w:val="00804FD7"/>
    <w:rsid w:val="008051A2"/>
    <w:rsid w:val="00805E1D"/>
    <w:rsid w:val="00806043"/>
    <w:rsid w:val="008074FF"/>
    <w:rsid w:val="00807BB6"/>
    <w:rsid w:val="00807BC4"/>
    <w:rsid w:val="008109FC"/>
    <w:rsid w:val="00811501"/>
    <w:rsid w:val="00811A2D"/>
    <w:rsid w:val="00811AF8"/>
    <w:rsid w:val="00812771"/>
    <w:rsid w:val="008135C0"/>
    <w:rsid w:val="008136F7"/>
    <w:rsid w:val="00813BB6"/>
    <w:rsid w:val="00813D3D"/>
    <w:rsid w:val="00813DA0"/>
    <w:rsid w:val="0081419E"/>
    <w:rsid w:val="008150C6"/>
    <w:rsid w:val="008156AB"/>
    <w:rsid w:val="0081669E"/>
    <w:rsid w:val="008166C0"/>
    <w:rsid w:val="00817092"/>
    <w:rsid w:val="008202CB"/>
    <w:rsid w:val="00820642"/>
    <w:rsid w:val="00820AA7"/>
    <w:rsid w:val="00820B18"/>
    <w:rsid w:val="00820C29"/>
    <w:rsid w:val="00820DFD"/>
    <w:rsid w:val="00821941"/>
    <w:rsid w:val="00821F61"/>
    <w:rsid w:val="00822516"/>
    <w:rsid w:val="008225DC"/>
    <w:rsid w:val="0082269F"/>
    <w:rsid w:val="0082309D"/>
    <w:rsid w:val="008233DD"/>
    <w:rsid w:val="008235D4"/>
    <w:rsid w:val="00823F42"/>
    <w:rsid w:val="00824105"/>
    <w:rsid w:val="00825817"/>
    <w:rsid w:val="00825894"/>
    <w:rsid w:val="0082694A"/>
    <w:rsid w:val="00826D18"/>
    <w:rsid w:val="00827A3C"/>
    <w:rsid w:val="008300BB"/>
    <w:rsid w:val="008304BE"/>
    <w:rsid w:val="008308A3"/>
    <w:rsid w:val="00830B59"/>
    <w:rsid w:val="00831EB4"/>
    <w:rsid w:val="00832756"/>
    <w:rsid w:val="00833474"/>
    <w:rsid w:val="008334FE"/>
    <w:rsid w:val="00833C34"/>
    <w:rsid w:val="0083460B"/>
    <w:rsid w:val="008351A5"/>
    <w:rsid w:val="008354B5"/>
    <w:rsid w:val="008357A9"/>
    <w:rsid w:val="00835C3B"/>
    <w:rsid w:val="00836166"/>
    <w:rsid w:val="008368C3"/>
    <w:rsid w:val="0083691D"/>
    <w:rsid w:val="0083719E"/>
    <w:rsid w:val="00837238"/>
    <w:rsid w:val="008377DC"/>
    <w:rsid w:val="00840824"/>
    <w:rsid w:val="00841D3E"/>
    <w:rsid w:val="008424FC"/>
    <w:rsid w:val="008425CC"/>
    <w:rsid w:val="00842647"/>
    <w:rsid w:val="00842EAC"/>
    <w:rsid w:val="00842FFD"/>
    <w:rsid w:val="00843423"/>
    <w:rsid w:val="008435F9"/>
    <w:rsid w:val="0084384B"/>
    <w:rsid w:val="008441C8"/>
    <w:rsid w:val="008447E6"/>
    <w:rsid w:val="00845175"/>
    <w:rsid w:val="00845817"/>
    <w:rsid w:val="00845D8B"/>
    <w:rsid w:val="00845E22"/>
    <w:rsid w:val="00846F89"/>
    <w:rsid w:val="008473F9"/>
    <w:rsid w:val="00850109"/>
    <w:rsid w:val="0085061C"/>
    <w:rsid w:val="00850ECE"/>
    <w:rsid w:val="00851599"/>
    <w:rsid w:val="00851A3A"/>
    <w:rsid w:val="00852494"/>
    <w:rsid w:val="00852BF6"/>
    <w:rsid w:val="008539E2"/>
    <w:rsid w:val="00854022"/>
    <w:rsid w:val="00854554"/>
    <w:rsid w:val="00854875"/>
    <w:rsid w:val="00855886"/>
    <w:rsid w:val="00855D6C"/>
    <w:rsid w:val="00855DB0"/>
    <w:rsid w:val="00856022"/>
    <w:rsid w:val="00856084"/>
    <w:rsid w:val="008563C4"/>
    <w:rsid w:val="00856576"/>
    <w:rsid w:val="008565F0"/>
    <w:rsid w:val="00856BDF"/>
    <w:rsid w:val="00856FBF"/>
    <w:rsid w:val="00856FF2"/>
    <w:rsid w:val="00860682"/>
    <w:rsid w:val="008623CB"/>
    <w:rsid w:val="00862FFD"/>
    <w:rsid w:val="008630D3"/>
    <w:rsid w:val="0086318B"/>
    <w:rsid w:val="008635B1"/>
    <w:rsid w:val="00863DBA"/>
    <w:rsid w:val="00863E7D"/>
    <w:rsid w:val="00863F0F"/>
    <w:rsid w:val="00864161"/>
    <w:rsid w:val="008643EC"/>
    <w:rsid w:val="0086463D"/>
    <w:rsid w:val="00864848"/>
    <w:rsid w:val="00865736"/>
    <w:rsid w:val="0086756D"/>
    <w:rsid w:val="008675DA"/>
    <w:rsid w:val="00867AC9"/>
    <w:rsid w:val="0087092B"/>
    <w:rsid w:val="00870DE3"/>
    <w:rsid w:val="0087237C"/>
    <w:rsid w:val="00872965"/>
    <w:rsid w:val="00872F49"/>
    <w:rsid w:val="008739D7"/>
    <w:rsid w:val="00873C43"/>
    <w:rsid w:val="00873FA0"/>
    <w:rsid w:val="008740C0"/>
    <w:rsid w:val="00874549"/>
    <w:rsid w:val="00874938"/>
    <w:rsid w:val="00874A98"/>
    <w:rsid w:val="008756D9"/>
    <w:rsid w:val="008768D9"/>
    <w:rsid w:val="00877010"/>
    <w:rsid w:val="00877726"/>
    <w:rsid w:val="00877818"/>
    <w:rsid w:val="00877DAC"/>
    <w:rsid w:val="00880D3F"/>
    <w:rsid w:val="00881F6E"/>
    <w:rsid w:val="008826D5"/>
    <w:rsid w:val="00883E4A"/>
    <w:rsid w:val="008848F9"/>
    <w:rsid w:val="00884D38"/>
    <w:rsid w:val="00884E67"/>
    <w:rsid w:val="00885B09"/>
    <w:rsid w:val="00885C71"/>
    <w:rsid w:val="008860FB"/>
    <w:rsid w:val="008864E1"/>
    <w:rsid w:val="00886CBB"/>
    <w:rsid w:val="00886EA2"/>
    <w:rsid w:val="00887F8B"/>
    <w:rsid w:val="00890799"/>
    <w:rsid w:val="00890A4C"/>
    <w:rsid w:val="00891B99"/>
    <w:rsid w:val="0089210B"/>
    <w:rsid w:val="0089273C"/>
    <w:rsid w:val="008929FA"/>
    <w:rsid w:val="00892BBF"/>
    <w:rsid w:val="00893059"/>
    <w:rsid w:val="00893347"/>
    <w:rsid w:val="0089340F"/>
    <w:rsid w:val="008938BC"/>
    <w:rsid w:val="008938D3"/>
    <w:rsid w:val="008947C8"/>
    <w:rsid w:val="00894B9C"/>
    <w:rsid w:val="00894DDF"/>
    <w:rsid w:val="00895CB5"/>
    <w:rsid w:val="00896458"/>
    <w:rsid w:val="00897116"/>
    <w:rsid w:val="00897536"/>
    <w:rsid w:val="00897F59"/>
    <w:rsid w:val="00897FAB"/>
    <w:rsid w:val="008A0BB8"/>
    <w:rsid w:val="008A0C2E"/>
    <w:rsid w:val="008A0CAC"/>
    <w:rsid w:val="008A129F"/>
    <w:rsid w:val="008A13BE"/>
    <w:rsid w:val="008A1488"/>
    <w:rsid w:val="008A1983"/>
    <w:rsid w:val="008A21EE"/>
    <w:rsid w:val="008A221A"/>
    <w:rsid w:val="008A22A9"/>
    <w:rsid w:val="008A249D"/>
    <w:rsid w:val="008A2851"/>
    <w:rsid w:val="008A2A76"/>
    <w:rsid w:val="008A31E6"/>
    <w:rsid w:val="008A35E7"/>
    <w:rsid w:val="008A3658"/>
    <w:rsid w:val="008A3858"/>
    <w:rsid w:val="008A41D8"/>
    <w:rsid w:val="008A46ED"/>
    <w:rsid w:val="008A5010"/>
    <w:rsid w:val="008A51B0"/>
    <w:rsid w:val="008A58F4"/>
    <w:rsid w:val="008A64E8"/>
    <w:rsid w:val="008A723D"/>
    <w:rsid w:val="008A789F"/>
    <w:rsid w:val="008A79FA"/>
    <w:rsid w:val="008B0076"/>
    <w:rsid w:val="008B0F7D"/>
    <w:rsid w:val="008B1C3F"/>
    <w:rsid w:val="008B1C9B"/>
    <w:rsid w:val="008B236E"/>
    <w:rsid w:val="008B261A"/>
    <w:rsid w:val="008B3B6C"/>
    <w:rsid w:val="008B3D7A"/>
    <w:rsid w:val="008B3E18"/>
    <w:rsid w:val="008B45D2"/>
    <w:rsid w:val="008B4637"/>
    <w:rsid w:val="008B4CAC"/>
    <w:rsid w:val="008B4F2A"/>
    <w:rsid w:val="008B58C8"/>
    <w:rsid w:val="008B5C5E"/>
    <w:rsid w:val="008B5D2C"/>
    <w:rsid w:val="008B5F76"/>
    <w:rsid w:val="008B6073"/>
    <w:rsid w:val="008B6100"/>
    <w:rsid w:val="008B6E4C"/>
    <w:rsid w:val="008B712A"/>
    <w:rsid w:val="008B7DBA"/>
    <w:rsid w:val="008B7F77"/>
    <w:rsid w:val="008B7F96"/>
    <w:rsid w:val="008C02D7"/>
    <w:rsid w:val="008C14E0"/>
    <w:rsid w:val="008C1996"/>
    <w:rsid w:val="008C2265"/>
    <w:rsid w:val="008C2A07"/>
    <w:rsid w:val="008C2DBF"/>
    <w:rsid w:val="008C3432"/>
    <w:rsid w:val="008C350D"/>
    <w:rsid w:val="008C41EC"/>
    <w:rsid w:val="008C44F2"/>
    <w:rsid w:val="008C4FDC"/>
    <w:rsid w:val="008C62D3"/>
    <w:rsid w:val="008C676E"/>
    <w:rsid w:val="008C6776"/>
    <w:rsid w:val="008C6886"/>
    <w:rsid w:val="008C70E0"/>
    <w:rsid w:val="008C7E84"/>
    <w:rsid w:val="008D0DD9"/>
    <w:rsid w:val="008D1179"/>
    <w:rsid w:val="008D166C"/>
    <w:rsid w:val="008D1D82"/>
    <w:rsid w:val="008D1E2C"/>
    <w:rsid w:val="008D2AE4"/>
    <w:rsid w:val="008D2B1D"/>
    <w:rsid w:val="008D2C01"/>
    <w:rsid w:val="008D2CE0"/>
    <w:rsid w:val="008D30B8"/>
    <w:rsid w:val="008D3DB4"/>
    <w:rsid w:val="008D42F6"/>
    <w:rsid w:val="008D4475"/>
    <w:rsid w:val="008D49FA"/>
    <w:rsid w:val="008D4F09"/>
    <w:rsid w:val="008D5288"/>
    <w:rsid w:val="008D5417"/>
    <w:rsid w:val="008D5658"/>
    <w:rsid w:val="008D57FA"/>
    <w:rsid w:val="008D58FD"/>
    <w:rsid w:val="008D5F87"/>
    <w:rsid w:val="008D613F"/>
    <w:rsid w:val="008D6552"/>
    <w:rsid w:val="008D6A16"/>
    <w:rsid w:val="008D6E62"/>
    <w:rsid w:val="008D72CC"/>
    <w:rsid w:val="008D73F4"/>
    <w:rsid w:val="008D771C"/>
    <w:rsid w:val="008D7F74"/>
    <w:rsid w:val="008E04AA"/>
    <w:rsid w:val="008E098D"/>
    <w:rsid w:val="008E0D2D"/>
    <w:rsid w:val="008E0F7C"/>
    <w:rsid w:val="008E1AFF"/>
    <w:rsid w:val="008E1ED5"/>
    <w:rsid w:val="008E2BE6"/>
    <w:rsid w:val="008E2FBD"/>
    <w:rsid w:val="008E2FC3"/>
    <w:rsid w:val="008E33FE"/>
    <w:rsid w:val="008E4200"/>
    <w:rsid w:val="008E4719"/>
    <w:rsid w:val="008E5516"/>
    <w:rsid w:val="008E5B32"/>
    <w:rsid w:val="008E5F9B"/>
    <w:rsid w:val="008E6047"/>
    <w:rsid w:val="008E60FF"/>
    <w:rsid w:val="008E64CB"/>
    <w:rsid w:val="008E72DE"/>
    <w:rsid w:val="008E73EA"/>
    <w:rsid w:val="008E7558"/>
    <w:rsid w:val="008E7850"/>
    <w:rsid w:val="008E7D6C"/>
    <w:rsid w:val="008F03E0"/>
    <w:rsid w:val="008F2A88"/>
    <w:rsid w:val="008F2DDE"/>
    <w:rsid w:val="008F30B0"/>
    <w:rsid w:val="008F345C"/>
    <w:rsid w:val="008F3C0A"/>
    <w:rsid w:val="008F4266"/>
    <w:rsid w:val="008F447D"/>
    <w:rsid w:val="008F4A3D"/>
    <w:rsid w:val="008F4BCD"/>
    <w:rsid w:val="008F4BE2"/>
    <w:rsid w:val="008F5587"/>
    <w:rsid w:val="008F5849"/>
    <w:rsid w:val="008F5A21"/>
    <w:rsid w:val="008F635B"/>
    <w:rsid w:val="008F6429"/>
    <w:rsid w:val="008F6639"/>
    <w:rsid w:val="008F6656"/>
    <w:rsid w:val="008F6F02"/>
    <w:rsid w:val="008F721E"/>
    <w:rsid w:val="008F7229"/>
    <w:rsid w:val="008F75A0"/>
    <w:rsid w:val="0090018E"/>
    <w:rsid w:val="00900237"/>
    <w:rsid w:val="0090096F"/>
    <w:rsid w:val="00901BE8"/>
    <w:rsid w:val="009029D3"/>
    <w:rsid w:val="009032A9"/>
    <w:rsid w:val="00903A4A"/>
    <w:rsid w:val="00904C79"/>
    <w:rsid w:val="00905068"/>
    <w:rsid w:val="009053E5"/>
    <w:rsid w:val="00905DA5"/>
    <w:rsid w:val="00906783"/>
    <w:rsid w:val="0090708C"/>
    <w:rsid w:val="00907843"/>
    <w:rsid w:val="0090793C"/>
    <w:rsid w:val="00907DE5"/>
    <w:rsid w:val="00907E52"/>
    <w:rsid w:val="00910F01"/>
    <w:rsid w:val="00910F97"/>
    <w:rsid w:val="00911286"/>
    <w:rsid w:val="00911BFA"/>
    <w:rsid w:val="00911E08"/>
    <w:rsid w:val="00912CAC"/>
    <w:rsid w:val="00912E6F"/>
    <w:rsid w:val="00913040"/>
    <w:rsid w:val="00913364"/>
    <w:rsid w:val="00913D6D"/>
    <w:rsid w:val="00914804"/>
    <w:rsid w:val="009157DA"/>
    <w:rsid w:val="00915930"/>
    <w:rsid w:val="00915CB5"/>
    <w:rsid w:val="00916975"/>
    <w:rsid w:val="00916B3A"/>
    <w:rsid w:val="00917E07"/>
    <w:rsid w:val="0092194C"/>
    <w:rsid w:val="00921E14"/>
    <w:rsid w:val="009224A0"/>
    <w:rsid w:val="009224BD"/>
    <w:rsid w:val="009228A6"/>
    <w:rsid w:val="00922DBE"/>
    <w:rsid w:val="009233E3"/>
    <w:rsid w:val="009233ED"/>
    <w:rsid w:val="0092369D"/>
    <w:rsid w:val="00924D6E"/>
    <w:rsid w:val="00924E03"/>
    <w:rsid w:val="00925A50"/>
    <w:rsid w:val="00925F66"/>
    <w:rsid w:val="00925FD6"/>
    <w:rsid w:val="00926B63"/>
    <w:rsid w:val="00926EE5"/>
    <w:rsid w:val="009270DB"/>
    <w:rsid w:val="00927429"/>
    <w:rsid w:val="0092790F"/>
    <w:rsid w:val="00927AA5"/>
    <w:rsid w:val="00927C85"/>
    <w:rsid w:val="0093015E"/>
    <w:rsid w:val="009316E2"/>
    <w:rsid w:val="0093175A"/>
    <w:rsid w:val="0093244F"/>
    <w:rsid w:val="009332A5"/>
    <w:rsid w:val="00933A03"/>
    <w:rsid w:val="00933CB9"/>
    <w:rsid w:val="00933E85"/>
    <w:rsid w:val="00934188"/>
    <w:rsid w:val="00934545"/>
    <w:rsid w:val="00934ADE"/>
    <w:rsid w:val="0093542A"/>
    <w:rsid w:val="0093578C"/>
    <w:rsid w:val="00935A24"/>
    <w:rsid w:val="00936545"/>
    <w:rsid w:val="00936A71"/>
    <w:rsid w:val="00936AB3"/>
    <w:rsid w:val="009379C4"/>
    <w:rsid w:val="0094017D"/>
    <w:rsid w:val="00940FBD"/>
    <w:rsid w:val="009415CB"/>
    <w:rsid w:val="00941F8A"/>
    <w:rsid w:val="009425D1"/>
    <w:rsid w:val="00942B24"/>
    <w:rsid w:val="0094334D"/>
    <w:rsid w:val="0094350E"/>
    <w:rsid w:val="0094387C"/>
    <w:rsid w:val="00943D99"/>
    <w:rsid w:val="00943F92"/>
    <w:rsid w:val="009453A8"/>
    <w:rsid w:val="009458B0"/>
    <w:rsid w:val="00946604"/>
    <w:rsid w:val="00946F49"/>
    <w:rsid w:val="009474AA"/>
    <w:rsid w:val="009506F8"/>
    <w:rsid w:val="00950A87"/>
    <w:rsid w:val="009523A5"/>
    <w:rsid w:val="0095283C"/>
    <w:rsid w:val="00952915"/>
    <w:rsid w:val="00953407"/>
    <w:rsid w:val="009537F3"/>
    <w:rsid w:val="00953FBC"/>
    <w:rsid w:val="00954098"/>
    <w:rsid w:val="00954B59"/>
    <w:rsid w:val="00954E31"/>
    <w:rsid w:val="00954F3B"/>
    <w:rsid w:val="00955576"/>
    <w:rsid w:val="00956379"/>
    <w:rsid w:val="0095676D"/>
    <w:rsid w:val="00956B01"/>
    <w:rsid w:val="00957B96"/>
    <w:rsid w:val="00957C7B"/>
    <w:rsid w:val="00960009"/>
    <w:rsid w:val="009603B0"/>
    <w:rsid w:val="009604A6"/>
    <w:rsid w:val="00960A23"/>
    <w:rsid w:val="00960B40"/>
    <w:rsid w:val="00961440"/>
    <w:rsid w:val="00961848"/>
    <w:rsid w:val="00961A4E"/>
    <w:rsid w:val="0096213E"/>
    <w:rsid w:val="0096250D"/>
    <w:rsid w:val="0096334B"/>
    <w:rsid w:val="00963E91"/>
    <w:rsid w:val="009647F9"/>
    <w:rsid w:val="00964C9E"/>
    <w:rsid w:val="00965105"/>
    <w:rsid w:val="00965856"/>
    <w:rsid w:val="009659C9"/>
    <w:rsid w:val="00965C67"/>
    <w:rsid w:val="00965D5D"/>
    <w:rsid w:val="009660AA"/>
    <w:rsid w:val="00966A91"/>
    <w:rsid w:val="00970323"/>
    <w:rsid w:val="00970498"/>
    <w:rsid w:val="009714EA"/>
    <w:rsid w:val="00971EE2"/>
    <w:rsid w:val="00971F90"/>
    <w:rsid w:val="0097201E"/>
    <w:rsid w:val="009721C6"/>
    <w:rsid w:val="009722D4"/>
    <w:rsid w:val="009724DB"/>
    <w:rsid w:val="00972753"/>
    <w:rsid w:val="00972A45"/>
    <w:rsid w:val="00972FD0"/>
    <w:rsid w:val="009734F2"/>
    <w:rsid w:val="00973AF1"/>
    <w:rsid w:val="00973D7A"/>
    <w:rsid w:val="00973DD9"/>
    <w:rsid w:val="00974471"/>
    <w:rsid w:val="00974854"/>
    <w:rsid w:val="00975097"/>
    <w:rsid w:val="00975F77"/>
    <w:rsid w:val="009764E9"/>
    <w:rsid w:val="00976C96"/>
    <w:rsid w:val="0097713B"/>
    <w:rsid w:val="0097750E"/>
    <w:rsid w:val="00977F9E"/>
    <w:rsid w:val="00980BD3"/>
    <w:rsid w:val="00981FBA"/>
    <w:rsid w:val="00983A66"/>
    <w:rsid w:val="00983E1A"/>
    <w:rsid w:val="00984AA2"/>
    <w:rsid w:val="00985263"/>
    <w:rsid w:val="00985821"/>
    <w:rsid w:val="00986B86"/>
    <w:rsid w:val="00987B5E"/>
    <w:rsid w:val="00990A85"/>
    <w:rsid w:val="00991440"/>
    <w:rsid w:val="00991B15"/>
    <w:rsid w:val="009930AD"/>
    <w:rsid w:val="0099327A"/>
    <w:rsid w:val="00993FF2"/>
    <w:rsid w:val="009948AD"/>
    <w:rsid w:val="00994E19"/>
    <w:rsid w:val="0099504D"/>
    <w:rsid w:val="0099511A"/>
    <w:rsid w:val="0099543C"/>
    <w:rsid w:val="009955F9"/>
    <w:rsid w:val="00995B48"/>
    <w:rsid w:val="00996283"/>
    <w:rsid w:val="00996D25"/>
    <w:rsid w:val="00996E53"/>
    <w:rsid w:val="00996F52"/>
    <w:rsid w:val="00996F6B"/>
    <w:rsid w:val="009973A3"/>
    <w:rsid w:val="009978E0"/>
    <w:rsid w:val="009A1272"/>
    <w:rsid w:val="009A13E4"/>
    <w:rsid w:val="009A19B6"/>
    <w:rsid w:val="009A1C52"/>
    <w:rsid w:val="009A2AEB"/>
    <w:rsid w:val="009A2F27"/>
    <w:rsid w:val="009A314A"/>
    <w:rsid w:val="009A38A0"/>
    <w:rsid w:val="009A4208"/>
    <w:rsid w:val="009A484A"/>
    <w:rsid w:val="009A4A27"/>
    <w:rsid w:val="009A4AB8"/>
    <w:rsid w:val="009A4D5B"/>
    <w:rsid w:val="009A5691"/>
    <w:rsid w:val="009A5F3B"/>
    <w:rsid w:val="009A6140"/>
    <w:rsid w:val="009A7FA2"/>
    <w:rsid w:val="009A7FFE"/>
    <w:rsid w:val="009B0DF5"/>
    <w:rsid w:val="009B10B0"/>
    <w:rsid w:val="009B1632"/>
    <w:rsid w:val="009B1875"/>
    <w:rsid w:val="009B1884"/>
    <w:rsid w:val="009B19F6"/>
    <w:rsid w:val="009B2842"/>
    <w:rsid w:val="009B2FD5"/>
    <w:rsid w:val="009B3B71"/>
    <w:rsid w:val="009B459A"/>
    <w:rsid w:val="009B47DA"/>
    <w:rsid w:val="009B48DF"/>
    <w:rsid w:val="009B4917"/>
    <w:rsid w:val="009B4987"/>
    <w:rsid w:val="009B50BB"/>
    <w:rsid w:val="009B52C2"/>
    <w:rsid w:val="009B7C57"/>
    <w:rsid w:val="009B7ED8"/>
    <w:rsid w:val="009C06D1"/>
    <w:rsid w:val="009C0983"/>
    <w:rsid w:val="009C1167"/>
    <w:rsid w:val="009C24BB"/>
    <w:rsid w:val="009C2737"/>
    <w:rsid w:val="009C2B44"/>
    <w:rsid w:val="009C2EC3"/>
    <w:rsid w:val="009C3208"/>
    <w:rsid w:val="009C3BAA"/>
    <w:rsid w:val="009C565A"/>
    <w:rsid w:val="009C5BF4"/>
    <w:rsid w:val="009C5CB2"/>
    <w:rsid w:val="009C6F5E"/>
    <w:rsid w:val="009C70FB"/>
    <w:rsid w:val="009C79CB"/>
    <w:rsid w:val="009D00EA"/>
    <w:rsid w:val="009D0707"/>
    <w:rsid w:val="009D0D9A"/>
    <w:rsid w:val="009D10B3"/>
    <w:rsid w:val="009D16B8"/>
    <w:rsid w:val="009D2637"/>
    <w:rsid w:val="009D2D4F"/>
    <w:rsid w:val="009D2D5E"/>
    <w:rsid w:val="009D3136"/>
    <w:rsid w:val="009D3259"/>
    <w:rsid w:val="009D38CF"/>
    <w:rsid w:val="009D52DA"/>
    <w:rsid w:val="009D6253"/>
    <w:rsid w:val="009D69D2"/>
    <w:rsid w:val="009D6FD1"/>
    <w:rsid w:val="009D70C3"/>
    <w:rsid w:val="009D77E2"/>
    <w:rsid w:val="009D7906"/>
    <w:rsid w:val="009D7908"/>
    <w:rsid w:val="009E0B94"/>
    <w:rsid w:val="009E0F86"/>
    <w:rsid w:val="009E1412"/>
    <w:rsid w:val="009E19AF"/>
    <w:rsid w:val="009E1FDA"/>
    <w:rsid w:val="009E205B"/>
    <w:rsid w:val="009E2702"/>
    <w:rsid w:val="009E381D"/>
    <w:rsid w:val="009E3A68"/>
    <w:rsid w:val="009E40E2"/>
    <w:rsid w:val="009E4736"/>
    <w:rsid w:val="009E4C29"/>
    <w:rsid w:val="009E517B"/>
    <w:rsid w:val="009E52B6"/>
    <w:rsid w:val="009E5783"/>
    <w:rsid w:val="009E5AE3"/>
    <w:rsid w:val="009E5D6B"/>
    <w:rsid w:val="009E5F26"/>
    <w:rsid w:val="009E6B3E"/>
    <w:rsid w:val="009E6C81"/>
    <w:rsid w:val="009E77AE"/>
    <w:rsid w:val="009E7B2D"/>
    <w:rsid w:val="009F02B8"/>
    <w:rsid w:val="009F07D1"/>
    <w:rsid w:val="009F15A3"/>
    <w:rsid w:val="009F17F9"/>
    <w:rsid w:val="009F189D"/>
    <w:rsid w:val="009F2735"/>
    <w:rsid w:val="009F3869"/>
    <w:rsid w:val="009F395F"/>
    <w:rsid w:val="009F3E6E"/>
    <w:rsid w:val="009F3FE8"/>
    <w:rsid w:val="009F4762"/>
    <w:rsid w:val="009F4B2E"/>
    <w:rsid w:val="009F5B08"/>
    <w:rsid w:val="009F6085"/>
    <w:rsid w:val="009F6465"/>
    <w:rsid w:val="009F6F3C"/>
    <w:rsid w:val="009F7123"/>
    <w:rsid w:val="009F715F"/>
    <w:rsid w:val="00A004A6"/>
    <w:rsid w:val="00A008F0"/>
    <w:rsid w:val="00A00B12"/>
    <w:rsid w:val="00A01313"/>
    <w:rsid w:val="00A02751"/>
    <w:rsid w:val="00A03C3B"/>
    <w:rsid w:val="00A03DE4"/>
    <w:rsid w:val="00A0432B"/>
    <w:rsid w:val="00A0446A"/>
    <w:rsid w:val="00A04E41"/>
    <w:rsid w:val="00A05030"/>
    <w:rsid w:val="00A05863"/>
    <w:rsid w:val="00A05D5E"/>
    <w:rsid w:val="00A05D6C"/>
    <w:rsid w:val="00A0722B"/>
    <w:rsid w:val="00A07724"/>
    <w:rsid w:val="00A07E29"/>
    <w:rsid w:val="00A10405"/>
    <w:rsid w:val="00A1054E"/>
    <w:rsid w:val="00A11135"/>
    <w:rsid w:val="00A119BC"/>
    <w:rsid w:val="00A11C09"/>
    <w:rsid w:val="00A13732"/>
    <w:rsid w:val="00A138A0"/>
    <w:rsid w:val="00A145CC"/>
    <w:rsid w:val="00A149F1"/>
    <w:rsid w:val="00A151DB"/>
    <w:rsid w:val="00A1560E"/>
    <w:rsid w:val="00A15E06"/>
    <w:rsid w:val="00A167EF"/>
    <w:rsid w:val="00A16ABB"/>
    <w:rsid w:val="00A17887"/>
    <w:rsid w:val="00A17BCF"/>
    <w:rsid w:val="00A20424"/>
    <w:rsid w:val="00A213FD"/>
    <w:rsid w:val="00A2164E"/>
    <w:rsid w:val="00A219E2"/>
    <w:rsid w:val="00A21E3F"/>
    <w:rsid w:val="00A222E4"/>
    <w:rsid w:val="00A2237A"/>
    <w:rsid w:val="00A236FA"/>
    <w:rsid w:val="00A237B5"/>
    <w:rsid w:val="00A23C1C"/>
    <w:rsid w:val="00A2440F"/>
    <w:rsid w:val="00A24AE4"/>
    <w:rsid w:val="00A25D1C"/>
    <w:rsid w:val="00A27013"/>
    <w:rsid w:val="00A2709F"/>
    <w:rsid w:val="00A271A2"/>
    <w:rsid w:val="00A2796C"/>
    <w:rsid w:val="00A27A31"/>
    <w:rsid w:val="00A30903"/>
    <w:rsid w:val="00A30B83"/>
    <w:rsid w:val="00A30BC7"/>
    <w:rsid w:val="00A30FA5"/>
    <w:rsid w:val="00A31AC2"/>
    <w:rsid w:val="00A31B25"/>
    <w:rsid w:val="00A31BB8"/>
    <w:rsid w:val="00A31E26"/>
    <w:rsid w:val="00A324C7"/>
    <w:rsid w:val="00A32D77"/>
    <w:rsid w:val="00A332F2"/>
    <w:rsid w:val="00A33314"/>
    <w:rsid w:val="00A33467"/>
    <w:rsid w:val="00A3362D"/>
    <w:rsid w:val="00A336D0"/>
    <w:rsid w:val="00A342D9"/>
    <w:rsid w:val="00A346CD"/>
    <w:rsid w:val="00A34AB5"/>
    <w:rsid w:val="00A34CBD"/>
    <w:rsid w:val="00A35569"/>
    <w:rsid w:val="00A35C94"/>
    <w:rsid w:val="00A36DA7"/>
    <w:rsid w:val="00A376AF"/>
    <w:rsid w:val="00A37A9B"/>
    <w:rsid w:val="00A37E0E"/>
    <w:rsid w:val="00A37E5A"/>
    <w:rsid w:val="00A40816"/>
    <w:rsid w:val="00A40A30"/>
    <w:rsid w:val="00A41C0D"/>
    <w:rsid w:val="00A41C62"/>
    <w:rsid w:val="00A4276E"/>
    <w:rsid w:val="00A42CB0"/>
    <w:rsid w:val="00A432B5"/>
    <w:rsid w:val="00A4353B"/>
    <w:rsid w:val="00A43624"/>
    <w:rsid w:val="00A43BF4"/>
    <w:rsid w:val="00A443F4"/>
    <w:rsid w:val="00A44A8D"/>
    <w:rsid w:val="00A45226"/>
    <w:rsid w:val="00A45A86"/>
    <w:rsid w:val="00A46228"/>
    <w:rsid w:val="00A463FB"/>
    <w:rsid w:val="00A468AA"/>
    <w:rsid w:val="00A47355"/>
    <w:rsid w:val="00A47F5D"/>
    <w:rsid w:val="00A51E09"/>
    <w:rsid w:val="00A52333"/>
    <w:rsid w:val="00A53884"/>
    <w:rsid w:val="00A5445D"/>
    <w:rsid w:val="00A56006"/>
    <w:rsid w:val="00A56966"/>
    <w:rsid w:val="00A56CE9"/>
    <w:rsid w:val="00A570C6"/>
    <w:rsid w:val="00A571B4"/>
    <w:rsid w:val="00A5766C"/>
    <w:rsid w:val="00A57804"/>
    <w:rsid w:val="00A57C8D"/>
    <w:rsid w:val="00A57D1B"/>
    <w:rsid w:val="00A603C8"/>
    <w:rsid w:val="00A609CD"/>
    <w:rsid w:val="00A60D38"/>
    <w:rsid w:val="00A60F21"/>
    <w:rsid w:val="00A6109B"/>
    <w:rsid w:val="00A6146E"/>
    <w:rsid w:val="00A61F29"/>
    <w:rsid w:val="00A6297B"/>
    <w:rsid w:val="00A63A99"/>
    <w:rsid w:val="00A646C3"/>
    <w:rsid w:val="00A65375"/>
    <w:rsid w:val="00A65434"/>
    <w:rsid w:val="00A668C6"/>
    <w:rsid w:val="00A67F09"/>
    <w:rsid w:val="00A7025F"/>
    <w:rsid w:val="00A704EB"/>
    <w:rsid w:val="00A70605"/>
    <w:rsid w:val="00A7080B"/>
    <w:rsid w:val="00A712CF"/>
    <w:rsid w:val="00A7213D"/>
    <w:rsid w:val="00A72FFE"/>
    <w:rsid w:val="00A7319E"/>
    <w:rsid w:val="00A73801"/>
    <w:rsid w:val="00A74370"/>
    <w:rsid w:val="00A754B6"/>
    <w:rsid w:val="00A75946"/>
    <w:rsid w:val="00A75BAC"/>
    <w:rsid w:val="00A7692B"/>
    <w:rsid w:val="00A773E5"/>
    <w:rsid w:val="00A7782D"/>
    <w:rsid w:val="00A801B6"/>
    <w:rsid w:val="00A8099B"/>
    <w:rsid w:val="00A8111D"/>
    <w:rsid w:val="00A8168A"/>
    <w:rsid w:val="00A82157"/>
    <w:rsid w:val="00A82414"/>
    <w:rsid w:val="00A82545"/>
    <w:rsid w:val="00A825CF"/>
    <w:rsid w:val="00A8304B"/>
    <w:rsid w:val="00A84818"/>
    <w:rsid w:val="00A84A0A"/>
    <w:rsid w:val="00A84D56"/>
    <w:rsid w:val="00A84E41"/>
    <w:rsid w:val="00A854E2"/>
    <w:rsid w:val="00A85904"/>
    <w:rsid w:val="00A865C8"/>
    <w:rsid w:val="00A866AC"/>
    <w:rsid w:val="00A8722E"/>
    <w:rsid w:val="00A87C72"/>
    <w:rsid w:val="00A87EEA"/>
    <w:rsid w:val="00A90354"/>
    <w:rsid w:val="00A90B80"/>
    <w:rsid w:val="00A924AF"/>
    <w:rsid w:val="00A92EC9"/>
    <w:rsid w:val="00A93903"/>
    <w:rsid w:val="00A93C67"/>
    <w:rsid w:val="00A94062"/>
    <w:rsid w:val="00A94524"/>
    <w:rsid w:val="00A94A25"/>
    <w:rsid w:val="00A94A55"/>
    <w:rsid w:val="00A94CED"/>
    <w:rsid w:val="00A9591F"/>
    <w:rsid w:val="00A95A0D"/>
    <w:rsid w:val="00A95E80"/>
    <w:rsid w:val="00A9607B"/>
    <w:rsid w:val="00A964C9"/>
    <w:rsid w:val="00A97091"/>
    <w:rsid w:val="00A970F4"/>
    <w:rsid w:val="00A971DE"/>
    <w:rsid w:val="00A97572"/>
    <w:rsid w:val="00AA056D"/>
    <w:rsid w:val="00AA05A8"/>
    <w:rsid w:val="00AA1002"/>
    <w:rsid w:val="00AA1A29"/>
    <w:rsid w:val="00AA1FB8"/>
    <w:rsid w:val="00AA3B0D"/>
    <w:rsid w:val="00AA3C06"/>
    <w:rsid w:val="00AA43D7"/>
    <w:rsid w:val="00AA463B"/>
    <w:rsid w:val="00AA6D0A"/>
    <w:rsid w:val="00AA7AE6"/>
    <w:rsid w:val="00AB0523"/>
    <w:rsid w:val="00AB0671"/>
    <w:rsid w:val="00AB1444"/>
    <w:rsid w:val="00AB151B"/>
    <w:rsid w:val="00AB16E6"/>
    <w:rsid w:val="00AB1BD9"/>
    <w:rsid w:val="00AB2221"/>
    <w:rsid w:val="00AB2492"/>
    <w:rsid w:val="00AB461B"/>
    <w:rsid w:val="00AB4906"/>
    <w:rsid w:val="00AB55B3"/>
    <w:rsid w:val="00AB5AFD"/>
    <w:rsid w:val="00AB748E"/>
    <w:rsid w:val="00AB77CD"/>
    <w:rsid w:val="00AB7923"/>
    <w:rsid w:val="00AB7FF0"/>
    <w:rsid w:val="00AC00F2"/>
    <w:rsid w:val="00AC01E0"/>
    <w:rsid w:val="00AC1888"/>
    <w:rsid w:val="00AC1E52"/>
    <w:rsid w:val="00AC26C0"/>
    <w:rsid w:val="00AC324F"/>
    <w:rsid w:val="00AC3768"/>
    <w:rsid w:val="00AC394F"/>
    <w:rsid w:val="00AC3CDC"/>
    <w:rsid w:val="00AC467B"/>
    <w:rsid w:val="00AC4ED9"/>
    <w:rsid w:val="00AC544E"/>
    <w:rsid w:val="00AC56C8"/>
    <w:rsid w:val="00AC5B70"/>
    <w:rsid w:val="00AC6561"/>
    <w:rsid w:val="00AC66A3"/>
    <w:rsid w:val="00AC6C0F"/>
    <w:rsid w:val="00AC6F27"/>
    <w:rsid w:val="00AC7024"/>
    <w:rsid w:val="00AC703B"/>
    <w:rsid w:val="00AC72E8"/>
    <w:rsid w:val="00AC7707"/>
    <w:rsid w:val="00AC7F22"/>
    <w:rsid w:val="00AD0299"/>
    <w:rsid w:val="00AD078E"/>
    <w:rsid w:val="00AD09D4"/>
    <w:rsid w:val="00AD0AFA"/>
    <w:rsid w:val="00AD11AF"/>
    <w:rsid w:val="00AD12F6"/>
    <w:rsid w:val="00AD168A"/>
    <w:rsid w:val="00AD264B"/>
    <w:rsid w:val="00AD299C"/>
    <w:rsid w:val="00AD29A3"/>
    <w:rsid w:val="00AD3AAD"/>
    <w:rsid w:val="00AD3BC8"/>
    <w:rsid w:val="00AD41F0"/>
    <w:rsid w:val="00AD426D"/>
    <w:rsid w:val="00AD4351"/>
    <w:rsid w:val="00AD4B48"/>
    <w:rsid w:val="00AD4CA7"/>
    <w:rsid w:val="00AD56D9"/>
    <w:rsid w:val="00AD61DC"/>
    <w:rsid w:val="00AD710C"/>
    <w:rsid w:val="00AD7A8F"/>
    <w:rsid w:val="00AE0292"/>
    <w:rsid w:val="00AE0B35"/>
    <w:rsid w:val="00AE0E4C"/>
    <w:rsid w:val="00AE1610"/>
    <w:rsid w:val="00AE1B64"/>
    <w:rsid w:val="00AE1E3A"/>
    <w:rsid w:val="00AE209A"/>
    <w:rsid w:val="00AE2102"/>
    <w:rsid w:val="00AE26F1"/>
    <w:rsid w:val="00AE2704"/>
    <w:rsid w:val="00AE3A86"/>
    <w:rsid w:val="00AE3C95"/>
    <w:rsid w:val="00AE45A4"/>
    <w:rsid w:val="00AE49C7"/>
    <w:rsid w:val="00AE557B"/>
    <w:rsid w:val="00AE6277"/>
    <w:rsid w:val="00AE6784"/>
    <w:rsid w:val="00AE6A2D"/>
    <w:rsid w:val="00AE70CE"/>
    <w:rsid w:val="00AE74FA"/>
    <w:rsid w:val="00AE7D4D"/>
    <w:rsid w:val="00AE7E2E"/>
    <w:rsid w:val="00AF2426"/>
    <w:rsid w:val="00AF268D"/>
    <w:rsid w:val="00AF37BD"/>
    <w:rsid w:val="00AF3E60"/>
    <w:rsid w:val="00AF4301"/>
    <w:rsid w:val="00AF4BB9"/>
    <w:rsid w:val="00AF4EC5"/>
    <w:rsid w:val="00AF56E0"/>
    <w:rsid w:val="00AF5AD3"/>
    <w:rsid w:val="00AF5B8D"/>
    <w:rsid w:val="00AF7307"/>
    <w:rsid w:val="00AF7D26"/>
    <w:rsid w:val="00B001EE"/>
    <w:rsid w:val="00B004E1"/>
    <w:rsid w:val="00B00908"/>
    <w:rsid w:val="00B02C2D"/>
    <w:rsid w:val="00B0423B"/>
    <w:rsid w:val="00B0474C"/>
    <w:rsid w:val="00B04D57"/>
    <w:rsid w:val="00B05B3D"/>
    <w:rsid w:val="00B05BE1"/>
    <w:rsid w:val="00B062DE"/>
    <w:rsid w:val="00B06402"/>
    <w:rsid w:val="00B06F8D"/>
    <w:rsid w:val="00B07B43"/>
    <w:rsid w:val="00B10803"/>
    <w:rsid w:val="00B10D5E"/>
    <w:rsid w:val="00B11520"/>
    <w:rsid w:val="00B1183C"/>
    <w:rsid w:val="00B11BEA"/>
    <w:rsid w:val="00B11FFF"/>
    <w:rsid w:val="00B1270D"/>
    <w:rsid w:val="00B134E1"/>
    <w:rsid w:val="00B13BCB"/>
    <w:rsid w:val="00B1461C"/>
    <w:rsid w:val="00B14715"/>
    <w:rsid w:val="00B14B33"/>
    <w:rsid w:val="00B14C54"/>
    <w:rsid w:val="00B152B8"/>
    <w:rsid w:val="00B168E4"/>
    <w:rsid w:val="00B169FC"/>
    <w:rsid w:val="00B1757E"/>
    <w:rsid w:val="00B176F7"/>
    <w:rsid w:val="00B20ACB"/>
    <w:rsid w:val="00B21157"/>
    <w:rsid w:val="00B21275"/>
    <w:rsid w:val="00B215E7"/>
    <w:rsid w:val="00B21D34"/>
    <w:rsid w:val="00B21D80"/>
    <w:rsid w:val="00B21F05"/>
    <w:rsid w:val="00B21FE1"/>
    <w:rsid w:val="00B21FFF"/>
    <w:rsid w:val="00B22746"/>
    <w:rsid w:val="00B227F4"/>
    <w:rsid w:val="00B232FD"/>
    <w:rsid w:val="00B23B33"/>
    <w:rsid w:val="00B243B8"/>
    <w:rsid w:val="00B25906"/>
    <w:rsid w:val="00B262CB"/>
    <w:rsid w:val="00B26851"/>
    <w:rsid w:val="00B26EA1"/>
    <w:rsid w:val="00B27404"/>
    <w:rsid w:val="00B277CC"/>
    <w:rsid w:val="00B277E8"/>
    <w:rsid w:val="00B27A55"/>
    <w:rsid w:val="00B27C8F"/>
    <w:rsid w:val="00B3052D"/>
    <w:rsid w:val="00B31151"/>
    <w:rsid w:val="00B312F0"/>
    <w:rsid w:val="00B3149B"/>
    <w:rsid w:val="00B318E0"/>
    <w:rsid w:val="00B331D5"/>
    <w:rsid w:val="00B336B3"/>
    <w:rsid w:val="00B3448C"/>
    <w:rsid w:val="00B34B33"/>
    <w:rsid w:val="00B350AE"/>
    <w:rsid w:val="00B35360"/>
    <w:rsid w:val="00B363DC"/>
    <w:rsid w:val="00B37124"/>
    <w:rsid w:val="00B372D9"/>
    <w:rsid w:val="00B37F1D"/>
    <w:rsid w:val="00B40008"/>
    <w:rsid w:val="00B40170"/>
    <w:rsid w:val="00B40D62"/>
    <w:rsid w:val="00B4100B"/>
    <w:rsid w:val="00B41076"/>
    <w:rsid w:val="00B41985"/>
    <w:rsid w:val="00B41E15"/>
    <w:rsid w:val="00B42534"/>
    <w:rsid w:val="00B4269A"/>
    <w:rsid w:val="00B427CC"/>
    <w:rsid w:val="00B4290C"/>
    <w:rsid w:val="00B42A6A"/>
    <w:rsid w:val="00B431FB"/>
    <w:rsid w:val="00B43421"/>
    <w:rsid w:val="00B440E7"/>
    <w:rsid w:val="00B44AF4"/>
    <w:rsid w:val="00B44D6F"/>
    <w:rsid w:val="00B44E81"/>
    <w:rsid w:val="00B4526F"/>
    <w:rsid w:val="00B45AE3"/>
    <w:rsid w:val="00B45D06"/>
    <w:rsid w:val="00B45E4A"/>
    <w:rsid w:val="00B465B9"/>
    <w:rsid w:val="00B4670A"/>
    <w:rsid w:val="00B470A4"/>
    <w:rsid w:val="00B47500"/>
    <w:rsid w:val="00B476B1"/>
    <w:rsid w:val="00B476D2"/>
    <w:rsid w:val="00B500C5"/>
    <w:rsid w:val="00B50342"/>
    <w:rsid w:val="00B50DF0"/>
    <w:rsid w:val="00B51416"/>
    <w:rsid w:val="00B514DA"/>
    <w:rsid w:val="00B51BDA"/>
    <w:rsid w:val="00B51F53"/>
    <w:rsid w:val="00B52095"/>
    <w:rsid w:val="00B52198"/>
    <w:rsid w:val="00B52C1B"/>
    <w:rsid w:val="00B52C36"/>
    <w:rsid w:val="00B53D39"/>
    <w:rsid w:val="00B54D20"/>
    <w:rsid w:val="00B55645"/>
    <w:rsid w:val="00B56561"/>
    <w:rsid w:val="00B56EA1"/>
    <w:rsid w:val="00B56FA4"/>
    <w:rsid w:val="00B579B9"/>
    <w:rsid w:val="00B57A21"/>
    <w:rsid w:val="00B57F21"/>
    <w:rsid w:val="00B60725"/>
    <w:rsid w:val="00B60A3C"/>
    <w:rsid w:val="00B6178F"/>
    <w:rsid w:val="00B61852"/>
    <w:rsid w:val="00B62004"/>
    <w:rsid w:val="00B626FE"/>
    <w:rsid w:val="00B6418E"/>
    <w:rsid w:val="00B64222"/>
    <w:rsid w:val="00B64C8D"/>
    <w:rsid w:val="00B64F85"/>
    <w:rsid w:val="00B65063"/>
    <w:rsid w:val="00B66452"/>
    <w:rsid w:val="00B66FC4"/>
    <w:rsid w:val="00B6703B"/>
    <w:rsid w:val="00B676EF"/>
    <w:rsid w:val="00B6781E"/>
    <w:rsid w:val="00B704AA"/>
    <w:rsid w:val="00B71A66"/>
    <w:rsid w:val="00B729A0"/>
    <w:rsid w:val="00B7384F"/>
    <w:rsid w:val="00B73F7A"/>
    <w:rsid w:val="00B74503"/>
    <w:rsid w:val="00B749C8"/>
    <w:rsid w:val="00B74B98"/>
    <w:rsid w:val="00B752B1"/>
    <w:rsid w:val="00B75A81"/>
    <w:rsid w:val="00B75A91"/>
    <w:rsid w:val="00B75CA9"/>
    <w:rsid w:val="00B76134"/>
    <w:rsid w:val="00B765DD"/>
    <w:rsid w:val="00B76FAD"/>
    <w:rsid w:val="00B77633"/>
    <w:rsid w:val="00B77B31"/>
    <w:rsid w:val="00B8011E"/>
    <w:rsid w:val="00B80419"/>
    <w:rsid w:val="00B809BF"/>
    <w:rsid w:val="00B8162C"/>
    <w:rsid w:val="00B81CBC"/>
    <w:rsid w:val="00B82494"/>
    <w:rsid w:val="00B82E25"/>
    <w:rsid w:val="00B82ED8"/>
    <w:rsid w:val="00B83429"/>
    <w:rsid w:val="00B83486"/>
    <w:rsid w:val="00B8361B"/>
    <w:rsid w:val="00B840A0"/>
    <w:rsid w:val="00B84B88"/>
    <w:rsid w:val="00B84CDB"/>
    <w:rsid w:val="00B85ABC"/>
    <w:rsid w:val="00B85C35"/>
    <w:rsid w:val="00B8642F"/>
    <w:rsid w:val="00B86589"/>
    <w:rsid w:val="00B90C41"/>
    <w:rsid w:val="00B92D4E"/>
    <w:rsid w:val="00B956DD"/>
    <w:rsid w:val="00B962E4"/>
    <w:rsid w:val="00B963CA"/>
    <w:rsid w:val="00B9661A"/>
    <w:rsid w:val="00B96D54"/>
    <w:rsid w:val="00B97970"/>
    <w:rsid w:val="00B97E81"/>
    <w:rsid w:val="00BA0778"/>
    <w:rsid w:val="00BA1782"/>
    <w:rsid w:val="00BA2205"/>
    <w:rsid w:val="00BA2893"/>
    <w:rsid w:val="00BA3451"/>
    <w:rsid w:val="00BA5529"/>
    <w:rsid w:val="00BA55AB"/>
    <w:rsid w:val="00BA5F64"/>
    <w:rsid w:val="00BA5F87"/>
    <w:rsid w:val="00BA6627"/>
    <w:rsid w:val="00BA7EA7"/>
    <w:rsid w:val="00BB0A17"/>
    <w:rsid w:val="00BB1FAA"/>
    <w:rsid w:val="00BB3158"/>
    <w:rsid w:val="00BB3A5D"/>
    <w:rsid w:val="00BB3FCA"/>
    <w:rsid w:val="00BB4699"/>
    <w:rsid w:val="00BB4BA0"/>
    <w:rsid w:val="00BB522B"/>
    <w:rsid w:val="00BB5916"/>
    <w:rsid w:val="00BB6043"/>
    <w:rsid w:val="00BB6300"/>
    <w:rsid w:val="00BB6322"/>
    <w:rsid w:val="00BB6617"/>
    <w:rsid w:val="00BB6958"/>
    <w:rsid w:val="00BB69B6"/>
    <w:rsid w:val="00BB6C44"/>
    <w:rsid w:val="00BB6EED"/>
    <w:rsid w:val="00BC0715"/>
    <w:rsid w:val="00BC1ADB"/>
    <w:rsid w:val="00BC251A"/>
    <w:rsid w:val="00BC29BF"/>
    <w:rsid w:val="00BC2DA2"/>
    <w:rsid w:val="00BC3349"/>
    <w:rsid w:val="00BC4C47"/>
    <w:rsid w:val="00BC57A0"/>
    <w:rsid w:val="00BC6122"/>
    <w:rsid w:val="00BC6AF7"/>
    <w:rsid w:val="00BC702A"/>
    <w:rsid w:val="00BC7A10"/>
    <w:rsid w:val="00BC7A29"/>
    <w:rsid w:val="00BD0722"/>
    <w:rsid w:val="00BD0994"/>
    <w:rsid w:val="00BD0B77"/>
    <w:rsid w:val="00BD0CDF"/>
    <w:rsid w:val="00BD0E97"/>
    <w:rsid w:val="00BD0EC7"/>
    <w:rsid w:val="00BD154F"/>
    <w:rsid w:val="00BD200E"/>
    <w:rsid w:val="00BD2674"/>
    <w:rsid w:val="00BD27D7"/>
    <w:rsid w:val="00BD3560"/>
    <w:rsid w:val="00BD404A"/>
    <w:rsid w:val="00BD46DA"/>
    <w:rsid w:val="00BD59D0"/>
    <w:rsid w:val="00BD5D74"/>
    <w:rsid w:val="00BD5EB6"/>
    <w:rsid w:val="00BD625C"/>
    <w:rsid w:val="00BD6481"/>
    <w:rsid w:val="00BD6CC6"/>
    <w:rsid w:val="00BD6EBC"/>
    <w:rsid w:val="00BD726B"/>
    <w:rsid w:val="00BD76BA"/>
    <w:rsid w:val="00BD7758"/>
    <w:rsid w:val="00BE0436"/>
    <w:rsid w:val="00BE0560"/>
    <w:rsid w:val="00BE10DC"/>
    <w:rsid w:val="00BE1630"/>
    <w:rsid w:val="00BE1CBC"/>
    <w:rsid w:val="00BE2658"/>
    <w:rsid w:val="00BE2889"/>
    <w:rsid w:val="00BE331B"/>
    <w:rsid w:val="00BE39BB"/>
    <w:rsid w:val="00BE3C75"/>
    <w:rsid w:val="00BE4D32"/>
    <w:rsid w:val="00BE68B9"/>
    <w:rsid w:val="00BE785F"/>
    <w:rsid w:val="00BE79FB"/>
    <w:rsid w:val="00BE7AC5"/>
    <w:rsid w:val="00BF01DF"/>
    <w:rsid w:val="00BF021C"/>
    <w:rsid w:val="00BF02BE"/>
    <w:rsid w:val="00BF185F"/>
    <w:rsid w:val="00BF19AE"/>
    <w:rsid w:val="00BF1BAE"/>
    <w:rsid w:val="00BF1F4A"/>
    <w:rsid w:val="00BF2869"/>
    <w:rsid w:val="00BF293B"/>
    <w:rsid w:val="00BF29C0"/>
    <w:rsid w:val="00BF3628"/>
    <w:rsid w:val="00BF41BD"/>
    <w:rsid w:val="00BF533F"/>
    <w:rsid w:val="00BF5452"/>
    <w:rsid w:val="00BF5E60"/>
    <w:rsid w:val="00BF620B"/>
    <w:rsid w:val="00BF6AC9"/>
    <w:rsid w:val="00BF7742"/>
    <w:rsid w:val="00BF7AA2"/>
    <w:rsid w:val="00BF7DEC"/>
    <w:rsid w:val="00C00317"/>
    <w:rsid w:val="00C015F0"/>
    <w:rsid w:val="00C023EC"/>
    <w:rsid w:val="00C02578"/>
    <w:rsid w:val="00C040D5"/>
    <w:rsid w:val="00C04F14"/>
    <w:rsid w:val="00C05A2D"/>
    <w:rsid w:val="00C06BCD"/>
    <w:rsid w:val="00C0770E"/>
    <w:rsid w:val="00C07DA3"/>
    <w:rsid w:val="00C10A69"/>
    <w:rsid w:val="00C119F6"/>
    <w:rsid w:val="00C11A99"/>
    <w:rsid w:val="00C11C60"/>
    <w:rsid w:val="00C1219A"/>
    <w:rsid w:val="00C1220A"/>
    <w:rsid w:val="00C12360"/>
    <w:rsid w:val="00C144B3"/>
    <w:rsid w:val="00C14F9B"/>
    <w:rsid w:val="00C157C2"/>
    <w:rsid w:val="00C15B64"/>
    <w:rsid w:val="00C15C77"/>
    <w:rsid w:val="00C15CD1"/>
    <w:rsid w:val="00C1616D"/>
    <w:rsid w:val="00C16C71"/>
    <w:rsid w:val="00C17720"/>
    <w:rsid w:val="00C17798"/>
    <w:rsid w:val="00C200BA"/>
    <w:rsid w:val="00C207E8"/>
    <w:rsid w:val="00C208C6"/>
    <w:rsid w:val="00C20F52"/>
    <w:rsid w:val="00C229EF"/>
    <w:rsid w:val="00C22BDF"/>
    <w:rsid w:val="00C2390D"/>
    <w:rsid w:val="00C23B82"/>
    <w:rsid w:val="00C23B8A"/>
    <w:rsid w:val="00C23CED"/>
    <w:rsid w:val="00C2431E"/>
    <w:rsid w:val="00C2506C"/>
    <w:rsid w:val="00C25A6B"/>
    <w:rsid w:val="00C25C01"/>
    <w:rsid w:val="00C25D1B"/>
    <w:rsid w:val="00C27097"/>
    <w:rsid w:val="00C27356"/>
    <w:rsid w:val="00C27659"/>
    <w:rsid w:val="00C2766B"/>
    <w:rsid w:val="00C27BF4"/>
    <w:rsid w:val="00C27F2F"/>
    <w:rsid w:val="00C30351"/>
    <w:rsid w:val="00C305A0"/>
    <w:rsid w:val="00C30B77"/>
    <w:rsid w:val="00C30C4A"/>
    <w:rsid w:val="00C30FF3"/>
    <w:rsid w:val="00C31BDB"/>
    <w:rsid w:val="00C32290"/>
    <w:rsid w:val="00C327AA"/>
    <w:rsid w:val="00C32ACB"/>
    <w:rsid w:val="00C32FF5"/>
    <w:rsid w:val="00C33D92"/>
    <w:rsid w:val="00C34155"/>
    <w:rsid w:val="00C34380"/>
    <w:rsid w:val="00C34EE6"/>
    <w:rsid w:val="00C358A4"/>
    <w:rsid w:val="00C35948"/>
    <w:rsid w:val="00C363B8"/>
    <w:rsid w:val="00C366B2"/>
    <w:rsid w:val="00C366D0"/>
    <w:rsid w:val="00C369BB"/>
    <w:rsid w:val="00C37006"/>
    <w:rsid w:val="00C3714A"/>
    <w:rsid w:val="00C378AD"/>
    <w:rsid w:val="00C401EB"/>
    <w:rsid w:val="00C42AC3"/>
    <w:rsid w:val="00C42FEE"/>
    <w:rsid w:val="00C431A8"/>
    <w:rsid w:val="00C43D68"/>
    <w:rsid w:val="00C43EAA"/>
    <w:rsid w:val="00C44D58"/>
    <w:rsid w:val="00C458B0"/>
    <w:rsid w:val="00C458EE"/>
    <w:rsid w:val="00C45A5E"/>
    <w:rsid w:val="00C45DF9"/>
    <w:rsid w:val="00C46641"/>
    <w:rsid w:val="00C475A3"/>
    <w:rsid w:val="00C47719"/>
    <w:rsid w:val="00C47A10"/>
    <w:rsid w:val="00C47BB5"/>
    <w:rsid w:val="00C50268"/>
    <w:rsid w:val="00C504B6"/>
    <w:rsid w:val="00C5102B"/>
    <w:rsid w:val="00C51251"/>
    <w:rsid w:val="00C512CE"/>
    <w:rsid w:val="00C512D6"/>
    <w:rsid w:val="00C51B93"/>
    <w:rsid w:val="00C51DC2"/>
    <w:rsid w:val="00C51F0F"/>
    <w:rsid w:val="00C520DA"/>
    <w:rsid w:val="00C52137"/>
    <w:rsid w:val="00C52740"/>
    <w:rsid w:val="00C52813"/>
    <w:rsid w:val="00C53E4B"/>
    <w:rsid w:val="00C5456C"/>
    <w:rsid w:val="00C546EE"/>
    <w:rsid w:val="00C55289"/>
    <w:rsid w:val="00C557BA"/>
    <w:rsid w:val="00C5612E"/>
    <w:rsid w:val="00C567C4"/>
    <w:rsid w:val="00C5688B"/>
    <w:rsid w:val="00C575EE"/>
    <w:rsid w:val="00C60578"/>
    <w:rsid w:val="00C607FC"/>
    <w:rsid w:val="00C60E02"/>
    <w:rsid w:val="00C6111E"/>
    <w:rsid w:val="00C616C8"/>
    <w:rsid w:val="00C617EC"/>
    <w:rsid w:val="00C61B72"/>
    <w:rsid w:val="00C61EB7"/>
    <w:rsid w:val="00C622C9"/>
    <w:rsid w:val="00C6279E"/>
    <w:rsid w:val="00C627AE"/>
    <w:rsid w:val="00C63954"/>
    <w:rsid w:val="00C64B84"/>
    <w:rsid w:val="00C64EFC"/>
    <w:rsid w:val="00C65087"/>
    <w:rsid w:val="00C653B9"/>
    <w:rsid w:val="00C65CCF"/>
    <w:rsid w:val="00C663F6"/>
    <w:rsid w:val="00C66863"/>
    <w:rsid w:val="00C66C7A"/>
    <w:rsid w:val="00C66CCA"/>
    <w:rsid w:val="00C670D3"/>
    <w:rsid w:val="00C701C0"/>
    <w:rsid w:val="00C7049C"/>
    <w:rsid w:val="00C70A13"/>
    <w:rsid w:val="00C7189E"/>
    <w:rsid w:val="00C724F8"/>
    <w:rsid w:val="00C72912"/>
    <w:rsid w:val="00C72E73"/>
    <w:rsid w:val="00C73149"/>
    <w:rsid w:val="00C74EF1"/>
    <w:rsid w:val="00C75046"/>
    <w:rsid w:val="00C750C1"/>
    <w:rsid w:val="00C759BE"/>
    <w:rsid w:val="00C7662E"/>
    <w:rsid w:val="00C7676A"/>
    <w:rsid w:val="00C769EF"/>
    <w:rsid w:val="00C76FA5"/>
    <w:rsid w:val="00C773CC"/>
    <w:rsid w:val="00C77981"/>
    <w:rsid w:val="00C779E3"/>
    <w:rsid w:val="00C80F99"/>
    <w:rsid w:val="00C81CC9"/>
    <w:rsid w:val="00C822F6"/>
    <w:rsid w:val="00C827EB"/>
    <w:rsid w:val="00C82BE4"/>
    <w:rsid w:val="00C83EF2"/>
    <w:rsid w:val="00C84082"/>
    <w:rsid w:val="00C8417C"/>
    <w:rsid w:val="00C841B1"/>
    <w:rsid w:val="00C8473E"/>
    <w:rsid w:val="00C84D6F"/>
    <w:rsid w:val="00C85056"/>
    <w:rsid w:val="00C875A4"/>
    <w:rsid w:val="00C87682"/>
    <w:rsid w:val="00C87782"/>
    <w:rsid w:val="00C87C3A"/>
    <w:rsid w:val="00C87D4F"/>
    <w:rsid w:val="00C9035B"/>
    <w:rsid w:val="00C90384"/>
    <w:rsid w:val="00C906B4"/>
    <w:rsid w:val="00C907B2"/>
    <w:rsid w:val="00C9143F"/>
    <w:rsid w:val="00C914D3"/>
    <w:rsid w:val="00C91535"/>
    <w:rsid w:val="00C9167B"/>
    <w:rsid w:val="00C91778"/>
    <w:rsid w:val="00C92565"/>
    <w:rsid w:val="00C938FC"/>
    <w:rsid w:val="00C9417D"/>
    <w:rsid w:val="00C9455B"/>
    <w:rsid w:val="00C946D3"/>
    <w:rsid w:val="00C94CEB"/>
    <w:rsid w:val="00C95807"/>
    <w:rsid w:val="00C963C3"/>
    <w:rsid w:val="00C9772B"/>
    <w:rsid w:val="00C97B6A"/>
    <w:rsid w:val="00CA0277"/>
    <w:rsid w:val="00CA04F3"/>
    <w:rsid w:val="00CA0DCF"/>
    <w:rsid w:val="00CA0FAC"/>
    <w:rsid w:val="00CA1457"/>
    <w:rsid w:val="00CA15E8"/>
    <w:rsid w:val="00CA19A5"/>
    <w:rsid w:val="00CA19FD"/>
    <w:rsid w:val="00CA21F0"/>
    <w:rsid w:val="00CA29EB"/>
    <w:rsid w:val="00CA2F28"/>
    <w:rsid w:val="00CA3034"/>
    <w:rsid w:val="00CA325C"/>
    <w:rsid w:val="00CA33BE"/>
    <w:rsid w:val="00CA36BE"/>
    <w:rsid w:val="00CA47F1"/>
    <w:rsid w:val="00CA549E"/>
    <w:rsid w:val="00CA60A3"/>
    <w:rsid w:val="00CA639A"/>
    <w:rsid w:val="00CA68BA"/>
    <w:rsid w:val="00CA75C7"/>
    <w:rsid w:val="00CB02F4"/>
    <w:rsid w:val="00CB0927"/>
    <w:rsid w:val="00CB20B1"/>
    <w:rsid w:val="00CB2220"/>
    <w:rsid w:val="00CB28D2"/>
    <w:rsid w:val="00CB2927"/>
    <w:rsid w:val="00CB2DBF"/>
    <w:rsid w:val="00CB2E4F"/>
    <w:rsid w:val="00CB3E6B"/>
    <w:rsid w:val="00CB3EB3"/>
    <w:rsid w:val="00CB4845"/>
    <w:rsid w:val="00CB515D"/>
    <w:rsid w:val="00CB52F4"/>
    <w:rsid w:val="00CB5AE4"/>
    <w:rsid w:val="00CB66F3"/>
    <w:rsid w:val="00CB6D29"/>
    <w:rsid w:val="00CB6EC3"/>
    <w:rsid w:val="00CB7144"/>
    <w:rsid w:val="00CB73D5"/>
    <w:rsid w:val="00CB7507"/>
    <w:rsid w:val="00CC00B7"/>
    <w:rsid w:val="00CC0B64"/>
    <w:rsid w:val="00CC1F6A"/>
    <w:rsid w:val="00CC1FA9"/>
    <w:rsid w:val="00CC201E"/>
    <w:rsid w:val="00CC2818"/>
    <w:rsid w:val="00CC3153"/>
    <w:rsid w:val="00CC3DEB"/>
    <w:rsid w:val="00CC4D06"/>
    <w:rsid w:val="00CC4DD5"/>
    <w:rsid w:val="00CC5529"/>
    <w:rsid w:val="00CC6895"/>
    <w:rsid w:val="00CC6CA3"/>
    <w:rsid w:val="00CC7619"/>
    <w:rsid w:val="00CD0400"/>
    <w:rsid w:val="00CD0B9C"/>
    <w:rsid w:val="00CD1207"/>
    <w:rsid w:val="00CD1A4D"/>
    <w:rsid w:val="00CD1E4C"/>
    <w:rsid w:val="00CD2089"/>
    <w:rsid w:val="00CD2E52"/>
    <w:rsid w:val="00CD3776"/>
    <w:rsid w:val="00CD3EF6"/>
    <w:rsid w:val="00CD43D6"/>
    <w:rsid w:val="00CD491C"/>
    <w:rsid w:val="00CD52DD"/>
    <w:rsid w:val="00CD6BE5"/>
    <w:rsid w:val="00CD6F94"/>
    <w:rsid w:val="00CD7098"/>
    <w:rsid w:val="00CD742C"/>
    <w:rsid w:val="00CE0121"/>
    <w:rsid w:val="00CE07FB"/>
    <w:rsid w:val="00CE1026"/>
    <w:rsid w:val="00CE14DF"/>
    <w:rsid w:val="00CE1C92"/>
    <w:rsid w:val="00CE1FC8"/>
    <w:rsid w:val="00CE2126"/>
    <w:rsid w:val="00CE427D"/>
    <w:rsid w:val="00CE5024"/>
    <w:rsid w:val="00CE51DA"/>
    <w:rsid w:val="00CE576B"/>
    <w:rsid w:val="00CE5E1D"/>
    <w:rsid w:val="00CE5EE4"/>
    <w:rsid w:val="00CE6040"/>
    <w:rsid w:val="00CE674E"/>
    <w:rsid w:val="00CE7178"/>
    <w:rsid w:val="00CE7351"/>
    <w:rsid w:val="00CE7748"/>
    <w:rsid w:val="00CF0377"/>
    <w:rsid w:val="00CF057A"/>
    <w:rsid w:val="00CF15B0"/>
    <w:rsid w:val="00CF2607"/>
    <w:rsid w:val="00CF2BCE"/>
    <w:rsid w:val="00CF3028"/>
    <w:rsid w:val="00CF3238"/>
    <w:rsid w:val="00CF36E3"/>
    <w:rsid w:val="00CF375C"/>
    <w:rsid w:val="00CF3ACA"/>
    <w:rsid w:val="00CF45AD"/>
    <w:rsid w:val="00CF4F92"/>
    <w:rsid w:val="00CF5487"/>
    <w:rsid w:val="00CF5A3D"/>
    <w:rsid w:val="00CF5C3E"/>
    <w:rsid w:val="00CF6972"/>
    <w:rsid w:val="00CF73D1"/>
    <w:rsid w:val="00CF797E"/>
    <w:rsid w:val="00CF7AC3"/>
    <w:rsid w:val="00D0011E"/>
    <w:rsid w:val="00D00B9F"/>
    <w:rsid w:val="00D00D85"/>
    <w:rsid w:val="00D00FF0"/>
    <w:rsid w:val="00D01DF2"/>
    <w:rsid w:val="00D01EE6"/>
    <w:rsid w:val="00D0231D"/>
    <w:rsid w:val="00D0261E"/>
    <w:rsid w:val="00D02EC3"/>
    <w:rsid w:val="00D036C8"/>
    <w:rsid w:val="00D03741"/>
    <w:rsid w:val="00D03BF5"/>
    <w:rsid w:val="00D03EAD"/>
    <w:rsid w:val="00D04D0C"/>
    <w:rsid w:val="00D065BA"/>
    <w:rsid w:val="00D075F6"/>
    <w:rsid w:val="00D10060"/>
    <w:rsid w:val="00D10113"/>
    <w:rsid w:val="00D104D6"/>
    <w:rsid w:val="00D10F51"/>
    <w:rsid w:val="00D11069"/>
    <w:rsid w:val="00D1185E"/>
    <w:rsid w:val="00D12078"/>
    <w:rsid w:val="00D127E9"/>
    <w:rsid w:val="00D12FEB"/>
    <w:rsid w:val="00D1301E"/>
    <w:rsid w:val="00D1311A"/>
    <w:rsid w:val="00D1385A"/>
    <w:rsid w:val="00D13FD5"/>
    <w:rsid w:val="00D147C6"/>
    <w:rsid w:val="00D14B23"/>
    <w:rsid w:val="00D14B3E"/>
    <w:rsid w:val="00D14FB0"/>
    <w:rsid w:val="00D151F7"/>
    <w:rsid w:val="00D1781E"/>
    <w:rsid w:val="00D17D20"/>
    <w:rsid w:val="00D17D2F"/>
    <w:rsid w:val="00D17E2F"/>
    <w:rsid w:val="00D203BB"/>
    <w:rsid w:val="00D207BE"/>
    <w:rsid w:val="00D20E32"/>
    <w:rsid w:val="00D213C3"/>
    <w:rsid w:val="00D2140F"/>
    <w:rsid w:val="00D21978"/>
    <w:rsid w:val="00D21B39"/>
    <w:rsid w:val="00D239D9"/>
    <w:rsid w:val="00D23B6D"/>
    <w:rsid w:val="00D243D9"/>
    <w:rsid w:val="00D247C0"/>
    <w:rsid w:val="00D247DA"/>
    <w:rsid w:val="00D25310"/>
    <w:rsid w:val="00D25B6D"/>
    <w:rsid w:val="00D26674"/>
    <w:rsid w:val="00D2690C"/>
    <w:rsid w:val="00D26979"/>
    <w:rsid w:val="00D27785"/>
    <w:rsid w:val="00D27AE8"/>
    <w:rsid w:val="00D3012E"/>
    <w:rsid w:val="00D30214"/>
    <w:rsid w:val="00D307AA"/>
    <w:rsid w:val="00D307DD"/>
    <w:rsid w:val="00D30C59"/>
    <w:rsid w:val="00D311D2"/>
    <w:rsid w:val="00D31308"/>
    <w:rsid w:val="00D31451"/>
    <w:rsid w:val="00D3174A"/>
    <w:rsid w:val="00D31BDC"/>
    <w:rsid w:val="00D31FDE"/>
    <w:rsid w:val="00D32FD8"/>
    <w:rsid w:val="00D339AB"/>
    <w:rsid w:val="00D33B0A"/>
    <w:rsid w:val="00D3408F"/>
    <w:rsid w:val="00D3432D"/>
    <w:rsid w:val="00D34389"/>
    <w:rsid w:val="00D34FDB"/>
    <w:rsid w:val="00D352AD"/>
    <w:rsid w:val="00D35535"/>
    <w:rsid w:val="00D35B07"/>
    <w:rsid w:val="00D36E38"/>
    <w:rsid w:val="00D3735D"/>
    <w:rsid w:val="00D405A5"/>
    <w:rsid w:val="00D40852"/>
    <w:rsid w:val="00D40A78"/>
    <w:rsid w:val="00D40D39"/>
    <w:rsid w:val="00D40DB3"/>
    <w:rsid w:val="00D41533"/>
    <w:rsid w:val="00D416E0"/>
    <w:rsid w:val="00D41ECD"/>
    <w:rsid w:val="00D41F54"/>
    <w:rsid w:val="00D42596"/>
    <w:rsid w:val="00D43251"/>
    <w:rsid w:val="00D43373"/>
    <w:rsid w:val="00D43B18"/>
    <w:rsid w:val="00D4495E"/>
    <w:rsid w:val="00D44E8E"/>
    <w:rsid w:val="00D45699"/>
    <w:rsid w:val="00D457AF"/>
    <w:rsid w:val="00D458AA"/>
    <w:rsid w:val="00D4604B"/>
    <w:rsid w:val="00D46976"/>
    <w:rsid w:val="00D47234"/>
    <w:rsid w:val="00D4743D"/>
    <w:rsid w:val="00D50443"/>
    <w:rsid w:val="00D506F7"/>
    <w:rsid w:val="00D51E83"/>
    <w:rsid w:val="00D51FC3"/>
    <w:rsid w:val="00D52233"/>
    <w:rsid w:val="00D535CE"/>
    <w:rsid w:val="00D53B7B"/>
    <w:rsid w:val="00D5403A"/>
    <w:rsid w:val="00D547A4"/>
    <w:rsid w:val="00D54AC8"/>
    <w:rsid w:val="00D55077"/>
    <w:rsid w:val="00D5575C"/>
    <w:rsid w:val="00D5586C"/>
    <w:rsid w:val="00D56180"/>
    <w:rsid w:val="00D56D97"/>
    <w:rsid w:val="00D56F30"/>
    <w:rsid w:val="00D56F44"/>
    <w:rsid w:val="00D56FAC"/>
    <w:rsid w:val="00D57050"/>
    <w:rsid w:val="00D57EC9"/>
    <w:rsid w:val="00D60073"/>
    <w:rsid w:val="00D6019B"/>
    <w:rsid w:val="00D60616"/>
    <w:rsid w:val="00D6161C"/>
    <w:rsid w:val="00D61635"/>
    <w:rsid w:val="00D61CAE"/>
    <w:rsid w:val="00D62AFC"/>
    <w:rsid w:val="00D63873"/>
    <w:rsid w:val="00D63C30"/>
    <w:rsid w:val="00D64A75"/>
    <w:rsid w:val="00D67293"/>
    <w:rsid w:val="00D6757D"/>
    <w:rsid w:val="00D67867"/>
    <w:rsid w:val="00D70043"/>
    <w:rsid w:val="00D701EF"/>
    <w:rsid w:val="00D7041F"/>
    <w:rsid w:val="00D70536"/>
    <w:rsid w:val="00D70908"/>
    <w:rsid w:val="00D70D67"/>
    <w:rsid w:val="00D710E4"/>
    <w:rsid w:val="00D72711"/>
    <w:rsid w:val="00D729FD"/>
    <w:rsid w:val="00D72EF7"/>
    <w:rsid w:val="00D73C81"/>
    <w:rsid w:val="00D74565"/>
    <w:rsid w:val="00D74F0B"/>
    <w:rsid w:val="00D75019"/>
    <w:rsid w:val="00D753DA"/>
    <w:rsid w:val="00D7555C"/>
    <w:rsid w:val="00D7624F"/>
    <w:rsid w:val="00D76551"/>
    <w:rsid w:val="00D772F0"/>
    <w:rsid w:val="00D77390"/>
    <w:rsid w:val="00D7760E"/>
    <w:rsid w:val="00D777EE"/>
    <w:rsid w:val="00D77DEB"/>
    <w:rsid w:val="00D77FE9"/>
    <w:rsid w:val="00D808E8"/>
    <w:rsid w:val="00D80AC5"/>
    <w:rsid w:val="00D818AE"/>
    <w:rsid w:val="00D819AC"/>
    <w:rsid w:val="00D82A86"/>
    <w:rsid w:val="00D8346F"/>
    <w:rsid w:val="00D845FF"/>
    <w:rsid w:val="00D84600"/>
    <w:rsid w:val="00D84FF5"/>
    <w:rsid w:val="00D859CE"/>
    <w:rsid w:val="00D861E2"/>
    <w:rsid w:val="00D902A0"/>
    <w:rsid w:val="00D90F6C"/>
    <w:rsid w:val="00D91000"/>
    <w:rsid w:val="00D916CE"/>
    <w:rsid w:val="00D91915"/>
    <w:rsid w:val="00D93505"/>
    <w:rsid w:val="00D94B37"/>
    <w:rsid w:val="00D94B9D"/>
    <w:rsid w:val="00D95425"/>
    <w:rsid w:val="00D955E7"/>
    <w:rsid w:val="00D96774"/>
    <w:rsid w:val="00D97196"/>
    <w:rsid w:val="00DA02EB"/>
    <w:rsid w:val="00DA0521"/>
    <w:rsid w:val="00DA052E"/>
    <w:rsid w:val="00DA08E1"/>
    <w:rsid w:val="00DA1A8C"/>
    <w:rsid w:val="00DA20A0"/>
    <w:rsid w:val="00DA2463"/>
    <w:rsid w:val="00DA24CB"/>
    <w:rsid w:val="00DA2FDE"/>
    <w:rsid w:val="00DA3798"/>
    <w:rsid w:val="00DA3B86"/>
    <w:rsid w:val="00DA3C38"/>
    <w:rsid w:val="00DA3EAC"/>
    <w:rsid w:val="00DA3FD4"/>
    <w:rsid w:val="00DA443B"/>
    <w:rsid w:val="00DA4A2F"/>
    <w:rsid w:val="00DA4E83"/>
    <w:rsid w:val="00DA4FC3"/>
    <w:rsid w:val="00DA51E1"/>
    <w:rsid w:val="00DA5CE0"/>
    <w:rsid w:val="00DA678B"/>
    <w:rsid w:val="00DA7156"/>
    <w:rsid w:val="00DA71C6"/>
    <w:rsid w:val="00DA7375"/>
    <w:rsid w:val="00DB00F2"/>
    <w:rsid w:val="00DB02C1"/>
    <w:rsid w:val="00DB0D68"/>
    <w:rsid w:val="00DB0DEF"/>
    <w:rsid w:val="00DB18D4"/>
    <w:rsid w:val="00DB18DB"/>
    <w:rsid w:val="00DB1EDE"/>
    <w:rsid w:val="00DB2423"/>
    <w:rsid w:val="00DB351B"/>
    <w:rsid w:val="00DB35E0"/>
    <w:rsid w:val="00DB3825"/>
    <w:rsid w:val="00DB3BFF"/>
    <w:rsid w:val="00DB4378"/>
    <w:rsid w:val="00DB4B8A"/>
    <w:rsid w:val="00DB4BAF"/>
    <w:rsid w:val="00DB508B"/>
    <w:rsid w:val="00DB5390"/>
    <w:rsid w:val="00DB57EB"/>
    <w:rsid w:val="00DB6182"/>
    <w:rsid w:val="00DB6A2A"/>
    <w:rsid w:val="00DB6AAC"/>
    <w:rsid w:val="00DB7E45"/>
    <w:rsid w:val="00DC01C1"/>
    <w:rsid w:val="00DC0280"/>
    <w:rsid w:val="00DC08DA"/>
    <w:rsid w:val="00DC0F12"/>
    <w:rsid w:val="00DC1801"/>
    <w:rsid w:val="00DC2002"/>
    <w:rsid w:val="00DC255C"/>
    <w:rsid w:val="00DC285C"/>
    <w:rsid w:val="00DC35A0"/>
    <w:rsid w:val="00DC36E4"/>
    <w:rsid w:val="00DC39D0"/>
    <w:rsid w:val="00DC3FF4"/>
    <w:rsid w:val="00DC4130"/>
    <w:rsid w:val="00DC43B4"/>
    <w:rsid w:val="00DC45F2"/>
    <w:rsid w:val="00DC4968"/>
    <w:rsid w:val="00DC4A72"/>
    <w:rsid w:val="00DC522B"/>
    <w:rsid w:val="00DC5CA3"/>
    <w:rsid w:val="00DC6231"/>
    <w:rsid w:val="00DC6A19"/>
    <w:rsid w:val="00DC70DD"/>
    <w:rsid w:val="00DC76AD"/>
    <w:rsid w:val="00DC76E6"/>
    <w:rsid w:val="00DC79C3"/>
    <w:rsid w:val="00DC7B02"/>
    <w:rsid w:val="00DD05FA"/>
    <w:rsid w:val="00DD0848"/>
    <w:rsid w:val="00DD0B2B"/>
    <w:rsid w:val="00DD0C6F"/>
    <w:rsid w:val="00DD13DC"/>
    <w:rsid w:val="00DD1794"/>
    <w:rsid w:val="00DD1C33"/>
    <w:rsid w:val="00DD1F91"/>
    <w:rsid w:val="00DD3EFB"/>
    <w:rsid w:val="00DD5246"/>
    <w:rsid w:val="00DD52D0"/>
    <w:rsid w:val="00DD5EC5"/>
    <w:rsid w:val="00DD5EFE"/>
    <w:rsid w:val="00DD698B"/>
    <w:rsid w:val="00DD6A21"/>
    <w:rsid w:val="00DD6A72"/>
    <w:rsid w:val="00DD709C"/>
    <w:rsid w:val="00DD73D3"/>
    <w:rsid w:val="00DD7476"/>
    <w:rsid w:val="00DD7C94"/>
    <w:rsid w:val="00DE00B0"/>
    <w:rsid w:val="00DE071A"/>
    <w:rsid w:val="00DE09E2"/>
    <w:rsid w:val="00DE0AD5"/>
    <w:rsid w:val="00DE14DC"/>
    <w:rsid w:val="00DE1B02"/>
    <w:rsid w:val="00DE1B34"/>
    <w:rsid w:val="00DE219C"/>
    <w:rsid w:val="00DE23EA"/>
    <w:rsid w:val="00DE2BAC"/>
    <w:rsid w:val="00DE2E80"/>
    <w:rsid w:val="00DE31CD"/>
    <w:rsid w:val="00DE380D"/>
    <w:rsid w:val="00DE3E12"/>
    <w:rsid w:val="00DE4227"/>
    <w:rsid w:val="00DE4F63"/>
    <w:rsid w:val="00DE5B59"/>
    <w:rsid w:val="00DE64B2"/>
    <w:rsid w:val="00DE65B6"/>
    <w:rsid w:val="00DE6701"/>
    <w:rsid w:val="00DE6893"/>
    <w:rsid w:val="00DE6DF6"/>
    <w:rsid w:val="00DE7A49"/>
    <w:rsid w:val="00DF00C1"/>
    <w:rsid w:val="00DF0378"/>
    <w:rsid w:val="00DF03C4"/>
    <w:rsid w:val="00DF0759"/>
    <w:rsid w:val="00DF1987"/>
    <w:rsid w:val="00DF1DAA"/>
    <w:rsid w:val="00DF2118"/>
    <w:rsid w:val="00DF266F"/>
    <w:rsid w:val="00DF27DA"/>
    <w:rsid w:val="00DF3448"/>
    <w:rsid w:val="00DF388E"/>
    <w:rsid w:val="00DF3EB6"/>
    <w:rsid w:val="00DF57A6"/>
    <w:rsid w:val="00DF59C1"/>
    <w:rsid w:val="00DF5FC5"/>
    <w:rsid w:val="00DF6182"/>
    <w:rsid w:val="00DF66C9"/>
    <w:rsid w:val="00DF692C"/>
    <w:rsid w:val="00DF7007"/>
    <w:rsid w:val="00DF7013"/>
    <w:rsid w:val="00DF7235"/>
    <w:rsid w:val="00DF7380"/>
    <w:rsid w:val="00DF794C"/>
    <w:rsid w:val="00DF7C6B"/>
    <w:rsid w:val="00E001C8"/>
    <w:rsid w:val="00E00686"/>
    <w:rsid w:val="00E00975"/>
    <w:rsid w:val="00E009AE"/>
    <w:rsid w:val="00E00B19"/>
    <w:rsid w:val="00E00CE8"/>
    <w:rsid w:val="00E012C2"/>
    <w:rsid w:val="00E017D9"/>
    <w:rsid w:val="00E019F3"/>
    <w:rsid w:val="00E027E1"/>
    <w:rsid w:val="00E02B0F"/>
    <w:rsid w:val="00E02D88"/>
    <w:rsid w:val="00E0316A"/>
    <w:rsid w:val="00E0331B"/>
    <w:rsid w:val="00E03674"/>
    <w:rsid w:val="00E04B87"/>
    <w:rsid w:val="00E04F5A"/>
    <w:rsid w:val="00E052A5"/>
    <w:rsid w:val="00E058AF"/>
    <w:rsid w:val="00E07021"/>
    <w:rsid w:val="00E072D4"/>
    <w:rsid w:val="00E101E7"/>
    <w:rsid w:val="00E1074B"/>
    <w:rsid w:val="00E10900"/>
    <w:rsid w:val="00E10CE9"/>
    <w:rsid w:val="00E11984"/>
    <w:rsid w:val="00E12D7C"/>
    <w:rsid w:val="00E12EC8"/>
    <w:rsid w:val="00E13395"/>
    <w:rsid w:val="00E13BF1"/>
    <w:rsid w:val="00E14000"/>
    <w:rsid w:val="00E1402D"/>
    <w:rsid w:val="00E142B4"/>
    <w:rsid w:val="00E14830"/>
    <w:rsid w:val="00E158A9"/>
    <w:rsid w:val="00E15B7A"/>
    <w:rsid w:val="00E16387"/>
    <w:rsid w:val="00E17BE5"/>
    <w:rsid w:val="00E20632"/>
    <w:rsid w:val="00E20E2A"/>
    <w:rsid w:val="00E20E95"/>
    <w:rsid w:val="00E212E4"/>
    <w:rsid w:val="00E21EDF"/>
    <w:rsid w:val="00E222CF"/>
    <w:rsid w:val="00E22721"/>
    <w:rsid w:val="00E22929"/>
    <w:rsid w:val="00E22D52"/>
    <w:rsid w:val="00E22F5F"/>
    <w:rsid w:val="00E2359E"/>
    <w:rsid w:val="00E2374F"/>
    <w:rsid w:val="00E23DEF"/>
    <w:rsid w:val="00E23EBA"/>
    <w:rsid w:val="00E24032"/>
    <w:rsid w:val="00E24201"/>
    <w:rsid w:val="00E25DF4"/>
    <w:rsid w:val="00E30747"/>
    <w:rsid w:val="00E308EB"/>
    <w:rsid w:val="00E30D2F"/>
    <w:rsid w:val="00E311E8"/>
    <w:rsid w:val="00E32318"/>
    <w:rsid w:val="00E33198"/>
    <w:rsid w:val="00E33A99"/>
    <w:rsid w:val="00E33F9C"/>
    <w:rsid w:val="00E347FF"/>
    <w:rsid w:val="00E34FF6"/>
    <w:rsid w:val="00E360CA"/>
    <w:rsid w:val="00E36F74"/>
    <w:rsid w:val="00E36FC8"/>
    <w:rsid w:val="00E370CD"/>
    <w:rsid w:val="00E373A8"/>
    <w:rsid w:val="00E375CA"/>
    <w:rsid w:val="00E37903"/>
    <w:rsid w:val="00E40116"/>
    <w:rsid w:val="00E40516"/>
    <w:rsid w:val="00E40994"/>
    <w:rsid w:val="00E40FD7"/>
    <w:rsid w:val="00E41608"/>
    <w:rsid w:val="00E41BA7"/>
    <w:rsid w:val="00E423C7"/>
    <w:rsid w:val="00E44005"/>
    <w:rsid w:val="00E4412B"/>
    <w:rsid w:val="00E4446D"/>
    <w:rsid w:val="00E4494F"/>
    <w:rsid w:val="00E451CA"/>
    <w:rsid w:val="00E45327"/>
    <w:rsid w:val="00E45427"/>
    <w:rsid w:val="00E45960"/>
    <w:rsid w:val="00E45EF0"/>
    <w:rsid w:val="00E45EFE"/>
    <w:rsid w:val="00E46248"/>
    <w:rsid w:val="00E46658"/>
    <w:rsid w:val="00E46981"/>
    <w:rsid w:val="00E46C8C"/>
    <w:rsid w:val="00E472B7"/>
    <w:rsid w:val="00E47F83"/>
    <w:rsid w:val="00E5120C"/>
    <w:rsid w:val="00E51AE2"/>
    <w:rsid w:val="00E524B5"/>
    <w:rsid w:val="00E5276F"/>
    <w:rsid w:val="00E53F2E"/>
    <w:rsid w:val="00E53F36"/>
    <w:rsid w:val="00E54492"/>
    <w:rsid w:val="00E54A31"/>
    <w:rsid w:val="00E54AB9"/>
    <w:rsid w:val="00E54F21"/>
    <w:rsid w:val="00E55296"/>
    <w:rsid w:val="00E5531D"/>
    <w:rsid w:val="00E5572F"/>
    <w:rsid w:val="00E56224"/>
    <w:rsid w:val="00E564F3"/>
    <w:rsid w:val="00E576D9"/>
    <w:rsid w:val="00E577EB"/>
    <w:rsid w:val="00E57968"/>
    <w:rsid w:val="00E57BE0"/>
    <w:rsid w:val="00E57FC2"/>
    <w:rsid w:val="00E60183"/>
    <w:rsid w:val="00E60C0E"/>
    <w:rsid w:val="00E60D47"/>
    <w:rsid w:val="00E60FB3"/>
    <w:rsid w:val="00E6111D"/>
    <w:rsid w:val="00E61B5E"/>
    <w:rsid w:val="00E61B88"/>
    <w:rsid w:val="00E61D7F"/>
    <w:rsid w:val="00E638CE"/>
    <w:rsid w:val="00E63AAD"/>
    <w:rsid w:val="00E63DFA"/>
    <w:rsid w:val="00E643DD"/>
    <w:rsid w:val="00E64AEF"/>
    <w:rsid w:val="00E655C2"/>
    <w:rsid w:val="00E65A3B"/>
    <w:rsid w:val="00E663D7"/>
    <w:rsid w:val="00E66F4B"/>
    <w:rsid w:val="00E67596"/>
    <w:rsid w:val="00E67FEE"/>
    <w:rsid w:val="00E70E30"/>
    <w:rsid w:val="00E70ED5"/>
    <w:rsid w:val="00E70F7E"/>
    <w:rsid w:val="00E71D88"/>
    <w:rsid w:val="00E723DA"/>
    <w:rsid w:val="00E737F9"/>
    <w:rsid w:val="00E73BC5"/>
    <w:rsid w:val="00E74A34"/>
    <w:rsid w:val="00E750FB"/>
    <w:rsid w:val="00E75392"/>
    <w:rsid w:val="00E75D2B"/>
    <w:rsid w:val="00E75F59"/>
    <w:rsid w:val="00E76007"/>
    <w:rsid w:val="00E767C0"/>
    <w:rsid w:val="00E768D2"/>
    <w:rsid w:val="00E76AB6"/>
    <w:rsid w:val="00E76FC4"/>
    <w:rsid w:val="00E778BE"/>
    <w:rsid w:val="00E801BB"/>
    <w:rsid w:val="00E8023C"/>
    <w:rsid w:val="00E804A6"/>
    <w:rsid w:val="00E806BB"/>
    <w:rsid w:val="00E807D0"/>
    <w:rsid w:val="00E80CF6"/>
    <w:rsid w:val="00E80EA1"/>
    <w:rsid w:val="00E80F88"/>
    <w:rsid w:val="00E81EFB"/>
    <w:rsid w:val="00E823CD"/>
    <w:rsid w:val="00E82594"/>
    <w:rsid w:val="00E827E1"/>
    <w:rsid w:val="00E82C6B"/>
    <w:rsid w:val="00E82CCC"/>
    <w:rsid w:val="00E82CE4"/>
    <w:rsid w:val="00E8374F"/>
    <w:rsid w:val="00E8405A"/>
    <w:rsid w:val="00E85046"/>
    <w:rsid w:val="00E85838"/>
    <w:rsid w:val="00E85B2B"/>
    <w:rsid w:val="00E863AA"/>
    <w:rsid w:val="00E8640A"/>
    <w:rsid w:val="00E86826"/>
    <w:rsid w:val="00E868D6"/>
    <w:rsid w:val="00E86AFA"/>
    <w:rsid w:val="00E87E0A"/>
    <w:rsid w:val="00E87FB3"/>
    <w:rsid w:val="00E91E34"/>
    <w:rsid w:val="00E92350"/>
    <w:rsid w:val="00E92B5B"/>
    <w:rsid w:val="00E92D8B"/>
    <w:rsid w:val="00E9353E"/>
    <w:rsid w:val="00E9383C"/>
    <w:rsid w:val="00E93ED4"/>
    <w:rsid w:val="00E9465E"/>
    <w:rsid w:val="00E94E49"/>
    <w:rsid w:val="00E95AD9"/>
    <w:rsid w:val="00E95B37"/>
    <w:rsid w:val="00E95EFD"/>
    <w:rsid w:val="00E96236"/>
    <w:rsid w:val="00E9659C"/>
    <w:rsid w:val="00E96662"/>
    <w:rsid w:val="00E96C47"/>
    <w:rsid w:val="00E97435"/>
    <w:rsid w:val="00E9772A"/>
    <w:rsid w:val="00EA0377"/>
    <w:rsid w:val="00EA11C6"/>
    <w:rsid w:val="00EA16B9"/>
    <w:rsid w:val="00EA1700"/>
    <w:rsid w:val="00EA1DB8"/>
    <w:rsid w:val="00EA1F95"/>
    <w:rsid w:val="00EA2899"/>
    <w:rsid w:val="00EA2C25"/>
    <w:rsid w:val="00EA2D1E"/>
    <w:rsid w:val="00EA488D"/>
    <w:rsid w:val="00EA4DBB"/>
    <w:rsid w:val="00EA5E44"/>
    <w:rsid w:val="00EA5EA1"/>
    <w:rsid w:val="00EA610D"/>
    <w:rsid w:val="00EA6AE8"/>
    <w:rsid w:val="00EA7EF2"/>
    <w:rsid w:val="00EB03F3"/>
    <w:rsid w:val="00EB0865"/>
    <w:rsid w:val="00EB090B"/>
    <w:rsid w:val="00EB0FF2"/>
    <w:rsid w:val="00EB1263"/>
    <w:rsid w:val="00EB1F28"/>
    <w:rsid w:val="00EB2C49"/>
    <w:rsid w:val="00EB3F8C"/>
    <w:rsid w:val="00EB5923"/>
    <w:rsid w:val="00EB65C6"/>
    <w:rsid w:val="00EB7175"/>
    <w:rsid w:val="00EB7244"/>
    <w:rsid w:val="00EB7444"/>
    <w:rsid w:val="00EB7778"/>
    <w:rsid w:val="00EB77C0"/>
    <w:rsid w:val="00EB7C3B"/>
    <w:rsid w:val="00EC0F40"/>
    <w:rsid w:val="00EC15C7"/>
    <w:rsid w:val="00EC1787"/>
    <w:rsid w:val="00EC181D"/>
    <w:rsid w:val="00EC2583"/>
    <w:rsid w:val="00EC2759"/>
    <w:rsid w:val="00EC2CA1"/>
    <w:rsid w:val="00EC2D49"/>
    <w:rsid w:val="00EC3456"/>
    <w:rsid w:val="00EC377E"/>
    <w:rsid w:val="00EC383D"/>
    <w:rsid w:val="00EC3FF6"/>
    <w:rsid w:val="00EC4742"/>
    <w:rsid w:val="00EC4AB3"/>
    <w:rsid w:val="00EC4DEA"/>
    <w:rsid w:val="00EC5063"/>
    <w:rsid w:val="00EC5B5B"/>
    <w:rsid w:val="00EC68B9"/>
    <w:rsid w:val="00EC7C1C"/>
    <w:rsid w:val="00EC7E33"/>
    <w:rsid w:val="00EC7F74"/>
    <w:rsid w:val="00ED01CA"/>
    <w:rsid w:val="00ED01F6"/>
    <w:rsid w:val="00ED0826"/>
    <w:rsid w:val="00ED18DA"/>
    <w:rsid w:val="00ED1FE4"/>
    <w:rsid w:val="00ED25F2"/>
    <w:rsid w:val="00ED27B0"/>
    <w:rsid w:val="00ED352B"/>
    <w:rsid w:val="00ED44CB"/>
    <w:rsid w:val="00ED4788"/>
    <w:rsid w:val="00ED47D7"/>
    <w:rsid w:val="00ED4E27"/>
    <w:rsid w:val="00ED51DC"/>
    <w:rsid w:val="00ED58AF"/>
    <w:rsid w:val="00ED5C42"/>
    <w:rsid w:val="00ED5DCA"/>
    <w:rsid w:val="00ED5DFF"/>
    <w:rsid w:val="00ED6859"/>
    <w:rsid w:val="00ED6D16"/>
    <w:rsid w:val="00ED75A9"/>
    <w:rsid w:val="00ED7B4D"/>
    <w:rsid w:val="00EE0920"/>
    <w:rsid w:val="00EE1360"/>
    <w:rsid w:val="00EE1EF4"/>
    <w:rsid w:val="00EE2331"/>
    <w:rsid w:val="00EE293C"/>
    <w:rsid w:val="00EE3008"/>
    <w:rsid w:val="00EE31B3"/>
    <w:rsid w:val="00EE3AF6"/>
    <w:rsid w:val="00EE4213"/>
    <w:rsid w:val="00EE4D30"/>
    <w:rsid w:val="00EE4E7A"/>
    <w:rsid w:val="00EE50C5"/>
    <w:rsid w:val="00EE5537"/>
    <w:rsid w:val="00EE5557"/>
    <w:rsid w:val="00EE5879"/>
    <w:rsid w:val="00EE5C6A"/>
    <w:rsid w:val="00EE669B"/>
    <w:rsid w:val="00EE6866"/>
    <w:rsid w:val="00EE6AD9"/>
    <w:rsid w:val="00EE73F2"/>
    <w:rsid w:val="00EE750C"/>
    <w:rsid w:val="00EF02D9"/>
    <w:rsid w:val="00EF0C20"/>
    <w:rsid w:val="00EF10D0"/>
    <w:rsid w:val="00EF1884"/>
    <w:rsid w:val="00EF30AE"/>
    <w:rsid w:val="00EF3525"/>
    <w:rsid w:val="00EF371F"/>
    <w:rsid w:val="00EF407C"/>
    <w:rsid w:val="00EF41DD"/>
    <w:rsid w:val="00EF47DA"/>
    <w:rsid w:val="00EF4B35"/>
    <w:rsid w:val="00EF5426"/>
    <w:rsid w:val="00EF549D"/>
    <w:rsid w:val="00EF5935"/>
    <w:rsid w:val="00EF5A05"/>
    <w:rsid w:val="00EF5F79"/>
    <w:rsid w:val="00EF67A1"/>
    <w:rsid w:val="00EF76C7"/>
    <w:rsid w:val="00EF7E13"/>
    <w:rsid w:val="00EF7E51"/>
    <w:rsid w:val="00F00246"/>
    <w:rsid w:val="00F02752"/>
    <w:rsid w:val="00F02839"/>
    <w:rsid w:val="00F02D7B"/>
    <w:rsid w:val="00F03855"/>
    <w:rsid w:val="00F042AB"/>
    <w:rsid w:val="00F04324"/>
    <w:rsid w:val="00F049C7"/>
    <w:rsid w:val="00F05076"/>
    <w:rsid w:val="00F05779"/>
    <w:rsid w:val="00F0691E"/>
    <w:rsid w:val="00F06A3A"/>
    <w:rsid w:val="00F06A90"/>
    <w:rsid w:val="00F06AD7"/>
    <w:rsid w:val="00F0703C"/>
    <w:rsid w:val="00F076C3"/>
    <w:rsid w:val="00F0798A"/>
    <w:rsid w:val="00F07A10"/>
    <w:rsid w:val="00F07E0D"/>
    <w:rsid w:val="00F10F58"/>
    <w:rsid w:val="00F11016"/>
    <w:rsid w:val="00F114C4"/>
    <w:rsid w:val="00F11BCC"/>
    <w:rsid w:val="00F12431"/>
    <w:rsid w:val="00F12595"/>
    <w:rsid w:val="00F12BC2"/>
    <w:rsid w:val="00F13179"/>
    <w:rsid w:val="00F13472"/>
    <w:rsid w:val="00F135F2"/>
    <w:rsid w:val="00F13CD4"/>
    <w:rsid w:val="00F1415C"/>
    <w:rsid w:val="00F148C9"/>
    <w:rsid w:val="00F15B64"/>
    <w:rsid w:val="00F16345"/>
    <w:rsid w:val="00F16686"/>
    <w:rsid w:val="00F17B75"/>
    <w:rsid w:val="00F202E4"/>
    <w:rsid w:val="00F2031A"/>
    <w:rsid w:val="00F20DBC"/>
    <w:rsid w:val="00F214B3"/>
    <w:rsid w:val="00F21849"/>
    <w:rsid w:val="00F21963"/>
    <w:rsid w:val="00F23772"/>
    <w:rsid w:val="00F238C9"/>
    <w:rsid w:val="00F23E2C"/>
    <w:rsid w:val="00F242E8"/>
    <w:rsid w:val="00F24498"/>
    <w:rsid w:val="00F2478C"/>
    <w:rsid w:val="00F267AB"/>
    <w:rsid w:val="00F26C8E"/>
    <w:rsid w:val="00F27028"/>
    <w:rsid w:val="00F270B4"/>
    <w:rsid w:val="00F27DCB"/>
    <w:rsid w:val="00F30A8A"/>
    <w:rsid w:val="00F30B7E"/>
    <w:rsid w:val="00F31C0F"/>
    <w:rsid w:val="00F31DD5"/>
    <w:rsid w:val="00F3283F"/>
    <w:rsid w:val="00F3313B"/>
    <w:rsid w:val="00F35E7D"/>
    <w:rsid w:val="00F3736F"/>
    <w:rsid w:val="00F3770D"/>
    <w:rsid w:val="00F403D9"/>
    <w:rsid w:val="00F41421"/>
    <w:rsid w:val="00F4157C"/>
    <w:rsid w:val="00F4185D"/>
    <w:rsid w:val="00F41B9C"/>
    <w:rsid w:val="00F41F15"/>
    <w:rsid w:val="00F41F3A"/>
    <w:rsid w:val="00F428DD"/>
    <w:rsid w:val="00F43197"/>
    <w:rsid w:val="00F43704"/>
    <w:rsid w:val="00F43C5E"/>
    <w:rsid w:val="00F43F8B"/>
    <w:rsid w:val="00F43FE2"/>
    <w:rsid w:val="00F446E9"/>
    <w:rsid w:val="00F4497D"/>
    <w:rsid w:val="00F451D4"/>
    <w:rsid w:val="00F4532E"/>
    <w:rsid w:val="00F45CD4"/>
    <w:rsid w:val="00F46224"/>
    <w:rsid w:val="00F46EAF"/>
    <w:rsid w:val="00F46F55"/>
    <w:rsid w:val="00F47939"/>
    <w:rsid w:val="00F50607"/>
    <w:rsid w:val="00F51B40"/>
    <w:rsid w:val="00F52AEA"/>
    <w:rsid w:val="00F52F4B"/>
    <w:rsid w:val="00F53AD4"/>
    <w:rsid w:val="00F53E26"/>
    <w:rsid w:val="00F54509"/>
    <w:rsid w:val="00F565EF"/>
    <w:rsid w:val="00F56DD9"/>
    <w:rsid w:val="00F57229"/>
    <w:rsid w:val="00F57254"/>
    <w:rsid w:val="00F57720"/>
    <w:rsid w:val="00F57882"/>
    <w:rsid w:val="00F579DC"/>
    <w:rsid w:val="00F60206"/>
    <w:rsid w:val="00F6030D"/>
    <w:rsid w:val="00F6043A"/>
    <w:rsid w:val="00F60464"/>
    <w:rsid w:val="00F60E0D"/>
    <w:rsid w:val="00F61052"/>
    <w:rsid w:val="00F61735"/>
    <w:rsid w:val="00F620FB"/>
    <w:rsid w:val="00F623B3"/>
    <w:rsid w:val="00F62408"/>
    <w:rsid w:val="00F62630"/>
    <w:rsid w:val="00F62A96"/>
    <w:rsid w:val="00F63417"/>
    <w:rsid w:val="00F63CC7"/>
    <w:rsid w:val="00F64015"/>
    <w:rsid w:val="00F64210"/>
    <w:rsid w:val="00F65054"/>
    <w:rsid w:val="00F6574A"/>
    <w:rsid w:val="00F65D20"/>
    <w:rsid w:val="00F66389"/>
    <w:rsid w:val="00F669B1"/>
    <w:rsid w:val="00F66A0F"/>
    <w:rsid w:val="00F66B51"/>
    <w:rsid w:val="00F66C21"/>
    <w:rsid w:val="00F6718E"/>
    <w:rsid w:val="00F67E5C"/>
    <w:rsid w:val="00F67E73"/>
    <w:rsid w:val="00F7082A"/>
    <w:rsid w:val="00F709A3"/>
    <w:rsid w:val="00F70D00"/>
    <w:rsid w:val="00F70E94"/>
    <w:rsid w:val="00F7101F"/>
    <w:rsid w:val="00F71A37"/>
    <w:rsid w:val="00F71EAB"/>
    <w:rsid w:val="00F72CC5"/>
    <w:rsid w:val="00F731B6"/>
    <w:rsid w:val="00F738E6"/>
    <w:rsid w:val="00F748EE"/>
    <w:rsid w:val="00F756D6"/>
    <w:rsid w:val="00F75783"/>
    <w:rsid w:val="00F75A2F"/>
    <w:rsid w:val="00F75D98"/>
    <w:rsid w:val="00F75EFE"/>
    <w:rsid w:val="00F760D0"/>
    <w:rsid w:val="00F761BC"/>
    <w:rsid w:val="00F76C26"/>
    <w:rsid w:val="00F77F6D"/>
    <w:rsid w:val="00F80295"/>
    <w:rsid w:val="00F80F92"/>
    <w:rsid w:val="00F8132A"/>
    <w:rsid w:val="00F813BC"/>
    <w:rsid w:val="00F8159A"/>
    <w:rsid w:val="00F81DDF"/>
    <w:rsid w:val="00F82146"/>
    <w:rsid w:val="00F82692"/>
    <w:rsid w:val="00F826D4"/>
    <w:rsid w:val="00F82A1A"/>
    <w:rsid w:val="00F83236"/>
    <w:rsid w:val="00F83AC7"/>
    <w:rsid w:val="00F8450A"/>
    <w:rsid w:val="00F84802"/>
    <w:rsid w:val="00F8511E"/>
    <w:rsid w:val="00F8528B"/>
    <w:rsid w:val="00F8568D"/>
    <w:rsid w:val="00F85DB0"/>
    <w:rsid w:val="00F86618"/>
    <w:rsid w:val="00F86A80"/>
    <w:rsid w:val="00F86C46"/>
    <w:rsid w:val="00F86DB8"/>
    <w:rsid w:val="00F872C6"/>
    <w:rsid w:val="00F8741D"/>
    <w:rsid w:val="00F87F34"/>
    <w:rsid w:val="00F902A8"/>
    <w:rsid w:val="00F90395"/>
    <w:rsid w:val="00F91659"/>
    <w:rsid w:val="00F920CF"/>
    <w:rsid w:val="00F925B4"/>
    <w:rsid w:val="00F9275A"/>
    <w:rsid w:val="00F9365B"/>
    <w:rsid w:val="00F94198"/>
    <w:rsid w:val="00F94662"/>
    <w:rsid w:val="00F946FA"/>
    <w:rsid w:val="00F94896"/>
    <w:rsid w:val="00F953AC"/>
    <w:rsid w:val="00F95A5F"/>
    <w:rsid w:val="00F95D79"/>
    <w:rsid w:val="00F9626D"/>
    <w:rsid w:val="00F96300"/>
    <w:rsid w:val="00F9656B"/>
    <w:rsid w:val="00F96846"/>
    <w:rsid w:val="00F96CE6"/>
    <w:rsid w:val="00F97BFA"/>
    <w:rsid w:val="00FA085E"/>
    <w:rsid w:val="00FA09AB"/>
    <w:rsid w:val="00FA0B3D"/>
    <w:rsid w:val="00FA0CE1"/>
    <w:rsid w:val="00FA0FE3"/>
    <w:rsid w:val="00FA2428"/>
    <w:rsid w:val="00FA2504"/>
    <w:rsid w:val="00FA2741"/>
    <w:rsid w:val="00FA31D5"/>
    <w:rsid w:val="00FA347F"/>
    <w:rsid w:val="00FA36C1"/>
    <w:rsid w:val="00FA3C4F"/>
    <w:rsid w:val="00FA46C6"/>
    <w:rsid w:val="00FA5281"/>
    <w:rsid w:val="00FA5692"/>
    <w:rsid w:val="00FA58C1"/>
    <w:rsid w:val="00FA5E55"/>
    <w:rsid w:val="00FA6D9D"/>
    <w:rsid w:val="00FA6E69"/>
    <w:rsid w:val="00FB0C0D"/>
    <w:rsid w:val="00FB0CE5"/>
    <w:rsid w:val="00FB0F70"/>
    <w:rsid w:val="00FB187B"/>
    <w:rsid w:val="00FB1C79"/>
    <w:rsid w:val="00FB1CDB"/>
    <w:rsid w:val="00FB1D5E"/>
    <w:rsid w:val="00FB1E72"/>
    <w:rsid w:val="00FB2721"/>
    <w:rsid w:val="00FB2CBA"/>
    <w:rsid w:val="00FB340F"/>
    <w:rsid w:val="00FB3BEF"/>
    <w:rsid w:val="00FB42F5"/>
    <w:rsid w:val="00FB44E4"/>
    <w:rsid w:val="00FB4DEB"/>
    <w:rsid w:val="00FB50BD"/>
    <w:rsid w:val="00FB588F"/>
    <w:rsid w:val="00FB59C1"/>
    <w:rsid w:val="00FB63E8"/>
    <w:rsid w:val="00FB69E8"/>
    <w:rsid w:val="00FB79AB"/>
    <w:rsid w:val="00FC03E9"/>
    <w:rsid w:val="00FC0A87"/>
    <w:rsid w:val="00FC0B36"/>
    <w:rsid w:val="00FC11F8"/>
    <w:rsid w:val="00FC16CC"/>
    <w:rsid w:val="00FC2D7C"/>
    <w:rsid w:val="00FC2D8D"/>
    <w:rsid w:val="00FC3927"/>
    <w:rsid w:val="00FC3B31"/>
    <w:rsid w:val="00FC3F17"/>
    <w:rsid w:val="00FC43C3"/>
    <w:rsid w:val="00FC4762"/>
    <w:rsid w:val="00FC59E0"/>
    <w:rsid w:val="00FC68A3"/>
    <w:rsid w:val="00FC74AC"/>
    <w:rsid w:val="00FC755E"/>
    <w:rsid w:val="00FC758B"/>
    <w:rsid w:val="00FC77FE"/>
    <w:rsid w:val="00FC7896"/>
    <w:rsid w:val="00FC7AA6"/>
    <w:rsid w:val="00FD079B"/>
    <w:rsid w:val="00FD1B28"/>
    <w:rsid w:val="00FD21A7"/>
    <w:rsid w:val="00FD2240"/>
    <w:rsid w:val="00FD23A8"/>
    <w:rsid w:val="00FD2481"/>
    <w:rsid w:val="00FD397D"/>
    <w:rsid w:val="00FD5D35"/>
    <w:rsid w:val="00FD5EB2"/>
    <w:rsid w:val="00FD677B"/>
    <w:rsid w:val="00FD67DD"/>
    <w:rsid w:val="00FD7069"/>
    <w:rsid w:val="00FD78C1"/>
    <w:rsid w:val="00FD79B4"/>
    <w:rsid w:val="00FE0898"/>
    <w:rsid w:val="00FE0E06"/>
    <w:rsid w:val="00FE2217"/>
    <w:rsid w:val="00FE22C2"/>
    <w:rsid w:val="00FE2A2F"/>
    <w:rsid w:val="00FE3165"/>
    <w:rsid w:val="00FE3513"/>
    <w:rsid w:val="00FE3741"/>
    <w:rsid w:val="00FE3A1D"/>
    <w:rsid w:val="00FE472E"/>
    <w:rsid w:val="00FE4A53"/>
    <w:rsid w:val="00FE4B57"/>
    <w:rsid w:val="00FE5604"/>
    <w:rsid w:val="00FE5B25"/>
    <w:rsid w:val="00FE6687"/>
    <w:rsid w:val="00FE6A23"/>
    <w:rsid w:val="00FE71F7"/>
    <w:rsid w:val="00FF068C"/>
    <w:rsid w:val="00FF1343"/>
    <w:rsid w:val="00FF14C0"/>
    <w:rsid w:val="00FF16BD"/>
    <w:rsid w:val="00FF26E2"/>
    <w:rsid w:val="00FF2E13"/>
    <w:rsid w:val="00FF3316"/>
    <w:rsid w:val="00FF44AA"/>
    <w:rsid w:val="00FF4E91"/>
    <w:rsid w:val="00FF584F"/>
    <w:rsid w:val="00FF585B"/>
    <w:rsid w:val="00FF59F1"/>
    <w:rsid w:val="00FF5A79"/>
    <w:rsid w:val="00FF6166"/>
    <w:rsid w:val="00FF681E"/>
    <w:rsid w:val="00FF6B43"/>
    <w:rsid w:val="00FF7004"/>
    <w:rsid w:val="00FF7547"/>
    <w:rsid w:val="00FF7B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page;mso-position-vertical-relative:page;v-text-anchor:bottom" o:allowincell="f" o:allowoverlap="f" fill="f" fillcolor="white" stroke="f">
      <v:fill color="white" on="f"/>
      <v:stroke on="f"/>
      <v:textbox inset="0,0,0,0"/>
      <o:colormru v:ext="edit" colors="#e1f0b4"/>
    </o:shapedefaults>
    <o:shapelayout v:ext="edit">
      <o:idmap v:ext="edit" data="2"/>
    </o:shapelayout>
  </w:shapeDefaults>
  <w:decimalSymbol w:val="."/>
  <w:listSeparator w:val=","/>
  <w14:docId w14:val="658C2ABF"/>
  <w15:docId w15:val="{84EC1B8E-78F7-4A4F-A20C-070326A6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59A"/>
    <w:pPr>
      <w:autoSpaceDE w:val="0"/>
      <w:autoSpaceDN w:val="0"/>
      <w:adjustRightInd w:val="0"/>
      <w:spacing w:after="113" w:line="300" w:lineRule="auto"/>
    </w:pPr>
    <w:rPr>
      <w:rFonts w:ascii="Georgia" w:hAnsi="Georgia" w:cs="Georgia"/>
      <w:color w:val="000000"/>
      <w:sz w:val="24"/>
      <w:szCs w:val="19"/>
    </w:rPr>
  </w:style>
  <w:style w:type="paragraph" w:styleId="Heading1">
    <w:name w:val="heading 1"/>
    <w:basedOn w:val="Normal"/>
    <w:next w:val="Normal"/>
    <w:link w:val="Heading1Char"/>
    <w:uiPriority w:val="9"/>
    <w:qFormat/>
    <w:rsid w:val="002B35F2"/>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iPriority w:val="9"/>
    <w:unhideWhenUsed/>
    <w:qFormat/>
    <w:rsid w:val="00EE1360"/>
    <w:pPr>
      <w:tabs>
        <w:tab w:val="left" w:pos="425"/>
      </w:tabs>
      <w:spacing w:before="300"/>
    </w:pPr>
    <w:rPr>
      <w:rFonts w:eastAsia="Times New Roman"/>
      <w:bCs/>
    </w:rPr>
  </w:style>
  <w:style w:type="paragraph" w:styleId="Heading3">
    <w:name w:val="heading 3"/>
    <w:basedOn w:val="E3Heading4"/>
    <w:next w:val="E3BodyText"/>
    <w:link w:val="Heading3Char"/>
    <w:uiPriority w:val="9"/>
    <w:unhideWhenUsed/>
    <w:rsid w:val="00B729A0"/>
    <w:pPr>
      <w:keepNext/>
      <w:keepLines/>
      <w:spacing w:before="113"/>
      <w:outlineLvl w:val="2"/>
    </w:pPr>
    <w:rPr>
      <w:rFonts w:eastAsia="Times New Roman"/>
      <w:bCs w:val="0"/>
      <w:color w:val="00283E" w:themeColor="accent2"/>
    </w:rPr>
  </w:style>
  <w:style w:type="paragraph" w:styleId="Heading4">
    <w:name w:val="heading 4"/>
    <w:basedOn w:val="E3Heading4"/>
    <w:next w:val="Normal"/>
    <w:link w:val="Heading4Char"/>
    <w:uiPriority w:val="9"/>
    <w:qFormat/>
    <w:rsid w:val="00B729A0"/>
    <w:pPr>
      <w:keepNext/>
      <w:keepLines/>
      <w:spacing w:before="113"/>
    </w:pPr>
    <w:rPr>
      <w:rFonts w:eastAsia="Times New Roman"/>
      <w:bCs w:val="0"/>
      <w:iCs/>
    </w:rPr>
  </w:style>
  <w:style w:type="paragraph" w:styleId="Heading5">
    <w:name w:val="heading 5"/>
    <w:basedOn w:val="Normal"/>
    <w:next w:val="Normal"/>
    <w:link w:val="Heading5Char"/>
    <w:uiPriority w:val="9"/>
    <w:semiHidden/>
    <w:unhideWhenUsed/>
    <w:rsid w:val="004B2C0D"/>
    <w:pPr>
      <w:keepNext/>
      <w:keepLines/>
      <w:spacing w:before="40" w:after="0"/>
      <w:outlineLvl w:val="4"/>
    </w:pPr>
    <w:rPr>
      <w:rFonts w:asciiTheme="majorHAnsi" w:eastAsiaTheme="majorEastAsia" w:hAnsiTheme="majorHAnsi" w:cstheme="majorBidi"/>
      <w:color w:val="6D6F72" w:themeColor="accent1" w:themeShade="BF"/>
    </w:rPr>
  </w:style>
  <w:style w:type="paragraph" w:styleId="Heading6">
    <w:name w:val="heading 6"/>
    <w:basedOn w:val="Normal"/>
    <w:next w:val="Normal"/>
    <w:link w:val="Heading6Char"/>
    <w:uiPriority w:val="9"/>
    <w:semiHidden/>
    <w:unhideWhenUsed/>
    <w:qFormat/>
    <w:rsid w:val="004B2C0D"/>
    <w:pPr>
      <w:keepNext/>
      <w:keepLines/>
      <w:spacing w:before="40" w:after="0"/>
      <w:outlineLvl w:val="5"/>
    </w:pPr>
    <w:rPr>
      <w:rFonts w:asciiTheme="majorHAnsi" w:eastAsiaTheme="majorEastAsia" w:hAnsiTheme="majorHAnsi" w:cstheme="majorBidi"/>
      <w:color w:val="484A4C" w:themeColor="accent1" w:themeShade="7F"/>
    </w:rPr>
  </w:style>
  <w:style w:type="paragraph" w:styleId="Heading7">
    <w:name w:val="heading 7"/>
    <w:basedOn w:val="Normal"/>
    <w:next w:val="Normal"/>
    <w:link w:val="Heading7Char"/>
    <w:uiPriority w:val="9"/>
    <w:semiHidden/>
    <w:unhideWhenUsed/>
    <w:qFormat/>
    <w:rsid w:val="004B2C0D"/>
    <w:pPr>
      <w:keepNext/>
      <w:keepLines/>
      <w:spacing w:before="40" w:after="0"/>
      <w:outlineLvl w:val="6"/>
    </w:pPr>
    <w:rPr>
      <w:rFonts w:asciiTheme="majorHAnsi" w:eastAsiaTheme="majorEastAsia" w:hAnsiTheme="majorHAnsi" w:cstheme="majorBidi"/>
      <w:i/>
      <w:iCs/>
      <w:color w:val="484A4C" w:themeColor="accent1" w:themeShade="7F"/>
    </w:rPr>
  </w:style>
  <w:style w:type="paragraph" w:styleId="Heading8">
    <w:name w:val="heading 8"/>
    <w:basedOn w:val="Normal"/>
    <w:next w:val="Normal"/>
    <w:link w:val="Heading8Char"/>
    <w:uiPriority w:val="9"/>
    <w:semiHidden/>
    <w:unhideWhenUsed/>
    <w:qFormat/>
    <w:rsid w:val="004B2C0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2C0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35F2"/>
    <w:rPr>
      <w:rFonts w:ascii="Helvetica" w:eastAsia="Times New Roman" w:hAnsi="Helvetica" w:cs="Georgia"/>
      <w:b/>
      <w:bCs/>
      <w:color w:val="F2F2F2"/>
      <w:sz w:val="40"/>
      <w:szCs w:val="32"/>
    </w:rPr>
  </w:style>
  <w:style w:type="paragraph" w:customStyle="1" w:styleId="E3Heading2">
    <w:name w:val="E3 Heading 2"/>
    <w:basedOn w:val="E3Heading1"/>
    <w:next w:val="E3BodyText"/>
    <w:qFormat/>
    <w:rsid w:val="0062182D"/>
    <w:pPr>
      <w:keepLines/>
      <w:spacing w:line="240" w:lineRule="auto"/>
      <w:outlineLvl w:val="1"/>
    </w:pPr>
    <w:rPr>
      <w:rFonts w:cs="Arial"/>
      <w:color w:val="000000" w:themeColor="text1"/>
      <w:sz w:val="32"/>
      <w:szCs w:val="26"/>
    </w:rPr>
  </w:style>
  <w:style w:type="paragraph" w:customStyle="1" w:styleId="E3Heading1">
    <w:name w:val="E3 Heading 1"/>
    <w:basedOn w:val="Normal"/>
    <w:next w:val="E3BodyText"/>
    <w:qFormat/>
    <w:rsid w:val="0002730B"/>
    <w:pPr>
      <w:keepNext/>
      <w:suppressLineNumbers/>
      <w:suppressAutoHyphens/>
      <w:spacing w:before="160" w:after="160"/>
      <w:outlineLvl w:val="0"/>
    </w:pPr>
    <w:rPr>
      <w:rFonts w:ascii="Helvetica" w:hAnsi="Helvetica" w:cs="Helvetica"/>
      <w:b/>
      <w:sz w:val="40"/>
      <w:szCs w:val="40"/>
    </w:rPr>
  </w:style>
  <w:style w:type="paragraph" w:customStyle="1" w:styleId="E3BodyText">
    <w:name w:val="E3 Body Text"/>
    <w:qFormat/>
    <w:rsid w:val="00A7782D"/>
    <w:pPr>
      <w:autoSpaceDE w:val="0"/>
      <w:autoSpaceDN w:val="0"/>
      <w:adjustRightInd w:val="0"/>
      <w:spacing w:after="113" w:line="300" w:lineRule="auto"/>
    </w:pPr>
    <w:rPr>
      <w:rFonts w:ascii="Georgia" w:hAnsi="Georgia" w:cs="Georgia"/>
      <w:color w:val="000000"/>
      <w:sz w:val="24"/>
      <w:szCs w:val="19"/>
    </w:rPr>
  </w:style>
  <w:style w:type="character" w:customStyle="1" w:styleId="Heading2Char">
    <w:name w:val="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link w:val="E3Heading4Char"/>
    <w:qFormat/>
    <w:rsid w:val="0002730B"/>
    <w:pPr>
      <w:spacing w:after="113"/>
      <w:outlineLvl w:val="3"/>
    </w:pPr>
    <w:rPr>
      <w:rFonts w:ascii="Georgia" w:hAnsi="Georgia" w:cs="Georgia"/>
      <w:b/>
      <w:bCs/>
      <w:szCs w:val="19"/>
    </w:rPr>
  </w:style>
  <w:style w:type="paragraph" w:customStyle="1" w:styleId="Default">
    <w:name w:val="Default"/>
    <w:link w:val="DefaultChar"/>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00283E" w:themeColor="accent2"/>
      <w:sz w:val="24"/>
      <w:szCs w:val="19"/>
      <w:lang w:val="en-US"/>
    </w:rPr>
  </w:style>
  <w:style w:type="character" w:customStyle="1" w:styleId="Heading4Char">
    <w:name w:val="Heading 4 Char"/>
    <w:link w:val="Heading4"/>
    <w:uiPriority w:val="9"/>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AB748E"/>
    <w:pPr>
      <w:numPr>
        <w:numId w:val="2"/>
      </w:numPr>
      <w:spacing w:after="120"/>
      <w:contextualSpacing/>
    </w:pPr>
  </w:style>
  <w:style w:type="character" w:customStyle="1" w:styleId="E3BulletsChar">
    <w:name w:val="E3 Bullets Char"/>
    <w:link w:val="E3Bullets"/>
    <w:rsid w:val="00AB748E"/>
    <w:rPr>
      <w:rFonts w:ascii="Georgia" w:hAnsi="Georgia" w:cs="Georgia"/>
      <w:color w:val="000000"/>
      <w:sz w:val="24"/>
      <w:szCs w:val="19"/>
    </w:rPr>
  </w:style>
  <w:style w:type="paragraph" w:customStyle="1" w:styleId="E3BodyIntroductionText">
    <w:name w:val="E3 Body Introduction Text"/>
    <w:basedOn w:val="E3BodyText"/>
    <w:qFormat/>
    <w:rsid w:val="00620D34"/>
    <w:pPr>
      <w:widowControl w:val="0"/>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E76FC4"/>
    <w:pPr>
      <w:spacing w:after="200" w:line="240" w:lineRule="auto"/>
    </w:pPr>
    <w:rPr>
      <w:rFonts w:ascii="Cambria" w:hAnsi="Cambria"/>
      <w:sz w:val="20"/>
      <w:szCs w:val="20"/>
    </w:rPr>
  </w:style>
  <w:style w:type="character" w:customStyle="1" w:styleId="CommentTextChar">
    <w:name w:val="Comment Text Char"/>
    <w:link w:val="CommentText"/>
    <w:uiPriority w:val="99"/>
    <w:rsid w:val="00E76FC4"/>
    <w:rPr>
      <w:rFonts w:ascii="Cambria" w:hAnsi="Cambria" w:cs="Georgia"/>
      <w:color w:val="000000"/>
    </w:rPr>
  </w:style>
  <w:style w:type="paragraph" w:customStyle="1" w:styleId="E3ChapterTitle">
    <w:name w:val="E3 Chapter Title"/>
    <w:basedOn w:val="Heading1"/>
    <w:next w:val="E3BodyText"/>
    <w:qFormat/>
    <w:rsid w:val="003C469D"/>
    <w:pPr>
      <w:numPr>
        <w:numId w:val="0"/>
      </w:numPr>
      <w:spacing w:before="120" w:after="1440"/>
      <w:ind w:left="567"/>
    </w:pPr>
    <w:rPr>
      <w:color w:val="C973AF" w:themeColor="accent6"/>
    </w:rPr>
  </w:style>
  <w:style w:type="paragraph" w:customStyle="1" w:styleId="E3CoverFooter">
    <w:name w:val="E3 Cover Footer"/>
    <w:basedOn w:val="Normal"/>
    <w:qFormat/>
    <w:rsid w:val="006715E4"/>
    <w:rPr>
      <w:rFonts w:ascii="Helvetica" w:hAnsi="Helvetica"/>
      <w:b/>
      <w:color w:val="808080"/>
    </w:rPr>
  </w:style>
  <w:style w:type="paragraph" w:styleId="FootnoteText">
    <w:name w:val="footnote text"/>
    <w:basedOn w:val="E3BodyText"/>
    <w:link w:val="FootnoteTextChar"/>
    <w:uiPriority w:val="99"/>
    <w:rsid w:val="00B729A0"/>
    <w:pPr>
      <w:spacing w:after="0"/>
    </w:pPr>
    <w:rPr>
      <w:color w:val="000000" w:themeColor="text1"/>
      <w:sz w:val="19"/>
    </w:rPr>
  </w:style>
  <w:style w:type="character" w:customStyle="1" w:styleId="FootnoteTextChar">
    <w:name w:val="Footnote Text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E3Heading4"/>
    <w:next w:val="Normal"/>
    <w:qFormat/>
    <w:rsid w:val="00AE7D4D"/>
  </w:style>
  <w:style w:type="paragraph" w:customStyle="1" w:styleId="E3SubBullets">
    <w:name w:val="E3 Sub Bullets"/>
    <w:basedOn w:val="E3Bullets"/>
    <w:qFormat/>
    <w:rsid w:val="00894DDF"/>
    <w:pPr>
      <w:numPr>
        <w:ilvl w:val="1"/>
      </w:numPr>
    </w:pPr>
  </w:style>
  <w:style w:type="paragraph" w:styleId="Subtitle">
    <w:name w:val="Subtitle"/>
    <w:basedOn w:val="Normal"/>
    <w:next w:val="Normal"/>
    <w:link w:val="SubtitleChar"/>
    <w:rsid w:val="006715E4"/>
    <w:rPr>
      <w:rFonts w:ascii="Helvetica" w:hAnsi="Helvetica"/>
      <w:b/>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0872CA"/>
    <w:pPr>
      <w:spacing w:after="200" w:line="276" w:lineRule="auto"/>
    </w:pPr>
    <w:rPr>
      <w:rFonts w:ascii="Helvetica" w:eastAsia="Cambria" w:hAnsi="Helvetica"/>
      <w:b/>
      <w:sz w:val="24"/>
      <w:szCs w:val="24"/>
    </w:rPr>
  </w:style>
  <w:style w:type="paragraph" w:customStyle="1" w:styleId="E3Title">
    <w:name w:val="E3 Title"/>
    <w:basedOn w:val="Normal"/>
    <w:rsid w:val="0002730B"/>
    <w:pPr>
      <w:spacing w:after="0"/>
      <w:outlineLvl w:val="0"/>
    </w:pPr>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E3ChapterTitle"/>
    <w:rsid w:val="004F16E0"/>
    <w:rPr>
      <w:rFonts w:ascii="Georgia" w:hAnsi="Georgia"/>
      <w:color w:val="auto"/>
      <w:sz w:val="24"/>
    </w:rPr>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O,(NECG) Footnote Reference,EN Footnote Reference,SUPERS,number"/>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aliases w:val="Table Grid no borders,none,CV table,EY Table,DPS 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5259B9"/>
    <w:pPr>
      <w:spacing w:before="60" w:after="60" w:line="240" w:lineRule="auto"/>
      <w:jc w:val="center"/>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qFormat/>
    <w:locked/>
    <w:rsid w:val="00B312F0"/>
    <w:pPr>
      <w:tabs>
        <w:tab w:val="left" w:pos="3293"/>
      </w:tabs>
      <w:spacing w:before="60" w:after="60" w:line="240" w:lineRule="auto"/>
      <w:contextualSpacing/>
    </w:pPr>
    <w:rPr>
      <w:rFonts w:eastAsia="Times New Roman"/>
      <w:color w:val="000000" w:themeColor="text1"/>
      <w:sz w:val="20"/>
      <w:szCs w:val="14"/>
      <w:lang w:eastAsia="en-AU"/>
    </w:rPr>
  </w:style>
  <w:style w:type="paragraph" w:styleId="TOC1">
    <w:name w:val="toc 1"/>
    <w:basedOn w:val="E3BodyText"/>
    <w:next w:val="E3BodyText"/>
    <w:link w:val="TOC1Char"/>
    <w:autoRedefine/>
    <w:uiPriority w:val="39"/>
    <w:qFormat/>
    <w:rsid w:val="004D00A2"/>
    <w:pPr>
      <w:tabs>
        <w:tab w:val="right" w:leader="dot" w:pos="9629"/>
      </w:tabs>
      <w:spacing w:after="0"/>
    </w:pPr>
    <w:rPr>
      <w:rFonts w:asciiTheme="minorHAnsi" w:hAnsiTheme="minorHAnsi" w:cstheme="minorHAnsi"/>
      <w:b/>
      <w:bCs/>
      <w:sz w:val="20"/>
      <w:szCs w:val="20"/>
    </w:rPr>
  </w:style>
  <w:style w:type="paragraph" w:styleId="TOC2">
    <w:name w:val="toc 2"/>
    <w:basedOn w:val="E3BodyText"/>
    <w:next w:val="E3BodyText"/>
    <w:autoRedefine/>
    <w:uiPriority w:val="39"/>
    <w:qFormat/>
    <w:rsid w:val="004D00A2"/>
    <w:pPr>
      <w:tabs>
        <w:tab w:val="right" w:leader="dot" w:pos="9629"/>
      </w:tabs>
      <w:spacing w:after="0"/>
      <w:ind w:left="240"/>
    </w:pPr>
    <w:rPr>
      <w:rFonts w:asciiTheme="minorHAnsi" w:hAnsiTheme="minorHAnsi" w:cstheme="minorHAnsi"/>
      <w:i/>
      <w:iCs/>
      <w:sz w:val="20"/>
      <w:szCs w:val="20"/>
    </w:rPr>
  </w:style>
  <w:style w:type="paragraph" w:styleId="TOC3">
    <w:name w:val="toc 3"/>
    <w:basedOn w:val="TOC2"/>
    <w:next w:val="E3BodyText"/>
    <w:autoRedefine/>
    <w:uiPriority w:val="39"/>
    <w:qFormat/>
    <w:rsid w:val="00B372D9"/>
    <w:pPr>
      <w:ind w:left="480"/>
    </w:pPr>
    <w:rPr>
      <w:i w:val="0"/>
      <w:iCs w:val="0"/>
    </w:rPr>
  </w:style>
  <w:style w:type="paragraph" w:styleId="TOC4">
    <w:name w:val="toc 4"/>
    <w:basedOn w:val="TOC3"/>
    <w:next w:val="Normal"/>
    <w:autoRedefine/>
    <w:uiPriority w:val="39"/>
    <w:unhideWhenUsed/>
    <w:rsid w:val="002A7F9E"/>
    <w:pPr>
      <w:ind w:left="720"/>
    </w:p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qFormat/>
    <w:rsid w:val="00C2766B"/>
    <w:pPr>
      <w:spacing w:before="480" w:line="276" w:lineRule="auto"/>
      <w:outlineLvl w:val="9"/>
    </w:pPr>
    <w:rPr>
      <w:rFonts w:eastAsia="MS Gothic" w:cs="Helvetica"/>
      <w:sz w:val="26"/>
      <w:szCs w:val="26"/>
    </w:rPr>
  </w:style>
  <w:style w:type="paragraph" w:customStyle="1" w:styleId="E3Figuretitles">
    <w:name w:val="E3 Figure titles"/>
    <w:qFormat/>
    <w:rsid w:val="00A43624"/>
    <w:pPr>
      <w:keepNext/>
      <w:spacing w:after="200" w:line="276" w:lineRule="auto"/>
    </w:pPr>
    <w:rPr>
      <w:rFonts w:ascii="Georgia" w:eastAsia="Cambria" w:hAnsi="Georgia"/>
      <w:b/>
      <w:bCs/>
    </w:rPr>
  </w:style>
  <w:style w:type="paragraph" w:customStyle="1" w:styleId="E3SubSubBullets">
    <w:name w:val="E3 Sub Sub Bullets"/>
    <w:basedOn w:val="E3SubBullets"/>
    <w:qFormat/>
    <w:rsid w:val="002A58CD"/>
    <w:pPr>
      <w:numPr>
        <w:numId w:val="3"/>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D96774"/>
    <w:pPr>
      <w:spacing w:after="240"/>
      <w:jc w:val="center"/>
      <w:outlineLvl w:val="9"/>
    </w:pPr>
    <w:rPr>
      <w:color w:val="58595B" w:themeColor="background2"/>
      <w:sz w:val="32"/>
    </w:rPr>
  </w:style>
  <w:style w:type="paragraph" w:styleId="TOC5">
    <w:name w:val="toc 5"/>
    <w:basedOn w:val="TOC4"/>
    <w:next w:val="E3BodyText"/>
    <w:autoRedefine/>
    <w:uiPriority w:val="39"/>
    <w:unhideWhenUsed/>
    <w:rsid w:val="00B729A0"/>
    <w:pPr>
      <w:ind w:left="960"/>
    </w:pPr>
  </w:style>
  <w:style w:type="paragraph" w:styleId="TOC6">
    <w:name w:val="toc 6"/>
    <w:basedOn w:val="Normal"/>
    <w:next w:val="Normal"/>
    <w:autoRedefine/>
    <w:uiPriority w:val="39"/>
    <w:unhideWhenUsed/>
    <w:rsid w:val="005A16D8"/>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A16D8"/>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A16D8"/>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A16D8"/>
    <w:pPr>
      <w:spacing w:after="0"/>
      <w:ind w:left="1920"/>
    </w:pPr>
    <w:rPr>
      <w:rFonts w:asciiTheme="minorHAnsi" w:hAnsiTheme="minorHAnsi" w:cstheme="minorHAnsi"/>
      <w:sz w:val="20"/>
      <w:szCs w:val="20"/>
    </w:rPr>
  </w:style>
  <w:style w:type="paragraph" w:customStyle="1" w:styleId="E3MainIntro">
    <w:name w:val="E3 Main Intro"/>
    <w:basedOn w:val="Normal"/>
    <w:qFormat/>
    <w:rsid w:val="00324B50"/>
    <w:pPr>
      <w:widowControl w:val="0"/>
      <w:spacing w:line="240" w:lineRule="auto"/>
    </w:pPr>
    <w:rPr>
      <w:rFonts w:ascii="Helvetica" w:hAnsi="Helvetica" w:cs="Arial"/>
      <w:b/>
    </w:rPr>
  </w:style>
  <w:style w:type="paragraph" w:styleId="NormalWeb">
    <w:name w:val="Normal (Web)"/>
    <w:basedOn w:val="Normal"/>
    <w:uiPriority w:val="99"/>
    <w:unhideWhenUsed/>
    <w:rsid w:val="00EC181D"/>
    <w:pPr>
      <w:spacing w:before="100" w:beforeAutospacing="1" w:after="100" w:afterAutospacing="1" w:line="240" w:lineRule="auto"/>
    </w:pPr>
    <w:rPr>
      <w:rFonts w:ascii="Times"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iPriority w:val="35"/>
    <w:unhideWhenUsed/>
    <w:qFormat/>
    <w:rsid w:val="00B277E8"/>
    <w:pPr>
      <w:spacing w:after="200" w:line="240" w:lineRule="auto"/>
    </w:pPr>
    <w:rPr>
      <w:b/>
      <w:bCs/>
      <w:color w:val="939598" w:themeColor="accent1"/>
      <w:sz w:val="18"/>
      <w:szCs w:val="18"/>
    </w:rPr>
  </w:style>
  <w:style w:type="character" w:styleId="EndnoteReference">
    <w:name w:val="endnote reference"/>
    <w:basedOn w:val="DefaultParagraphFont"/>
    <w:uiPriority w:val="99"/>
    <w:semiHidden/>
    <w:unhideWhenUsed/>
    <w:rsid w:val="00A1560E"/>
    <w:rPr>
      <w:vertAlign w:val="superscript"/>
    </w:rPr>
  </w:style>
  <w:style w:type="paragraph" w:customStyle="1" w:styleId="Bullets-Major">
    <w:name w:val="Bullets - Major"/>
    <w:basedOn w:val="E3Bullets"/>
    <w:qFormat/>
    <w:rsid w:val="00F66389"/>
  </w:style>
  <w:style w:type="paragraph" w:styleId="ListParagraph">
    <w:name w:val="List Paragraph"/>
    <w:aliases w:val="Recommendation,List Paragraph1,List Paragraph11,L,Number,Bulleted Para,CV text,Dot pt,F5 List Paragraph,FooterText,List Paragraph111,List Paragraph2,Medium Grid 1 - Accent 21,NFP GP Bulleted List,Numbered Paragraph,numbered,列出段落,列出段落1,b,?"/>
    <w:basedOn w:val="Normal"/>
    <w:link w:val="ListParagraphChar"/>
    <w:uiPriority w:val="34"/>
    <w:qFormat/>
    <w:rsid w:val="00D2140F"/>
    <w:pPr>
      <w:autoSpaceDE/>
      <w:autoSpaceDN/>
      <w:adjustRightInd/>
      <w:spacing w:after="120" w:line="276" w:lineRule="auto"/>
      <w:ind w:left="720"/>
      <w:contextualSpacing/>
    </w:pPr>
    <w:rPr>
      <w:rFonts w:ascii="Calibri" w:eastAsiaTheme="minorHAnsi" w:hAnsi="Calibri" w:cs="Times New Roman"/>
      <w:color w:val="auto"/>
      <w:sz w:val="22"/>
      <w:szCs w:val="20"/>
    </w:rPr>
  </w:style>
  <w:style w:type="character" w:customStyle="1" w:styleId="ListParagraphChar">
    <w:name w:val="List Paragraph Char"/>
    <w:aliases w:val="Recommendation Char,List Paragraph1 Char,List Paragraph11 Char,L Char,Number Char,Bulleted Para Char,CV text Char,Dot pt Char,F5 List Paragraph Char,FooterText Char,List Paragraph111 Char,List Paragraph2 Char,Numbered Paragraph Char"/>
    <w:link w:val="ListParagraph"/>
    <w:uiPriority w:val="34"/>
    <w:qFormat/>
    <w:locked/>
    <w:rsid w:val="00D2140F"/>
    <w:rPr>
      <w:rFonts w:eastAsiaTheme="minorHAnsi"/>
      <w:sz w:val="22"/>
    </w:rPr>
  </w:style>
  <w:style w:type="paragraph" w:styleId="NoSpacing">
    <w:name w:val="No Spacing"/>
    <w:aliases w:val="Heading Paragraph,Paragragh text"/>
    <w:link w:val="NoSpacingChar"/>
    <w:uiPriority w:val="1"/>
    <w:qFormat/>
    <w:rsid w:val="00D2140F"/>
    <w:pPr>
      <w:autoSpaceDE w:val="0"/>
      <w:autoSpaceDN w:val="0"/>
      <w:adjustRightInd w:val="0"/>
    </w:pPr>
    <w:rPr>
      <w:rFonts w:ascii="Georgia" w:hAnsi="Georgia" w:cs="Georgia"/>
      <w:color w:val="000000"/>
      <w:sz w:val="24"/>
      <w:szCs w:val="19"/>
      <w:lang w:val="en-US"/>
    </w:rPr>
  </w:style>
  <w:style w:type="paragraph" w:customStyle="1" w:styleId="Bullets-Minor">
    <w:name w:val="Bullets - Minor"/>
    <w:basedOn w:val="E3SubBullets"/>
    <w:link w:val="Bullets-MinorChar"/>
    <w:qFormat/>
    <w:rsid w:val="002D20A6"/>
  </w:style>
  <w:style w:type="character" w:customStyle="1" w:styleId="Bullets-MinorChar">
    <w:name w:val="Bullets - Minor Char"/>
    <w:basedOn w:val="DefaultParagraphFont"/>
    <w:link w:val="Bullets-Minor"/>
    <w:rsid w:val="002D20A6"/>
    <w:rPr>
      <w:rFonts w:ascii="Georgia" w:hAnsi="Georgia" w:cs="Georgia"/>
      <w:color w:val="000000"/>
      <w:sz w:val="24"/>
      <w:szCs w:val="19"/>
    </w:rPr>
  </w:style>
  <w:style w:type="table" w:customStyle="1" w:styleId="GridTable1Light-Accent51">
    <w:name w:val="Grid Table 1 Light - Accent 51"/>
    <w:basedOn w:val="TableNormal"/>
    <w:uiPriority w:val="46"/>
    <w:rsid w:val="00D2140F"/>
    <w:rPr>
      <w:rFonts w:ascii="Times New Roman" w:eastAsiaTheme="minorHAnsi" w:hAnsi="Times New Roman"/>
    </w:rPr>
    <w:tblPr>
      <w:tblStyleRowBandSize w:val="1"/>
      <w:tblStyleColBandSize w:val="1"/>
      <w:tblBorders>
        <w:top w:val="single" w:sz="4" w:space="0" w:color="D7EFF2" w:themeColor="accent5" w:themeTint="66"/>
        <w:left w:val="single" w:sz="4" w:space="0" w:color="D7EFF2" w:themeColor="accent5" w:themeTint="66"/>
        <w:bottom w:val="single" w:sz="4" w:space="0" w:color="D7EFF2" w:themeColor="accent5" w:themeTint="66"/>
        <w:right w:val="single" w:sz="4" w:space="0" w:color="D7EFF2" w:themeColor="accent5" w:themeTint="66"/>
        <w:insideH w:val="single" w:sz="4" w:space="0" w:color="D7EFF2" w:themeColor="accent5" w:themeTint="66"/>
        <w:insideV w:val="single" w:sz="4" w:space="0" w:color="D7EFF2" w:themeColor="accent5" w:themeTint="66"/>
      </w:tblBorders>
    </w:tblPr>
    <w:tblStylePr w:type="firstRow">
      <w:rPr>
        <w:b/>
        <w:bCs/>
      </w:rPr>
      <w:tblPr/>
      <w:tcPr>
        <w:tcBorders>
          <w:bottom w:val="single" w:sz="12" w:space="0" w:color="C3E8EC" w:themeColor="accent5" w:themeTint="99"/>
        </w:tcBorders>
      </w:tcPr>
    </w:tblStylePr>
    <w:tblStylePr w:type="lastRow">
      <w:rPr>
        <w:b/>
        <w:bCs/>
      </w:rPr>
      <w:tblPr/>
      <w:tcPr>
        <w:tcBorders>
          <w:top w:val="double" w:sz="2" w:space="0" w:color="C3E8EC" w:themeColor="accent5" w:themeTint="99"/>
        </w:tcBorders>
      </w:tcPr>
    </w:tblStylePr>
    <w:tblStylePr w:type="firstCol">
      <w:rPr>
        <w:b/>
        <w:bCs/>
      </w:rPr>
    </w:tblStylePr>
    <w:tblStylePr w:type="lastCol">
      <w:rPr>
        <w:b/>
        <w:bCs/>
      </w:rPr>
    </w:tblStylePr>
  </w:style>
  <w:style w:type="paragraph" w:customStyle="1" w:styleId="TableText">
    <w:name w:val="TableText"/>
    <w:basedOn w:val="Normal"/>
    <w:qFormat/>
    <w:rsid w:val="007B710B"/>
    <w:pPr>
      <w:keepNext/>
      <w:autoSpaceDE/>
      <w:autoSpaceDN/>
      <w:adjustRightInd/>
      <w:spacing w:before="20" w:after="20" w:line="240" w:lineRule="auto"/>
    </w:pPr>
    <w:rPr>
      <w:rFonts w:ascii="Calibri" w:eastAsiaTheme="minorHAnsi" w:hAnsi="Calibri" w:cs="Times New Roman"/>
      <w:color w:val="auto"/>
      <w:sz w:val="18"/>
      <w:szCs w:val="18"/>
    </w:rPr>
  </w:style>
  <w:style w:type="paragraph" w:customStyle="1" w:styleId="Non-TOCheading3">
    <w:name w:val="Non-TOC heading 3"/>
    <w:basedOn w:val="Heading3"/>
    <w:qFormat/>
    <w:rsid w:val="00515889"/>
    <w:pPr>
      <w:widowControl/>
      <w:autoSpaceDE/>
      <w:autoSpaceDN/>
      <w:adjustRightInd/>
      <w:spacing w:before="200" w:after="120"/>
    </w:pPr>
    <w:rPr>
      <w:rFonts w:ascii="Calibri" w:eastAsiaTheme="majorEastAsia" w:hAnsi="Calibri" w:cstheme="majorBidi"/>
      <w:b w:val="0"/>
      <w:bCs/>
      <w:color w:val="auto"/>
      <w:sz w:val="28"/>
      <w:szCs w:val="20"/>
      <w:lang w:val="en-AU"/>
    </w:rPr>
  </w:style>
  <w:style w:type="table" w:customStyle="1" w:styleId="E3Profile">
    <w:name w:val="E3 Profile"/>
    <w:basedOn w:val="TableNormal"/>
    <w:uiPriority w:val="99"/>
    <w:rsid w:val="007149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shd w:val="clear" w:color="auto" w:fill="000000" w:themeFill="text1"/>
      </w:tcPr>
    </w:tblStylePr>
  </w:style>
  <w:style w:type="character" w:customStyle="1" w:styleId="NoSpacingChar">
    <w:name w:val="No Spacing Char"/>
    <w:aliases w:val="Heading Paragraph Char,Paragragh text Char"/>
    <w:basedOn w:val="DefaultParagraphFont"/>
    <w:link w:val="NoSpacing"/>
    <w:uiPriority w:val="1"/>
    <w:rsid w:val="00B8011E"/>
    <w:rPr>
      <w:rFonts w:ascii="Georgia" w:hAnsi="Georgia" w:cs="Georgia"/>
      <w:color w:val="000000"/>
      <w:sz w:val="24"/>
      <w:szCs w:val="19"/>
      <w:lang w:val="en-US"/>
    </w:rPr>
  </w:style>
  <w:style w:type="character" w:customStyle="1" w:styleId="TOC1Char">
    <w:name w:val="TOC 1 Char"/>
    <w:basedOn w:val="DefaultParagraphFont"/>
    <w:link w:val="TOC1"/>
    <w:uiPriority w:val="39"/>
    <w:rsid w:val="004D00A2"/>
    <w:rPr>
      <w:rFonts w:asciiTheme="minorHAnsi" w:hAnsiTheme="minorHAnsi" w:cstheme="minorHAnsi"/>
      <w:b/>
      <w:bCs/>
      <w:color w:val="000000"/>
    </w:rPr>
  </w:style>
  <w:style w:type="paragraph" w:styleId="CommentSubject">
    <w:name w:val="annotation subject"/>
    <w:basedOn w:val="CommentText"/>
    <w:next w:val="CommentText"/>
    <w:link w:val="CommentSubjectChar"/>
    <w:uiPriority w:val="99"/>
    <w:semiHidden/>
    <w:unhideWhenUsed/>
    <w:rsid w:val="004913BC"/>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4913BC"/>
    <w:rPr>
      <w:rFonts w:ascii="Georgia" w:eastAsia="Cambria" w:hAnsi="Georgia" w:cs="Georgia"/>
      <w:b/>
      <w:bCs/>
      <w:color w:val="000000"/>
      <w:sz w:val="20"/>
      <w:szCs w:val="20"/>
      <w:lang w:val="en-AU"/>
    </w:rPr>
  </w:style>
  <w:style w:type="paragraph" w:customStyle="1" w:styleId="Bullets">
    <w:name w:val="Bullets"/>
    <w:basedOn w:val="Normal"/>
    <w:qFormat/>
    <w:rsid w:val="004913BC"/>
    <w:pPr>
      <w:numPr>
        <w:numId w:val="4"/>
      </w:numPr>
      <w:autoSpaceDE/>
      <w:autoSpaceDN/>
      <w:adjustRightInd/>
      <w:spacing w:before="120" w:after="120" w:line="360" w:lineRule="auto"/>
      <w:contextualSpacing/>
    </w:pPr>
    <w:rPr>
      <w:rFonts w:ascii="Arial" w:eastAsiaTheme="majorEastAsia" w:hAnsi="Arial" w:cstheme="majorBidi"/>
      <w:iCs/>
      <w:color w:val="616365"/>
      <w:sz w:val="20"/>
      <w:szCs w:val="20"/>
    </w:rPr>
  </w:style>
  <w:style w:type="character" w:styleId="Emphasis">
    <w:name w:val="Emphasis"/>
    <w:basedOn w:val="DefaultParagraphFont"/>
    <w:uiPriority w:val="20"/>
    <w:qFormat/>
    <w:rsid w:val="00FC2D7C"/>
    <w:rPr>
      <w:i/>
      <w:iCs/>
    </w:rPr>
  </w:style>
  <w:style w:type="character" w:customStyle="1" w:styleId="hgkelc">
    <w:name w:val="hgkelc"/>
    <w:basedOn w:val="DefaultParagraphFont"/>
    <w:rsid w:val="00480B33"/>
  </w:style>
  <w:style w:type="character" w:styleId="Strong">
    <w:name w:val="Strong"/>
    <w:basedOn w:val="DefaultParagraphFont"/>
    <w:uiPriority w:val="22"/>
    <w:qFormat/>
    <w:rsid w:val="0062204A"/>
    <w:rPr>
      <w:b/>
      <w:bCs/>
    </w:rPr>
  </w:style>
  <w:style w:type="character" w:customStyle="1" w:styleId="UnresolvedMention1">
    <w:name w:val="Unresolved Mention1"/>
    <w:basedOn w:val="DefaultParagraphFont"/>
    <w:uiPriority w:val="99"/>
    <w:semiHidden/>
    <w:unhideWhenUsed/>
    <w:rsid w:val="00B14715"/>
    <w:rPr>
      <w:color w:val="605E5C"/>
      <w:shd w:val="clear" w:color="auto" w:fill="E1DFDD"/>
    </w:rPr>
  </w:style>
  <w:style w:type="character" w:customStyle="1" w:styleId="UnresolvedMention2">
    <w:name w:val="Unresolved Mention2"/>
    <w:basedOn w:val="DefaultParagraphFont"/>
    <w:uiPriority w:val="99"/>
    <w:semiHidden/>
    <w:unhideWhenUsed/>
    <w:rsid w:val="00FB0CE5"/>
    <w:rPr>
      <w:color w:val="605E5C"/>
      <w:shd w:val="clear" w:color="auto" w:fill="E1DFDD"/>
    </w:rPr>
  </w:style>
  <w:style w:type="character" w:customStyle="1" w:styleId="UnresolvedMention3">
    <w:name w:val="Unresolved Mention3"/>
    <w:basedOn w:val="DefaultParagraphFont"/>
    <w:uiPriority w:val="99"/>
    <w:semiHidden/>
    <w:unhideWhenUsed/>
    <w:rsid w:val="00036241"/>
    <w:rPr>
      <w:color w:val="605E5C"/>
      <w:shd w:val="clear" w:color="auto" w:fill="E1DFDD"/>
    </w:rPr>
  </w:style>
  <w:style w:type="paragraph" w:styleId="ListNumber">
    <w:name w:val="List Number"/>
    <w:basedOn w:val="Normal"/>
    <w:uiPriority w:val="99"/>
    <w:qFormat/>
    <w:rsid w:val="00942B24"/>
    <w:pPr>
      <w:numPr>
        <w:numId w:val="5"/>
      </w:numPr>
      <w:autoSpaceDE/>
      <w:autoSpaceDN/>
      <w:adjustRightInd/>
      <w:spacing w:after="200" w:line="276" w:lineRule="auto"/>
    </w:pPr>
    <w:rPr>
      <w:rFonts w:ascii="Arial" w:hAnsi="Arial" w:cs="Times New Roman"/>
      <w:color w:val="auto"/>
      <w:sz w:val="22"/>
      <w:szCs w:val="22"/>
    </w:rPr>
  </w:style>
  <w:style w:type="paragraph" w:styleId="ListNumber2">
    <w:name w:val="List Number 2"/>
    <w:basedOn w:val="Normal"/>
    <w:uiPriority w:val="99"/>
    <w:rsid w:val="00942B24"/>
    <w:pPr>
      <w:numPr>
        <w:ilvl w:val="1"/>
        <w:numId w:val="5"/>
      </w:numPr>
      <w:autoSpaceDE/>
      <w:autoSpaceDN/>
      <w:adjustRightInd/>
      <w:spacing w:after="200" w:line="276" w:lineRule="auto"/>
    </w:pPr>
    <w:rPr>
      <w:rFonts w:ascii="Arial" w:hAnsi="Arial" w:cs="Times New Roman"/>
      <w:color w:val="auto"/>
      <w:sz w:val="22"/>
      <w:szCs w:val="22"/>
    </w:rPr>
  </w:style>
  <w:style w:type="paragraph" w:styleId="ListNumber3">
    <w:name w:val="List Number 3"/>
    <w:basedOn w:val="Normal"/>
    <w:uiPriority w:val="99"/>
    <w:rsid w:val="00942B24"/>
    <w:pPr>
      <w:numPr>
        <w:ilvl w:val="2"/>
        <w:numId w:val="5"/>
      </w:numPr>
      <w:autoSpaceDE/>
      <w:autoSpaceDN/>
      <w:adjustRightInd/>
      <w:spacing w:after="200" w:line="276" w:lineRule="auto"/>
    </w:pPr>
    <w:rPr>
      <w:rFonts w:ascii="Arial" w:hAnsi="Arial" w:cs="Times New Roman"/>
      <w:color w:val="auto"/>
      <w:sz w:val="22"/>
      <w:szCs w:val="22"/>
    </w:rPr>
  </w:style>
  <w:style w:type="paragraph" w:styleId="ListNumber4">
    <w:name w:val="List Number 4"/>
    <w:basedOn w:val="Normal"/>
    <w:uiPriority w:val="99"/>
    <w:rsid w:val="00942B24"/>
    <w:pPr>
      <w:numPr>
        <w:ilvl w:val="3"/>
        <w:numId w:val="5"/>
      </w:numPr>
      <w:autoSpaceDE/>
      <w:autoSpaceDN/>
      <w:adjustRightInd/>
      <w:spacing w:after="200" w:line="276" w:lineRule="auto"/>
    </w:pPr>
    <w:rPr>
      <w:rFonts w:ascii="Arial" w:hAnsi="Arial" w:cs="Times New Roman"/>
      <w:color w:val="auto"/>
      <w:sz w:val="22"/>
      <w:szCs w:val="22"/>
    </w:rPr>
  </w:style>
  <w:style w:type="paragraph" w:styleId="ListNumber5">
    <w:name w:val="List Number 5"/>
    <w:basedOn w:val="Normal"/>
    <w:uiPriority w:val="99"/>
    <w:rsid w:val="00942B24"/>
    <w:pPr>
      <w:numPr>
        <w:ilvl w:val="4"/>
        <w:numId w:val="5"/>
      </w:numPr>
      <w:autoSpaceDE/>
      <w:autoSpaceDN/>
      <w:adjustRightInd/>
      <w:spacing w:after="200" w:line="276" w:lineRule="auto"/>
    </w:pPr>
    <w:rPr>
      <w:rFonts w:ascii="Arial" w:hAnsi="Arial" w:cs="Times New Roman"/>
      <w:color w:val="auto"/>
      <w:sz w:val="22"/>
      <w:szCs w:val="22"/>
    </w:rPr>
  </w:style>
  <w:style w:type="paragraph" w:customStyle="1" w:styleId="EEATbullets">
    <w:name w:val="EEAT bullets"/>
    <w:basedOn w:val="Normal"/>
    <w:link w:val="EEATbulletsChar"/>
    <w:qFormat/>
    <w:rsid w:val="00942B24"/>
    <w:pPr>
      <w:numPr>
        <w:numId w:val="6"/>
      </w:numPr>
      <w:autoSpaceDE/>
      <w:autoSpaceDN/>
      <w:adjustRightInd/>
      <w:spacing w:before="60" w:after="60" w:line="240" w:lineRule="auto"/>
    </w:pPr>
    <w:rPr>
      <w:rFonts w:ascii="Calibri" w:eastAsia="Cambria" w:hAnsi="Calibri" w:cs="Times New Roman"/>
      <w:color w:val="auto"/>
      <w:sz w:val="22"/>
      <w:szCs w:val="24"/>
    </w:rPr>
  </w:style>
  <w:style w:type="paragraph" w:customStyle="1" w:styleId="definition">
    <w:name w:val="definition"/>
    <w:basedOn w:val="Normal"/>
    <w:rsid w:val="007679B5"/>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hr">
    <w:name w:val="hr"/>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note">
    <w:name w:val="note"/>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hsr">
    <w:name w:val="hsr"/>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r1">
    <w:name w:val="r1"/>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customStyle="1" w:styleId="p1">
    <w:name w:val="p1"/>
    <w:basedOn w:val="Normal"/>
    <w:rsid w:val="00FB2721"/>
    <w:pPr>
      <w:autoSpaceDE/>
      <w:autoSpaceDN/>
      <w:adjustRightInd/>
      <w:spacing w:before="100" w:beforeAutospacing="1" w:after="100" w:afterAutospacing="1" w:line="240" w:lineRule="auto"/>
    </w:pPr>
    <w:rPr>
      <w:rFonts w:ascii="Times New Roman" w:eastAsiaTheme="minorHAnsi" w:hAnsi="Times New Roman" w:cs="Times New Roman"/>
      <w:color w:val="auto"/>
      <w:szCs w:val="24"/>
      <w:lang w:eastAsia="en-AU"/>
    </w:rPr>
  </w:style>
  <w:style w:type="paragraph" w:styleId="Quote">
    <w:name w:val="Quote"/>
    <w:basedOn w:val="Normal"/>
    <w:next w:val="Normal"/>
    <w:link w:val="QuoteChar"/>
    <w:uiPriority w:val="29"/>
    <w:qFormat/>
    <w:rsid w:val="00C80F99"/>
    <w:pPr>
      <w:pBdr>
        <w:top w:val="single" w:sz="4" w:space="6" w:color="auto"/>
        <w:bottom w:val="single" w:sz="4" w:space="6" w:color="auto"/>
      </w:pBdr>
      <w:autoSpaceDE/>
      <w:autoSpaceDN/>
      <w:adjustRightInd/>
      <w:spacing w:before="200" w:after="160" w:line="259" w:lineRule="auto"/>
      <w:ind w:left="720" w:right="864"/>
      <w:jc w:val="center"/>
    </w:pPr>
    <w:rPr>
      <w:rFonts w:asciiTheme="minorHAnsi" w:eastAsiaTheme="minorHAnsi" w:hAnsiTheme="minorHAnsi" w:cstheme="minorBidi"/>
      <w:i/>
      <w:iCs/>
      <w:color w:val="000000" w:themeColor="text1"/>
      <w:sz w:val="22"/>
      <w:szCs w:val="24"/>
    </w:rPr>
  </w:style>
  <w:style w:type="character" w:customStyle="1" w:styleId="QuoteChar">
    <w:name w:val="Quote Char"/>
    <w:basedOn w:val="DefaultParagraphFont"/>
    <w:link w:val="Quote"/>
    <w:uiPriority w:val="29"/>
    <w:rsid w:val="00C80F99"/>
    <w:rPr>
      <w:rFonts w:asciiTheme="minorHAnsi" w:eastAsiaTheme="minorHAnsi" w:hAnsiTheme="minorHAnsi" w:cstheme="minorBidi"/>
      <w:i/>
      <w:iCs/>
      <w:color w:val="000000" w:themeColor="text1"/>
      <w:sz w:val="22"/>
      <w:szCs w:val="24"/>
    </w:rPr>
  </w:style>
  <w:style w:type="table" w:customStyle="1" w:styleId="ListTable3-Accent31">
    <w:name w:val="List Table 3 - Accent 31"/>
    <w:basedOn w:val="TableNormal"/>
    <w:uiPriority w:val="48"/>
    <w:rsid w:val="00C80F99"/>
    <w:rPr>
      <w:rFonts w:asciiTheme="minorHAnsi" w:eastAsiaTheme="minorHAnsi" w:hAnsiTheme="minorHAnsi" w:cstheme="minorBidi"/>
      <w:sz w:val="22"/>
      <w:szCs w:val="22"/>
    </w:r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C80F99"/>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autoSpaceDE/>
      <w:autoSpaceDN/>
      <w:adjustRightInd/>
      <w:spacing w:before="360" w:after="360" w:line="259" w:lineRule="auto"/>
      <w:ind w:left="864" w:right="864"/>
      <w:jc w:val="center"/>
    </w:pPr>
    <w:rPr>
      <w:rFonts w:asciiTheme="minorHAnsi" w:eastAsiaTheme="minorHAnsi" w:hAnsiTheme="minorHAnsi" w:cstheme="minorBidi"/>
      <w:i/>
      <w:iCs/>
      <w:color w:val="auto"/>
      <w:sz w:val="22"/>
      <w:szCs w:val="22"/>
    </w:rPr>
  </w:style>
  <w:style w:type="character" w:customStyle="1" w:styleId="IntenseQuoteChar">
    <w:name w:val="Intense Quote Char"/>
    <w:basedOn w:val="DefaultParagraphFont"/>
    <w:link w:val="IntenseQuote"/>
    <w:uiPriority w:val="30"/>
    <w:rsid w:val="00C80F99"/>
    <w:rPr>
      <w:rFonts w:asciiTheme="minorHAnsi" w:eastAsiaTheme="minorHAnsi" w:hAnsiTheme="minorHAnsi" w:cstheme="minorBidi"/>
      <w:i/>
      <w:iCs/>
      <w:sz w:val="22"/>
      <w:szCs w:val="22"/>
      <w:shd w:val="clear" w:color="auto" w:fill="DFF3F3" w:themeFill="accent4" w:themeFillTint="33"/>
    </w:rPr>
  </w:style>
  <w:style w:type="paragraph" w:customStyle="1" w:styleId="Calloutbox">
    <w:name w:val="Call out box"/>
    <w:basedOn w:val="Normal"/>
    <w:link w:val="CalloutboxChar"/>
    <w:qFormat/>
    <w:rsid w:val="00510624"/>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autoSpaceDE/>
      <w:autoSpaceDN/>
      <w:adjustRightInd/>
      <w:spacing w:after="160" w:line="259" w:lineRule="auto"/>
      <w:contextualSpacing/>
    </w:pPr>
    <w:rPr>
      <w:rFonts w:asciiTheme="minorHAnsi" w:eastAsiaTheme="minorHAnsi" w:hAnsiTheme="minorHAnsi" w:cstheme="minorBidi"/>
      <w:color w:val="auto"/>
      <w:szCs w:val="22"/>
    </w:rPr>
  </w:style>
  <w:style w:type="table" w:customStyle="1" w:styleId="GridTable4-Accent11">
    <w:name w:val="Grid Table 4 - Accent 11"/>
    <w:basedOn w:val="TableNormal"/>
    <w:uiPriority w:val="49"/>
    <w:rsid w:val="00C80F99"/>
    <w:rPr>
      <w:rFonts w:asciiTheme="minorHAnsi" w:eastAsiaTheme="minorHAnsi" w:hAnsiTheme="minorHAnsi" w:cstheme="minorBidi"/>
      <w:sz w:val="22"/>
      <w:szCs w:val="22"/>
    </w:r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paragraph" w:customStyle="1" w:styleId="E3numberedlist">
    <w:name w:val="E3 numbered list"/>
    <w:basedOn w:val="ListParagraph"/>
    <w:link w:val="E3numberedlistChar"/>
    <w:qFormat/>
    <w:rsid w:val="00894DDF"/>
    <w:pPr>
      <w:numPr>
        <w:numId w:val="7"/>
      </w:numPr>
      <w:spacing w:after="160" w:line="259" w:lineRule="auto"/>
    </w:pPr>
    <w:rPr>
      <w:rFonts w:ascii="Georgia" w:hAnsi="Georgia"/>
      <w:sz w:val="24"/>
      <w:szCs w:val="24"/>
    </w:rPr>
  </w:style>
  <w:style w:type="paragraph" w:customStyle="1" w:styleId="E3quotetext">
    <w:name w:val="E3 quote text"/>
    <w:basedOn w:val="Quote"/>
    <w:link w:val="E3quotetextChar"/>
    <w:qFormat/>
    <w:rsid w:val="00894DDF"/>
    <w:rPr>
      <w:rFonts w:ascii="Georgia" w:hAnsi="Georgia"/>
      <w:sz w:val="24"/>
    </w:rPr>
  </w:style>
  <w:style w:type="character" w:customStyle="1" w:styleId="E3numberedlistChar">
    <w:name w:val="E3 numbered list Char"/>
    <w:basedOn w:val="ListParagraphChar"/>
    <w:link w:val="E3numberedlist"/>
    <w:rsid w:val="00894DDF"/>
    <w:rPr>
      <w:rFonts w:ascii="Georgia" w:eastAsiaTheme="minorHAnsi" w:hAnsi="Georgia"/>
      <w:sz w:val="24"/>
      <w:szCs w:val="24"/>
    </w:rPr>
  </w:style>
  <w:style w:type="paragraph" w:customStyle="1" w:styleId="E3intensequote">
    <w:name w:val="E3 intense quote"/>
    <w:basedOn w:val="IntenseQuote"/>
    <w:link w:val="E3intensequoteChar"/>
    <w:qFormat/>
    <w:rsid w:val="00894DDF"/>
    <w:rPr>
      <w:rFonts w:ascii="Georgia" w:hAnsi="Georgia"/>
      <w:sz w:val="24"/>
    </w:rPr>
  </w:style>
  <w:style w:type="character" w:customStyle="1" w:styleId="E3quotetextChar">
    <w:name w:val="E3 quote text Char"/>
    <w:basedOn w:val="QuoteChar"/>
    <w:link w:val="E3quotetext"/>
    <w:rsid w:val="00894DDF"/>
    <w:rPr>
      <w:rFonts w:ascii="Georgia" w:eastAsiaTheme="minorHAnsi" w:hAnsi="Georgia" w:cstheme="minorBidi"/>
      <w:i/>
      <w:iCs/>
      <w:color w:val="000000" w:themeColor="text1"/>
      <w:sz w:val="24"/>
      <w:szCs w:val="24"/>
    </w:rPr>
  </w:style>
  <w:style w:type="paragraph" w:customStyle="1" w:styleId="E3Italics">
    <w:name w:val="E3 Italics"/>
    <w:basedOn w:val="Normal"/>
    <w:link w:val="E3ItalicsChar"/>
    <w:qFormat/>
    <w:rsid w:val="00894DDF"/>
  </w:style>
  <w:style w:type="character" w:customStyle="1" w:styleId="E3intensequoteChar">
    <w:name w:val="E3 intense quote Char"/>
    <w:basedOn w:val="IntenseQuoteChar"/>
    <w:link w:val="E3intensequote"/>
    <w:rsid w:val="00894DDF"/>
    <w:rPr>
      <w:rFonts w:ascii="Georgia" w:eastAsiaTheme="minorHAnsi" w:hAnsi="Georgia" w:cstheme="minorBidi"/>
      <w:i/>
      <w:iCs/>
      <w:sz w:val="24"/>
      <w:szCs w:val="22"/>
      <w:shd w:val="clear" w:color="auto" w:fill="DFF3F3" w:themeFill="accent4" w:themeFillTint="33"/>
    </w:rPr>
  </w:style>
  <w:style w:type="paragraph" w:customStyle="1" w:styleId="E3StrongorBold">
    <w:name w:val="E3 Strong or Bold"/>
    <w:basedOn w:val="Normal"/>
    <w:link w:val="E3StrongorBoldChar"/>
    <w:qFormat/>
    <w:rsid w:val="00894DDF"/>
  </w:style>
  <w:style w:type="character" w:customStyle="1" w:styleId="E3ItalicsChar">
    <w:name w:val="E3 Italics Char"/>
    <w:basedOn w:val="DefaultParagraphFont"/>
    <w:link w:val="E3Italics"/>
    <w:rsid w:val="00894DDF"/>
    <w:rPr>
      <w:rFonts w:ascii="Georgia" w:hAnsi="Georgia" w:cs="Georgia"/>
      <w:color w:val="000000"/>
      <w:sz w:val="24"/>
      <w:szCs w:val="19"/>
    </w:rPr>
  </w:style>
  <w:style w:type="paragraph" w:customStyle="1" w:styleId="E3hyperlink">
    <w:name w:val="E3 hyperlink"/>
    <w:basedOn w:val="Normal"/>
    <w:link w:val="E3hyperlinkChar"/>
    <w:qFormat/>
    <w:rsid w:val="009C0983"/>
    <w:rPr>
      <w:color w:val="0070AE"/>
      <w:u w:val="single"/>
    </w:rPr>
  </w:style>
  <w:style w:type="character" w:customStyle="1" w:styleId="E3StrongorBoldChar">
    <w:name w:val="E3 Strong or Bold Char"/>
    <w:basedOn w:val="DefaultParagraphFont"/>
    <w:link w:val="E3StrongorBold"/>
    <w:rsid w:val="00894DDF"/>
    <w:rPr>
      <w:rFonts w:ascii="Georgia" w:hAnsi="Georgia" w:cs="Georgia"/>
      <w:color w:val="000000"/>
      <w:sz w:val="24"/>
      <w:szCs w:val="19"/>
    </w:rPr>
  </w:style>
  <w:style w:type="paragraph" w:customStyle="1" w:styleId="E3Calloutbox">
    <w:name w:val="E3 Call out box"/>
    <w:basedOn w:val="Calloutbox"/>
    <w:link w:val="E3CalloutboxChar"/>
    <w:qFormat/>
    <w:rsid w:val="00894DDF"/>
    <w:rPr>
      <w:rFonts w:ascii="Georgia" w:hAnsi="Georgia"/>
      <w:b/>
    </w:rPr>
  </w:style>
  <w:style w:type="character" w:customStyle="1" w:styleId="E3hyperlinkChar">
    <w:name w:val="E3 hyperlink Char"/>
    <w:basedOn w:val="DefaultParagraphFont"/>
    <w:link w:val="E3hyperlink"/>
    <w:rsid w:val="009C0983"/>
    <w:rPr>
      <w:rFonts w:ascii="Georgia" w:hAnsi="Georgia" w:cs="Georgia"/>
      <w:color w:val="0070AE"/>
      <w:sz w:val="24"/>
      <w:szCs w:val="19"/>
      <w:u w:val="single"/>
    </w:rPr>
  </w:style>
  <w:style w:type="character" w:customStyle="1" w:styleId="CalloutboxChar">
    <w:name w:val="Call out box Char"/>
    <w:basedOn w:val="DefaultParagraphFont"/>
    <w:link w:val="Calloutbox"/>
    <w:rsid w:val="00510624"/>
    <w:rPr>
      <w:rFonts w:asciiTheme="minorHAnsi" w:eastAsiaTheme="minorHAnsi" w:hAnsiTheme="minorHAnsi" w:cstheme="minorBidi"/>
      <w:sz w:val="24"/>
      <w:szCs w:val="22"/>
      <w:shd w:val="clear" w:color="auto" w:fill="DFF3F3" w:themeFill="accent4" w:themeFillTint="33"/>
    </w:rPr>
  </w:style>
  <w:style w:type="character" w:customStyle="1" w:styleId="E3CalloutboxChar">
    <w:name w:val="E3 Call out box Char"/>
    <w:basedOn w:val="CalloutboxChar"/>
    <w:link w:val="E3Calloutbox"/>
    <w:rsid w:val="00894DDF"/>
    <w:rPr>
      <w:rFonts w:ascii="Georgia" w:eastAsiaTheme="minorHAnsi" w:hAnsi="Georgia" w:cstheme="minorBidi"/>
      <w:b/>
      <w:sz w:val="24"/>
      <w:szCs w:val="22"/>
      <w:shd w:val="clear" w:color="auto" w:fill="DFF3F3" w:themeFill="accent4" w:themeFillTint="33"/>
    </w:rPr>
  </w:style>
  <w:style w:type="paragraph" w:customStyle="1" w:styleId="CM14">
    <w:name w:val="CM14"/>
    <w:basedOn w:val="Normal"/>
    <w:next w:val="Normal"/>
    <w:uiPriority w:val="99"/>
    <w:rsid w:val="00F8511E"/>
    <w:pPr>
      <w:spacing w:after="0" w:line="240" w:lineRule="auto"/>
    </w:pPr>
    <w:rPr>
      <w:rFonts w:ascii="Arial" w:eastAsiaTheme="minorHAnsi" w:hAnsi="Arial" w:cs="Arial"/>
      <w:color w:val="auto"/>
      <w:szCs w:val="24"/>
    </w:rPr>
  </w:style>
  <w:style w:type="character" w:customStyle="1" w:styleId="EEATbulletsChar">
    <w:name w:val="EEAT bullets Char"/>
    <w:basedOn w:val="DefaultParagraphFont"/>
    <w:link w:val="EEATbullets"/>
    <w:rsid w:val="00F8511E"/>
    <w:rPr>
      <w:rFonts w:eastAsia="Cambria"/>
      <w:sz w:val="22"/>
      <w:szCs w:val="24"/>
    </w:rPr>
  </w:style>
  <w:style w:type="paragraph" w:customStyle="1" w:styleId="r2">
    <w:name w:val="r2"/>
    <w:basedOn w:val="Normal"/>
    <w:rsid w:val="00F8511E"/>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aption1">
    <w:name w:val="Caption1"/>
    <w:basedOn w:val="DefaultParagraphFont"/>
    <w:rsid w:val="00F8511E"/>
  </w:style>
  <w:style w:type="character" w:customStyle="1" w:styleId="Heading5Char">
    <w:name w:val="Heading 5 Char"/>
    <w:basedOn w:val="DefaultParagraphFont"/>
    <w:link w:val="Heading5"/>
    <w:uiPriority w:val="9"/>
    <w:semiHidden/>
    <w:rsid w:val="004B2C0D"/>
    <w:rPr>
      <w:rFonts w:asciiTheme="majorHAnsi" w:eastAsiaTheme="majorEastAsia" w:hAnsiTheme="majorHAnsi" w:cstheme="majorBidi"/>
      <w:color w:val="6D6F72" w:themeColor="accent1" w:themeShade="BF"/>
      <w:sz w:val="24"/>
      <w:szCs w:val="19"/>
    </w:rPr>
  </w:style>
  <w:style w:type="character" w:customStyle="1" w:styleId="Heading6Char">
    <w:name w:val="Heading 6 Char"/>
    <w:basedOn w:val="DefaultParagraphFont"/>
    <w:link w:val="Heading6"/>
    <w:uiPriority w:val="9"/>
    <w:semiHidden/>
    <w:rsid w:val="004B2C0D"/>
    <w:rPr>
      <w:rFonts w:asciiTheme="majorHAnsi" w:eastAsiaTheme="majorEastAsia" w:hAnsiTheme="majorHAnsi" w:cstheme="majorBidi"/>
      <w:color w:val="484A4C" w:themeColor="accent1" w:themeShade="7F"/>
      <w:sz w:val="24"/>
      <w:szCs w:val="19"/>
    </w:rPr>
  </w:style>
  <w:style w:type="character" w:customStyle="1" w:styleId="Heading7Char">
    <w:name w:val="Heading 7 Char"/>
    <w:basedOn w:val="DefaultParagraphFont"/>
    <w:link w:val="Heading7"/>
    <w:uiPriority w:val="9"/>
    <w:semiHidden/>
    <w:rsid w:val="004B2C0D"/>
    <w:rPr>
      <w:rFonts w:asciiTheme="majorHAnsi" w:eastAsiaTheme="majorEastAsia" w:hAnsiTheme="majorHAnsi" w:cstheme="majorBidi"/>
      <w:i/>
      <w:iCs/>
      <w:color w:val="484A4C" w:themeColor="accent1" w:themeShade="7F"/>
      <w:sz w:val="24"/>
      <w:szCs w:val="19"/>
    </w:rPr>
  </w:style>
  <w:style w:type="character" w:customStyle="1" w:styleId="Heading8Char">
    <w:name w:val="Heading 8 Char"/>
    <w:basedOn w:val="DefaultParagraphFont"/>
    <w:link w:val="Heading8"/>
    <w:uiPriority w:val="9"/>
    <w:semiHidden/>
    <w:rsid w:val="004B2C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B2C0D"/>
    <w:rPr>
      <w:rFonts w:asciiTheme="majorHAnsi" w:eastAsiaTheme="majorEastAsia" w:hAnsiTheme="majorHAnsi" w:cstheme="majorBidi"/>
      <w:i/>
      <w:iCs/>
      <w:color w:val="272727" w:themeColor="text1" w:themeTint="D8"/>
      <w:sz w:val="21"/>
      <w:szCs w:val="21"/>
    </w:rPr>
  </w:style>
  <w:style w:type="paragraph" w:customStyle="1" w:styleId="Table">
    <w:name w:val="Table"/>
    <w:basedOn w:val="E3Heading4"/>
    <w:link w:val="TableChar"/>
    <w:qFormat/>
    <w:rsid w:val="00CB28D2"/>
  </w:style>
  <w:style w:type="character" w:customStyle="1" w:styleId="DefaultChar">
    <w:name w:val="Default Char"/>
    <w:basedOn w:val="DefaultParagraphFont"/>
    <w:link w:val="Default"/>
    <w:rsid w:val="00CB28D2"/>
    <w:rPr>
      <w:rFonts w:ascii="Arial" w:hAnsi="Arial" w:cs="Arial"/>
      <w:color w:val="000000"/>
      <w:sz w:val="24"/>
      <w:szCs w:val="24"/>
      <w:lang w:val="en-US"/>
    </w:rPr>
  </w:style>
  <w:style w:type="character" w:customStyle="1" w:styleId="E3Heading4Char">
    <w:name w:val="E3 Heading 4 Char"/>
    <w:basedOn w:val="DefaultChar"/>
    <w:link w:val="E3Heading4"/>
    <w:rsid w:val="00CB28D2"/>
    <w:rPr>
      <w:rFonts w:ascii="Georgia" w:hAnsi="Georgia" w:cs="Georgia"/>
      <w:b/>
      <w:bCs/>
      <w:color w:val="000000"/>
      <w:sz w:val="24"/>
      <w:szCs w:val="19"/>
      <w:lang w:val="en-US"/>
    </w:rPr>
  </w:style>
  <w:style w:type="character" w:customStyle="1" w:styleId="TableChar">
    <w:name w:val="Table Char"/>
    <w:basedOn w:val="E3Heading4Char"/>
    <w:link w:val="Table"/>
    <w:rsid w:val="00CB28D2"/>
    <w:rPr>
      <w:rFonts w:ascii="Georgia" w:hAnsi="Georgia" w:cs="Georgia"/>
      <w:b/>
      <w:bCs/>
      <w:color w:val="000000"/>
      <w:sz w:val="24"/>
      <w:szCs w:val="19"/>
      <w:lang w:val="en-US"/>
    </w:rPr>
  </w:style>
  <w:style w:type="paragraph" w:customStyle="1" w:styleId="h5section">
    <w:name w:val="h5section"/>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main">
    <w:name w:val="tmain"/>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para">
    <w:name w:val="tpara"/>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nmain">
    <w:name w:val="nmain"/>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subpara">
    <w:name w:val="tsubpara"/>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tsubsub">
    <w:name w:val="tsubsub"/>
    <w:basedOn w:val="Normal"/>
    <w:rsid w:val="005B7CA4"/>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Normal1">
    <w:name w:val="Normal1"/>
    <w:basedOn w:val="Normal"/>
    <w:rsid w:val="00C12360"/>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footnotereference0">
    <w:name w:val="footnotereference"/>
    <w:basedOn w:val="DefaultParagraphFont"/>
    <w:rsid w:val="003E7416"/>
  </w:style>
  <w:style w:type="character" w:customStyle="1" w:styleId="UnresolvedMention4">
    <w:name w:val="Unresolved Mention4"/>
    <w:basedOn w:val="DefaultParagraphFont"/>
    <w:uiPriority w:val="99"/>
    <w:semiHidden/>
    <w:unhideWhenUsed/>
    <w:rsid w:val="00C23B82"/>
    <w:rPr>
      <w:color w:val="605E5C"/>
      <w:shd w:val="clear" w:color="auto" w:fill="E1DFDD"/>
    </w:rPr>
  </w:style>
  <w:style w:type="character" w:customStyle="1" w:styleId="UnresolvedMention5">
    <w:name w:val="Unresolved Mention5"/>
    <w:basedOn w:val="DefaultParagraphFont"/>
    <w:uiPriority w:val="99"/>
    <w:semiHidden/>
    <w:unhideWhenUsed/>
    <w:rsid w:val="00F16345"/>
    <w:rPr>
      <w:color w:val="605E5C"/>
      <w:shd w:val="clear" w:color="auto" w:fill="E1DFDD"/>
    </w:rPr>
  </w:style>
  <w:style w:type="character" w:customStyle="1" w:styleId="UnresolvedMention6">
    <w:name w:val="Unresolved Mention6"/>
    <w:basedOn w:val="DefaultParagraphFont"/>
    <w:uiPriority w:val="99"/>
    <w:semiHidden/>
    <w:unhideWhenUsed/>
    <w:rsid w:val="00A35C94"/>
    <w:rPr>
      <w:color w:val="605E5C"/>
      <w:shd w:val="clear" w:color="auto" w:fill="E1DFDD"/>
    </w:rPr>
  </w:style>
  <w:style w:type="character" w:styleId="UnresolvedMention">
    <w:name w:val="Unresolved Mention"/>
    <w:basedOn w:val="DefaultParagraphFont"/>
    <w:uiPriority w:val="99"/>
    <w:semiHidden/>
    <w:unhideWhenUsed/>
    <w:rsid w:val="008B0F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982">
      <w:bodyDiv w:val="1"/>
      <w:marLeft w:val="0"/>
      <w:marRight w:val="0"/>
      <w:marTop w:val="0"/>
      <w:marBottom w:val="0"/>
      <w:divBdr>
        <w:top w:val="none" w:sz="0" w:space="0" w:color="auto"/>
        <w:left w:val="none" w:sz="0" w:space="0" w:color="auto"/>
        <w:bottom w:val="none" w:sz="0" w:space="0" w:color="auto"/>
        <w:right w:val="none" w:sz="0" w:space="0" w:color="auto"/>
      </w:divBdr>
    </w:div>
    <w:div w:id="18432811">
      <w:bodyDiv w:val="1"/>
      <w:marLeft w:val="0"/>
      <w:marRight w:val="0"/>
      <w:marTop w:val="0"/>
      <w:marBottom w:val="0"/>
      <w:divBdr>
        <w:top w:val="none" w:sz="0" w:space="0" w:color="auto"/>
        <w:left w:val="none" w:sz="0" w:space="0" w:color="auto"/>
        <w:bottom w:val="none" w:sz="0" w:space="0" w:color="auto"/>
        <w:right w:val="none" w:sz="0" w:space="0" w:color="auto"/>
      </w:divBdr>
    </w:div>
    <w:div w:id="50689513">
      <w:bodyDiv w:val="1"/>
      <w:marLeft w:val="0"/>
      <w:marRight w:val="0"/>
      <w:marTop w:val="0"/>
      <w:marBottom w:val="0"/>
      <w:divBdr>
        <w:top w:val="none" w:sz="0" w:space="0" w:color="auto"/>
        <w:left w:val="none" w:sz="0" w:space="0" w:color="auto"/>
        <w:bottom w:val="none" w:sz="0" w:space="0" w:color="auto"/>
        <w:right w:val="none" w:sz="0" w:space="0" w:color="auto"/>
      </w:divBdr>
    </w:div>
    <w:div w:id="90585554">
      <w:bodyDiv w:val="1"/>
      <w:marLeft w:val="0"/>
      <w:marRight w:val="0"/>
      <w:marTop w:val="0"/>
      <w:marBottom w:val="0"/>
      <w:divBdr>
        <w:top w:val="none" w:sz="0" w:space="0" w:color="auto"/>
        <w:left w:val="none" w:sz="0" w:space="0" w:color="auto"/>
        <w:bottom w:val="none" w:sz="0" w:space="0" w:color="auto"/>
        <w:right w:val="none" w:sz="0" w:space="0" w:color="auto"/>
      </w:divBdr>
    </w:div>
    <w:div w:id="112556121">
      <w:bodyDiv w:val="1"/>
      <w:marLeft w:val="0"/>
      <w:marRight w:val="0"/>
      <w:marTop w:val="0"/>
      <w:marBottom w:val="0"/>
      <w:divBdr>
        <w:top w:val="none" w:sz="0" w:space="0" w:color="auto"/>
        <w:left w:val="none" w:sz="0" w:space="0" w:color="auto"/>
        <w:bottom w:val="none" w:sz="0" w:space="0" w:color="auto"/>
        <w:right w:val="none" w:sz="0" w:space="0" w:color="auto"/>
      </w:divBdr>
      <w:divsChild>
        <w:div w:id="690256454">
          <w:marLeft w:val="0"/>
          <w:marRight w:val="0"/>
          <w:marTop w:val="0"/>
          <w:marBottom w:val="0"/>
          <w:divBdr>
            <w:top w:val="none" w:sz="0" w:space="0" w:color="auto"/>
            <w:left w:val="none" w:sz="0" w:space="0" w:color="auto"/>
            <w:bottom w:val="none" w:sz="0" w:space="0" w:color="auto"/>
            <w:right w:val="none" w:sz="0" w:space="0" w:color="auto"/>
          </w:divBdr>
          <w:divsChild>
            <w:div w:id="1390422510">
              <w:marLeft w:val="0"/>
              <w:marRight w:val="0"/>
              <w:marTop w:val="0"/>
              <w:marBottom w:val="0"/>
              <w:divBdr>
                <w:top w:val="none" w:sz="0" w:space="0" w:color="auto"/>
                <w:left w:val="none" w:sz="0" w:space="0" w:color="auto"/>
                <w:bottom w:val="none" w:sz="0" w:space="0" w:color="auto"/>
                <w:right w:val="none" w:sz="0" w:space="0" w:color="auto"/>
              </w:divBdr>
              <w:divsChild>
                <w:div w:id="1280986656">
                  <w:marLeft w:val="0"/>
                  <w:marRight w:val="0"/>
                  <w:marTop w:val="0"/>
                  <w:marBottom w:val="0"/>
                  <w:divBdr>
                    <w:top w:val="none" w:sz="0" w:space="0" w:color="auto"/>
                    <w:left w:val="none" w:sz="0" w:space="0" w:color="auto"/>
                    <w:bottom w:val="none" w:sz="0" w:space="0" w:color="auto"/>
                    <w:right w:val="none" w:sz="0" w:space="0" w:color="auto"/>
                  </w:divBdr>
                  <w:divsChild>
                    <w:div w:id="638654574">
                      <w:marLeft w:val="0"/>
                      <w:marRight w:val="0"/>
                      <w:marTop w:val="0"/>
                      <w:marBottom w:val="0"/>
                      <w:divBdr>
                        <w:top w:val="none" w:sz="0" w:space="0" w:color="auto"/>
                        <w:left w:val="none" w:sz="0" w:space="0" w:color="auto"/>
                        <w:bottom w:val="none" w:sz="0" w:space="0" w:color="auto"/>
                        <w:right w:val="none" w:sz="0" w:space="0" w:color="auto"/>
                      </w:divBdr>
                      <w:divsChild>
                        <w:div w:id="1717578562">
                          <w:marLeft w:val="0"/>
                          <w:marRight w:val="0"/>
                          <w:marTop w:val="0"/>
                          <w:marBottom w:val="0"/>
                          <w:divBdr>
                            <w:top w:val="none" w:sz="0" w:space="0" w:color="auto"/>
                            <w:left w:val="none" w:sz="0" w:space="0" w:color="auto"/>
                            <w:bottom w:val="none" w:sz="0" w:space="0" w:color="auto"/>
                            <w:right w:val="none" w:sz="0" w:space="0" w:color="auto"/>
                          </w:divBdr>
                          <w:divsChild>
                            <w:div w:id="432285494">
                              <w:marLeft w:val="0"/>
                              <w:marRight w:val="0"/>
                              <w:marTop w:val="0"/>
                              <w:marBottom w:val="0"/>
                              <w:divBdr>
                                <w:top w:val="none" w:sz="0" w:space="0" w:color="auto"/>
                                <w:left w:val="none" w:sz="0" w:space="0" w:color="auto"/>
                                <w:bottom w:val="none" w:sz="0" w:space="0" w:color="auto"/>
                                <w:right w:val="none" w:sz="0" w:space="0" w:color="auto"/>
                              </w:divBdr>
                              <w:divsChild>
                                <w:div w:id="2143499432">
                                  <w:marLeft w:val="0"/>
                                  <w:marRight w:val="0"/>
                                  <w:marTop w:val="0"/>
                                  <w:marBottom w:val="0"/>
                                  <w:divBdr>
                                    <w:top w:val="none" w:sz="0" w:space="0" w:color="auto"/>
                                    <w:left w:val="none" w:sz="0" w:space="0" w:color="auto"/>
                                    <w:bottom w:val="none" w:sz="0" w:space="0" w:color="auto"/>
                                    <w:right w:val="none" w:sz="0" w:space="0" w:color="auto"/>
                                  </w:divBdr>
                                  <w:divsChild>
                                    <w:div w:id="965158855">
                                      <w:marLeft w:val="0"/>
                                      <w:marRight w:val="0"/>
                                      <w:marTop w:val="0"/>
                                      <w:marBottom w:val="0"/>
                                      <w:divBdr>
                                        <w:top w:val="none" w:sz="0" w:space="0" w:color="auto"/>
                                        <w:left w:val="none" w:sz="0" w:space="0" w:color="auto"/>
                                        <w:bottom w:val="none" w:sz="0" w:space="0" w:color="auto"/>
                                        <w:right w:val="none" w:sz="0" w:space="0" w:color="auto"/>
                                      </w:divBdr>
                                      <w:divsChild>
                                        <w:div w:id="2107380672">
                                          <w:marLeft w:val="0"/>
                                          <w:marRight w:val="0"/>
                                          <w:marTop w:val="0"/>
                                          <w:marBottom w:val="0"/>
                                          <w:divBdr>
                                            <w:top w:val="none" w:sz="0" w:space="0" w:color="auto"/>
                                            <w:left w:val="none" w:sz="0" w:space="0" w:color="auto"/>
                                            <w:bottom w:val="none" w:sz="0" w:space="0" w:color="auto"/>
                                            <w:right w:val="none" w:sz="0" w:space="0" w:color="auto"/>
                                          </w:divBdr>
                                          <w:divsChild>
                                            <w:div w:id="485362355">
                                              <w:marLeft w:val="0"/>
                                              <w:marRight w:val="0"/>
                                              <w:marTop w:val="0"/>
                                              <w:marBottom w:val="0"/>
                                              <w:divBdr>
                                                <w:top w:val="none" w:sz="0" w:space="0" w:color="auto"/>
                                                <w:left w:val="none" w:sz="0" w:space="0" w:color="auto"/>
                                                <w:bottom w:val="none" w:sz="0" w:space="0" w:color="auto"/>
                                                <w:right w:val="none" w:sz="0" w:space="0" w:color="auto"/>
                                              </w:divBdr>
                                              <w:divsChild>
                                                <w:div w:id="1088423367">
                                                  <w:marLeft w:val="0"/>
                                                  <w:marRight w:val="0"/>
                                                  <w:marTop w:val="0"/>
                                                  <w:marBottom w:val="0"/>
                                                  <w:divBdr>
                                                    <w:top w:val="none" w:sz="0" w:space="0" w:color="auto"/>
                                                    <w:left w:val="none" w:sz="0" w:space="0" w:color="auto"/>
                                                    <w:bottom w:val="none" w:sz="0" w:space="0" w:color="auto"/>
                                                    <w:right w:val="none" w:sz="0" w:space="0" w:color="auto"/>
                                                  </w:divBdr>
                                                  <w:divsChild>
                                                    <w:div w:id="11240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71842">
      <w:bodyDiv w:val="1"/>
      <w:marLeft w:val="0"/>
      <w:marRight w:val="0"/>
      <w:marTop w:val="0"/>
      <w:marBottom w:val="0"/>
      <w:divBdr>
        <w:top w:val="none" w:sz="0" w:space="0" w:color="auto"/>
        <w:left w:val="none" w:sz="0" w:space="0" w:color="auto"/>
        <w:bottom w:val="none" w:sz="0" w:space="0" w:color="auto"/>
        <w:right w:val="none" w:sz="0" w:space="0" w:color="auto"/>
      </w:divBdr>
    </w:div>
    <w:div w:id="144783562">
      <w:bodyDiv w:val="1"/>
      <w:marLeft w:val="0"/>
      <w:marRight w:val="0"/>
      <w:marTop w:val="0"/>
      <w:marBottom w:val="0"/>
      <w:divBdr>
        <w:top w:val="none" w:sz="0" w:space="0" w:color="auto"/>
        <w:left w:val="none" w:sz="0" w:space="0" w:color="auto"/>
        <w:bottom w:val="none" w:sz="0" w:space="0" w:color="auto"/>
        <w:right w:val="none" w:sz="0" w:space="0" w:color="auto"/>
      </w:divBdr>
    </w:div>
    <w:div w:id="156190020">
      <w:bodyDiv w:val="1"/>
      <w:marLeft w:val="0"/>
      <w:marRight w:val="0"/>
      <w:marTop w:val="0"/>
      <w:marBottom w:val="0"/>
      <w:divBdr>
        <w:top w:val="none" w:sz="0" w:space="0" w:color="auto"/>
        <w:left w:val="none" w:sz="0" w:space="0" w:color="auto"/>
        <w:bottom w:val="none" w:sz="0" w:space="0" w:color="auto"/>
        <w:right w:val="none" w:sz="0" w:space="0" w:color="auto"/>
      </w:divBdr>
    </w:div>
    <w:div w:id="166136989">
      <w:bodyDiv w:val="1"/>
      <w:marLeft w:val="0"/>
      <w:marRight w:val="0"/>
      <w:marTop w:val="0"/>
      <w:marBottom w:val="0"/>
      <w:divBdr>
        <w:top w:val="none" w:sz="0" w:space="0" w:color="auto"/>
        <w:left w:val="none" w:sz="0" w:space="0" w:color="auto"/>
        <w:bottom w:val="none" w:sz="0" w:space="0" w:color="auto"/>
        <w:right w:val="none" w:sz="0" w:space="0" w:color="auto"/>
      </w:divBdr>
    </w:div>
    <w:div w:id="243302162">
      <w:bodyDiv w:val="1"/>
      <w:marLeft w:val="0"/>
      <w:marRight w:val="0"/>
      <w:marTop w:val="0"/>
      <w:marBottom w:val="0"/>
      <w:divBdr>
        <w:top w:val="none" w:sz="0" w:space="0" w:color="auto"/>
        <w:left w:val="none" w:sz="0" w:space="0" w:color="auto"/>
        <w:bottom w:val="none" w:sz="0" w:space="0" w:color="auto"/>
        <w:right w:val="none" w:sz="0" w:space="0" w:color="auto"/>
      </w:divBdr>
    </w:div>
    <w:div w:id="283005798">
      <w:bodyDiv w:val="1"/>
      <w:marLeft w:val="0"/>
      <w:marRight w:val="0"/>
      <w:marTop w:val="0"/>
      <w:marBottom w:val="0"/>
      <w:divBdr>
        <w:top w:val="none" w:sz="0" w:space="0" w:color="auto"/>
        <w:left w:val="none" w:sz="0" w:space="0" w:color="auto"/>
        <w:bottom w:val="none" w:sz="0" w:space="0" w:color="auto"/>
        <w:right w:val="none" w:sz="0" w:space="0" w:color="auto"/>
      </w:divBdr>
    </w:div>
    <w:div w:id="330260387">
      <w:bodyDiv w:val="1"/>
      <w:marLeft w:val="0"/>
      <w:marRight w:val="0"/>
      <w:marTop w:val="0"/>
      <w:marBottom w:val="0"/>
      <w:divBdr>
        <w:top w:val="none" w:sz="0" w:space="0" w:color="auto"/>
        <w:left w:val="none" w:sz="0" w:space="0" w:color="auto"/>
        <w:bottom w:val="none" w:sz="0" w:space="0" w:color="auto"/>
        <w:right w:val="none" w:sz="0" w:space="0" w:color="auto"/>
      </w:divBdr>
      <w:divsChild>
        <w:div w:id="2071154981">
          <w:marLeft w:val="0"/>
          <w:marRight w:val="0"/>
          <w:marTop w:val="0"/>
          <w:marBottom w:val="0"/>
          <w:divBdr>
            <w:top w:val="none" w:sz="0" w:space="0" w:color="auto"/>
            <w:left w:val="none" w:sz="0" w:space="0" w:color="auto"/>
            <w:bottom w:val="none" w:sz="0" w:space="0" w:color="auto"/>
            <w:right w:val="none" w:sz="0" w:space="0" w:color="auto"/>
          </w:divBdr>
        </w:div>
      </w:divsChild>
    </w:div>
    <w:div w:id="341131247">
      <w:bodyDiv w:val="1"/>
      <w:marLeft w:val="0"/>
      <w:marRight w:val="0"/>
      <w:marTop w:val="0"/>
      <w:marBottom w:val="0"/>
      <w:divBdr>
        <w:top w:val="none" w:sz="0" w:space="0" w:color="auto"/>
        <w:left w:val="none" w:sz="0" w:space="0" w:color="auto"/>
        <w:bottom w:val="none" w:sz="0" w:space="0" w:color="auto"/>
        <w:right w:val="none" w:sz="0" w:space="0" w:color="auto"/>
      </w:divBdr>
    </w:div>
    <w:div w:id="368409331">
      <w:bodyDiv w:val="1"/>
      <w:marLeft w:val="0"/>
      <w:marRight w:val="0"/>
      <w:marTop w:val="0"/>
      <w:marBottom w:val="0"/>
      <w:divBdr>
        <w:top w:val="none" w:sz="0" w:space="0" w:color="auto"/>
        <w:left w:val="none" w:sz="0" w:space="0" w:color="auto"/>
        <w:bottom w:val="none" w:sz="0" w:space="0" w:color="auto"/>
        <w:right w:val="none" w:sz="0" w:space="0" w:color="auto"/>
      </w:divBdr>
    </w:div>
    <w:div w:id="437680765">
      <w:bodyDiv w:val="1"/>
      <w:marLeft w:val="0"/>
      <w:marRight w:val="0"/>
      <w:marTop w:val="0"/>
      <w:marBottom w:val="0"/>
      <w:divBdr>
        <w:top w:val="none" w:sz="0" w:space="0" w:color="auto"/>
        <w:left w:val="none" w:sz="0" w:space="0" w:color="auto"/>
        <w:bottom w:val="none" w:sz="0" w:space="0" w:color="auto"/>
        <w:right w:val="none" w:sz="0" w:space="0" w:color="auto"/>
      </w:divBdr>
      <w:divsChild>
        <w:div w:id="1936941570">
          <w:marLeft w:val="0"/>
          <w:marRight w:val="0"/>
          <w:marTop w:val="0"/>
          <w:marBottom w:val="0"/>
          <w:divBdr>
            <w:top w:val="none" w:sz="0" w:space="0" w:color="auto"/>
            <w:left w:val="none" w:sz="0" w:space="0" w:color="auto"/>
            <w:bottom w:val="none" w:sz="0" w:space="0" w:color="auto"/>
            <w:right w:val="none" w:sz="0" w:space="0" w:color="auto"/>
          </w:divBdr>
          <w:divsChild>
            <w:div w:id="872881544">
              <w:marLeft w:val="0"/>
              <w:marRight w:val="0"/>
              <w:marTop w:val="0"/>
              <w:marBottom w:val="0"/>
              <w:divBdr>
                <w:top w:val="none" w:sz="0" w:space="0" w:color="auto"/>
                <w:left w:val="none" w:sz="0" w:space="0" w:color="auto"/>
                <w:bottom w:val="none" w:sz="0" w:space="0" w:color="auto"/>
                <w:right w:val="none" w:sz="0" w:space="0" w:color="auto"/>
              </w:divBdr>
              <w:divsChild>
                <w:div w:id="1810782329">
                  <w:marLeft w:val="0"/>
                  <w:marRight w:val="0"/>
                  <w:marTop w:val="0"/>
                  <w:marBottom w:val="0"/>
                  <w:divBdr>
                    <w:top w:val="none" w:sz="0" w:space="0" w:color="auto"/>
                    <w:left w:val="none" w:sz="0" w:space="0" w:color="auto"/>
                    <w:bottom w:val="none" w:sz="0" w:space="0" w:color="auto"/>
                    <w:right w:val="none" w:sz="0" w:space="0" w:color="auto"/>
                  </w:divBdr>
                  <w:divsChild>
                    <w:div w:id="996373428">
                      <w:marLeft w:val="0"/>
                      <w:marRight w:val="0"/>
                      <w:marTop w:val="0"/>
                      <w:marBottom w:val="0"/>
                      <w:divBdr>
                        <w:top w:val="none" w:sz="0" w:space="0" w:color="auto"/>
                        <w:left w:val="none" w:sz="0" w:space="0" w:color="auto"/>
                        <w:bottom w:val="none" w:sz="0" w:space="0" w:color="auto"/>
                        <w:right w:val="none" w:sz="0" w:space="0" w:color="auto"/>
                      </w:divBdr>
                      <w:divsChild>
                        <w:div w:id="1103723236">
                          <w:marLeft w:val="0"/>
                          <w:marRight w:val="0"/>
                          <w:marTop w:val="0"/>
                          <w:marBottom w:val="0"/>
                          <w:divBdr>
                            <w:top w:val="none" w:sz="0" w:space="0" w:color="auto"/>
                            <w:left w:val="none" w:sz="0" w:space="0" w:color="auto"/>
                            <w:bottom w:val="none" w:sz="0" w:space="0" w:color="auto"/>
                            <w:right w:val="none" w:sz="0" w:space="0" w:color="auto"/>
                          </w:divBdr>
                          <w:divsChild>
                            <w:div w:id="1594511828">
                              <w:marLeft w:val="0"/>
                              <w:marRight w:val="0"/>
                              <w:marTop w:val="0"/>
                              <w:marBottom w:val="0"/>
                              <w:divBdr>
                                <w:top w:val="none" w:sz="0" w:space="0" w:color="auto"/>
                                <w:left w:val="none" w:sz="0" w:space="0" w:color="auto"/>
                                <w:bottom w:val="none" w:sz="0" w:space="0" w:color="auto"/>
                                <w:right w:val="none" w:sz="0" w:space="0" w:color="auto"/>
                              </w:divBdr>
                              <w:divsChild>
                                <w:div w:id="1921788630">
                                  <w:marLeft w:val="0"/>
                                  <w:marRight w:val="0"/>
                                  <w:marTop w:val="0"/>
                                  <w:marBottom w:val="0"/>
                                  <w:divBdr>
                                    <w:top w:val="none" w:sz="0" w:space="0" w:color="auto"/>
                                    <w:left w:val="none" w:sz="0" w:space="0" w:color="auto"/>
                                    <w:bottom w:val="none" w:sz="0" w:space="0" w:color="auto"/>
                                    <w:right w:val="none" w:sz="0" w:space="0" w:color="auto"/>
                                  </w:divBdr>
                                  <w:divsChild>
                                    <w:div w:id="1277522031">
                                      <w:marLeft w:val="0"/>
                                      <w:marRight w:val="0"/>
                                      <w:marTop w:val="0"/>
                                      <w:marBottom w:val="0"/>
                                      <w:divBdr>
                                        <w:top w:val="none" w:sz="0" w:space="0" w:color="auto"/>
                                        <w:left w:val="none" w:sz="0" w:space="0" w:color="auto"/>
                                        <w:bottom w:val="none" w:sz="0" w:space="0" w:color="auto"/>
                                        <w:right w:val="none" w:sz="0" w:space="0" w:color="auto"/>
                                      </w:divBdr>
                                      <w:divsChild>
                                        <w:div w:id="264044776">
                                          <w:marLeft w:val="0"/>
                                          <w:marRight w:val="0"/>
                                          <w:marTop w:val="0"/>
                                          <w:marBottom w:val="0"/>
                                          <w:divBdr>
                                            <w:top w:val="none" w:sz="0" w:space="0" w:color="auto"/>
                                            <w:left w:val="none" w:sz="0" w:space="0" w:color="auto"/>
                                            <w:bottom w:val="none" w:sz="0" w:space="0" w:color="auto"/>
                                            <w:right w:val="none" w:sz="0" w:space="0" w:color="auto"/>
                                          </w:divBdr>
                                          <w:divsChild>
                                            <w:div w:id="1704213976">
                                              <w:marLeft w:val="0"/>
                                              <w:marRight w:val="0"/>
                                              <w:marTop w:val="0"/>
                                              <w:marBottom w:val="0"/>
                                              <w:divBdr>
                                                <w:top w:val="none" w:sz="0" w:space="0" w:color="auto"/>
                                                <w:left w:val="none" w:sz="0" w:space="0" w:color="auto"/>
                                                <w:bottom w:val="none" w:sz="0" w:space="0" w:color="auto"/>
                                                <w:right w:val="none" w:sz="0" w:space="0" w:color="auto"/>
                                              </w:divBdr>
                                              <w:divsChild>
                                                <w:div w:id="476185119">
                                                  <w:marLeft w:val="0"/>
                                                  <w:marRight w:val="0"/>
                                                  <w:marTop w:val="0"/>
                                                  <w:marBottom w:val="0"/>
                                                  <w:divBdr>
                                                    <w:top w:val="none" w:sz="0" w:space="0" w:color="auto"/>
                                                    <w:left w:val="none" w:sz="0" w:space="0" w:color="auto"/>
                                                    <w:bottom w:val="none" w:sz="0" w:space="0" w:color="auto"/>
                                                    <w:right w:val="none" w:sz="0" w:space="0" w:color="auto"/>
                                                  </w:divBdr>
                                                  <w:divsChild>
                                                    <w:div w:id="13203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5940187">
      <w:bodyDiv w:val="1"/>
      <w:marLeft w:val="0"/>
      <w:marRight w:val="0"/>
      <w:marTop w:val="0"/>
      <w:marBottom w:val="0"/>
      <w:divBdr>
        <w:top w:val="none" w:sz="0" w:space="0" w:color="auto"/>
        <w:left w:val="none" w:sz="0" w:space="0" w:color="auto"/>
        <w:bottom w:val="none" w:sz="0" w:space="0" w:color="auto"/>
        <w:right w:val="none" w:sz="0" w:space="0" w:color="auto"/>
      </w:divBdr>
    </w:div>
    <w:div w:id="613244176">
      <w:bodyDiv w:val="1"/>
      <w:marLeft w:val="0"/>
      <w:marRight w:val="0"/>
      <w:marTop w:val="0"/>
      <w:marBottom w:val="0"/>
      <w:divBdr>
        <w:top w:val="none" w:sz="0" w:space="0" w:color="auto"/>
        <w:left w:val="none" w:sz="0" w:space="0" w:color="auto"/>
        <w:bottom w:val="none" w:sz="0" w:space="0" w:color="auto"/>
        <w:right w:val="none" w:sz="0" w:space="0" w:color="auto"/>
      </w:divBdr>
    </w:div>
    <w:div w:id="620501862">
      <w:bodyDiv w:val="1"/>
      <w:marLeft w:val="0"/>
      <w:marRight w:val="0"/>
      <w:marTop w:val="0"/>
      <w:marBottom w:val="0"/>
      <w:divBdr>
        <w:top w:val="none" w:sz="0" w:space="0" w:color="auto"/>
        <w:left w:val="none" w:sz="0" w:space="0" w:color="auto"/>
        <w:bottom w:val="none" w:sz="0" w:space="0" w:color="auto"/>
        <w:right w:val="none" w:sz="0" w:space="0" w:color="auto"/>
      </w:divBdr>
      <w:divsChild>
        <w:div w:id="425923204">
          <w:marLeft w:val="274"/>
          <w:marRight w:val="0"/>
          <w:marTop w:val="0"/>
          <w:marBottom w:val="0"/>
          <w:divBdr>
            <w:top w:val="none" w:sz="0" w:space="0" w:color="auto"/>
            <w:left w:val="none" w:sz="0" w:space="0" w:color="auto"/>
            <w:bottom w:val="none" w:sz="0" w:space="0" w:color="auto"/>
            <w:right w:val="none" w:sz="0" w:space="0" w:color="auto"/>
          </w:divBdr>
        </w:div>
        <w:div w:id="799569357">
          <w:marLeft w:val="274"/>
          <w:marRight w:val="0"/>
          <w:marTop w:val="0"/>
          <w:marBottom w:val="0"/>
          <w:divBdr>
            <w:top w:val="none" w:sz="0" w:space="0" w:color="auto"/>
            <w:left w:val="none" w:sz="0" w:space="0" w:color="auto"/>
            <w:bottom w:val="none" w:sz="0" w:space="0" w:color="auto"/>
            <w:right w:val="none" w:sz="0" w:space="0" w:color="auto"/>
          </w:divBdr>
        </w:div>
        <w:div w:id="884490923">
          <w:marLeft w:val="994"/>
          <w:marRight w:val="0"/>
          <w:marTop w:val="0"/>
          <w:marBottom w:val="0"/>
          <w:divBdr>
            <w:top w:val="none" w:sz="0" w:space="0" w:color="auto"/>
            <w:left w:val="none" w:sz="0" w:space="0" w:color="auto"/>
            <w:bottom w:val="none" w:sz="0" w:space="0" w:color="auto"/>
            <w:right w:val="none" w:sz="0" w:space="0" w:color="auto"/>
          </w:divBdr>
        </w:div>
        <w:div w:id="898708327">
          <w:marLeft w:val="274"/>
          <w:marRight w:val="0"/>
          <w:marTop w:val="0"/>
          <w:marBottom w:val="0"/>
          <w:divBdr>
            <w:top w:val="none" w:sz="0" w:space="0" w:color="auto"/>
            <w:left w:val="none" w:sz="0" w:space="0" w:color="auto"/>
            <w:bottom w:val="none" w:sz="0" w:space="0" w:color="auto"/>
            <w:right w:val="none" w:sz="0" w:space="0" w:color="auto"/>
          </w:divBdr>
        </w:div>
      </w:divsChild>
    </w:div>
    <w:div w:id="675038063">
      <w:bodyDiv w:val="1"/>
      <w:marLeft w:val="0"/>
      <w:marRight w:val="0"/>
      <w:marTop w:val="0"/>
      <w:marBottom w:val="0"/>
      <w:divBdr>
        <w:top w:val="none" w:sz="0" w:space="0" w:color="auto"/>
        <w:left w:val="none" w:sz="0" w:space="0" w:color="auto"/>
        <w:bottom w:val="none" w:sz="0" w:space="0" w:color="auto"/>
        <w:right w:val="none" w:sz="0" w:space="0" w:color="auto"/>
      </w:divBdr>
    </w:div>
    <w:div w:id="704450956">
      <w:bodyDiv w:val="1"/>
      <w:marLeft w:val="0"/>
      <w:marRight w:val="0"/>
      <w:marTop w:val="0"/>
      <w:marBottom w:val="0"/>
      <w:divBdr>
        <w:top w:val="none" w:sz="0" w:space="0" w:color="auto"/>
        <w:left w:val="none" w:sz="0" w:space="0" w:color="auto"/>
        <w:bottom w:val="none" w:sz="0" w:space="0" w:color="auto"/>
        <w:right w:val="none" w:sz="0" w:space="0" w:color="auto"/>
      </w:divBdr>
    </w:div>
    <w:div w:id="746615851">
      <w:bodyDiv w:val="1"/>
      <w:marLeft w:val="0"/>
      <w:marRight w:val="0"/>
      <w:marTop w:val="0"/>
      <w:marBottom w:val="0"/>
      <w:divBdr>
        <w:top w:val="none" w:sz="0" w:space="0" w:color="auto"/>
        <w:left w:val="none" w:sz="0" w:space="0" w:color="auto"/>
        <w:bottom w:val="none" w:sz="0" w:space="0" w:color="auto"/>
        <w:right w:val="none" w:sz="0" w:space="0" w:color="auto"/>
      </w:divBdr>
    </w:div>
    <w:div w:id="785975810">
      <w:bodyDiv w:val="1"/>
      <w:marLeft w:val="0"/>
      <w:marRight w:val="0"/>
      <w:marTop w:val="0"/>
      <w:marBottom w:val="0"/>
      <w:divBdr>
        <w:top w:val="none" w:sz="0" w:space="0" w:color="auto"/>
        <w:left w:val="none" w:sz="0" w:space="0" w:color="auto"/>
        <w:bottom w:val="none" w:sz="0" w:space="0" w:color="auto"/>
        <w:right w:val="none" w:sz="0" w:space="0" w:color="auto"/>
      </w:divBdr>
    </w:div>
    <w:div w:id="806051743">
      <w:bodyDiv w:val="1"/>
      <w:marLeft w:val="0"/>
      <w:marRight w:val="0"/>
      <w:marTop w:val="0"/>
      <w:marBottom w:val="0"/>
      <w:divBdr>
        <w:top w:val="none" w:sz="0" w:space="0" w:color="auto"/>
        <w:left w:val="none" w:sz="0" w:space="0" w:color="auto"/>
        <w:bottom w:val="none" w:sz="0" w:space="0" w:color="auto"/>
        <w:right w:val="none" w:sz="0" w:space="0" w:color="auto"/>
      </w:divBdr>
    </w:div>
    <w:div w:id="998733111">
      <w:bodyDiv w:val="1"/>
      <w:marLeft w:val="0"/>
      <w:marRight w:val="0"/>
      <w:marTop w:val="0"/>
      <w:marBottom w:val="0"/>
      <w:divBdr>
        <w:top w:val="none" w:sz="0" w:space="0" w:color="auto"/>
        <w:left w:val="none" w:sz="0" w:space="0" w:color="auto"/>
        <w:bottom w:val="none" w:sz="0" w:space="0" w:color="auto"/>
        <w:right w:val="none" w:sz="0" w:space="0" w:color="auto"/>
      </w:divBdr>
    </w:div>
    <w:div w:id="1105924796">
      <w:bodyDiv w:val="1"/>
      <w:marLeft w:val="0"/>
      <w:marRight w:val="0"/>
      <w:marTop w:val="0"/>
      <w:marBottom w:val="0"/>
      <w:divBdr>
        <w:top w:val="none" w:sz="0" w:space="0" w:color="auto"/>
        <w:left w:val="none" w:sz="0" w:space="0" w:color="auto"/>
        <w:bottom w:val="none" w:sz="0" w:space="0" w:color="auto"/>
        <w:right w:val="none" w:sz="0" w:space="0" w:color="auto"/>
      </w:divBdr>
    </w:div>
    <w:div w:id="1122381680">
      <w:bodyDiv w:val="1"/>
      <w:marLeft w:val="0"/>
      <w:marRight w:val="0"/>
      <w:marTop w:val="0"/>
      <w:marBottom w:val="0"/>
      <w:divBdr>
        <w:top w:val="none" w:sz="0" w:space="0" w:color="auto"/>
        <w:left w:val="none" w:sz="0" w:space="0" w:color="auto"/>
        <w:bottom w:val="none" w:sz="0" w:space="0" w:color="auto"/>
        <w:right w:val="none" w:sz="0" w:space="0" w:color="auto"/>
      </w:divBdr>
    </w:div>
    <w:div w:id="1132863816">
      <w:bodyDiv w:val="1"/>
      <w:marLeft w:val="0"/>
      <w:marRight w:val="0"/>
      <w:marTop w:val="0"/>
      <w:marBottom w:val="0"/>
      <w:divBdr>
        <w:top w:val="none" w:sz="0" w:space="0" w:color="auto"/>
        <w:left w:val="none" w:sz="0" w:space="0" w:color="auto"/>
        <w:bottom w:val="none" w:sz="0" w:space="0" w:color="auto"/>
        <w:right w:val="none" w:sz="0" w:space="0" w:color="auto"/>
      </w:divBdr>
    </w:div>
    <w:div w:id="1160924759">
      <w:bodyDiv w:val="1"/>
      <w:marLeft w:val="0"/>
      <w:marRight w:val="0"/>
      <w:marTop w:val="0"/>
      <w:marBottom w:val="0"/>
      <w:divBdr>
        <w:top w:val="none" w:sz="0" w:space="0" w:color="auto"/>
        <w:left w:val="none" w:sz="0" w:space="0" w:color="auto"/>
        <w:bottom w:val="none" w:sz="0" w:space="0" w:color="auto"/>
        <w:right w:val="none" w:sz="0" w:space="0" w:color="auto"/>
      </w:divBdr>
    </w:div>
    <w:div w:id="1164005731">
      <w:bodyDiv w:val="1"/>
      <w:marLeft w:val="0"/>
      <w:marRight w:val="0"/>
      <w:marTop w:val="0"/>
      <w:marBottom w:val="0"/>
      <w:divBdr>
        <w:top w:val="none" w:sz="0" w:space="0" w:color="auto"/>
        <w:left w:val="none" w:sz="0" w:space="0" w:color="auto"/>
        <w:bottom w:val="none" w:sz="0" w:space="0" w:color="auto"/>
        <w:right w:val="none" w:sz="0" w:space="0" w:color="auto"/>
      </w:divBdr>
    </w:div>
    <w:div w:id="1179662049">
      <w:bodyDiv w:val="1"/>
      <w:marLeft w:val="0"/>
      <w:marRight w:val="0"/>
      <w:marTop w:val="0"/>
      <w:marBottom w:val="0"/>
      <w:divBdr>
        <w:top w:val="none" w:sz="0" w:space="0" w:color="auto"/>
        <w:left w:val="none" w:sz="0" w:space="0" w:color="auto"/>
        <w:bottom w:val="none" w:sz="0" w:space="0" w:color="auto"/>
        <w:right w:val="none" w:sz="0" w:space="0" w:color="auto"/>
      </w:divBdr>
    </w:div>
    <w:div w:id="1186868913">
      <w:bodyDiv w:val="1"/>
      <w:marLeft w:val="0"/>
      <w:marRight w:val="0"/>
      <w:marTop w:val="0"/>
      <w:marBottom w:val="0"/>
      <w:divBdr>
        <w:top w:val="none" w:sz="0" w:space="0" w:color="auto"/>
        <w:left w:val="none" w:sz="0" w:space="0" w:color="auto"/>
        <w:bottom w:val="none" w:sz="0" w:space="0" w:color="auto"/>
        <w:right w:val="none" w:sz="0" w:space="0" w:color="auto"/>
      </w:divBdr>
    </w:div>
    <w:div w:id="1343972491">
      <w:bodyDiv w:val="1"/>
      <w:marLeft w:val="0"/>
      <w:marRight w:val="0"/>
      <w:marTop w:val="0"/>
      <w:marBottom w:val="0"/>
      <w:divBdr>
        <w:top w:val="none" w:sz="0" w:space="0" w:color="auto"/>
        <w:left w:val="none" w:sz="0" w:space="0" w:color="auto"/>
        <w:bottom w:val="none" w:sz="0" w:space="0" w:color="auto"/>
        <w:right w:val="none" w:sz="0" w:space="0" w:color="auto"/>
      </w:divBdr>
    </w:div>
    <w:div w:id="1354458642">
      <w:bodyDiv w:val="1"/>
      <w:marLeft w:val="0"/>
      <w:marRight w:val="0"/>
      <w:marTop w:val="0"/>
      <w:marBottom w:val="0"/>
      <w:divBdr>
        <w:top w:val="none" w:sz="0" w:space="0" w:color="auto"/>
        <w:left w:val="none" w:sz="0" w:space="0" w:color="auto"/>
        <w:bottom w:val="none" w:sz="0" w:space="0" w:color="auto"/>
        <w:right w:val="none" w:sz="0" w:space="0" w:color="auto"/>
      </w:divBdr>
    </w:div>
    <w:div w:id="1464152476">
      <w:bodyDiv w:val="1"/>
      <w:marLeft w:val="0"/>
      <w:marRight w:val="0"/>
      <w:marTop w:val="0"/>
      <w:marBottom w:val="0"/>
      <w:divBdr>
        <w:top w:val="none" w:sz="0" w:space="0" w:color="auto"/>
        <w:left w:val="none" w:sz="0" w:space="0" w:color="auto"/>
        <w:bottom w:val="none" w:sz="0" w:space="0" w:color="auto"/>
        <w:right w:val="none" w:sz="0" w:space="0" w:color="auto"/>
      </w:divBdr>
      <w:divsChild>
        <w:div w:id="1809545503">
          <w:marLeft w:val="0"/>
          <w:marRight w:val="0"/>
          <w:marTop w:val="0"/>
          <w:marBottom w:val="0"/>
          <w:divBdr>
            <w:top w:val="none" w:sz="0" w:space="0" w:color="auto"/>
            <w:left w:val="none" w:sz="0" w:space="0" w:color="auto"/>
            <w:bottom w:val="none" w:sz="0" w:space="0" w:color="auto"/>
            <w:right w:val="none" w:sz="0" w:space="0" w:color="auto"/>
          </w:divBdr>
          <w:divsChild>
            <w:div w:id="567155717">
              <w:marLeft w:val="0"/>
              <w:marRight w:val="0"/>
              <w:marTop w:val="0"/>
              <w:marBottom w:val="0"/>
              <w:divBdr>
                <w:top w:val="none" w:sz="0" w:space="0" w:color="auto"/>
                <w:left w:val="none" w:sz="0" w:space="0" w:color="auto"/>
                <w:bottom w:val="none" w:sz="0" w:space="0" w:color="auto"/>
                <w:right w:val="none" w:sz="0" w:space="0" w:color="auto"/>
              </w:divBdr>
              <w:divsChild>
                <w:div w:id="783614366">
                  <w:marLeft w:val="0"/>
                  <w:marRight w:val="0"/>
                  <w:marTop w:val="0"/>
                  <w:marBottom w:val="0"/>
                  <w:divBdr>
                    <w:top w:val="none" w:sz="0" w:space="0" w:color="auto"/>
                    <w:left w:val="none" w:sz="0" w:space="0" w:color="auto"/>
                    <w:bottom w:val="none" w:sz="0" w:space="0" w:color="auto"/>
                    <w:right w:val="none" w:sz="0" w:space="0" w:color="auto"/>
                  </w:divBdr>
                  <w:divsChild>
                    <w:div w:id="1557743198">
                      <w:marLeft w:val="0"/>
                      <w:marRight w:val="0"/>
                      <w:marTop w:val="0"/>
                      <w:marBottom w:val="0"/>
                      <w:divBdr>
                        <w:top w:val="none" w:sz="0" w:space="0" w:color="auto"/>
                        <w:left w:val="none" w:sz="0" w:space="0" w:color="auto"/>
                        <w:bottom w:val="none" w:sz="0" w:space="0" w:color="auto"/>
                        <w:right w:val="none" w:sz="0" w:space="0" w:color="auto"/>
                      </w:divBdr>
                      <w:divsChild>
                        <w:div w:id="472915686">
                          <w:marLeft w:val="0"/>
                          <w:marRight w:val="0"/>
                          <w:marTop w:val="0"/>
                          <w:marBottom w:val="0"/>
                          <w:divBdr>
                            <w:top w:val="none" w:sz="0" w:space="0" w:color="auto"/>
                            <w:left w:val="none" w:sz="0" w:space="0" w:color="auto"/>
                            <w:bottom w:val="none" w:sz="0" w:space="0" w:color="auto"/>
                            <w:right w:val="none" w:sz="0" w:space="0" w:color="auto"/>
                          </w:divBdr>
                          <w:divsChild>
                            <w:div w:id="1442065655">
                              <w:marLeft w:val="2700"/>
                              <w:marRight w:val="3960"/>
                              <w:marTop w:val="0"/>
                              <w:marBottom w:val="0"/>
                              <w:divBdr>
                                <w:top w:val="none" w:sz="0" w:space="0" w:color="auto"/>
                                <w:left w:val="none" w:sz="0" w:space="0" w:color="auto"/>
                                <w:bottom w:val="none" w:sz="0" w:space="0" w:color="auto"/>
                                <w:right w:val="none" w:sz="0" w:space="0" w:color="auto"/>
                              </w:divBdr>
                              <w:divsChild>
                                <w:div w:id="2007782645">
                                  <w:marLeft w:val="0"/>
                                  <w:marRight w:val="0"/>
                                  <w:marTop w:val="0"/>
                                  <w:marBottom w:val="0"/>
                                  <w:divBdr>
                                    <w:top w:val="none" w:sz="0" w:space="0" w:color="auto"/>
                                    <w:left w:val="none" w:sz="0" w:space="0" w:color="auto"/>
                                    <w:bottom w:val="none" w:sz="0" w:space="0" w:color="auto"/>
                                    <w:right w:val="none" w:sz="0" w:space="0" w:color="auto"/>
                                  </w:divBdr>
                                  <w:divsChild>
                                    <w:div w:id="1482502354">
                                      <w:marLeft w:val="0"/>
                                      <w:marRight w:val="0"/>
                                      <w:marTop w:val="0"/>
                                      <w:marBottom w:val="0"/>
                                      <w:divBdr>
                                        <w:top w:val="none" w:sz="0" w:space="0" w:color="auto"/>
                                        <w:left w:val="none" w:sz="0" w:space="0" w:color="auto"/>
                                        <w:bottom w:val="none" w:sz="0" w:space="0" w:color="auto"/>
                                        <w:right w:val="none" w:sz="0" w:space="0" w:color="auto"/>
                                      </w:divBdr>
                                      <w:divsChild>
                                        <w:div w:id="236018450">
                                          <w:marLeft w:val="0"/>
                                          <w:marRight w:val="0"/>
                                          <w:marTop w:val="0"/>
                                          <w:marBottom w:val="0"/>
                                          <w:divBdr>
                                            <w:top w:val="none" w:sz="0" w:space="0" w:color="auto"/>
                                            <w:left w:val="none" w:sz="0" w:space="0" w:color="auto"/>
                                            <w:bottom w:val="none" w:sz="0" w:space="0" w:color="auto"/>
                                            <w:right w:val="none" w:sz="0" w:space="0" w:color="auto"/>
                                          </w:divBdr>
                                          <w:divsChild>
                                            <w:div w:id="1685858741">
                                              <w:marLeft w:val="0"/>
                                              <w:marRight w:val="0"/>
                                              <w:marTop w:val="90"/>
                                              <w:marBottom w:val="0"/>
                                              <w:divBdr>
                                                <w:top w:val="none" w:sz="0" w:space="0" w:color="auto"/>
                                                <w:left w:val="none" w:sz="0" w:space="0" w:color="auto"/>
                                                <w:bottom w:val="none" w:sz="0" w:space="0" w:color="auto"/>
                                                <w:right w:val="none" w:sz="0" w:space="0" w:color="auto"/>
                                              </w:divBdr>
                                              <w:divsChild>
                                                <w:div w:id="1374620158">
                                                  <w:marLeft w:val="0"/>
                                                  <w:marRight w:val="0"/>
                                                  <w:marTop w:val="0"/>
                                                  <w:marBottom w:val="420"/>
                                                  <w:divBdr>
                                                    <w:top w:val="none" w:sz="0" w:space="0" w:color="auto"/>
                                                    <w:left w:val="none" w:sz="0" w:space="0" w:color="auto"/>
                                                    <w:bottom w:val="none" w:sz="0" w:space="0" w:color="auto"/>
                                                    <w:right w:val="none" w:sz="0" w:space="0" w:color="auto"/>
                                                  </w:divBdr>
                                                  <w:divsChild>
                                                    <w:div w:id="227571205">
                                                      <w:marLeft w:val="0"/>
                                                      <w:marRight w:val="0"/>
                                                      <w:marTop w:val="0"/>
                                                      <w:marBottom w:val="0"/>
                                                      <w:divBdr>
                                                        <w:top w:val="none" w:sz="0" w:space="0" w:color="auto"/>
                                                        <w:left w:val="none" w:sz="0" w:space="0" w:color="auto"/>
                                                        <w:bottom w:val="none" w:sz="0" w:space="0" w:color="auto"/>
                                                        <w:right w:val="none" w:sz="0" w:space="0" w:color="auto"/>
                                                      </w:divBdr>
                                                      <w:divsChild>
                                                        <w:div w:id="889655671">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0"/>
                                                              <w:divBdr>
                                                                <w:top w:val="none" w:sz="0" w:space="0" w:color="auto"/>
                                                                <w:left w:val="none" w:sz="0" w:space="0" w:color="auto"/>
                                                                <w:bottom w:val="none" w:sz="0" w:space="0" w:color="auto"/>
                                                                <w:right w:val="none" w:sz="0" w:space="0" w:color="auto"/>
                                                              </w:divBdr>
                                                              <w:divsChild>
                                                                <w:div w:id="2037390755">
                                                                  <w:marLeft w:val="0"/>
                                                                  <w:marRight w:val="0"/>
                                                                  <w:marTop w:val="0"/>
                                                                  <w:marBottom w:val="0"/>
                                                                  <w:divBdr>
                                                                    <w:top w:val="none" w:sz="0" w:space="0" w:color="auto"/>
                                                                    <w:left w:val="none" w:sz="0" w:space="0" w:color="auto"/>
                                                                    <w:bottom w:val="none" w:sz="0" w:space="0" w:color="auto"/>
                                                                    <w:right w:val="none" w:sz="0" w:space="0" w:color="auto"/>
                                                                  </w:divBdr>
                                                                  <w:divsChild>
                                                                    <w:div w:id="1024525575">
                                                                      <w:marLeft w:val="0"/>
                                                                      <w:marRight w:val="0"/>
                                                                      <w:marTop w:val="0"/>
                                                                      <w:marBottom w:val="0"/>
                                                                      <w:divBdr>
                                                                        <w:top w:val="none" w:sz="0" w:space="0" w:color="auto"/>
                                                                        <w:left w:val="none" w:sz="0" w:space="0" w:color="auto"/>
                                                                        <w:bottom w:val="none" w:sz="0" w:space="0" w:color="auto"/>
                                                                        <w:right w:val="none" w:sz="0" w:space="0" w:color="auto"/>
                                                                      </w:divBdr>
                                                                      <w:divsChild>
                                                                        <w:div w:id="48842058">
                                                                          <w:marLeft w:val="0"/>
                                                                          <w:marRight w:val="0"/>
                                                                          <w:marTop w:val="0"/>
                                                                          <w:marBottom w:val="0"/>
                                                                          <w:divBdr>
                                                                            <w:top w:val="none" w:sz="0" w:space="0" w:color="auto"/>
                                                                            <w:left w:val="none" w:sz="0" w:space="0" w:color="auto"/>
                                                                            <w:bottom w:val="none" w:sz="0" w:space="0" w:color="auto"/>
                                                                            <w:right w:val="none" w:sz="0" w:space="0" w:color="auto"/>
                                                                          </w:divBdr>
                                                                          <w:divsChild>
                                                                            <w:div w:id="1935894068">
                                                                              <w:marLeft w:val="0"/>
                                                                              <w:marRight w:val="0"/>
                                                                              <w:marTop w:val="0"/>
                                                                              <w:marBottom w:val="0"/>
                                                                              <w:divBdr>
                                                                                <w:top w:val="none" w:sz="0" w:space="0" w:color="auto"/>
                                                                                <w:left w:val="none" w:sz="0" w:space="0" w:color="auto"/>
                                                                                <w:bottom w:val="none" w:sz="0" w:space="0" w:color="auto"/>
                                                                                <w:right w:val="none" w:sz="0" w:space="0" w:color="auto"/>
                                                                              </w:divBdr>
                                                                              <w:divsChild>
                                                                                <w:div w:id="2084718186">
                                                                                  <w:marLeft w:val="0"/>
                                                                                  <w:marRight w:val="0"/>
                                                                                  <w:marTop w:val="0"/>
                                                                                  <w:marBottom w:val="0"/>
                                                                                  <w:divBdr>
                                                                                    <w:top w:val="none" w:sz="0" w:space="0" w:color="auto"/>
                                                                                    <w:left w:val="none" w:sz="0" w:space="0" w:color="auto"/>
                                                                                    <w:bottom w:val="none" w:sz="0" w:space="0" w:color="auto"/>
                                                                                    <w:right w:val="none" w:sz="0" w:space="0" w:color="auto"/>
                                                                                  </w:divBdr>
                                                                                  <w:divsChild>
                                                                                    <w:div w:id="1113861823">
                                                                                      <w:marLeft w:val="0"/>
                                                                                      <w:marRight w:val="0"/>
                                                                                      <w:marTop w:val="0"/>
                                                                                      <w:marBottom w:val="0"/>
                                                                                      <w:divBdr>
                                                                                        <w:top w:val="none" w:sz="0" w:space="0" w:color="auto"/>
                                                                                        <w:left w:val="none" w:sz="0" w:space="0" w:color="auto"/>
                                                                                        <w:bottom w:val="none" w:sz="0" w:space="0" w:color="auto"/>
                                                                                        <w:right w:val="none" w:sz="0" w:space="0" w:color="auto"/>
                                                                                      </w:divBdr>
                                                                                      <w:divsChild>
                                                                                        <w:div w:id="37975407">
                                                                                          <w:marLeft w:val="0"/>
                                                                                          <w:marRight w:val="0"/>
                                                                                          <w:marTop w:val="0"/>
                                                                                          <w:marBottom w:val="0"/>
                                                                                          <w:divBdr>
                                                                                            <w:top w:val="none" w:sz="0" w:space="0" w:color="auto"/>
                                                                                            <w:left w:val="none" w:sz="0" w:space="0" w:color="auto"/>
                                                                                            <w:bottom w:val="none" w:sz="0" w:space="0" w:color="auto"/>
                                                                                            <w:right w:val="none" w:sz="0" w:space="0" w:color="auto"/>
                                                                                          </w:divBdr>
                                                                                          <w:divsChild>
                                                                                            <w:div w:id="2089617148">
                                                                                              <w:marLeft w:val="0"/>
                                                                                              <w:marRight w:val="0"/>
                                                                                              <w:marTop w:val="0"/>
                                                                                              <w:marBottom w:val="0"/>
                                                                                              <w:divBdr>
                                                                                                <w:top w:val="none" w:sz="0" w:space="0" w:color="auto"/>
                                                                                                <w:left w:val="none" w:sz="0" w:space="0" w:color="auto"/>
                                                                                                <w:bottom w:val="none" w:sz="0" w:space="0" w:color="auto"/>
                                                                                                <w:right w:val="none" w:sz="0" w:space="0" w:color="auto"/>
                                                                                              </w:divBdr>
                                                                                              <w:divsChild>
                                                                                                <w:div w:id="1971595050">
                                                                                                  <w:marLeft w:val="0"/>
                                                                                                  <w:marRight w:val="0"/>
                                                                                                  <w:marTop w:val="0"/>
                                                                                                  <w:marBottom w:val="0"/>
                                                                                                  <w:divBdr>
                                                                                                    <w:top w:val="none" w:sz="0" w:space="0" w:color="auto"/>
                                                                                                    <w:left w:val="none" w:sz="0" w:space="0" w:color="auto"/>
                                                                                                    <w:bottom w:val="none" w:sz="0" w:space="0" w:color="auto"/>
                                                                                                    <w:right w:val="none" w:sz="0" w:space="0" w:color="auto"/>
                                                                                                  </w:divBdr>
                                                                                                  <w:divsChild>
                                                                                                    <w:div w:id="2060009062">
                                                                                                      <w:marLeft w:val="0"/>
                                                                                                      <w:marRight w:val="0"/>
                                                                                                      <w:marTop w:val="0"/>
                                                                                                      <w:marBottom w:val="0"/>
                                                                                                      <w:divBdr>
                                                                                                        <w:top w:val="none" w:sz="0" w:space="0" w:color="auto"/>
                                                                                                        <w:left w:val="none" w:sz="0" w:space="0" w:color="auto"/>
                                                                                                        <w:bottom w:val="none" w:sz="0" w:space="0" w:color="auto"/>
                                                                                                        <w:right w:val="none" w:sz="0" w:space="0" w:color="auto"/>
                                                                                                      </w:divBdr>
                                                                                                      <w:divsChild>
                                                                                                        <w:div w:id="271404227">
                                                                                                          <w:marLeft w:val="0"/>
                                                                                                          <w:marRight w:val="0"/>
                                                                                                          <w:marTop w:val="0"/>
                                                                                                          <w:marBottom w:val="0"/>
                                                                                                          <w:divBdr>
                                                                                                            <w:top w:val="none" w:sz="0" w:space="0" w:color="auto"/>
                                                                                                            <w:left w:val="none" w:sz="0" w:space="0" w:color="auto"/>
                                                                                                            <w:bottom w:val="none" w:sz="0" w:space="0" w:color="auto"/>
                                                                                                            <w:right w:val="none" w:sz="0" w:space="0" w:color="auto"/>
                                                                                                          </w:divBdr>
                                                                                                          <w:divsChild>
                                                                                                            <w:div w:id="1996031907">
                                                                                                              <w:marLeft w:val="0"/>
                                                                                                              <w:marRight w:val="0"/>
                                                                                                              <w:marTop w:val="0"/>
                                                                                                              <w:marBottom w:val="0"/>
                                                                                                              <w:divBdr>
                                                                                                                <w:top w:val="none" w:sz="0" w:space="0" w:color="auto"/>
                                                                                                                <w:left w:val="none" w:sz="0" w:space="0" w:color="auto"/>
                                                                                                                <w:bottom w:val="none" w:sz="0" w:space="0" w:color="auto"/>
                                                                                                                <w:right w:val="none" w:sz="0" w:space="0" w:color="auto"/>
                                                                                                              </w:divBdr>
                                                                                                              <w:divsChild>
                                                                                                                <w:div w:id="885720945">
                                                                                                                  <w:marLeft w:val="0"/>
                                                                                                                  <w:marRight w:val="0"/>
                                                                                                                  <w:marTop w:val="0"/>
                                                                                                                  <w:marBottom w:val="0"/>
                                                                                                                  <w:divBdr>
                                                                                                                    <w:top w:val="none" w:sz="0" w:space="0" w:color="auto"/>
                                                                                                                    <w:left w:val="none" w:sz="0" w:space="0" w:color="auto"/>
                                                                                                                    <w:bottom w:val="none" w:sz="0" w:space="0" w:color="auto"/>
                                                                                                                    <w:right w:val="none" w:sz="0" w:space="0" w:color="auto"/>
                                                                                                                  </w:divBdr>
                                                                                                                  <w:divsChild>
                                                                                                                    <w:div w:id="225338723">
                                                                                                                      <w:marLeft w:val="300"/>
                                                                                                                      <w:marRight w:val="0"/>
                                                                                                                      <w:marTop w:val="0"/>
                                                                                                                      <w:marBottom w:val="0"/>
                                                                                                                      <w:divBdr>
                                                                                                                        <w:top w:val="none" w:sz="0" w:space="0" w:color="auto"/>
                                                                                                                        <w:left w:val="none" w:sz="0" w:space="0" w:color="auto"/>
                                                                                                                        <w:bottom w:val="none" w:sz="0" w:space="0" w:color="auto"/>
                                                                                                                        <w:right w:val="none" w:sz="0" w:space="0" w:color="auto"/>
                                                                                                                      </w:divBdr>
                                                                                                                      <w:divsChild>
                                                                                                                        <w:div w:id="273556526">
                                                                                                                          <w:marLeft w:val="0"/>
                                                                                                                          <w:marRight w:val="0"/>
                                                                                                                          <w:marTop w:val="0"/>
                                                                                                                          <w:marBottom w:val="0"/>
                                                                                                                          <w:divBdr>
                                                                                                                            <w:top w:val="none" w:sz="0" w:space="0" w:color="auto"/>
                                                                                                                            <w:left w:val="none" w:sz="0" w:space="0" w:color="auto"/>
                                                                                                                            <w:bottom w:val="none" w:sz="0" w:space="0" w:color="auto"/>
                                                                                                                            <w:right w:val="none" w:sz="0" w:space="0" w:color="auto"/>
                                                                                                                          </w:divBdr>
                                                                                                                          <w:divsChild>
                                                                                                                            <w:div w:id="1588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06219">
      <w:bodyDiv w:val="1"/>
      <w:marLeft w:val="0"/>
      <w:marRight w:val="0"/>
      <w:marTop w:val="0"/>
      <w:marBottom w:val="0"/>
      <w:divBdr>
        <w:top w:val="none" w:sz="0" w:space="0" w:color="auto"/>
        <w:left w:val="none" w:sz="0" w:space="0" w:color="auto"/>
        <w:bottom w:val="none" w:sz="0" w:space="0" w:color="auto"/>
        <w:right w:val="none" w:sz="0" w:space="0" w:color="auto"/>
      </w:divBdr>
    </w:div>
    <w:div w:id="1486438028">
      <w:bodyDiv w:val="1"/>
      <w:marLeft w:val="0"/>
      <w:marRight w:val="0"/>
      <w:marTop w:val="0"/>
      <w:marBottom w:val="0"/>
      <w:divBdr>
        <w:top w:val="none" w:sz="0" w:space="0" w:color="auto"/>
        <w:left w:val="none" w:sz="0" w:space="0" w:color="auto"/>
        <w:bottom w:val="none" w:sz="0" w:space="0" w:color="auto"/>
        <w:right w:val="none" w:sz="0" w:space="0" w:color="auto"/>
      </w:divBdr>
    </w:div>
    <w:div w:id="1516072650">
      <w:bodyDiv w:val="1"/>
      <w:marLeft w:val="0"/>
      <w:marRight w:val="0"/>
      <w:marTop w:val="0"/>
      <w:marBottom w:val="0"/>
      <w:divBdr>
        <w:top w:val="none" w:sz="0" w:space="0" w:color="auto"/>
        <w:left w:val="none" w:sz="0" w:space="0" w:color="auto"/>
        <w:bottom w:val="none" w:sz="0" w:space="0" w:color="auto"/>
        <w:right w:val="none" w:sz="0" w:space="0" w:color="auto"/>
      </w:divBdr>
    </w:div>
    <w:div w:id="1516993604">
      <w:bodyDiv w:val="1"/>
      <w:marLeft w:val="0"/>
      <w:marRight w:val="0"/>
      <w:marTop w:val="0"/>
      <w:marBottom w:val="0"/>
      <w:divBdr>
        <w:top w:val="none" w:sz="0" w:space="0" w:color="auto"/>
        <w:left w:val="none" w:sz="0" w:space="0" w:color="auto"/>
        <w:bottom w:val="none" w:sz="0" w:space="0" w:color="auto"/>
        <w:right w:val="none" w:sz="0" w:space="0" w:color="auto"/>
      </w:divBdr>
    </w:div>
    <w:div w:id="1535190052">
      <w:bodyDiv w:val="1"/>
      <w:marLeft w:val="0"/>
      <w:marRight w:val="0"/>
      <w:marTop w:val="0"/>
      <w:marBottom w:val="0"/>
      <w:divBdr>
        <w:top w:val="none" w:sz="0" w:space="0" w:color="auto"/>
        <w:left w:val="none" w:sz="0" w:space="0" w:color="auto"/>
        <w:bottom w:val="none" w:sz="0" w:space="0" w:color="auto"/>
        <w:right w:val="none" w:sz="0" w:space="0" w:color="auto"/>
      </w:divBdr>
    </w:div>
    <w:div w:id="1620449021">
      <w:bodyDiv w:val="1"/>
      <w:marLeft w:val="0"/>
      <w:marRight w:val="0"/>
      <w:marTop w:val="0"/>
      <w:marBottom w:val="0"/>
      <w:divBdr>
        <w:top w:val="none" w:sz="0" w:space="0" w:color="auto"/>
        <w:left w:val="none" w:sz="0" w:space="0" w:color="auto"/>
        <w:bottom w:val="none" w:sz="0" w:space="0" w:color="auto"/>
        <w:right w:val="none" w:sz="0" w:space="0" w:color="auto"/>
      </w:divBdr>
    </w:div>
    <w:div w:id="1745182514">
      <w:bodyDiv w:val="1"/>
      <w:marLeft w:val="0"/>
      <w:marRight w:val="0"/>
      <w:marTop w:val="0"/>
      <w:marBottom w:val="0"/>
      <w:divBdr>
        <w:top w:val="none" w:sz="0" w:space="0" w:color="auto"/>
        <w:left w:val="none" w:sz="0" w:space="0" w:color="auto"/>
        <w:bottom w:val="none" w:sz="0" w:space="0" w:color="auto"/>
        <w:right w:val="none" w:sz="0" w:space="0" w:color="auto"/>
      </w:divBdr>
    </w:div>
    <w:div w:id="1759786561">
      <w:bodyDiv w:val="1"/>
      <w:marLeft w:val="0"/>
      <w:marRight w:val="0"/>
      <w:marTop w:val="0"/>
      <w:marBottom w:val="0"/>
      <w:divBdr>
        <w:top w:val="none" w:sz="0" w:space="0" w:color="auto"/>
        <w:left w:val="none" w:sz="0" w:space="0" w:color="auto"/>
        <w:bottom w:val="none" w:sz="0" w:space="0" w:color="auto"/>
        <w:right w:val="none" w:sz="0" w:space="0" w:color="auto"/>
      </w:divBdr>
      <w:divsChild>
        <w:div w:id="54011588">
          <w:marLeft w:val="274"/>
          <w:marRight w:val="0"/>
          <w:marTop w:val="0"/>
          <w:marBottom w:val="0"/>
          <w:divBdr>
            <w:top w:val="none" w:sz="0" w:space="0" w:color="auto"/>
            <w:left w:val="none" w:sz="0" w:space="0" w:color="auto"/>
            <w:bottom w:val="none" w:sz="0" w:space="0" w:color="auto"/>
            <w:right w:val="none" w:sz="0" w:space="0" w:color="auto"/>
          </w:divBdr>
        </w:div>
        <w:div w:id="202712753">
          <w:marLeft w:val="994"/>
          <w:marRight w:val="0"/>
          <w:marTop w:val="0"/>
          <w:marBottom w:val="0"/>
          <w:divBdr>
            <w:top w:val="none" w:sz="0" w:space="0" w:color="auto"/>
            <w:left w:val="none" w:sz="0" w:space="0" w:color="auto"/>
            <w:bottom w:val="none" w:sz="0" w:space="0" w:color="auto"/>
            <w:right w:val="none" w:sz="0" w:space="0" w:color="auto"/>
          </w:divBdr>
        </w:div>
        <w:div w:id="1073117293">
          <w:marLeft w:val="274"/>
          <w:marRight w:val="0"/>
          <w:marTop w:val="0"/>
          <w:marBottom w:val="0"/>
          <w:divBdr>
            <w:top w:val="none" w:sz="0" w:space="0" w:color="auto"/>
            <w:left w:val="none" w:sz="0" w:space="0" w:color="auto"/>
            <w:bottom w:val="none" w:sz="0" w:space="0" w:color="auto"/>
            <w:right w:val="none" w:sz="0" w:space="0" w:color="auto"/>
          </w:divBdr>
        </w:div>
        <w:div w:id="1988781478">
          <w:marLeft w:val="274"/>
          <w:marRight w:val="0"/>
          <w:marTop w:val="0"/>
          <w:marBottom w:val="0"/>
          <w:divBdr>
            <w:top w:val="none" w:sz="0" w:space="0" w:color="auto"/>
            <w:left w:val="none" w:sz="0" w:space="0" w:color="auto"/>
            <w:bottom w:val="none" w:sz="0" w:space="0" w:color="auto"/>
            <w:right w:val="none" w:sz="0" w:space="0" w:color="auto"/>
          </w:divBdr>
        </w:div>
      </w:divsChild>
    </w:div>
    <w:div w:id="1814984034">
      <w:bodyDiv w:val="1"/>
      <w:marLeft w:val="0"/>
      <w:marRight w:val="0"/>
      <w:marTop w:val="0"/>
      <w:marBottom w:val="0"/>
      <w:divBdr>
        <w:top w:val="none" w:sz="0" w:space="0" w:color="auto"/>
        <w:left w:val="none" w:sz="0" w:space="0" w:color="auto"/>
        <w:bottom w:val="none" w:sz="0" w:space="0" w:color="auto"/>
        <w:right w:val="none" w:sz="0" w:space="0" w:color="auto"/>
      </w:divBdr>
    </w:div>
    <w:div w:id="1832478067">
      <w:bodyDiv w:val="1"/>
      <w:marLeft w:val="0"/>
      <w:marRight w:val="0"/>
      <w:marTop w:val="0"/>
      <w:marBottom w:val="0"/>
      <w:divBdr>
        <w:top w:val="none" w:sz="0" w:space="0" w:color="auto"/>
        <w:left w:val="none" w:sz="0" w:space="0" w:color="auto"/>
        <w:bottom w:val="none" w:sz="0" w:space="0" w:color="auto"/>
        <w:right w:val="none" w:sz="0" w:space="0" w:color="auto"/>
      </w:divBdr>
    </w:div>
    <w:div w:id="1832674313">
      <w:bodyDiv w:val="1"/>
      <w:marLeft w:val="0"/>
      <w:marRight w:val="0"/>
      <w:marTop w:val="0"/>
      <w:marBottom w:val="0"/>
      <w:divBdr>
        <w:top w:val="none" w:sz="0" w:space="0" w:color="auto"/>
        <w:left w:val="none" w:sz="0" w:space="0" w:color="auto"/>
        <w:bottom w:val="none" w:sz="0" w:space="0" w:color="auto"/>
        <w:right w:val="none" w:sz="0" w:space="0" w:color="auto"/>
      </w:divBdr>
      <w:divsChild>
        <w:div w:id="32273089">
          <w:marLeft w:val="994"/>
          <w:marRight w:val="0"/>
          <w:marTop w:val="0"/>
          <w:marBottom w:val="0"/>
          <w:divBdr>
            <w:top w:val="none" w:sz="0" w:space="0" w:color="auto"/>
            <w:left w:val="none" w:sz="0" w:space="0" w:color="auto"/>
            <w:bottom w:val="none" w:sz="0" w:space="0" w:color="auto"/>
            <w:right w:val="none" w:sz="0" w:space="0" w:color="auto"/>
          </w:divBdr>
        </w:div>
        <w:div w:id="313338482">
          <w:marLeft w:val="274"/>
          <w:marRight w:val="0"/>
          <w:marTop w:val="0"/>
          <w:marBottom w:val="0"/>
          <w:divBdr>
            <w:top w:val="none" w:sz="0" w:space="0" w:color="auto"/>
            <w:left w:val="none" w:sz="0" w:space="0" w:color="auto"/>
            <w:bottom w:val="none" w:sz="0" w:space="0" w:color="auto"/>
            <w:right w:val="none" w:sz="0" w:space="0" w:color="auto"/>
          </w:divBdr>
        </w:div>
        <w:div w:id="386149703">
          <w:marLeft w:val="994"/>
          <w:marRight w:val="0"/>
          <w:marTop w:val="0"/>
          <w:marBottom w:val="0"/>
          <w:divBdr>
            <w:top w:val="none" w:sz="0" w:space="0" w:color="auto"/>
            <w:left w:val="none" w:sz="0" w:space="0" w:color="auto"/>
            <w:bottom w:val="none" w:sz="0" w:space="0" w:color="auto"/>
            <w:right w:val="none" w:sz="0" w:space="0" w:color="auto"/>
          </w:divBdr>
        </w:div>
        <w:div w:id="1700273596">
          <w:marLeft w:val="274"/>
          <w:marRight w:val="0"/>
          <w:marTop w:val="0"/>
          <w:marBottom w:val="0"/>
          <w:divBdr>
            <w:top w:val="none" w:sz="0" w:space="0" w:color="auto"/>
            <w:left w:val="none" w:sz="0" w:space="0" w:color="auto"/>
            <w:bottom w:val="none" w:sz="0" w:space="0" w:color="auto"/>
            <w:right w:val="none" w:sz="0" w:space="0" w:color="auto"/>
          </w:divBdr>
        </w:div>
      </w:divsChild>
    </w:div>
    <w:div w:id="1865437138">
      <w:bodyDiv w:val="1"/>
      <w:marLeft w:val="0"/>
      <w:marRight w:val="0"/>
      <w:marTop w:val="0"/>
      <w:marBottom w:val="0"/>
      <w:divBdr>
        <w:top w:val="none" w:sz="0" w:space="0" w:color="auto"/>
        <w:left w:val="none" w:sz="0" w:space="0" w:color="auto"/>
        <w:bottom w:val="none" w:sz="0" w:space="0" w:color="auto"/>
        <w:right w:val="none" w:sz="0" w:space="0" w:color="auto"/>
      </w:divBdr>
    </w:div>
    <w:div w:id="1897665335">
      <w:bodyDiv w:val="1"/>
      <w:marLeft w:val="0"/>
      <w:marRight w:val="0"/>
      <w:marTop w:val="0"/>
      <w:marBottom w:val="0"/>
      <w:divBdr>
        <w:top w:val="none" w:sz="0" w:space="0" w:color="auto"/>
        <w:left w:val="none" w:sz="0" w:space="0" w:color="auto"/>
        <w:bottom w:val="none" w:sz="0" w:space="0" w:color="auto"/>
        <w:right w:val="none" w:sz="0" w:space="0" w:color="auto"/>
      </w:divBdr>
    </w:div>
    <w:div w:id="1913812075">
      <w:bodyDiv w:val="1"/>
      <w:marLeft w:val="0"/>
      <w:marRight w:val="0"/>
      <w:marTop w:val="0"/>
      <w:marBottom w:val="0"/>
      <w:divBdr>
        <w:top w:val="none" w:sz="0" w:space="0" w:color="auto"/>
        <w:left w:val="none" w:sz="0" w:space="0" w:color="auto"/>
        <w:bottom w:val="none" w:sz="0" w:space="0" w:color="auto"/>
        <w:right w:val="none" w:sz="0" w:space="0" w:color="auto"/>
      </w:divBdr>
    </w:div>
    <w:div w:id="1957830793">
      <w:bodyDiv w:val="1"/>
      <w:marLeft w:val="0"/>
      <w:marRight w:val="0"/>
      <w:marTop w:val="0"/>
      <w:marBottom w:val="0"/>
      <w:divBdr>
        <w:top w:val="none" w:sz="0" w:space="0" w:color="auto"/>
        <w:left w:val="none" w:sz="0" w:space="0" w:color="auto"/>
        <w:bottom w:val="none" w:sz="0" w:space="0" w:color="auto"/>
        <w:right w:val="none" w:sz="0" w:space="0" w:color="auto"/>
      </w:divBdr>
      <w:divsChild>
        <w:div w:id="42337697">
          <w:marLeft w:val="0"/>
          <w:marRight w:val="0"/>
          <w:marTop w:val="0"/>
          <w:marBottom w:val="0"/>
          <w:divBdr>
            <w:top w:val="none" w:sz="0" w:space="0" w:color="auto"/>
            <w:left w:val="none" w:sz="0" w:space="0" w:color="auto"/>
            <w:bottom w:val="none" w:sz="0" w:space="0" w:color="auto"/>
            <w:right w:val="none" w:sz="0" w:space="0" w:color="auto"/>
          </w:divBdr>
          <w:divsChild>
            <w:div w:id="915165873">
              <w:marLeft w:val="0"/>
              <w:marRight w:val="0"/>
              <w:marTop w:val="0"/>
              <w:marBottom w:val="0"/>
              <w:divBdr>
                <w:top w:val="none" w:sz="0" w:space="0" w:color="auto"/>
                <w:left w:val="none" w:sz="0" w:space="0" w:color="auto"/>
                <w:bottom w:val="none" w:sz="0" w:space="0" w:color="auto"/>
                <w:right w:val="none" w:sz="0" w:space="0" w:color="auto"/>
              </w:divBdr>
            </w:div>
            <w:div w:id="1205562357">
              <w:marLeft w:val="0"/>
              <w:marRight w:val="0"/>
              <w:marTop w:val="120"/>
              <w:marBottom w:val="0"/>
              <w:divBdr>
                <w:top w:val="none" w:sz="0" w:space="0" w:color="auto"/>
                <w:left w:val="none" w:sz="0" w:space="0" w:color="auto"/>
                <w:bottom w:val="none" w:sz="0" w:space="0" w:color="auto"/>
                <w:right w:val="none" w:sz="0" w:space="0" w:color="auto"/>
              </w:divBdr>
            </w:div>
          </w:divsChild>
        </w:div>
        <w:div w:id="882716700">
          <w:marLeft w:val="0"/>
          <w:marRight w:val="0"/>
          <w:marTop w:val="0"/>
          <w:marBottom w:val="0"/>
          <w:divBdr>
            <w:top w:val="none" w:sz="0" w:space="0" w:color="auto"/>
            <w:left w:val="none" w:sz="0" w:space="0" w:color="auto"/>
            <w:bottom w:val="none" w:sz="0" w:space="0" w:color="auto"/>
            <w:right w:val="none" w:sz="0" w:space="0" w:color="auto"/>
          </w:divBdr>
          <w:divsChild>
            <w:div w:id="918946751">
              <w:marLeft w:val="0"/>
              <w:marRight w:val="0"/>
              <w:marTop w:val="0"/>
              <w:marBottom w:val="0"/>
              <w:divBdr>
                <w:top w:val="none" w:sz="0" w:space="0" w:color="auto"/>
                <w:left w:val="none" w:sz="0" w:space="0" w:color="auto"/>
                <w:bottom w:val="none" w:sz="0" w:space="0" w:color="auto"/>
                <w:right w:val="none" w:sz="0" w:space="0" w:color="auto"/>
              </w:divBdr>
            </w:div>
            <w:div w:id="1757559590">
              <w:marLeft w:val="0"/>
              <w:marRight w:val="0"/>
              <w:marTop w:val="120"/>
              <w:marBottom w:val="0"/>
              <w:divBdr>
                <w:top w:val="none" w:sz="0" w:space="0" w:color="auto"/>
                <w:left w:val="none" w:sz="0" w:space="0" w:color="auto"/>
                <w:bottom w:val="none" w:sz="0" w:space="0" w:color="auto"/>
                <w:right w:val="none" w:sz="0" w:space="0" w:color="auto"/>
              </w:divBdr>
            </w:div>
          </w:divsChild>
        </w:div>
        <w:div w:id="1006514239">
          <w:marLeft w:val="0"/>
          <w:marRight w:val="0"/>
          <w:marTop w:val="0"/>
          <w:marBottom w:val="0"/>
          <w:divBdr>
            <w:top w:val="none" w:sz="0" w:space="0" w:color="auto"/>
            <w:left w:val="none" w:sz="0" w:space="0" w:color="auto"/>
            <w:bottom w:val="none" w:sz="0" w:space="0" w:color="auto"/>
            <w:right w:val="none" w:sz="0" w:space="0" w:color="auto"/>
          </w:divBdr>
          <w:divsChild>
            <w:div w:id="601835737">
              <w:marLeft w:val="0"/>
              <w:marRight w:val="0"/>
              <w:marTop w:val="120"/>
              <w:marBottom w:val="0"/>
              <w:divBdr>
                <w:top w:val="none" w:sz="0" w:space="0" w:color="auto"/>
                <w:left w:val="none" w:sz="0" w:space="0" w:color="auto"/>
                <w:bottom w:val="none" w:sz="0" w:space="0" w:color="auto"/>
                <w:right w:val="none" w:sz="0" w:space="0" w:color="auto"/>
              </w:divBdr>
            </w:div>
            <w:div w:id="1229731662">
              <w:marLeft w:val="0"/>
              <w:marRight w:val="0"/>
              <w:marTop w:val="0"/>
              <w:marBottom w:val="0"/>
              <w:divBdr>
                <w:top w:val="none" w:sz="0" w:space="0" w:color="auto"/>
                <w:left w:val="none" w:sz="0" w:space="0" w:color="auto"/>
                <w:bottom w:val="none" w:sz="0" w:space="0" w:color="auto"/>
                <w:right w:val="none" w:sz="0" w:space="0" w:color="auto"/>
              </w:divBdr>
            </w:div>
          </w:divsChild>
        </w:div>
        <w:div w:id="1788161693">
          <w:marLeft w:val="0"/>
          <w:marRight w:val="0"/>
          <w:marTop w:val="0"/>
          <w:marBottom w:val="0"/>
          <w:divBdr>
            <w:top w:val="none" w:sz="0" w:space="0" w:color="auto"/>
            <w:left w:val="none" w:sz="0" w:space="0" w:color="auto"/>
            <w:bottom w:val="none" w:sz="0" w:space="0" w:color="auto"/>
            <w:right w:val="none" w:sz="0" w:space="0" w:color="auto"/>
          </w:divBdr>
          <w:divsChild>
            <w:div w:id="48578927">
              <w:marLeft w:val="0"/>
              <w:marRight w:val="0"/>
              <w:marTop w:val="120"/>
              <w:marBottom w:val="0"/>
              <w:divBdr>
                <w:top w:val="none" w:sz="0" w:space="0" w:color="auto"/>
                <w:left w:val="none" w:sz="0" w:space="0" w:color="auto"/>
                <w:bottom w:val="none" w:sz="0" w:space="0" w:color="auto"/>
                <w:right w:val="none" w:sz="0" w:space="0" w:color="auto"/>
              </w:divBdr>
            </w:div>
            <w:div w:id="1491025263">
              <w:marLeft w:val="0"/>
              <w:marRight w:val="0"/>
              <w:marTop w:val="0"/>
              <w:marBottom w:val="0"/>
              <w:divBdr>
                <w:top w:val="none" w:sz="0" w:space="0" w:color="auto"/>
                <w:left w:val="none" w:sz="0" w:space="0" w:color="auto"/>
                <w:bottom w:val="none" w:sz="0" w:space="0" w:color="auto"/>
                <w:right w:val="none" w:sz="0" w:space="0" w:color="auto"/>
              </w:divBdr>
            </w:div>
          </w:divsChild>
        </w:div>
        <w:div w:id="1800681149">
          <w:marLeft w:val="0"/>
          <w:marRight w:val="0"/>
          <w:marTop w:val="0"/>
          <w:marBottom w:val="0"/>
          <w:divBdr>
            <w:top w:val="none" w:sz="0" w:space="0" w:color="auto"/>
            <w:left w:val="none" w:sz="0" w:space="0" w:color="auto"/>
            <w:bottom w:val="none" w:sz="0" w:space="0" w:color="auto"/>
            <w:right w:val="none" w:sz="0" w:space="0" w:color="auto"/>
          </w:divBdr>
          <w:divsChild>
            <w:div w:id="1086075002">
              <w:marLeft w:val="0"/>
              <w:marRight w:val="0"/>
              <w:marTop w:val="120"/>
              <w:marBottom w:val="0"/>
              <w:divBdr>
                <w:top w:val="none" w:sz="0" w:space="0" w:color="auto"/>
                <w:left w:val="none" w:sz="0" w:space="0" w:color="auto"/>
                <w:bottom w:val="none" w:sz="0" w:space="0" w:color="auto"/>
                <w:right w:val="none" w:sz="0" w:space="0" w:color="auto"/>
              </w:divBdr>
            </w:div>
            <w:div w:id="14583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4382">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 w:id="209277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onsult.dcceew.gov.au/" TargetMode="External"/><Relationship Id="rId26" Type="http://schemas.openxmlformats.org/officeDocument/2006/relationships/hyperlink" Target="https://consult.industry.gov.au/e3-program-televisions-computer-monitors-and-digital-signage-issues-paper/have-your-say/view/3" TargetMode="External"/><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0.emf"/><Relationship Id="rId50" Type="http://schemas.openxmlformats.org/officeDocument/2006/relationships/hyperlink" Target="https://eur-lex.europa.eu/legal-content/EN/TXT/?uri=CELEX%3A02019R2021-20210501" TargetMode="External"/><Relationship Id="rId55"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4.emf"/><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4.jpeg"/><Relationship Id="rId58"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s://consult.industry.gov.au/e3-program-televisions-computer-monitors-and-digital-signage-issues-paper/have-your-say/view/1"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energyrating.gov.au" TargetMode="Externa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cid:part1.FKXF0uvR.Wf24leGu@energyefficient.com.au" TargetMode="External"/><Relationship Id="rId59" Type="http://schemas.openxmlformats.org/officeDocument/2006/relationships/footer" Target="footer8.xml"/><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ces/by/3.0/au" TargetMode="External"/><Relationship Id="rId23" Type="http://schemas.openxmlformats.org/officeDocument/2006/relationships/footer" Target="footer4.xml"/><Relationship Id="rId28" Type="http://schemas.openxmlformats.org/officeDocument/2006/relationships/hyperlink" Target="https://consult.industry.gov.au/e3-program-televisions-computer-monitors-and-digital-signage-issues-paper/have-your-say/view/2" TargetMode="External"/><Relationship Id="rId36" Type="http://schemas.openxmlformats.org/officeDocument/2006/relationships/image" Target="media/image11.emf"/><Relationship Id="rId49" Type="http://schemas.openxmlformats.org/officeDocument/2006/relationships/hyperlink" Target="https://eur-lex.europa.eu/legal-content/EN/TXT/?uri=uriserv:OJ.L_.2019.315.01.0001.01.ENG&amp;toc=OJ:L:2019:315:TOC" TargetMode="External"/><Relationship Id="rId5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image" Target="cid:part1.OhqETUqc.Dbev0t87@energyefficient.com.au" TargetMode="External"/><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EN/TXT/HTML/?uri=PI_COM:C(2019)1796&amp;from=IT" TargetMode="External"/><Relationship Id="rId21" Type="http://schemas.openxmlformats.org/officeDocument/2006/relationships/hyperlink" Target="https://www.legislation.gov.au/Details/F2014L00780" TargetMode="External"/><Relationship Id="rId34" Type="http://schemas.openxmlformats.org/officeDocument/2006/relationships/hyperlink" Target="https://consult.dcceew.gov.au/equipment-energy-efficiency-e3-program" TargetMode="External"/><Relationship Id="rId42" Type="http://schemas.openxmlformats.org/officeDocument/2006/relationships/hyperlink" Target="https://www.legislation.gov.au/Details/F2014L00780" TargetMode="External"/><Relationship Id="rId47" Type="http://schemas.openxmlformats.org/officeDocument/2006/relationships/hyperlink" Target="https://shop.cta.tech/products/determination-of-television-set-power-consumption-cta-2037-d" TargetMode="External"/><Relationship Id="rId50" Type="http://schemas.openxmlformats.org/officeDocument/2006/relationships/hyperlink" Target="https://www.legislation.govt.nz/regulation/public/2002/0009/latest/versions.aspx" TargetMode="External"/><Relationship Id="rId55" Type="http://schemas.openxmlformats.org/officeDocument/2006/relationships/hyperlink" Target="https://obpr.pmc.gov.au/resources/guidance-assessing-impacts/environmental-valuation-and-uncertainty" TargetMode="External"/><Relationship Id="rId63" Type="http://schemas.openxmlformats.org/officeDocument/2006/relationships/hyperlink" Target="https://www.finance.gov.au/government/managing-commonwealth-resources/managing-money-property/managing-money/australian-government-charging-framework" TargetMode="External"/><Relationship Id="rId7" Type="http://schemas.openxmlformats.org/officeDocument/2006/relationships/hyperlink" Target="https://consult.dcceew.gov.au/equipment-energy-efficiency-e3-program" TargetMode="External"/><Relationship Id="rId2" Type="http://schemas.openxmlformats.org/officeDocument/2006/relationships/hyperlink" Target="https://obpr.pmc.gov.au/sites/default/files/2021-06/regulator-analysis-guide.pdf" TargetMode="External"/><Relationship Id="rId16" Type="http://schemas.openxmlformats.org/officeDocument/2006/relationships/hyperlink" Target="https://consult.dcceew.gov.au/equipment-energy-efficiency-e3-program" TargetMode="External"/><Relationship Id="rId29" Type="http://schemas.openxmlformats.org/officeDocument/2006/relationships/hyperlink" Target="https://www.vhk.nl/downloads/Reports/2019/IA_report-swd_2019_0354.pdf" TargetMode="External"/><Relationship Id="rId11" Type="http://schemas.openxmlformats.org/officeDocument/2006/relationships/hyperlink" Target="https://consult.dcceew.gov.au/e3-program-televisions-computer-monitors-and-digital-signage-issues-paper" TargetMode="External"/><Relationship Id="rId24" Type="http://schemas.openxmlformats.org/officeDocument/2006/relationships/hyperlink" Target="https://eur-lex.europa.eu/legal-content/EN/TXT/PDF/?uri=CELEX:32019R2021&amp;rid=5" TargetMode="External"/><Relationship Id="rId32" Type="http://schemas.openxmlformats.org/officeDocument/2006/relationships/hyperlink" Target="https://www.legislation.gov.au/Details/F2014L00780" TargetMode="External"/><Relationship Id="rId37" Type="http://schemas.openxmlformats.org/officeDocument/2006/relationships/hyperlink" Target="https://commission.europa.eu/energy-climate-change-environment/standards-tools-and-labels/products-labelling-rules-and-requirements/energy-label-and-ecodesign/energy-efficient-products/electronic-displays-including-televisions_en" TargetMode="External"/><Relationship Id="rId40" Type="http://schemas.openxmlformats.org/officeDocument/2006/relationships/hyperlink" Target="https://consult.dcceew.gov.au/e3-program-televisions-computer-monitors-and-digital-signage-issues-paper" TargetMode="External"/><Relationship Id="rId45" Type="http://schemas.openxmlformats.org/officeDocument/2006/relationships/hyperlink" Target="https://www.legislation.gov.au/Details/F2014L00780" TargetMode="External"/><Relationship Id="rId53" Type="http://schemas.openxmlformats.org/officeDocument/2006/relationships/hyperlink" Target="https://ec.europa.eu/environment/ecolabel/documents/JRC121693_final_tr_displays_with_identifiers.pdf" TargetMode="External"/><Relationship Id="rId58" Type="http://schemas.openxmlformats.org/officeDocument/2006/relationships/hyperlink" Target="https://www.bigscreenvideo.com.au/support/" TargetMode="External"/><Relationship Id="rId66" Type="http://schemas.openxmlformats.org/officeDocument/2006/relationships/hyperlink" Target="https://eur-lex.europa.eu/legal-content/en/TXT/?uri=CELEX:32019R2021" TargetMode="External"/><Relationship Id="rId5" Type="http://schemas.openxmlformats.org/officeDocument/2006/relationships/hyperlink" Target="https://www.legislation.gov.au/Details/C2021C00481" TargetMode="External"/><Relationship Id="rId61" Type="http://schemas.openxmlformats.org/officeDocument/2006/relationships/hyperlink" Target="https://shop.cta.tech/products/determination-of-television-set-power-consumption-cta-2037-d" TargetMode="External"/><Relationship Id="rId19" Type="http://schemas.openxmlformats.org/officeDocument/2006/relationships/hyperlink" Target="https://cityswitch.net.au/" TargetMode="External"/><Relationship Id="rId14" Type="http://schemas.openxmlformats.org/officeDocument/2006/relationships/hyperlink" Target="https://eur-lex.europa.eu/legal-content/EN/TXT/?uri=uriserv%3AOJ.L_.2019.315.01.0001.01.ENG&amp;toc=OJ%3AL%3A2019%3A315%3ATOC" TargetMode="External"/><Relationship Id="rId22" Type="http://schemas.openxmlformats.org/officeDocument/2006/relationships/hyperlink" Target="https://ec.europa.eu/environment/ecolabel/documents/JRC121693_final_tr_displays_with_identifiers.pdf" TargetMode="External"/><Relationship Id="rId27" Type="http://schemas.openxmlformats.org/officeDocument/2006/relationships/hyperlink" Target="https://www.vhk.nl/downloads/Reports/2019/IA_report-swd_2019_0354.pdf" TargetMode="External"/><Relationship Id="rId30" Type="http://schemas.openxmlformats.org/officeDocument/2006/relationships/hyperlink" Target="https://www.iea.org/reports/energy-efficiency" TargetMode="External"/><Relationship Id="rId35" Type="http://schemas.openxmlformats.org/officeDocument/2006/relationships/hyperlink" Target="https://www.eeca.govt.nz/insights/eeca-insights/e3-programme-sales-and-efficiency-data" TargetMode="External"/><Relationship Id="rId43" Type="http://schemas.openxmlformats.org/officeDocument/2006/relationships/hyperlink" Target="https://www.legislation.govt.nz/regulation/public/2002/0009/latest/versions.aspx" TargetMode="External"/><Relationship Id="rId48" Type="http://schemas.openxmlformats.org/officeDocument/2006/relationships/hyperlink" Target="https://www.legislation.gov.au/Details/F2013L01500" TargetMode="External"/><Relationship Id="rId56" Type="http://schemas.openxmlformats.org/officeDocument/2006/relationships/hyperlink" Target="https://abcb.gov.au/ncc-2022-residential-energy-efficiency-final-decision-ris" TargetMode="External"/><Relationship Id="rId64" Type="http://schemas.openxmlformats.org/officeDocument/2006/relationships/hyperlink" Target="https://www.legislation.gov.au/Details/F2022L00385" TargetMode="External"/><Relationship Id="rId8" Type="http://schemas.openxmlformats.org/officeDocument/2006/relationships/hyperlink" Target="https://www.legislation.gov.au/Details/F2014L00780" TargetMode="External"/><Relationship Id="rId51" Type="http://schemas.openxmlformats.org/officeDocument/2006/relationships/hyperlink" Target="https://eur-lex.europa.eu/legal-content/EN/TXT/?uri=uriserv%3AOJ.L_.2019.315.01.0001.01.ENG&amp;toc=OJ%3AL%3A2019%3A315%3ATOC" TargetMode="External"/><Relationship Id="rId3" Type="http://schemas.openxmlformats.org/officeDocument/2006/relationships/hyperlink" Target="https://obpr.pmc.gov.au/" TargetMode="External"/><Relationship Id="rId12" Type="http://schemas.openxmlformats.org/officeDocument/2006/relationships/hyperlink" Target="https://consult.dcceew.gov.au/e3-program-televisions-computer-monitors-and-digital-signage-issues-paper/have-your-say/list" TargetMode="External"/><Relationship Id="rId17" Type="http://schemas.openxmlformats.org/officeDocument/2006/relationships/hyperlink" Target="https://www.pc.gov.au/inquiries/completed/consumer-policy/submissions/sub106.pdf" TargetMode="External"/><Relationship Id="rId25" Type="http://schemas.openxmlformats.org/officeDocument/2006/relationships/hyperlink" Target="https://eur-lex.europa.eu/legal-content/EN/TXT/HTML/?uri=PI_COM:C(2019)1796&amp;from=IT" TargetMode="External"/><Relationship Id="rId33" Type="http://schemas.openxmlformats.org/officeDocument/2006/relationships/hyperlink" Target="https://commission.europa.eu/energy-climate-change-environment/standards-tools-and-labels/products-labelling-rules-and-requirements/energy-label-and-ecodesign/energy-efficient-products/electronic-displays-including-televisions_en" TargetMode="External"/><Relationship Id="rId38" Type="http://schemas.openxmlformats.org/officeDocument/2006/relationships/hyperlink" Target="https://eur-lex.europa.eu/legal-content/EN/TXT/PDF/?uri=CELEX:32019R2021&amp;rid=5" TargetMode="External"/><Relationship Id="rId46" Type="http://schemas.openxmlformats.org/officeDocument/2006/relationships/hyperlink" Target="https://www.legislation.govt.nz/regulation/public/2002/0009/latest/versions.aspx" TargetMode="External"/><Relationship Id="rId59" Type="http://schemas.openxmlformats.org/officeDocument/2006/relationships/hyperlink" Target="https://eprel.ec.europa.eu/screen/product/electronicdisplays" TargetMode="External"/><Relationship Id="rId67" Type="http://schemas.openxmlformats.org/officeDocument/2006/relationships/hyperlink" Target="https://www.legislation.gov.au/Details/F2013L01500" TargetMode="External"/><Relationship Id="rId20" Type="http://schemas.openxmlformats.org/officeDocument/2006/relationships/hyperlink" Target="https://www.eeca.govt.nz/regulations/equipment-energy-efficiency/about-the-e3-programme/products-under-e3/monitors/" TargetMode="External"/><Relationship Id="rId41" Type="http://schemas.openxmlformats.org/officeDocument/2006/relationships/hyperlink" Target="https://www.legislation.gov.au/Details/F2013L01500" TargetMode="External"/><Relationship Id="rId54" Type="http://schemas.openxmlformats.org/officeDocument/2006/relationships/hyperlink" Target="https://eur-lex.europa.eu/legal-content/EN/TXT/?uri=CELEX%3A02019R2021-20210501" TargetMode="External"/><Relationship Id="rId62" Type="http://schemas.openxmlformats.org/officeDocument/2006/relationships/hyperlink" Target="https://ec.europa.eu/info/energy-climate-change-environment/standards-tools-and-labels/products-labelling-rules-and-requirements/energy-label-and-ecodesign/energy-efficient-products/televisions_en" TargetMode="External"/><Relationship Id="rId1" Type="http://schemas.openxmlformats.org/officeDocument/2006/relationships/hyperlink" Target="https://www.energyrating.gov.au/about-e3-program" TargetMode="External"/><Relationship Id="rId6" Type="http://schemas.openxmlformats.org/officeDocument/2006/relationships/hyperlink" Target="https://www.legislation.govt.nz/act/public/2000/0014/latest/DLM54948.html" TargetMode="External"/><Relationship Id="rId15" Type="http://schemas.openxmlformats.org/officeDocument/2006/relationships/hyperlink" Target="https://www.energybriefing.org.au/research" TargetMode="External"/><Relationship Id="rId23" Type="http://schemas.openxmlformats.org/officeDocument/2006/relationships/hyperlink" Target="https://eur-lex.europa.eu/legal-content/EN/TXT/HTML/?uri=PI_COM:C(2019)1796&amp;from=IT" TargetMode="External"/><Relationship Id="rId28" Type="http://schemas.openxmlformats.org/officeDocument/2006/relationships/hyperlink" Target="https://eprel.ec.europa.eu/screen/product/electronicdisplays" TargetMode="External"/><Relationship Id="rId36" Type="http://schemas.openxmlformats.org/officeDocument/2006/relationships/hyperlink" Target="https://oia.pmc.gov.au/published-impact-analyses-and-reports/computers-and-computer-monitors-consultation-regulation" TargetMode="External"/><Relationship Id="rId49" Type="http://schemas.openxmlformats.org/officeDocument/2006/relationships/hyperlink" Target="https://www.legislation.gov.au/Details/F2014L00780" TargetMode="External"/><Relationship Id="rId57" Type="http://schemas.openxmlformats.org/officeDocument/2006/relationships/hyperlink" Target="https://www.mbie.govt.nz/" TargetMode="External"/><Relationship Id="rId10" Type="http://schemas.openxmlformats.org/officeDocument/2006/relationships/hyperlink" Target="https://consult.dcceew.gov.au/equipment-energy-efficiency-e3-program" TargetMode="External"/><Relationship Id="rId31" Type="http://schemas.openxmlformats.org/officeDocument/2006/relationships/hyperlink" Target="https://www.legislation.gov.au/Details/F2013L01500" TargetMode="External"/><Relationship Id="rId44" Type="http://schemas.openxmlformats.org/officeDocument/2006/relationships/hyperlink" Target="https://www.legislation.gov.au/Details/F2013L01500" TargetMode="External"/><Relationship Id="rId52" Type="http://schemas.openxmlformats.org/officeDocument/2006/relationships/hyperlink" Target="https://ec.europa.eu/info/energy-climate-change-environment/standards-tools-and-labels/products-labelling-rules-and-requirements/energy-label-and-ecodesign/product-database/qr-code-new-energy-label_en" TargetMode="External"/><Relationship Id="rId60" Type="http://schemas.openxmlformats.org/officeDocument/2006/relationships/hyperlink" Target="https://consult.dcceew.gov.au/e3-program-televisions-computer-monitors-and-digital-signage-issues-paper" TargetMode="External"/><Relationship Id="rId65" Type="http://schemas.openxmlformats.org/officeDocument/2006/relationships/hyperlink" Target="https://www.energyrating.gov.au/registration-fees-and-payment" TargetMode="External"/><Relationship Id="rId4" Type="http://schemas.openxmlformats.org/officeDocument/2006/relationships/hyperlink" Target="https://obpr.pmc.gov.au/resources/guidance-impact-analysis/7-ris-questions" TargetMode="External"/><Relationship Id="rId9" Type="http://schemas.openxmlformats.org/officeDocument/2006/relationships/hyperlink" Target="https://www.energyrating.gov.au/news-and-stories/sunsetting-does-not-apply-gems-determinations" TargetMode="External"/><Relationship Id="rId13" Type="http://schemas.openxmlformats.org/officeDocument/2006/relationships/hyperlink" Target="https://consult.dcceew.gov.au/e3-program-televisions-computer-monitors-and-digital-signage-issues-paper/have-your-say/view/2" TargetMode="External"/><Relationship Id="rId18" Type="http://schemas.openxmlformats.org/officeDocument/2006/relationships/hyperlink" Target="https://www.energy.gov.au/publications/determining-office-tenancies-energy-end-use" TargetMode="External"/><Relationship Id="rId39" Type="http://schemas.openxmlformats.org/officeDocument/2006/relationships/hyperlink" Target="https://consult.dcceew.gov.au/e3-program-televisions-computer-monitors-and-digital-signage-issues-paper/have-your-say/view/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DISER report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1" ma:contentTypeDescription="Create a new document." ma:contentTypeScope="" ma:versionID="22a075b5dbeb773d2d7dff57d015bc91">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66a63929adb31dbb1a54f35f8bbb9652"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d959b245ae7347a9bb899583b2761f43" minOccurs="0"/>
                <xsd:element ref="ns3:SharedWithUsers" minOccurs="0"/>
                <xsd:element ref="ns3:d8e408ae2551469fa177069ace196e9c" minOccurs="0"/>
                <xsd:element ref="ns3:leb4c332ed06408dafad04730a3b9e00"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d959b245ae7347a9bb899583b2761f43" ma:index="24" nillable="true" ma:taxonomy="true" ma:internalName="d959b245ae7347a9bb899583b2761f43" ma:taxonomyFieldName="DocHub_GemsPolicyWorkTopic" ma:displayName="Work Topic" ma:indexed="true" ma:default="" ma:fieldId="{d959b245-ae73-47a9-bb89-9583b2761f43}" ma:sspId="fb0313f7-9433-48c0-866e-9e0bbee59a50" ma:termSetId="5bce6a8f-e6af-49e8-884e-ab24cad2d901" ma:anchorId="63aa08f8-3af4-4e20-bf8b-47a137170358" ma:open="tru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8e408ae2551469fa177069ace196e9c" ma:index="27" nillable="true" ma:taxonomy="true" ma:internalName="d8e408ae2551469fa177069ace196e9c" ma:taxonomyFieldName="DocHub_RegionCountry" ma:displayName="Region / Country" ma:indexed="true" ma:fieldId="{d8e408ae-2551-469f-a177-069ace196e9c}" ma:sspId="fb0313f7-9433-48c0-866e-9e0bbee59a50" ma:termSetId="dfb3c815-0d58-4d79-855d-8ebb6c91cf6d" ma:anchorId="00000000-0000-0000-0000-000000000000" ma:open="false" ma:isKeyword="false">
      <xsd:complexType>
        <xsd:sequence>
          <xsd:element ref="pc:Terms" minOccurs="0" maxOccurs="1"/>
        </xsd:sequence>
      </xsd:complexType>
    </xsd:element>
    <xsd:element name="leb4c332ed06408dafad04730a3b9e00" ma:index="29" nillable="true" ma:taxonomy="true" ma:internalName="leb4c332ed06408dafad04730a3b9e00" ma:taxonomyFieldName="DocHub_GemsPolicyProducts" ma:displayName="Product" ma:indexed="true" ma:default="" ma:fieldId="{5eb4c332-ed06-408d-afad-04730a3b9e00}" ma:sspId="fb0313f7-9433-48c0-866e-9e0bbee59a50" ma:termSetId="5bce6a8f-e6af-49e8-884e-ab24cad2d901" ma:anchorId="45bd36b5-9df9-4b44-b525-b6eabdc90c7b"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a36bd50b-1532-4c22-b385-5c082c960938">
      <Value>832</Value>
      <Value>30</Value>
      <Value>2392</Value>
      <Value>2393</Value>
      <Value>3693</Value>
      <Value>2624</Value>
      <Value>667</Value>
      <Value>1</Value>
    </TaxCatchAll>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GEMS</TermName>
          <TermId xmlns="http://schemas.microsoft.com/office/infopath/2007/PartnerControls">51062a15-d76c-4a7c-952c-b09c9b63ac70</TermId>
        </TermInfo>
        <TermInfo xmlns="http://schemas.microsoft.com/office/infopath/2007/PartnerControls">
          <TermName xmlns="http://schemas.microsoft.com/office/infopath/2007/PartnerControls">Energy Efficency</TermName>
          <TermId xmlns="http://schemas.microsoft.com/office/infopath/2007/PartnerControls">64c63edb-5277-4179-a34b-52ba3d2ca3bb</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d8e408ae2551469fa177069ace196e9c xmlns="d92934b5-032c-4da3-958e-788fdb9771c1">
      <Terms xmlns="http://schemas.microsoft.com/office/infopath/2007/PartnerControls"/>
    </d8e408ae2551469fa177069ace196e9c>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Regulatory Impact Statement</TermName>
          <TermId xmlns="http://schemas.microsoft.com/office/infopath/2007/PartnerControls">b67cf5e3-3946-4a1a-b234-9cb1fda6ff32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e5a94374-c5c6-45f9-9ba5-263eb5e10d1f</TermId>
        </TermInfo>
      </Terms>
    </g7bcb40ba23249a78edca7d43a67c1c9>
    <leb4c332ed06408dafad04730a3b9e00 xmlns="d92934b5-032c-4da3-958e-788fdb9771c1">
      <Terms xmlns="http://schemas.microsoft.com/office/infopath/2007/PartnerControls">
        <TermInfo xmlns="http://schemas.microsoft.com/office/infopath/2007/PartnerControls">
          <TermName xmlns="http://schemas.microsoft.com/office/infopath/2007/PartnerControls">Television</TermName>
          <TermId xmlns="http://schemas.microsoft.com/office/infopath/2007/PartnerControls">fa7e4b7e-f961-47b7-a470-5829cd40053a</TermId>
        </TermInfo>
      </Terms>
    </leb4c332ed06408dafad04730a3b9e00>
    <d959b245ae7347a9bb899583b2761f43 xmlns="d92934b5-032c-4da3-958e-788fdb9771c1">
      <Terms xmlns="http://schemas.microsoft.com/office/infopath/2007/PartnerControls">
        <TermInfo xmlns="http://schemas.microsoft.com/office/infopath/2007/PartnerControls">
          <TermName xmlns="http://schemas.microsoft.com/office/infopath/2007/PartnerControls">Televisions</TermName>
          <TermId xmlns="http://schemas.microsoft.com/office/infopath/2007/PartnerControls">0371c04e-9f5c-4584-84bd-7b8b0f4e01bf</TermId>
        </TermInfo>
      </Terms>
    </d959b245ae7347a9bb899583b2761f43>
    <Comment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75AB4-FF11-40E6-A331-D01A1B7D5911}">
  <ds:schemaRefs>
    <ds:schemaRef ds:uri="http://schemas.openxmlformats.org/officeDocument/2006/bibliography"/>
  </ds:schemaRefs>
</ds:datastoreItem>
</file>

<file path=customXml/itemProps2.xml><?xml version="1.0" encoding="utf-8"?>
<ds:datastoreItem xmlns:ds="http://schemas.openxmlformats.org/officeDocument/2006/customXml" ds:itemID="{F531868E-BACF-4B87-861C-404438ED82DC}">
  <ds:schemaRefs>
    <ds:schemaRef ds:uri="http://schemas.microsoft.com/sharepoint/events"/>
  </ds:schemaRefs>
</ds:datastoreItem>
</file>

<file path=customXml/itemProps3.xml><?xml version="1.0" encoding="utf-8"?>
<ds:datastoreItem xmlns:ds="http://schemas.openxmlformats.org/officeDocument/2006/customXml" ds:itemID="{33A32D48-F5A1-4E5C-87F8-1352E430E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396B8D-DECC-45AD-AA7D-2AEF9F2DD131}">
  <ds:schemaRefs>
    <ds:schemaRef ds:uri="http://schemas.microsoft.com/office/2006/metadata/properties"/>
    <ds:schemaRef ds:uri="http://schemas.microsoft.com/office/infopath/2007/PartnerControls"/>
    <ds:schemaRef ds:uri="http://schemas.microsoft.com/sharepoint/v4"/>
    <ds:schemaRef ds:uri="a36bd50b-1532-4c22-b385-5c082c960938"/>
    <ds:schemaRef ds:uri="d92934b5-032c-4da3-958e-788fdb9771c1"/>
    <ds:schemaRef ds:uri="http://schemas.microsoft.com/sharepoint/v3"/>
  </ds:schemaRefs>
</ds:datastoreItem>
</file>

<file path=customXml/itemProps5.xml><?xml version="1.0" encoding="utf-8"?>
<ds:datastoreItem xmlns:ds="http://schemas.openxmlformats.org/officeDocument/2006/customXml" ds:itemID="{E8303E39-5B9A-4F99-8955-C4F8DD36FE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6</Pages>
  <Words>21394</Words>
  <Characters>121951</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Equipment Energy Efficiency (E3) Program issues paper</vt:lpstr>
    </vt:vector>
  </TitlesOfParts>
  <Company/>
  <LinksUpToDate>false</LinksUpToDate>
  <CharactersWithSpaces>143059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Equipment Energy Efficiency (E3) Program issues paper</dc:title>
  <dc:creator>Abernethy, Sarah</dc:creator>
  <cp:lastModifiedBy>Abernethy, Sarah</cp:lastModifiedBy>
  <cp:revision>145</cp:revision>
  <cp:lastPrinted>2023-05-23T01:14:00Z</cp:lastPrinted>
  <dcterms:created xsi:type="dcterms:W3CDTF">2023-04-13T00:08:00Z</dcterms:created>
  <dcterms:modified xsi:type="dcterms:W3CDTF">2023-05-23T01:15:00Z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3693;#2023|4fbcaf2e-c858-4248-836e-58ac5eb285ca</vt:lpwstr>
  </property>
  <property fmtid="{D5CDD505-2E9C-101B-9397-08002B2CF9AE}" pid="4" name="DocHub_RegionCountry">
    <vt:lpwstr/>
  </property>
  <property fmtid="{D5CDD505-2E9C-101B-9397-08002B2CF9AE}" pid="5" name="DocHub_DocumentType">
    <vt:lpwstr>667;#Regulatory Impact Statement|b67cf5e3-3946-4a1a-b234-9cb1fda6ff32</vt:lpwstr>
  </property>
  <property fmtid="{D5CDD505-2E9C-101B-9397-08002B2CF9AE}" pid="6" name="DocHub_SecurityClassification">
    <vt:lpwstr>1;#OFFICIAL|6106d03b-a1a0-4e30-9d91-d5e9fb4314f9</vt:lpwstr>
  </property>
  <property fmtid="{D5CDD505-2E9C-101B-9397-08002B2CF9AE}" pid="7" name="DocHub_Keywords">
    <vt:lpwstr>832;#GEMS|51062a15-d76c-4a7c-952c-b09c9b63ac70;#2624;#Energy Efficency|64c63edb-5277-4179-a34b-52ba3d2ca3bb</vt:lpwstr>
  </property>
  <property fmtid="{D5CDD505-2E9C-101B-9397-08002B2CF9AE}" pid="8" name="DocHub_GemsPolicyWorkTopic">
    <vt:lpwstr>2392;#Televisions|0371c04e-9f5c-4584-84bd-7b8b0f4e01bf</vt:lpwstr>
  </property>
  <property fmtid="{D5CDD505-2E9C-101B-9397-08002B2CF9AE}" pid="9" name="DocHub_GemsPolicyProducts">
    <vt:lpwstr>2393;#Television|fa7e4b7e-f961-47b7-a470-5829cd40053a</vt:lpwstr>
  </property>
  <property fmtid="{D5CDD505-2E9C-101B-9397-08002B2CF9AE}" pid="10" name="DocHub_WorkActivity">
    <vt:lpwstr>30;#Stakeholder Engagement|e5a94374-c5c6-45f9-9ba5-263eb5e10d1f</vt:lpwstr>
  </property>
  <property fmtid="{D5CDD505-2E9C-101B-9397-08002B2CF9AE}" pid="11" name="mfc1ba0dde5d4cfe8c2f3013aba68288">
    <vt:lpwstr/>
  </property>
  <property fmtid="{D5CDD505-2E9C-101B-9397-08002B2CF9AE}" pid="12" name="Completed1">
    <vt:bool>false</vt:bool>
  </property>
  <property fmtid="{D5CDD505-2E9C-101B-9397-08002B2CF9AE}" pid="13" name="ProjectType">
    <vt:lpwstr>Policy Development</vt:lpwstr>
  </property>
  <property fmtid="{D5CDD505-2E9C-101B-9397-08002B2CF9AE}" pid="14" name="TaxKeyword">
    <vt:lpwstr/>
  </property>
  <property fmtid="{D5CDD505-2E9C-101B-9397-08002B2CF9AE}" pid="15" name="C3FinancialYear">
    <vt:lpwstr/>
  </property>
  <property fmtid="{D5CDD505-2E9C-101B-9397-08002B2CF9AE}" pid="16" name="C3FinancialYearNote">
    <vt:lpwstr/>
  </property>
  <property fmtid="{D5CDD505-2E9C-101B-9397-08002B2CF9AE}" pid="17" name="MediaServiceImageTags">
    <vt:lpwstr/>
  </property>
  <property fmtid="{D5CDD505-2E9C-101B-9397-08002B2CF9AE}" pid="18" name="f15d97cb0c9b4db69da5dae469ae0dbd">
    <vt:lpwstr/>
  </property>
  <property fmtid="{D5CDD505-2E9C-101B-9397-08002B2CF9AE}" pid="19" name="C3Topic">
    <vt:lpwstr/>
  </property>
  <property fmtid="{D5CDD505-2E9C-101B-9397-08002B2CF9AE}" pid="20" name="EECA_x0020_Programmes">
    <vt:lpwstr/>
  </property>
  <property fmtid="{D5CDD505-2E9C-101B-9397-08002B2CF9AE}" pid="21" name="C3TopicNote">
    <vt:lpwstr/>
  </property>
  <property fmtid="{D5CDD505-2E9C-101B-9397-08002B2CF9AE}" pid="22" name="ProductName">
    <vt:lpwstr/>
  </property>
  <property fmtid="{D5CDD505-2E9C-101B-9397-08002B2CF9AE}" pid="23" name="l312f369987644ec9be22e78265b9520">
    <vt:lpwstr/>
  </property>
  <property fmtid="{D5CDD505-2E9C-101B-9397-08002B2CF9AE}" pid="24" name="EECA Programmes">
    <vt:lpwstr/>
  </property>
</Properties>
</file>