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19107846" w:displacedByCustomXml="next"/>
    <w:bookmarkStart w:id="2" w:name="_Toc19023741" w:displacedByCustomXml="next"/>
    <w:sdt>
      <w:sdtPr>
        <w:rPr>
          <w:sz w:val="43"/>
          <w:szCs w:val="43"/>
        </w:rPr>
        <w:alias w:val="Title"/>
        <w:tag w:val=""/>
        <w:id w:val="-2134860153"/>
        <w:placeholder>
          <w:docPart w:val="18D8520A81954E909DAEAEABA896C282"/>
        </w:placeholder>
        <w:dataBinding w:prefixMappings="xmlns:ns0='http://purl.org/dc/elements/1.1/' xmlns:ns1='http://schemas.openxmlformats.org/package/2006/metadata/core-properties' " w:xpath="/ns1:coreProperties[1]/ns0:title[1]" w:storeItemID="{6C3C8BC8-F283-45AE-878A-BAB7291924A1}"/>
        <w:text/>
      </w:sdtPr>
      <w:sdtEndPr/>
      <w:sdtContent>
        <w:p w14:paraId="6BB89356" w14:textId="2496A44A" w:rsidR="00EC00A2" w:rsidRPr="0045178D" w:rsidRDefault="009618C4" w:rsidP="00C15000">
          <w:pPr>
            <w:pStyle w:val="Title"/>
            <w:pBdr>
              <w:bottom w:val="none" w:sz="0" w:space="0" w:color="auto"/>
            </w:pBdr>
            <w:spacing w:before="120" w:after="0"/>
            <w:rPr>
              <w:sz w:val="44"/>
            </w:rPr>
          </w:pPr>
          <w:r w:rsidRPr="00B244D9">
            <w:rPr>
              <w:sz w:val="43"/>
              <w:szCs w:val="43"/>
            </w:rPr>
            <w:t xml:space="preserve">Overview of the Proposed Area </w:t>
          </w:r>
          <w:r>
            <w:rPr>
              <w:sz w:val="43"/>
              <w:szCs w:val="43"/>
            </w:rPr>
            <w:t>–</w:t>
          </w:r>
          <w:r w:rsidRPr="00B244D9">
            <w:rPr>
              <w:sz w:val="43"/>
              <w:szCs w:val="43"/>
            </w:rPr>
            <w:t xml:space="preserve"> </w:t>
          </w:r>
          <w:r w:rsidR="00F37271">
            <w:rPr>
              <w:sz w:val="43"/>
              <w:szCs w:val="43"/>
            </w:rPr>
            <w:t>Southern Ocean</w:t>
          </w:r>
          <w:r>
            <w:rPr>
              <w:sz w:val="43"/>
              <w:szCs w:val="43"/>
            </w:rPr>
            <w:t xml:space="preserve"> Region</w:t>
          </w:r>
        </w:p>
      </w:sdtContent>
    </w:sdt>
    <w:p w14:paraId="569E32D1" w14:textId="3B69D805" w:rsidR="000943CC" w:rsidRPr="00F44BDB" w:rsidRDefault="00B71F96" w:rsidP="008B09F0">
      <w:pPr>
        <w:spacing w:after="0" w:line="276" w:lineRule="auto"/>
        <w:rPr>
          <w:rFonts w:asciiTheme="majorHAnsi" w:eastAsiaTheme="majorEastAsia" w:hAnsiTheme="majorHAnsi" w:cstheme="majorBidi"/>
          <w:color w:val="083A42" w:themeColor="text2"/>
          <w:sz w:val="26"/>
          <w:szCs w:val="26"/>
        </w:rPr>
      </w:pPr>
      <w:bookmarkStart w:id="3" w:name="_Ref120002432"/>
      <w:bookmarkEnd w:id="2"/>
      <w:bookmarkEnd w:id="1"/>
      <w:r w:rsidRPr="00F44BDB">
        <w:rPr>
          <w:rFonts w:asciiTheme="majorHAnsi" w:eastAsiaTheme="majorEastAsia" w:hAnsiTheme="majorHAnsi" w:cstheme="majorBidi"/>
          <w:noProof/>
          <w:color w:val="083A42" w:themeColor="text2"/>
          <w:sz w:val="26"/>
          <w:szCs w:val="26"/>
        </w:rPr>
        <mc:AlternateContent>
          <mc:Choice Requires="wps">
            <w:drawing>
              <wp:anchor distT="91440" distB="91440" distL="114300" distR="114300" simplePos="0" relativeHeight="251658240" behindDoc="0" locked="0" layoutInCell="1" allowOverlap="1" wp14:anchorId="04411C3C" wp14:editId="117A9844">
                <wp:simplePos x="0" y="0"/>
                <wp:positionH relativeFrom="margin">
                  <wp:posOffset>-142875</wp:posOffset>
                </wp:positionH>
                <wp:positionV relativeFrom="paragraph">
                  <wp:posOffset>114300</wp:posOffset>
                </wp:positionV>
                <wp:extent cx="6505575" cy="2200275"/>
                <wp:effectExtent l="19050" t="19050" r="28575" b="2857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05575" cy="2200275"/>
                        </a:xfrm>
                        <a:prstGeom prst="rect">
                          <a:avLst/>
                        </a:prstGeom>
                        <a:noFill/>
                        <a:ln w="28575">
                          <a:solidFill>
                            <a:schemeClr val="tx1"/>
                          </a:solidFill>
                          <a:miter/>
                        </a:ln>
                      </wps:spPr>
                      <wps:txbx>
                        <w:txbxContent>
                          <w:p w14:paraId="3AF0E010" w14:textId="62482128" w:rsidR="007725BC" w:rsidRPr="00B63CCE" w:rsidRDefault="007725BC">
                            <w:pPr>
                              <w:spacing w:after="60" w:line="276" w:lineRule="auto"/>
                              <w:jc w:val="center"/>
                              <w:rPr>
                                <w:rFonts w:ascii="Calibri" w:hAnsi="Calibri" w:cs="Calibri"/>
                                <w:sz w:val="24"/>
                                <w:szCs w:val="24"/>
                                <w14:textOutline w14:w="9525" w14:cap="rnd" w14:cmpd="sng" w14:algn="ctr">
                                  <w14:noFill/>
                                  <w14:prstDash w14:val="solid"/>
                                  <w14:bevel/>
                                </w14:textOutline>
                              </w:rPr>
                            </w:pPr>
                            <w:r w:rsidRPr="00B63CCE">
                              <w:rPr>
                                <w:rFonts w:ascii="Calibri" w:hAnsi="Calibri" w:cs="Calibri"/>
                                <w:sz w:val="24"/>
                                <w:szCs w:val="24"/>
                                <w14:textOutline w14:w="9525" w14:cap="rnd" w14:cmpd="sng" w14:algn="ctr">
                                  <w14:noFill/>
                                  <w14:prstDash w14:val="solid"/>
                                  <w14:bevel/>
                                </w14:textOutline>
                              </w:rPr>
                              <w:t xml:space="preserve">An area </w:t>
                            </w:r>
                            <w:r w:rsidR="007B45BE">
                              <w:rPr>
                                <w:rFonts w:ascii="Calibri" w:hAnsi="Calibri" w:cs="Calibri"/>
                                <w:sz w:val="24"/>
                                <w:szCs w:val="24"/>
                                <w14:textOutline w14:w="9525" w14:cap="rnd" w14:cmpd="sng" w14:algn="ctr">
                                  <w14:noFill/>
                                  <w14:prstDash w14:val="solid"/>
                                  <w14:bevel/>
                                </w14:textOutline>
                              </w:rPr>
                              <w:t>in the Southern Ocean,</w:t>
                            </w:r>
                            <w:r w:rsidR="000E59C0" w:rsidRPr="00B63CCE">
                              <w:rPr>
                                <w:rFonts w:ascii="Calibri" w:hAnsi="Calibri" w:cs="Calibri"/>
                                <w:color w:val="000000"/>
                                <w:sz w:val="24"/>
                                <w:szCs w:val="24"/>
                                <w14:textOutline w14:w="9525" w14:cap="rnd" w14:cmpd="sng" w14:algn="ctr">
                                  <w14:noFill/>
                                  <w14:prstDash w14:val="solid"/>
                                  <w14:bevel/>
                                </w14:textOutline>
                              </w:rPr>
                              <w:t xml:space="preserve"> </w:t>
                            </w:r>
                            <w:r w:rsidR="00DA7200" w:rsidRPr="00B63CCE">
                              <w:rPr>
                                <w:rFonts w:ascii="Calibri" w:hAnsi="Calibri" w:cs="Calibri"/>
                                <w:color w:val="000000"/>
                                <w:sz w:val="24"/>
                                <w:szCs w:val="24"/>
                                <w14:textOutline w14:w="9525" w14:cap="rnd" w14:cmpd="sng" w14:algn="ctr">
                                  <w14:noFill/>
                                  <w14:prstDash w14:val="solid"/>
                                  <w14:bevel/>
                                </w14:textOutline>
                              </w:rPr>
                              <w:t>extending from War</w:t>
                            </w:r>
                            <w:r w:rsidR="008E58CC" w:rsidRPr="00B63CCE">
                              <w:rPr>
                                <w:rFonts w:ascii="Calibri" w:hAnsi="Calibri" w:cs="Calibri"/>
                                <w:color w:val="000000"/>
                                <w:sz w:val="24"/>
                                <w:szCs w:val="24"/>
                                <w14:textOutline w14:w="9525" w14:cap="rnd" w14:cmpd="sng" w14:algn="ctr">
                                  <w14:noFill/>
                                  <w14:prstDash w14:val="solid"/>
                                  <w14:bevel/>
                                </w14:textOutline>
                              </w:rPr>
                              <w:t>r</w:t>
                            </w:r>
                            <w:r w:rsidR="00DA7200" w:rsidRPr="00B63CCE">
                              <w:rPr>
                                <w:rFonts w:ascii="Calibri" w:hAnsi="Calibri" w:cs="Calibri"/>
                                <w:color w:val="000000"/>
                                <w:sz w:val="24"/>
                                <w:szCs w:val="24"/>
                                <w14:textOutline w14:w="9525" w14:cap="rnd" w14:cmpd="sng" w14:algn="ctr">
                                  <w14:noFill/>
                                  <w14:prstDash w14:val="solid"/>
                                  <w14:bevel/>
                                </w14:textOutline>
                              </w:rPr>
                              <w:t>nambool</w:t>
                            </w:r>
                            <w:r w:rsidR="00865473" w:rsidRPr="00B63CCE">
                              <w:rPr>
                                <w:rFonts w:ascii="Calibri" w:hAnsi="Calibri" w:cs="Calibri"/>
                                <w:color w:val="000000"/>
                                <w:sz w:val="24"/>
                                <w:szCs w:val="24"/>
                                <w14:textOutline w14:w="9525" w14:cap="rnd" w14:cmpd="sng" w14:algn="ctr">
                                  <w14:noFill/>
                                  <w14:prstDash w14:val="solid"/>
                                  <w14:bevel/>
                                </w14:textOutline>
                              </w:rPr>
                              <w:t xml:space="preserve">, Victoria </w:t>
                            </w:r>
                            <w:r w:rsidR="004D2EA4" w:rsidRPr="00B63CCE">
                              <w:rPr>
                                <w:rFonts w:ascii="Calibri" w:hAnsi="Calibri" w:cs="Calibri"/>
                                <w:color w:val="000000"/>
                                <w:sz w:val="24"/>
                                <w:szCs w:val="24"/>
                                <w14:textOutline w14:w="9525" w14:cap="rnd" w14:cmpd="sng" w14:algn="ctr">
                                  <w14:noFill/>
                                  <w14:prstDash w14:val="solid"/>
                                  <w14:bevel/>
                                </w14:textOutline>
                              </w:rPr>
                              <w:t xml:space="preserve">to </w:t>
                            </w:r>
                            <w:r w:rsidR="00B63CCE">
                              <w:rPr>
                                <w:rFonts w:ascii="Calibri" w:hAnsi="Calibri" w:cs="Calibri"/>
                                <w:color w:val="000000"/>
                                <w:sz w:val="24"/>
                                <w:szCs w:val="24"/>
                                <w14:textOutline w14:w="9525" w14:cap="rnd" w14:cmpd="sng" w14:algn="ctr">
                                  <w14:noFill/>
                                  <w14:prstDash w14:val="solid"/>
                                  <w14:bevel/>
                                </w14:textOutline>
                              </w:rPr>
                              <w:br/>
                            </w:r>
                            <w:r w:rsidR="000E59C0" w:rsidRPr="00B63CCE">
                              <w:rPr>
                                <w:rFonts w:ascii="Calibri" w:hAnsi="Calibri" w:cs="Calibri"/>
                                <w:color w:val="000000"/>
                                <w:sz w:val="24"/>
                                <w:szCs w:val="24"/>
                                <w14:textOutline w14:w="9525" w14:cap="rnd" w14:cmpd="sng" w14:algn="ctr">
                                  <w14:noFill/>
                                  <w14:prstDash w14:val="solid"/>
                                  <w14:bevel/>
                                </w14:textOutline>
                              </w:rPr>
                              <w:t xml:space="preserve">Port </w:t>
                            </w:r>
                            <w:r w:rsidR="00651C10" w:rsidRPr="00B63CCE">
                              <w:rPr>
                                <w:rFonts w:ascii="Calibri" w:hAnsi="Calibri" w:cs="Calibri"/>
                                <w:color w:val="000000"/>
                                <w:sz w:val="24"/>
                                <w:szCs w:val="24"/>
                                <w14:textOutline w14:w="9525" w14:cap="rnd" w14:cmpd="sng" w14:algn="ctr">
                                  <w14:noFill/>
                                  <w14:prstDash w14:val="solid"/>
                                  <w14:bevel/>
                                </w14:textOutline>
                              </w:rPr>
                              <w:t>Mac</w:t>
                            </w:r>
                            <w:r w:rsidR="005F3C7F" w:rsidRPr="00B63CCE">
                              <w:rPr>
                                <w:rFonts w:ascii="Calibri" w:hAnsi="Calibri" w:cs="Calibri"/>
                                <w:color w:val="000000"/>
                                <w:sz w:val="24"/>
                                <w:szCs w:val="24"/>
                                <w14:textOutline w14:w="9525" w14:cap="rnd" w14:cmpd="sng" w14:algn="ctr">
                                  <w14:noFill/>
                                  <w14:prstDash w14:val="solid"/>
                                  <w14:bevel/>
                                </w14:textOutline>
                              </w:rPr>
                              <w:t>D</w:t>
                            </w:r>
                            <w:r w:rsidR="00651C10" w:rsidRPr="00B63CCE">
                              <w:rPr>
                                <w:rFonts w:ascii="Calibri" w:hAnsi="Calibri" w:cs="Calibri"/>
                                <w:color w:val="000000"/>
                                <w:sz w:val="24"/>
                                <w:szCs w:val="24"/>
                                <w14:textOutline w14:w="9525" w14:cap="rnd" w14:cmpd="sng" w14:algn="ctr">
                                  <w14:noFill/>
                                  <w14:prstDash w14:val="solid"/>
                                  <w14:bevel/>
                                </w14:textOutline>
                              </w:rPr>
                              <w:t>onnell</w:t>
                            </w:r>
                            <w:r w:rsidR="004D2EA4" w:rsidRPr="00B63CCE">
                              <w:rPr>
                                <w:rFonts w:ascii="Calibri" w:hAnsi="Calibri" w:cs="Calibri"/>
                                <w:color w:val="000000"/>
                                <w:sz w:val="24"/>
                                <w:szCs w:val="24"/>
                                <w14:textOutline w14:w="9525" w14:cap="rnd" w14:cmpd="sng" w14:algn="ctr">
                                  <w14:noFill/>
                                  <w14:prstDash w14:val="solid"/>
                                  <w14:bevel/>
                                </w14:textOutline>
                              </w:rPr>
                              <w:t>,</w:t>
                            </w:r>
                            <w:r w:rsidRPr="00B63CCE">
                              <w:rPr>
                                <w:rFonts w:ascii="Calibri" w:hAnsi="Calibri" w:cs="Calibri"/>
                                <w:color w:val="000000"/>
                                <w:sz w:val="24"/>
                                <w:szCs w:val="24"/>
                                <w14:textOutline w14:w="9525" w14:cap="rnd" w14:cmpd="sng" w14:algn="ctr">
                                  <w14:noFill/>
                                  <w14:prstDash w14:val="solid"/>
                                  <w14:bevel/>
                                </w14:textOutline>
                              </w:rPr>
                              <w:t xml:space="preserve"> South </w:t>
                            </w:r>
                            <w:r w:rsidR="000E59C0" w:rsidRPr="00B63CCE">
                              <w:rPr>
                                <w:rFonts w:ascii="Calibri" w:hAnsi="Calibri" w:cs="Calibri"/>
                                <w:color w:val="000000"/>
                                <w:sz w:val="24"/>
                                <w:szCs w:val="24"/>
                                <w14:textOutline w14:w="9525" w14:cap="rnd" w14:cmpd="sng" w14:algn="ctr">
                                  <w14:noFill/>
                                  <w14:prstDash w14:val="solid"/>
                                  <w14:bevel/>
                                </w14:textOutline>
                              </w:rPr>
                              <w:t>Australia</w:t>
                            </w:r>
                            <w:r w:rsidR="003150F3" w:rsidRPr="00B63CCE">
                              <w:rPr>
                                <w:rFonts w:ascii="Calibri" w:hAnsi="Calibri" w:cs="Calibri"/>
                                <w:color w:val="000000"/>
                                <w:sz w:val="24"/>
                                <w:szCs w:val="24"/>
                                <w14:textOutline w14:w="9525" w14:cap="rnd" w14:cmpd="sng" w14:algn="ctr">
                                  <w14:noFill/>
                                  <w14:prstDash w14:val="solid"/>
                                  <w14:bevel/>
                                </w14:textOutline>
                              </w:rPr>
                              <w:t xml:space="preserve">, </w:t>
                            </w:r>
                            <w:r w:rsidR="00C03FA6" w:rsidRPr="00B63CCE">
                              <w:rPr>
                                <w:rFonts w:ascii="Calibri" w:hAnsi="Calibri" w:cs="Calibri"/>
                                <w:color w:val="000000"/>
                                <w:sz w:val="24"/>
                                <w:szCs w:val="24"/>
                                <w14:textOutline w14:w="9525" w14:cap="rnd" w14:cmpd="sng" w14:algn="ctr">
                                  <w14:noFill/>
                                  <w14:prstDash w14:val="solid"/>
                                  <w14:bevel/>
                                </w14:textOutline>
                              </w:rPr>
                              <w:t xml:space="preserve">referred to as the </w:t>
                            </w:r>
                            <w:r w:rsidR="00CC0F10">
                              <w:rPr>
                                <w:rFonts w:ascii="Calibri" w:hAnsi="Calibri" w:cs="Calibri"/>
                                <w:color w:val="000000"/>
                                <w:sz w:val="24"/>
                                <w:szCs w:val="24"/>
                                <w14:textOutline w14:w="9525" w14:cap="rnd" w14:cmpd="sng" w14:algn="ctr">
                                  <w14:noFill/>
                                  <w14:prstDash w14:val="solid"/>
                                  <w14:bevel/>
                                </w14:textOutline>
                              </w:rPr>
                              <w:t xml:space="preserve">Southern Ocean </w:t>
                            </w:r>
                            <w:r w:rsidR="00C03FA6" w:rsidRPr="00B63CCE">
                              <w:rPr>
                                <w:rFonts w:ascii="Calibri" w:hAnsi="Calibri" w:cs="Calibri"/>
                                <w:color w:val="000000"/>
                                <w:sz w:val="24"/>
                                <w:szCs w:val="24"/>
                                <w14:textOutline w14:w="9525" w14:cap="rnd" w14:cmpd="sng" w14:algn="ctr">
                                  <w14:noFill/>
                                  <w14:prstDash w14:val="solid"/>
                                  <w14:bevel/>
                                </w14:textOutline>
                              </w:rPr>
                              <w:t>Region</w:t>
                            </w:r>
                            <w:r w:rsidR="004D2EA4" w:rsidRPr="00B63CCE">
                              <w:rPr>
                                <w:rFonts w:ascii="Calibri" w:hAnsi="Calibri" w:cs="Calibri"/>
                                <w:color w:val="000000"/>
                                <w:sz w:val="24"/>
                                <w:szCs w:val="24"/>
                                <w14:textOutline w14:w="9525" w14:cap="rnd" w14:cmpd="sng" w14:algn="ctr">
                                  <w14:noFill/>
                                  <w14:prstDash w14:val="solid"/>
                                  <w14:bevel/>
                                </w14:textOutline>
                              </w:rPr>
                              <w:t>,</w:t>
                            </w:r>
                            <w:r w:rsidR="000E59C0" w:rsidRPr="00B63CCE" w:rsidDel="003150F3">
                              <w:rPr>
                                <w:rFonts w:ascii="Calibri" w:hAnsi="Calibri" w:cs="Calibri"/>
                                <w:color w:val="000000"/>
                                <w:sz w:val="24"/>
                                <w:szCs w:val="24"/>
                                <w14:textOutline w14:w="9525" w14:cap="rnd" w14:cmpd="sng" w14:algn="ctr">
                                  <w14:noFill/>
                                  <w14:prstDash w14:val="solid"/>
                                  <w14:bevel/>
                                </w14:textOutline>
                              </w:rPr>
                              <w:t xml:space="preserve"> </w:t>
                            </w:r>
                            <w:r w:rsidR="000E59C0" w:rsidRPr="00B63CCE">
                              <w:rPr>
                                <w:rFonts w:ascii="Calibri" w:hAnsi="Calibri" w:cs="Calibri"/>
                                <w:sz w:val="24"/>
                                <w:szCs w:val="24"/>
                                <w14:textOutline w14:w="9525" w14:cap="rnd" w14:cmpd="sng" w14:algn="ctr">
                                  <w14:noFill/>
                                  <w14:prstDash w14:val="solid"/>
                                  <w14:bevel/>
                                </w14:textOutline>
                              </w:rPr>
                              <w:t>is being considered for</w:t>
                            </w:r>
                            <w:r w:rsidRPr="00B63CCE">
                              <w:rPr>
                                <w:rFonts w:ascii="Calibri" w:hAnsi="Calibri" w:cs="Calibri"/>
                                <w:sz w:val="24"/>
                                <w:szCs w:val="24"/>
                                <w14:textOutline w14:w="9525" w14:cap="rnd" w14:cmpd="sng" w14:algn="ctr">
                                  <w14:noFill/>
                                  <w14:prstDash w14:val="solid"/>
                                  <w14:bevel/>
                                </w14:textOutline>
                              </w:rPr>
                              <w:t xml:space="preserve"> </w:t>
                            </w:r>
                            <w:r w:rsidR="00B63CCE">
                              <w:rPr>
                                <w:rFonts w:ascii="Calibri" w:hAnsi="Calibri" w:cs="Calibri"/>
                                <w:sz w:val="24"/>
                                <w:szCs w:val="24"/>
                                <w14:textOutline w14:w="9525" w14:cap="rnd" w14:cmpd="sng" w14:algn="ctr">
                                  <w14:noFill/>
                                  <w14:prstDash w14:val="solid"/>
                                  <w14:bevel/>
                                </w14:textOutline>
                              </w:rPr>
                              <w:br/>
                            </w:r>
                            <w:r w:rsidRPr="00B63CCE">
                              <w:rPr>
                                <w:rFonts w:ascii="Calibri" w:hAnsi="Calibri" w:cs="Calibri"/>
                                <w:sz w:val="24"/>
                                <w:szCs w:val="24"/>
                                <w14:textOutline w14:w="9525" w14:cap="rnd" w14:cmpd="sng" w14:algn="ctr">
                                  <w14:noFill/>
                                  <w14:prstDash w14:val="solid"/>
                                  <w14:bevel/>
                                </w14:textOutline>
                              </w:rPr>
                              <w:t xml:space="preserve">offshore wind and other renewable energy projects. </w:t>
                            </w:r>
                          </w:p>
                          <w:p w14:paraId="45D09610" w14:textId="77777777" w:rsidR="007725BC" w:rsidRPr="00B63CCE" w:rsidRDefault="007725BC">
                            <w:pPr>
                              <w:spacing w:after="60" w:line="276" w:lineRule="auto"/>
                              <w:jc w:val="center"/>
                              <w:rPr>
                                <w:rFonts w:ascii="Calibri" w:hAnsi="Calibri" w:cs="Calibri"/>
                                <w:sz w:val="24"/>
                                <w:szCs w:val="24"/>
                                <w14:textOutline w14:w="9525" w14:cap="rnd" w14:cmpd="sng" w14:algn="ctr">
                                  <w14:noFill/>
                                  <w14:prstDash w14:val="solid"/>
                                  <w14:bevel/>
                                </w14:textOutline>
                              </w:rPr>
                            </w:pPr>
                            <w:r w:rsidRPr="00B63CCE">
                              <w:rPr>
                                <w:rFonts w:ascii="Calibri" w:hAnsi="Calibri" w:cs="Calibri"/>
                                <w:sz w:val="24"/>
                                <w:szCs w:val="24"/>
                                <w14:textOutline w14:w="9525" w14:cap="rnd" w14:cmpd="sng" w14:algn="ctr">
                                  <w14:noFill/>
                                  <w14:prstDash w14:val="solid"/>
                                  <w14:bevel/>
                                </w14:textOutline>
                              </w:rPr>
                              <w:t xml:space="preserve">This initial area is a </w:t>
                            </w:r>
                            <w:r w:rsidRPr="00B63CCE">
                              <w:rPr>
                                <w:rFonts w:ascii="Calibri" w:hAnsi="Calibri" w:cs="Calibri"/>
                                <w:b/>
                                <w:sz w:val="24"/>
                                <w:szCs w:val="24"/>
                                <w:u w:val="single"/>
                                <w14:textOutline w14:w="9525" w14:cap="rnd" w14:cmpd="sng" w14:algn="ctr">
                                  <w14:noFill/>
                                  <w14:prstDash w14:val="solid"/>
                                  <w14:bevel/>
                                </w14:textOutline>
                              </w:rPr>
                              <w:t>proposal</w:t>
                            </w:r>
                            <w:r w:rsidRPr="00B63CCE">
                              <w:rPr>
                                <w:rFonts w:ascii="Calibri" w:hAnsi="Calibri" w:cs="Calibri"/>
                                <w:sz w:val="24"/>
                                <w:szCs w:val="24"/>
                                <w14:textOutline w14:w="9525" w14:cap="rnd" w14:cmpd="sng" w14:algn="ctr">
                                  <w14:noFill/>
                                  <w14:prstDash w14:val="solid"/>
                                  <w14:bevel/>
                                </w14:textOutline>
                              </w:rPr>
                              <w:t xml:space="preserve"> for feedback. It is </w:t>
                            </w:r>
                            <w:r w:rsidRPr="00B63CCE">
                              <w:rPr>
                                <w:rFonts w:ascii="Calibri" w:hAnsi="Calibri" w:cs="Calibri"/>
                                <w:b/>
                                <w:sz w:val="24"/>
                                <w:szCs w:val="24"/>
                                <w:u w:val="single"/>
                                <w14:textOutline w14:w="9525" w14:cap="rnd" w14:cmpd="sng" w14:algn="ctr">
                                  <w14:noFill/>
                                  <w14:prstDash w14:val="solid"/>
                                  <w14:bevel/>
                                </w14:textOutline>
                              </w:rPr>
                              <w:t>not</w:t>
                            </w:r>
                            <w:r w:rsidRPr="00B63CCE">
                              <w:rPr>
                                <w:rFonts w:ascii="Calibri" w:hAnsi="Calibri" w:cs="Calibri"/>
                                <w:sz w:val="24"/>
                                <w:szCs w:val="24"/>
                                <w14:textOutline w14:w="9525" w14:cap="rnd" w14:cmpd="sng" w14:algn="ctr">
                                  <w14:noFill/>
                                  <w14:prstDash w14:val="solid"/>
                                  <w14:bevel/>
                                </w14:textOutline>
                              </w:rPr>
                              <w:t xml:space="preserve"> the final declaration. </w:t>
                            </w:r>
                          </w:p>
                          <w:p w14:paraId="6E19ABE4" w14:textId="77777777" w:rsidR="007725BC" w:rsidRPr="00B63CCE" w:rsidRDefault="007725BC">
                            <w:pPr>
                              <w:spacing w:after="60" w:line="276" w:lineRule="auto"/>
                              <w:jc w:val="center"/>
                              <w:rPr>
                                <w:rFonts w:ascii="Calibri" w:hAnsi="Calibri" w:cs="Calibri"/>
                                <w:b/>
                                <w:color w:val="408479"/>
                                <w:sz w:val="36"/>
                                <w:szCs w:val="36"/>
                                <w14:textOutline w14:w="9525" w14:cap="rnd" w14:cmpd="sng" w14:algn="ctr">
                                  <w14:noFill/>
                                  <w14:prstDash w14:val="solid"/>
                                  <w14:bevel/>
                                </w14:textOutline>
                              </w:rPr>
                            </w:pPr>
                            <w:r w:rsidRPr="00B63CCE">
                              <w:rPr>
                                <w:rFonts w:ascii="Calibri" w:hAnsi="Calibri" w:cs="Calibri"/>
                                <w:b/>
                                <w:color w:val="408479"/>
                                <w:sz w:val="36"/>
                                <w:szCs w:val="36"/>
                                <w14:textOutline w14:w="9525" w14:cap="rnd" w14:cmpd="sng" w14:algn="ctr">
                                  <w14:noFill/>
                                  <w14:prstDash w14:val="solid"/>
                                  <w14:bevel/>
                                </w14:textOutline>
                              </w:rPr>
                              <w:t xml:space="preserve">Starting the conversation </w:t>
                            </w:r>
                          </w:p>
                          <w:p w14:paraId="69E43FFD" w14:textId="77777777" w:rsidR="007725BC" w:rsidRPr="00B63CCE" w:rsidRDefault="007725BC">
                            <w:pPr>
                              <w:spacing w:after="60" w:line="276" w:lineRule="auto"/>
                              <w:jc w:val="center"/>
                              <w:rPr>
                                <w:rFonts w:ascii="Calibri" w:hAnsi="Calibri" w:cs="Calibri"/>
                                <w:b/>
                                <w:sz w:val="28"/>
                                <w:szCs w:val="28"/>
                                <w14:textOutline w14:w="9525" w14:cap="rnd" w14:cmpd="sng" w14:algn="ctr">
                                  <w14:noFill/>
                                  <w14:prstDash w14:val="solid"/>
                                  <w14:bevel/>
                                </w14:textOutline>
                              </w:rPr>
                            </w:pPr>
                            <w:r w:rsidRPr="00B63CCE">
                              <w:rPr>
                                <w:rFonts w:ascii="Calibri" w:hAnsi="Calibri" w:cs="Calibri"/>
                                <w:b/>
                                <w:sz w:val="24"/>
                                <w:szCs w:val="24"/>
                                <w14:textOutline w14:w="9525" w14:cap="rnd" w14:cmpd="sng" w14:algn="ctr">
                                  <w14:noFill/>
                                  <w14:prstDash w14:val="solid"/>
                                  <w14:bevel/>
                                </w14:textOutline>
                              </w:rPr>
                              <w:t xml:space="preserve">This is your first opportunity to provide feedback. </w:t>
                            </w:r>
                          </w:p>
                          <w:p w14:paraId="7477B7FB" w14:textId="696A5ACB" w:rsidR="000D4924" w:rsidRPr="00B63CCE" w:rsidRDefault="007725BC">
                            <w:pPr>
                              <w:spacing w:after="60" w:line="276" w:lineRule="auto"/>
                              <w:jc w:val="center"/>
                              <w:rPr>
                                <w:rFonts w:ascii="Calibri" w:hAnsi="Calibri" w:cs="Calibri"/>
                                <w:sz w:val="24"/>
                                <w:szCs w:val="24"/>
                                <w14:textOutline w14:w="9525" w14:cap="rnd" w14:cmpd="sng" w14:algn="ctr">
                                  <w14:noFill/>
                                  <w14:prstDash w14:val="solid"/>
                                  <w14:bevel/>
                                </w14:textOutline>
                              </w:rPr>
                            </w:pPr>
                            <w:r w:rsidRPr="00B63CCE">
                              <w:rPr>
                                <w:rFonts w:ascii="Calibri" w:hAnsi="Calibri" w:cs="Calibri"/>
                                <w:sz w:val="24"/>
                                <w:szCs w:val="24"/>
                                <w14:textOutline w14:w="9525" w14:cap="rnd" w14:cmpd="sng" w14:algn="ctr">
                                  <w14:noFill/>
                                  <w14:prstDash w14:val="solid"/>
                                  <w14:bevel/>
                                </w14:textOutline>
                              </w:rPr>
                              <w:t>If a declaration is made in the future, developers will also be required to seek feedback on any</w:t>
                            </w:r>
                            <w:r w:rsidR="00EF1BE1" w:rsidRPr="00B63CCE">
                              <w:rPr>
                                <w:rFonts w:ascii="Calibri" w:hAnsi="Calibri" w:cs="Calibri"/>
                                <w:sz w:val="24"/>
                                <w:szCs w:val="24"/>
                                <w14:textOutline w14:w="9525" w14:cap="rnd" w14:cmpd="sng" w14:algn="ctr">
                                  <w14:noFill/>
                                  <w14:prstDash w14:val="solid"/>
                                  <w14:bevel/>
                                </w14:textOutline>
                              </w:rPr>
                              <w:t xml:space="preserve"> </w:t>
                            </w:r>
                            <w:r w:rsidR="002D63F9" w:rsidRPr="00B63CCE">
                              <w:rPr>
                                <w:rFonts w:ascii="Calibri" w:hAnsi="Calibri" w:cs="Calibri"/>
                                <w:sz w:val="24"/>
                                <w:szCs w:val="24"/>
                                <w14:textOutline w14:w="9525" w14:cap="rnd" w14:cmpd="sng" w14:algn="ctr">
                                  <w14:noFill/>
                                  <w14:prstDash w14:val="solid"/>
                                  <w14:bevel/>
                                </w14:textOutline>
                              </w:rPr>
                              <w:br/>
                            </w:r>
                            <w:r w:rsidRPr="00B63CCE">
                              <w:rPr>
                                <w:rFonts w:ascii="Calibri" w:hAnsi="Calibri" w:cs="Calibri"/>
                                <w:sz w:val="24"/>
                                <w:szCs w:val="24"/>
                                <w14:textOutline w14:w="9525" w14:cap="rnd" w14:cmpd="sng" w14:algn="ctr">
                                  <w14:noFill/>
                                  <w14:prstDash w14:val="solid"/>
                                  <w14:bevel/>
                                </w14:textOutline>
                              </w:rPr>
                              <w:t>proposed projects and demonstrate how they will share the area with existing users.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4411C3C" id="Rectangle 2" o:spid="_x0000_s1026" style="position:absolute;margin-left:-11.25pt;margin-top:9pt;width:512.25pt;height:173.2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" filled="f" strokecolor="black [3213]" strokeweight="2.25pt">
                <v:textbox>
                  <w:txbxContent>
                    <w:p w14:paraId="3AF0E010" w14:textId="62482128" w:rsidR="007725BC" w:rsidRPr="00B63CCE" w:rsidRDefault="007725BC">
                      <w:pPr>
                        <w:spacing w:after="60" w:line="276" w:lineRule="auto"/>
                        <w:jc w:val="center"/>
                        <w:rPr>
                          <w:rFonts w:ascii="Calibri" w:hAnsi="Calibri" w:cs="Calibri"/>
                          <w:sz w:val="24"/>
                          <w:szCs w:val="24"/>
                          <w14:textOutline w14:w="9525" w14:cap="rnd" w14:cmpd="sng" w14:algn="ctr">
                            <w14:noFill/>
                            <w14:prstDash w14:val="solid"/>
                            <w14:bevel/>
                          </w14:textOutline>
                        </w:rPr>
                      </w:pPr>
                      <w:r w:rsidRPr="00B63CCE">
                        <w:rPr>
                          <w:rFonts w:ascii="Calibri" w:hAnsi="Calibri" w:cs="Calibri"/>
                          <w:sz w:val="24"/>
                          <w:szCs w:val="24"/>
                          <w14:textOutline w14:w="9525" w14:cap="rnd" w14:cmpd="sng" w14:algn="ctr">
                            <w14:noFill/>
                            <w14:prstDash w14:val="solid"/>
                            <w14:bevel/>
                          </w14:textOutline>
                        </w:rPr>
                        <w:t xml:space="preserve">An area </w:t>
                      </w:r>
                      <w:r w:rsidR="007B45BE">
                        <w:rPr>
                          <w:rFonts w:ascii="Calibri" w:hAnsi="Calibri" w:cs="Calibri"/>
                          <w:sz w:val="24"/>
                          <w:szCs w:val="24"/>
                          <w14:textOutline w14:w="9525" w14:cap="rnd" w14:cmpd="sng" w14:algn="ctr">
                            <w14:noFill/>
                            <w14:prstDash w14:val="solid"/>
                            <w14:bevel/>
                          </w14:textOutline>
                        </w:rPr>
                        <w:t>in the Southern Ocean,</w:t>
                      </w:r>
                      <w:r w:rsidR="000E59C0" w:rsidRPr="00B63CCE">
                        <w:rPr>
                          <w:rFonts w:ascii="Calibri" w:hAnsi="Calibri" w:cs="Calibri"/>
                          <w:color w:val="000000"/>
                          <w:sz w:val="24"/>
                          <w:szCs w:val="24"/>
                          <w14:textOutline w14:w="9525" w14:cap="rnd" w14:cmpd="sng" w14:algn="ctr">
                            <w14:noFill/>
                            <w14:prstDash w14:val="solid"/>
                            <w14:bevel/>
                          </w14:textOutline>
                        </w:rPr>
                        <w:t xml:space="preserve"> </w:t>
                      </w:r>
                      <w:r w:rsidR="00DA7200" w:rsidRPr="00B63CCE">
                        <w:rPr>
                          <w:rFonts w:ascii="Calibri" w:hAnsi="Calibri" w:cs="Calibri"/>
                          <w:color w:val="000000"/>
                          <w:sz w:val="24"/>
                          <w:szCs w:val="24"/>
                          <w14:textOutline w14:w="9525" w14:cap="rnd" w14:cmpd="sng" w14:algn="ctr">
                            <w14:noFill/>
                            <w14:prstDash w14:val="solid"/>
                            <w14:bevel/>
                          </w14:textOutline>
                        </w:rPr>
                        <w:t>extending from War</w:t>
                      </w:r>
                      <w:r w:rsidR="008E58CC" w:rsidRPr="00B63CCE">
                        <w:rPr>
                          <w:rFonts w:ascii="Calibri" w:hAnsi="Calibri" w:cs="Calibri"/>
                          <w:color w:val="000000"/>
                          <w:sz w:val="24"/>
                          <w:szCs w:val="24"/>
                          <w14:textOutline w14:w="9525" w14:cap="rnd" w14:cmpd="sng" w14:algn="ctr">
                            <w14:noFill/>
                            <w14:prstDash w14:val="solid"/>
                            <w14:bevel/>
                          </w14:textOutline>
                        </w:rPr>
                        <w:t>r</w:t>
                      </w:r>
                      <w:r w:rsidR="00DA7200" w:rsidRPr="00B63CCE">
                        <w:rPr>
                          <w:rFonts w:ascii="Calibri" w:hAnsi="Calibri" w:cs="Calibri"/>
                          <w:color w:val="000000"/>
                          <w:sz w:val="24"/>
                          <w:szCs w:val="24"/>
                          <w14:textOutline w14:w="9525" w14:cap="rnd" w14:cmpd="sng" w14:algn="ctr">
                            <w14:noFill/>
                            <w14:prstDash w14:val="solid"/>
                            <w14:bevel/>
                          </w14:textOutline>
                        </w:rPr>
                        <w:t>nambool</w:t>
                      </w:r>
                      <w:r w:rsidR="00865473" w:rsidRPr="00B63CCE">
                        <w:rPr>
                          <w:rFonts w:ascii="Calibri" w:hAnsi="Calibri" w:cs="Calibri"/>
                          <w:color w:val="000000"/>
                          <w:sz w:val="24"/>
                          <w:szCs w:val="24"/>
                          <w14:textOutline w14:w="9525" w14:cap="rnd" w14:cmpd="sng" w14:algn="ctr">
                            <w14:noFill/>
                            <w14:prstDash w14:val="solid"/>
                            <w14:bevel/>
                          </w14:textOutline>
                        </w:rPr>
                        <w:t xml:space="preserve">, Victoria </w:t>
                      </w:r>
                      <w:r w:rsidR="004D2EA4" w:rsidRPr="00B63CCE">
                        <w:rPr>
                          <w:rFonts w:ascii="Calibri" w:hAnsi="Calibri" w:cs="Calibri"/>
                          <w:color w:val="000000"/>
                          <w:sz w:val="24"/>
                          <w:szCs w:val="24"/>
                          <w14:textOutline w14:w="9525" w14:cap="rnd" w14:cmpd="sng" w14:algn="ctr">
                            <w14:noFill/>
                            <w14:prstDash w14:val="solid"/>
                            <w14:bevel/>
                          </w14:textOutline>
                        </w:rPr>
                        <w:t xml:space="preserve">to </w:t>
                      </w:r>
                      <w:r w:rsidR="00B63CCE">
                        <w:rPr>
                          <w:rFonts w:ascii="Calibri" w:hAnsi="Calibri" w:cs="Calibri"/>
                          <w:color w:val="000000"/>
                          <w:sz w:val="24"/>
                          <w:szCs w:val="24"/>
                          <w14:textOutline w14:w="9525" w14:cap="rnd" w14:cmpd="sng" w14:algn="ctr">
                            <w14:noFill/>
                            <w14:prstDash w14:val="solid"/>
                            <w14:bevel/>
                          </w14:textOutline>
                        </w:rPr>
                        <w:br/>
                      </w:r>
                      <w:r w:rsidR="000E59C0" w:rsidRPr="00B63CCE">
                        <w:rPr>
                          <w:rFonts w:ascii="Calibri" w:hAnsi="Calibri" w:cs="Calibri"/>
                          <w:color w:val="000000"/>
                          <w:sz w:val="24"/>
                          <w:szCs w:val="24"/>
                          <w14:textOutline w14:w="9525" w14:cap="rnd" w14:cmpd="sng" w14:algn="ctr">
                            <w14:noFill/>
                            <w14:prstDash w14:val="solid"/>
                            <w14:bevel/>
                          </w14:textOutline>
                        </w:rPr>
                        <w:t xml:space="preserve">Port </w:t>
                      </w:r>
                      <w:r w:rsidR="00651C10" w:rsidRPr="00B63CCE">
                        <w:rPr>
                          <w:rFonts w:ascii="Calibri" w:hAnsi="Calibri" w:cs="Calibri"/>
                          <w:color w:val="000000"/>
                          <w:sz w:val="24"/>
                          <w:szCs w:val="24"/>
                          <w14:textOutline w14:w="9525" w14:cap="rnd" w14:cmpd="sng" w14:algn="ctr">
                            <w14:noFill/>
                            <w14:prstDash w14:val="solid"/>
                            <w14:bevel/>
                          </w14:textOutline>
                        </w:rPr>
                        <w:t>Mac</w:t>
                      </w:r>
                      <w:r w:rsidR="005F3C7F" w:rsidRPr="00B63CCE">
                        <w:rPr>
                          <w:rFonts w:ascii="Calibri" w:hAnsi="Calibri" w:cs="Calibri"/>
                          <w:color w:val="000000"/>
                          <w:sz w:val="24"/>
                          <w:szCs w:val="24"/>
                          <w14:textOutline w14:w="9525" w14:cap="rnd" w14:cmpd="sng" w14:algn="ctr">
                            <w14:noFill/>
                            <w14:prstDash w14:val="solid"/>
                            <w14:bevel/>
                          </w14:textOutline>
                        </w:rPr>
                        <w:t>D</w:t>
                      </w:r>
                      <w:r w:rsidR="00651C10" w:rsidRPr="00B63CCE">
                        <w:rPr>
                          <w:rFonts w:ascii="Calibri" w:hAnsi="Calibri" w:cs="Calibri"/>
                          <w:color w:val="000000"/>
                          <w:sz w:val="24"/>
                          <w:szCs w:val="24"/>
                          <w14:textOutline w14:w="9525" w14:cap="rnd" w14:cmpd="sng" w14:algn="ctr">
                            <w14:noFill/>
                            <w14:prstDash w14:val="solid"/>
                            <w14:bevel/>
                          </w14:textOutline>
                        </w:rPr>
                        <w:t>onnell</w:t>
                      </w:r>
                      <w:r w:rsidR="004D2EA4" w:rsidRPr="00B63CCE">
                        <w:rPr>
                          <w:rFonts w:ascii="Calibri" w:hAnsi="Calibri" w:cs="Calibri"/>
                          <w:color w:val="000000"/>
                          <w:sz w:val="24"/>
                          <w:szCs w:val="24"/>
                          <w14:textOutline w14:w="9525" w14:cap="rnd" w14:cmpd="sng" w14:algn="ctr">
                            <w14:noFill/>
                            <w14:prstDash w14:val="solid"/>
                            <w14:bevel/>
                          </w14:textOutline>
                        </w:rPr>
                        <w:t>,</w:t>
                      </w:r>
                      <w:r w:rsidRPr="00B63CCE">
                        <w:rPr>
                          <w:rFonts w:ascii="Calibri" w:hAnsi="Calibri" w:cs="Calibri"/>
                          <w:color w:val="000000"/>
                          <w:sz w:val="24"/>
                          <w:szCs w:val="24"/>
                          <w14:textOutline w14:w="9525" w14:cap="rnd" w14:cmpd="sng" w14:algn="ctr">
                            <w14:noFill/>
                            <w14:prstDash w14:val="solid"/>
                            <w14:bevel/>
                          </w14:textOutline>
                        </w:rPr>
                        <w:t xml:space="preserve"> South </w:t>
                      </w:r>
                      <w:r w:rsidR="000E59C0" w:rsidRPr="00B63CCE">
                        <w:rPr>
                          <w:rFonts w:ascii="Calibri" w:hAnsi="Calibri" w:cs="Calibri"/>
                          <w:color w:val="000000"/>
                          <w:sz w:val="24"/>
                          <w:szCs w:val="24"/>
                          <w14:textOutline w14:w="9525" w14:cap="rnd" w14:cmpd="sng" w14:algn="ctr">
                            <w14:noFill/>
                            <w14:prstDash w14:val="solid"/>
                            <w14:bevel/>
                          </w14:textOutline>
                        </w:rPr>
                        <w:t>Australia</w:t>
                      </w:r>
                      <w:r w:rsidR="003150F3" w:rsidRPr="00B63CCE">
                        <w:rPr>
                          <w:rFonts w:ascii="Calibri" w:hAnsi="Calibri" w:cs="Calibri"/>
                          <w:color w:val="000000"/>
                          <w:sz w:val="24"/>
                          <w:szCs w:val="24"/>
                          <w14:textOutline w14:w="9525" w14:cap="rnd" w14:cmpd="sng" w14:algn="ctr">
                            <w14:noFill/>
                            <w14:prstDash w14:val="solid"/>
                            <w14:bevel/>
                          </w14:textOutline>
                        </w:rPr>
                        <w:t xml:space="preserve">, </w:t>
                      </w:r>
                      <w:r w:rsidR="00C03FA6" w:rsidRPr="00B63CCE">
                        <w:rPr>
                          <w:rFonts w:ascii="Calibri" w:hAnsi="Calibri" w:cs="Calibri"/>
                          <w:color w:val="000000"/>
                          <w:sz w:val="24"/>
                          <w:szCs w:val="24"/>
                          <w14:textOutline w14:w="9525" w14:cap="rnd" w14:cmpd="sng" w14:algn="ctr">
                            <w14:noFill/>
                            <w14:prstDash w14:val="solid"/>
                            <w14:bevel/>
                          </w14:textOutline>
                        </w:rPr>
                        <w:t xml:space="preserve">referred to as the </w:t>
                      </w:r>
                      <w:r w:rsidR="00CC0F10">
                        <w:rPr>
                          <w:rFonts w:ascii="Calibri" w:hAnsi="Calibri" w:cs="Calibri"/>
                          <w:color w:val="000000"/>
                          <w:sz w:val="24"/>
                          <w:szCs w:val="24"/>
                          <w14:textOutline w14:w="9525" w14:cap="rnd" w14:cmpd="sng" w14:algn="ctr">
                            <w14:noFill/>
                            <w14:prstDash w14:val="solid"/>
                            <w14:bevel/>
                          </w14:textOutline>
                        </w:rPr>
                        <w:t xml:space="preserve">Southern Ocean </w:t>
                      </w:r>
                      <w:r w:rsidR="00C03FA6" w:rsidRPr="00B63CCE">
                        <w:rPr>
                          <w:rFonts w:ascii="Calibri" w:hAnsi="Calibri" w:cs="Calibri"/>
                          <w:color w:val="000000"/>
                          <w:sz w:val="24"/>
                          <w:szCs w:val="24"/>
                          <w14:textOutline w14:w="9525" w14:cap="rnd" w14:cmpd="sng" w14:algn="ctr">
                            <w14:noFill/>
                            <w14:prstDash w14:val="solid"/>
                            <w14:bevel/>
                          </w14:textOutline>
                        </w:rPr>
                        <w:t>Region</w:t>
                      </w:r>
                      <w:r w:rsidR="004D2EA4" w:rsidRPr="00B63CCE">
                        <w:rPr>
                          <w:rFonts w:ascii="Calibri" w:hAnsi="Calibri" w:cs="Calibri"/>
                          <w:color w:val="000000"/>
                          <w:sz w:val="24"/>
                          <w:szCs w:val="24"/>
                          <w14:textOutline w14:w="9525" w14:cap="rnd" w14:cmpd="sng" w14:algn="ctr">
                            <w14:noFill/>
                            <w14:prstDash w14:val="solid"/>
                            <w14:bevel/>
                          </w14:textOutline>
                        </w:rPr>
                        <w:t>,</w:t>
                      </w:r>
                      <w:r w:rsidR="000E59C0" w:rsidRPr="00B63CCE" w:rsidDel="003150F3">
                        <w:rPr>
                          <w:rFonts w:ascii="Calibri" w:hAnsi="Calibri" w:cs="Calibri"/>
                          <w:color w:val="000000"/>
                          <w:sz w:val="24"/>
                          <w:szCs w:val="24"/>
                          <w14:textOutline w14:w="9525" w14:cap="rnd" w14:cmpd="sng" w14:algn="ctr">
                            <w14:noFill/>
                            <w14:prstDash w14:val="solid"/>
                            <w14:bevel/>
                          </w14:textOutline>
                        </w:rPr>
                        <w:t xml:space="preserve"> </w:t>
                      </w:r>
                      <w:r w:rsidR="000E59C0" w:rsidRPr="00B63CCE">
                        <w:rPr>
                          <w:rFonts w:ascii="Calibri" w:hAnsi="Calibri" w:cs="Calibri"/>
                          <w:sz w:val="24"/>
                          <w:szCs w:val="24"/>
                          <w14:textOutline w14:w="9525" w14:cap="rnd" w14:cmpd="sng" w14:algn="ctr">
                            <w14:noFill/>
                            <w14:prstDash w14:val="solid"/>
                            <w14:bevel/>
                          </w14:textOutline>
                        </w:rPr>
                        <w:t>is being considered for</w:t>
                      </w:r>
                      <w:r w:rsidRPr="00B63CCE">
                        <w:rPr>
                          <w:rFonts w:ascii="Calibri" w:hAnsi="Calibri" w:cs="Calibri"/>
                          <w:sz w:val="24"/>
                          <w:szCs w:val="24"/>
                          <w14:textOutline w14:w="9525" w14:cap="rnd" w14:cmpd="sng" w14:algn="ctr">
                            <w14:noFill/>
                            <w14:prstDash w14:val="solid"/>
                            <w14:bevel/>
                          </w14:textOutline>
                        </w:rPr>
                        <w:t xml:space="preserve"> </w:t>
                      </w:r>
                      <w:r w:rsidR="00B63CCE">
                        <w:rPr>
                          <w:rFonts w:ascii="Calibri" w:hAnsi="Calibri" w:cs="Calibri"/>
                          <w:sz w:val="24"/>
                          <w:szCs w:val="24"/>
                          <w14:textOutline w14:w="9525" w14:cap="rnd" w14:cmpd="sng" w14:algn="ctr">
                            <w14:noFill/>
                            <w14:prstDash w14:val="solid"/>
                            <w14:bevel/>
                          </w14:textOutline>
                        </w:rPr>
                        <w:br/>
                      </w:r>
                      <w:r w:rsidRPr="00B63CCE">
                        <w:rPr>
                          <w:rFonts w:ascii="Calibri" w:hAnsi="Calibri" w:cs="Calibri"/>
                          <w:sz w:val="24"/>
                          <w:szCs w:val="24"/>
                          <w14:textOutline w14:w="9525" w14:cap="rnd" w14:cmpd="sng" w14:algn="ctr">
                            <w14:noFill/>
                            <w14:prstDash w14:val="solid"/>
                            <w14:bevel/>
                          </w14:textOutline>
                        </w:rPr>
                        <w:t xml:space="preserve">offshore wind and other renewable energy projects. </w:t>
                      </w:r>
                    </w:p>
                    <w:p w14:paraId="45D09610" w14:textId="77777777" w:rsidR="007725BC" w:rsidRPr="00B63CCE" w:rsidRDefault="007725BC">
                      <w:pPr>
                        <w:spacing w:after="60" w:line="276" w:lineRule="auto"/>
                        <w:jc w:val="center"/>
                        <w:rPr>
                          <w:rFonts w:ascii="Calibri" w:hAnsi="Calibri" w:cs="Calibri"/>
                          <w:sz w:val="24"/>
                          <w:szCs w:val="24"/>
                          <w14:textOutline w14:w="9525" w14:cap="rnd" w14:cmpd="sng" w14:algn="ctr">
                            <w14:noFill/>
                            <w14:prstDash w14:val="solid"/>
                            <w14:bevel/>
                          </w14:textOutline>
                        </w:rPr>
                      </w:pPr>
                      <w:r w:rsidRPr="00B63CCE">
                        <w:rPr>
                          <w:rFonts w:ascii="Calibri" w:hAnsi="Calibri" w:cs="Calibri"/>
                          <w:sz w:val="24"/>
                          <w:szCs w:val="24"/>
                          <w14:textOutline w14:w="9525" w14:cap="rnd" w14:cmpd="sng" w14:algn="ctr">
                            <w14:noFill/>
                            <w14:prstDash w14:val="solid"/>
                            <w14:bevel/>
                          </w14:textOutline>
                        </w:rPr>
                        <w:t xml:space="preserve">This initial area is a </w:t>
                      </w:r>
                      <w:r w:rsidRPr="00B63CCE">
                        <w:rPr>
                          <w:rFonts w:ascii="Calibri" w:hAnsi="Calibri" w:cs="Calibri"/>
                          <w:b/>
                          <w:sz w:val="24"/>
                          <w:szCs w:val="24"/>
                          <w:u w:val="single"/>
                          <w14:textOutline w14:w="9525" w14:cap="rnd" w14:cmpd="sng" w14:algn="ctr">
                            <w14:noFill/>
                            <w14:prstDash w14:val="solid"/>
                            <w14:bevel/>
                          </w14:textOutline>
                        </w:rPr>
                        <w:t>proposal</w:t>
                      </w:r>
                      <w:r w:rsidRPr="00B63CCE">
                        <w:rPr>
                          <w:rFonts w:ascii="Calibri" w:hAnsi="Calibri" w:cs="Calibri"/>
                          <w:sz w:val="24"/>
                          <w:szCs w:val="24"/>
                          <w14:textOutline w14:w="9525" w14:cap="rnd" w14:cmpd="sng" w14:algn="ctr">
                            <w14:noFill/>
                            <w14:prstDash w14:val="solid"/>
                            <w14:bevel/>
                          </w14:textOutline>
                        </w:rPr>
                        <w:t xml:space="preserve"> for feedback. It is </w:t>
                      </w:r>
                      <w:r w:rsidRPr="00B63CCE">
                        <w:rPr>
                          <w:rFonts w:ascii="Calibri" w:hAnsi="Calibri" w:cs="Calibri"/>
                          <w:b/>
                          <w:sz w:val="24"/>
                          <w:szCs w:val="24"/>
                          <w:u w:val="single"/>
                          <w14:textOutline w14:w="9525" w14:cap="rnd" w14:cmpd="sng" w14:algn="ctr">
                            <w14:noFill/>
                            <w14:prstDash w14:val="solid"/>
                            <w14:bevel/>
                          </w14:textOutline>
                        </w:rPr>
                        <w:t>not</w:t>
                      </w:r>
                      <w:r w:rsidRPr="00B63CCE">
                        <w:rPr>
                          <w:rFonts w:ascii="Calibri" w:hAnsi="Calibri" w:cs="Calibri"/>
                          <w:sz w:val="24"/>
                          <w:szCs w:val="24"/>
                          <w14:textOutline w14:w="9525" w14:cap="rnd" w14:cmpd="sng" w14:algn="ctr">
                            <w14:noFill/>
                            <w14:prstDash w14:val="solid"/>
                            <w14:bevel/>
                          </w14:textOutline>
                        </w:rPr>
                        <w:t xml:space="preserve"> the final declaration. </w:t>
                      </w:r>
                    </w:p>
                    <w:p w14:paraId="6E19ABE4" w14:textId="77777777" w:rsidR="007725BC" w:rsidRPr="00B63CCE" w:rsidRDefault="007725BC">
                      <w:pPr>
                        <w:spacing w:after="60" w:line="276" w:lineRule="auto"/>
                        <w:jc w:val="center"/>
                        <w:rPr>
                          <w:rFonts w:ascii="Calibri" w:hAnsi="Calibri" w:cs="Calibri"/>
                          <w:b/>
                          <w:color w:val="408479"/>
                          <w:sz w:val="36"/>
                          <w:szCs w:val="36"/>
                          <w14:textOutline w14:w="9525" w14:cap="rnd" w14:cmpd="sng" w14:algn="ctr">
                            <w14:noFill/>
                            <w14:prstDash w14:val="solid"/>
                            <w14:bevel/>
                          </w14:textOutline>
                        </w:rPr>
                      </w:pPr>
                      <w:r w:rsidRPr="00B63CCE">
                        <w:rPr>
                          <w:rFonts w:ascii="Calibri" w:hAnsi="Calibri" w:cs="Calibri"/>
                          <w:b/>
                          <w:color w:val="408479"/>
                          <w:sz w:val="36"/>
                          <w:szCs w:val="36"/>
                          <w14:textOutline w14:w="9525" w14:cap="rnd" w14:cmpd="sng" w14:algn="ctr">
                            <w14:noFill/>
                            <w14:prstDash w14:val="solid"/>
                            <w14:bevel/>
                          </w14:textOutline>
                        </w:rPr>
                        <w:t xml:space="preserve">Starting the conversation </w:t>
                      </w:r>
                    </w:p>
                    <w:p w14:paraId="69E43FFD" w14:textId="77777777" w:rsidR="007725BC" w:rsidRPr="00B63CCE" w:rsidRDefault="007725BC">
                      <w:pPr>
                        <w:spacing w:after="60" w:line="276" w:lineRule="auto"/>
                        <w:jc w:val="center"/>
                        <w:rPr>
                          <w:rFonts w:ascii="Calibri" w:hAnsi="Calibri" w:cs="Calibri"/>
                          <w:b/>
                          <w:sz w:val="28"/>
                          <w:szCs w:val="28"/>
                          <w14:textOutline w14:w="9525" w14:cap="rnd" w14:cmpd="sng" w14:algn="ctr">
                            <w14:noFill/>
                            <w14:prstDash w14:val="solid"/>
                            <w14:bevel/>
                          </w14:textOutline>
                        </w:rPr>
                      </w:pPr>
                      <w:r w:rsidRPr="00B63CCE">
                        <w:rPr>
                          <w:rFonts w:ascii="Calibri" w:hAnsi="Calibri" w:cs="Calibri"/>
                          <w:b/>
                          <w:sz w:val="24"/>
                          <w:szCs w:val="24"/>
                          <w14:textOutline w14:w="9525" w14:cap="rnd" w14:cmpd="sng" w14:algn="ctr">
                            <w14:noFill/>
                            <w14:prstDash w14:val="solid"/>
                            <w14:bevel/>
                          </w14:textOutline>
                        </w:rPr>
                        <w:t xml:space="preserve">This is your first opportunity to provide feedback. </w:t>
                      </w:r>
                    </w:p>
                    <w:p w14:paraId="7477B7FB" w14:textId="696A5ACB" w:rsidR="000D4924" w:rsidRPr="00B63CCE" w:rsidRDefault="007725BC">
                      <w:pPr>
                        <w:spacing w:after="60" w:line="276" w:lineRule="auto"/>
                        <w:jc w:val="center"/>
                        <w:rPr>
                          <w:rFonts w:ascii="Calibri" w:hAnsi="Calibri" w:cs="Calibri"/>
                          <w:sz w:val="24"/>
                          <w:szCs w:val="24"/>
                          <w14:textOutline w14:w="9525" w14:cap="rnd" w14:cmpd="sng" w14:algn="ctr">
                            <w14:noFill/>
                            <w14:prstDash w14:val="solid"/>
                            <w14:bevel/>
                          </w14:textOutline>
                        </w:rPr>
                      </w:pPr>
                      <w:r w:rsidRPr="00B63CCE">
                        <w:rPr>
                          <w:rFonts w:ascii="Calibri" w:hAnsi="Calibri" w:cs="Calibri"/>
                          <w:sz w:val="24"/>
                          <w:szCs w:val="24"/>
                          <w14:textOutline w14:w="9525" w14:cap="rnd" w14:cmpd="sng" w14:algn="ctr">
                            <w14:noFill/>
                            <w14:prstDash w14:val="solid"/>
                            <w14:bevel/>
                          </w14:textOutline>
                        </w:rPr>
                        <w:t>If a declaration is made in the future, developers will also be required to seek feedback on any</w:t>
                      </w:r>
                      <w:r w:rsidR="00EF1BE1" w:rsidRPr="00B63CCE">
                        <w:rPr>
                          <w:rFonts w:ascii="Calibri" w:hAnsi="Calibri" w:cs="Calibri"/>
                          <w:sz w:val="24"/>
                          <w:szCs w:val="24"/>
                          <w14:textOutline w14:w="9525" w14:cap="rnd" w14:cmpd="sng" w14:algn="ctr">
                            <w14:noFill/>
                            <w14:prstDash w14:val="solid"/>
                            <w14:bevel/>
                          </w14:textOutline>
                        </w:rPr>
                        <w:t xml:space="preserve"> </w:t>
                      </w:r>
                      <w:r w:rsidR="002D63F9" w:rsidRPr="00B63CCE">
                        <w:rPr>
                          <w:rFonts w:ascii="Calibri" w:hAnsi="Calibri" w:cs="Calibri"/>
                          <w:sz w:val="24"/>
                          <w:szCs w:val="24"/>
                          <w14:textOutline w14:w="9525" w14:cap="rnd" w14:cmpd="sng" w14:algn="ctr">
                            <w14:noFill/>
                            <w14:prstDash w14:val="solid"/>
                            <w14:bevel/>
                          </w14:textOutline>
                        </w:rPr>
                        <w:br/>
                      </w:r>
                      <w:r w:rsidRPr="00B63CCE">
                        <w:rPr>
                          <w:rFonts w:ascii="Calibri" w:hAnsi="Calibri" w:cs="Calibri"/>
                          <w:sz w:val="24"/>
                          <w:szCs w:val="24"/>
                          <w14:textOutline w14:w="9525" w14:cap="rnd" w14:cmpd="sng" w14:algn="ctr">
                            <w14:noFill/>
                            <w14:prstDash w14:val="solid"/>
                            <w14:bevel/>
                          </w14:textOutline>
                        </w:rPr>
                        <w:t>proposed projects and demonstrate how they will share the area with existing users.</w:t>
                      </w:r>
                    </w:p>
                  </w:txbxContent>
                </v:textbox>
                <w10:wrap type="square" anchorx="margin"/>
              </v:rect>
            </w:pict>
          </mc:Fallback>
        </mc:AlternateContent>
      </w:r>
      <w:bookmarkStart w:id="4" w:name="_Ref119997227"/>
      <w:bookmarkStart w:id="5" w:name="_Ref119999873"/>
      <w:bookmarkEnd w:id="3"/>
      <w:r w:rsidR="000943CC" w:rsidRPr="00F44BDB">
        <w:rPr>
          <w:rFonts w:asciiTheme="majorHAnsi" w:eastAsiaTheme="majorEastAsia" w:hAnsiTheme="majorHAnsi" w:cstheme="majorBidi"/>
          <w:color w:val="083A42" w:themeColor="text2"/>
          <w:sz w:val="26"/>
          <w:szCs w:val="26"/>
        </w:rPr>
        <w:t>The</w:t>
      </w:r>
      <w:r w:rsidR="000943CC" w:rsidRPr="00492D64">
        <w:rPr>
          <w:sz w:val="26"/>
          <w:szCs w:val="26"/>
        </w:rPr>
        <w:t xml:space="preserve"> </w:t>
      </w:r>
      <w:r w:rsidR="00BE4733">
        <w:rPr>
          <w:rFonts w:asciiTheme="majorHAnsi" w:eastAsiaTheme="majorEastAsia" w:hAnsiTheme="majorHAnsi" w:cstheme="majorBidi"/>
          <w:color w:val="083A42" w:themeColor="text2"/>
          <w:sz w:val="26"/>
          <w:szCs w:val="26"/>
        </w:rPr>
        <w:t>Southern Ocean</w:t>
      </w:r>
      <w:r w:rsidR="000943CC" w:rsidRPr="00F44BDB">
        <w:rPr>
          <w:rFonts w:asciiTheme="majorHAnsi" w:eastAsiaTheme="majorEastAsia" w:hAnsiTheme="majorHAnsi" w:cstheme="majorBidi"/>
          <w:color w:val="083A42" w:themeColor="text2"/>
          <w:sz w:val="26"/>
          <w:szCs w:val="26"/>
        </w:rPr>
        <w:t xml:space="preserve"> </w:t>
      </w:r>
      <w:r w:rsidR="00082A07">
        <w:rPr>
          <w:rFonts w:asciiTheme="majorHAnsi" w:eastAsiaTheme="majorEastAsia" w:hAnsiTheme="majorHAnsi" w:cstheme="majorBidi"/>
          <w:color w:val="083A42" w:themeColor="text2"/>
          <w:sz w:val="26"/>
          <w:szCs w:val="26"/>
        </w:rPr>
        <w:t>R</w:t>
      </w:r>
      <w:r w:rsidR="000943CC" w:rsidRPr="00F44BDB">
        <w:rPr>
          <w:rFonts w:asciiTheme="majorHAnsi" w:eastAsiaTheme="majorEastAsia" w:hAnsiTheme="majorHAnsi" w:cstheme="majorBidi"/>
          <w:color w:val="083A42" w:themeColor="text2"/>
          <w:sz w:val="26"/>
          <w:szCs w:val="26"/>
        </w:rPr>
        <w:t>egion</w:t>
      </w:r>
    </w:p>
    <w:p w14:paraId="1A0E3C39" w14:textId="386FB50F" w:rsidR="000943CC" w:rsidRDefault="69979E69" w:rsidP="008B09F0">
      <w:pPr>
        <w:spacing w:line="276" w:lineRule="auto"/>
      </w:pPr>
      <w:r>
        <w:t xml:space="preserve">The </w:t>
      </w:r>
      <w:r w:rsidR="00BE4733">
        <w:t>Southern Ocean</w:t>
      </w:r>
      <w:r>
        <w:t xml:space="preserve"> </w:t>
      </w:r>
      <w:r w:rsidR="00082A07">
        <w:t>R</w:t>
      </w:r>
      <w:r>
        <w:t xml:space="preserve">egion refers to an </w:t>
      </w:r>
      <w:r w:rsidR="05B22153">
        <w:t xml:space="preserve">offshore </w:t>
      </w:r>
      <w:r>
        <w:t>area</w:t>
      </w:r>
      <w:r w:rsidR="05B22153">
        <w:t xml:space="preserve"> that extends from </w:t>
      </w:r>
      <w:r w:rsidR="500B07A6">
        <w:t xml:space="preserve">off </w:t>
      </w:r>
      <w:r w:rsidR="38BF87A6">
        <w:t>War</w:t>
      </w:r>
      <w:r w:rsidR="001C7390">
        <w:t>r</w:t>
      </w:r>
      <w:r w:rsidR="38BF87A6">
        <w:t>nambool</w:t>
      </w:r>
      <w:r w:rsidR="3ECCF029">
        <w:t xml:space="preserve"> in</w:t>
      </w:r>
      <w:r w:rsidR="38BF87A6">
        <w:t xml:space="preserve"> Victoria </w:t>
      </w:r>
      <w:r w:rsidR="3361B455">
        <w:t>to Port Mac</w:t>
      </w:r>
      <w:r w:rsidR="005F3C7F">
        <w:t>Do</w:t>
      </w:r>
      <w:r w:rsidR="3361B455">
        <w:t>nnell</w:t>
      </w:r>
      <w:r w:rsidR="4DB84C87">
        <w:t xml:space="preserve"> in</w:t>
      </w:r>
      <w:r w:rsidR="3361B455">
        <w:t xml:space="preserve"> South Australia. </w:t>
      </w:r>
    </w:p>
    <w:p w14:paraId="0E1054B8" w14:textId="28411C6C" w:rsidR="000943CC" w:rsidRDefault="000943CC" w:rsidP="008B09F0">
      <w:pPr>
        <w:spacing w:line="276" w:lineRule="auto"/>
      </w:pPr>
      <w:r w:rsidRPr="00381C77">
        <w:t xml:space="preserve">This area is the </w:t>
      </w:r>
      <w:r w:rsidR="005741A7">
        <w:t>T</w:t>
      </w:r>
      <w:r w:rsidR="62476AEC">
        <w:t>raditional</w:t>
      </w:r>
      <w:r w:rsidRPr="00381C77">
        <w:t xml:space="preserve"> Land and Sea Country of the</w:t>
      </w:r>
      <w:r w:rsidR="001E436C">
        <w:t xml:space="preserve"> </w:t>
      </w:r>
      <w:proofErr w:type="spellStart"/>
      <w:r w:rsidR="00C461B4">
        <w:t>Gunditjmara</w:t>
      </w:r>
      <w:proofErr w:type="spellEnd"/>
      <w:r w:rsidR="00C461B4">
        <w:t xml:space="preserve">, Eastern Maar, and </w:t>
      </w:r>
      <w:r w:rsidR="003A06AA">
        <w:t>the First Nations</w:t>
      </w:r>
      <w:r w:rsidR="00C461B4">
        <w:t xml:space="preserve"> </w:t>
      </w:r>
      <w:r w:rsidR="00010C8D">
        <w:t>of</w:t>
      </w:r>
      <w:r w:rsidR="003A06AA">
        <w:t xml:space="preserve"> the </w:t>
      </w:r>
      <w:proofErr w:type="gramStart"/>
      <w:r w:rsidR="003A06AA">
        <w:t>South East</w:t>
      </w:r>
      <w:proofErr w:type="gramEnd"/>
      <w:r w:rsidR="003A06AA">
        <w:t xml:space="preserve"> in South Australia</w:t>
      </w:r>
      <w:r w:rsidR="00D053E8">
        <w:t>.</w:t>
      </w:r>
      <w:r w:rsidR="00C0560C">
        <w:t xml:space="preserve"> </w:t>
      </w:r>
      <w:r w:rsidR="00D053E8">
        <w:t>This is</w:t>
      </w:r>
      <w:r w:rsidRPr="00381C77">
        <w:t xml:space="preserve"> an important consideration, as an offshore renewable energy industry </w:t>
      </w:r>
      <w:r w:rsidR="31B05ED3">
        <w:t xml:space="preserve">in this region </w:t>
      </w:r>
      <w:r w:rsidRPr="00381C77">
        <w:t xml:space="preserve">will </w:t>
      </w:r>
      <w:r w:rsidR="00D053E8">
        <w:t>involve</w:t>
      </w:r>
      <w:r w:rsidRPr="00381C77">
        <w:t xml:space="preserve"> the installation of infrastructure across land and sea </w:t>
      </w:r>
      <w:r w:rsidR="00C67826">
        <w:t xml:space="preserve">country </w:t>
      </w:r>
      <w:proofErr w:type="gramStart"/>
      <w:r w:rsidRPr="00381C77">
        <w:t>in order to</w:t>
      </w:r>
      <w:proofErr w:type="gramEnd"/>
      <w:r w:rsidRPr="00381C77">
        <w:t xml:space="preserve"> integrate with the </w:t>
      </w:r>
      <w:r w:rsidR="00C0560C">
        <w:t>Victorian</w:t>
      </w:r>
      <w:r w:rsidRPr="00381C77">
        <w:t xml:space="preserve"> electricity grid.</w:t>
      </w:r>
    </w:p>
    <w:p w14:paraId="46F6149D" w14:textId="3542C73A" w:rsidR="000943CC" w:rsidRDefault="00F777C2" w:rsidP="008B09F0">
      <w:pPr>
        <w:spacing w:line="276" w:lineRule="auto"/>
      </w:pPr>
      <w:r>
        <w:t xml:space="preserve">Portland </w:t>
      </w:r>
      <w:r w:rsidR="008B61B6">
        <w:t>is the only deep-water seaport between Adelaide and Melbourne</w:t>
      </w:r>
      <w:r w:rsidR="005741A7">
        <w:t>,</w:t>
      </w:r>
      <w:r w:rsidR="008B61B6">
        <w:t xml:space="preserve"> making it a major hub for transport of goods and produce, like wool</w:t>
      </w:r>
      <w:r w:rsidR="3A136A30">
        <w:t xml:space="preserve">, </w:t>
      </w:r>
      <w:proofErr w:type="gramStart"/>
      <w:r w:rsidR="6797FF86">
        <w:t>grain</w:t>
      </w:r>
      <w:proofErr w:type="gramEnd"/>
      <w:r w:rsidR="008B61B6">
        <w:t xml:space="preserve"> and </w:t>
      </w:r>
      <w:r w:rsidR="1761BC5B">
        <w:t>woodchip</w:t>
      </w:r>
      <w:r w:rsidR="01D9AA08">
        <w:t>s</w:t>
      </w:r>
      <w:r w:rsidR="008B61B6">
        <w:t xml:space="preserve">, from surrounding areas. It has a strong economy, driven primarily by </w:t>
      </w:r>
      <w:r w:rsidR="00E27133">
        <w:t>the Portland A</w:t>
      </w:r>
      <w:r w:rsidR="008B61B6">
        <w:t>luminium smelter,</w:t>
      </w:r>
      <w:r w:rsidR="00E27133">
        <w:t xml:space="preserve"> Victoria’s largest single exporter. Its economy also includes</w:t>
      </w:r>
      <w:r w:rsidR="008B61B6">
        <w:t xml:space="preserve"> the fertiliser industry, wool stores, and a fishing industry focusing on crayfish, lobsters, shark, </w:t>
      </w:r>
      <w:proofErr w:type="gramStart"/>
      <w:r w:rsidR="008B61B6">
        <w:t>abalone</w:t>
      </w:r>
      <w:proofErr w:type="gramEnd"/>
      <w:r w:rsidR="008B61B6">
        <w:t xml:space="preserve"> and deep-sea trawling</w:t>
      </w:r>
      <w:r w:rsidR="00E27133">
        <w:t xml:space="preserve">, all contributing to </w:t>
      </w:r>
      <w:r w:rsidR="008B61B6">
        <w:t>produc</w:t>
      </w:r>
      <w:r w:rsidR="00E27133">
        <w:t>ing</w:t>
      </w:r>
      <w:r w:rsidR="008B61B6">
        <w:t xml:space="preserve"> over $2.6 billion in economic output</w:t>
      </w:r>
      <w:r w:rsidR="00E27133">
        <w:t>,</w:t>
      </w:r>
      <w:r w:rsidR="008B61B6">
        <w:t xml:space="preserve"> annually. The region is also an international gateway to the Green Triangle Regions – Australia’s largest plantation forestry area</w:t>
      </w:r>
      <w:r w:rsidR="000943CC">
        <w:t>.</w:t>
      </w:r>
      <w:r w:rsidR="00E27133">
        <w:t xml:space="preserve"> Portland’s industrial estates have the flexibility to accommodate all types of industrial users, including renewable energy.</w:t>
      </w:r>
    </w:p>
    <w:p w14:paraId="552CF86D" w14:textId="58F475F1" w:rsidR="781076D4" w:rsidRDefault="00A575F1" w:rsidP="1E3D8E95">
      <w:pPr>
        <w:spacing w:line="276" w:lineRule="auto"/>
        <w:rPr>
          <w:highlight w:val="yellow"/>
        </w:rPr>
      </w:pPr>
      <w:r>
        <w:t xml:space="preserve">The area also contains a designated Key Ecological Feature, being the Bonney </w:t>
      </w:r>
      <w:r w:rsidRPr="00C066EB">
        <w:t>Coast Upwelling.</w:t>
      </w:r>
      <w:r w:rsidR="00D9465D">
        <w:t xml:space="preserve"> It is a</w:t>
      </w:r>
      <w:r w:rsidR="00D9465D" w:rsidRPr="00D9465D">
        <w:t xml:space="preserve"> seasonal upwelling bringing cold nutrient rich water to the sea surface and supporting regionally high productivity and high species diversity</w:t>
      </w:r>
      <w:r w:rsidR="00E12E93">
        <w:t xml:space="preserve"> such as</w:t>
      </w:r>
      <w:r w:rsidR="00B32F80">
        <w:t xml:space="preserve"> </w:t>
      </w:r>
      <w:r w:rsidR="00A70137">
        <w:t>migratory whales</w:t>
      </w:r>
      <w:r w:rsidR="003923C9">
        <w:t xml:space="preserve">, </w:t>
      </w:r>
      <w:proofErr w:type="gramStart"/>
      <w:r w:rsidR="003923C9">
        <w:t>penguins</w:t>
      </w:r>
      <w:proofErr w:type="gramEnd"/>
      <w:r w:rsidR="003923C9">
        <w:t xml:space="preserve"> and </w:t>
      </w:r>
      <w:r w:rsidR="00513951">
        <w:t>fur seals</w:t>
      </w:r>
      <w:r w:rsidR="00D9465D" w:rsidRPr="00D9465D">
        <w:t>.</w:t>
      </w:r>
    </w:p>
    <w:p w14:paraId="55E75A26" w14:textId="0596AAA2" w:rsidR="000943CC" w:rsidRPr="0004760A" w:rsidRDefault="000943CC" w:rsidP="00720AC3">
      <w:pPr>
        <w:pStyle w:val="Heading3"/>
        <w:spacing w:before="200" w:after="60"/>
        <w:rPr>
          <w:sz w:val="26"/>
          <w:szCs w:val="26"/>
          <w:highlight w:val="yellow"/>
        </w:rPr>
      </w:pPr>
      <w:bookmarkStart w:id="6" w:name="_The_benefits_of_1"/>
      <w:bookmarkStart w:id="7" w:name="_Ref120192436"/>
      <w:bookmarkStart w:id="8" w:name="_Ref120192564"/>
      <w:bookmarkEnd w:id="6"/>
      <w:r w:rsidRPr="002E34B2">
        <w:rPr>
          <w:sz w:val="26"/>
          <w:szCs w:val="26"/>
        </w:rPr>
        <w:t>The benefits of offshore renewable energy in</w:t>
      </w:r>
      <w:r>
        <w:rPr>
          <w:sz w:val="26"/>
          <w:szCs w:val="26"/>
        </w:rPr>
        <w:t xml:space="preserve"> the </w:t>
      </w:r>
      <w:bookmarkEnd w:id="7"/>
      <w:bookmarkEnd w:id="8"/>
      <w:r w:rsidR="0000159D">
        <w:rPr>
          <w:sz w:val="26"/>
          <w:szCs w:val="26"/>
        </w:rPr>
        <w:t>Southern Ocean</w:t>
      </w:r>
      <w:r w:rsidR="00B74294">
        <w:rPr>
          <w:sz w:val="26"/>
          <w:szCs w:val="26"/>
        </w:rPr>
        <w:t xml:space="preserve"> </w:t>
      </w:r>
      <w:r w:rsidR="00082A07">
        <w:rPr>
          <w:sz w:val="26"/>
          <w:szCs w:val="26"/>
        </w:rPr>
        <w:t>R</w:t>
      </w:r>
      <w:r w:rsidR="00B74294">
        <w:rPr>
          <w:sz w:val="26"/>
          <w:szCs w:val="26"/>
        </w:rPr>
        <w:t>egion</w:t>
      </w:r>
    </w:p>
    <w:p w14:paraId="44C41B39" w14:textId="643F6DF0" w:rsidR="00514B0F" w:rsidRDefault="00061ACA" w:rsidP="008B09F0">
      <w:pPr>
        <w:spacing w:after="120" w:line="276" w:lineRule="auto"/>
      </w:pPr>
      <w:r>
        <w:rPr>
          <w:noProof/>
          <w:sz w:val="28"/>
          <w:szCs w:val="28"/>
          <w:lang w:eastAsia="en-AU"/>
        </w:rPr>
        <w:drawing>
          <wp:anchor distT="0" distB="0" distL="114300" distR="114300" simplePos="0" relativeHeight="251658241" behindDoc="1" locked="0" layoutInCell="1" allowOverlap="1" wp14:anchorId="718FAB61" wp14:editId="0EBB93BC">
            <wp:simplePos x="0" y="0"/>
            <wp:positionH relativeFrom="margin">
              <wp:posOffset>3131185</wp:posOffset>
            </wp:positionH>
            <wp:positionV relativeFrom="paragraph">
              <wp:posOffset>27940</wp:posOffset>
            </wp:positionV>
            <wp:extent cx="2999740" cy="2000250"/>
            <wp:effectExtent l="19050" t="19050" r="10160" b="190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d3.jp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9740" cy="2000250"/>
                    </a:xfrm>
                    <a:prstGeom prst="rect">
                      <a:avLst/>
                    </a:prstGeom>
                    <a:ln w="19050">
                      <a:solidFill>
                        <a:sysClr val="windowText" lastClr="000000"/>
                      </a:solidFill>
                    </a:ln>
                  </pic:spPr>
                </pic:pic>
              </a:graphicData>
            </a:graphic>
            <wp14:sizeRelH relativeFrom="margin">
              <wp14:pctWidth>0</wp14:pctWidth>
            </wp14:sizeRelH>
            <wp14:sizeRelV relativeFrom="margin">
              <wp14:pctHeight>0</wp14:pctHeight>
            </wp14:sizeRelV>
          </wp:anchor>
        </w:drawing>
      </w:r>
      <w:r w:rsidR="000943CC">
        <w:t>The Australian Government has set a target of net zero emissions by 2050</w:t>
      </w:r>
      <w:r w:rsidR="2F4F3857">
        <w:t>,</w:t>
      </w:r>
      <w:r w:rsidR="000943CC">
        <w:t xml:space="preserve"> reduce emissions by 43</w:t>
      </w:r>
      <w:r w:rsidR="62476AEC">
        <w:t>%</w:t>
      </w:r>
      <w:r w:rsidR="000943CC">
        <w:t xml:space="preserve"> </w:t>
      </w:r>
      <w:r w:rsidR="00C67826">
        <w:t>by 2030</w:t>
      </w:r>
      <w:r w:rsidR="00347F05">
        <w:t>,</w:t>
      </w:r>
      <w:r w:rsidR="359A5939">
        <w:t xml:space="preserve"> </w:t>
      </w:r>
      <w:r w:rsidR="35319C99">
        <w:t xml:space="preserve">and </w:t>
      </w:r>
      <w:r w:rsidR="000943CC">
        <w:t>reach 82</w:t>
      </w:r>
      <w:r w:rsidR="56D224CC">
        <w:t>%</w:t>
      </w:r>
      <w:r w:rsidR="000943CC">
        <w:t xml:space="preserve"> of electricity </w:t>
      </w:r>
      <w:r w:rsidR="62476AEC">
        <w:t>generat</w:t>
      </w:r>
      <w:r w:rsidR="2615F22C">
        <w:t xml:space="preserve">ion </w:t>
      </w:r>
      <w:r w:rsidR="000943CC">
        <w:t xml:space="preserve">from renewable sources. </w:t>
      </w:r>
      <w:r w:rsidR="000943CC" w:rsidRPr="001941C8">
        <w:rPr>
          <w:shd w:val="clear" w:color="auto" w:fill="FFFFFF"/>
        </w:rPr>
        <w:t xml:space="preserve">Offshore renewable energy projects can assist in achieving these goals. Offshore renewable energy has strong generation potential around Australia, including the </w:t>
      </w:r>
      <w:r w:rsidR="00C5630D">
        <w:rPr>
          <w:shd w:val="clear" w:color="auto" w:fill="FFFFFF"/>
        </w:rPr>
        <w:t>Southern Ocean</w:t>
      </w:r>
      <w:r w:rsidR="003C2EE7">
        <w:rPr>
          <w:shd w:val="clear" w:color="auto" w:fill="FFFFFF"/>
        </w:rPr>
        <w:t xml:space="preserve"> </w:t>
      </w:r>
      <w:r w:rsidR="00082A07">
        <w:rPr>
          <w:shd w:val="clear" w:color="auto" w:fill="FFFFFF"/>
        </w:rPr>
        <w:t>R</w:t>
      </w:r>
      <w:r w:rsidR="62476AEC" w:rsidRPr="001941C8">
        <w:rPr>
          <w:shd w:val="clear" w:color="auto" w:fill="FFFFFF"/>
        </w:rPr>
        <w:t>egion</w:t>
      </w:r>
      <w:r w:rsidR="000943CC" w:rsidRPr="001941C8">
        <w:rPr>
          <w:shd w:val="clear" w:color="auto" w:fill="FFFFFF"/>
        </w:rPr>
        <w:t xml:space="preserve">, and can be a source of significant new power generation for manufacturing hydrogen, green </w:t>
      </w:r>
      <w:r w:rsidR="0002537A" w:rsidRPr="001941C8">
        <w:rPr>
          <w:shd w:val="clear" w:color="auto" w:fill="FFFFFF"/>
        </w:rPr>
        <w:t>steel,</w:t>
      </w:r>
      <w:r w:rsidR="000943CC" w:rsidRPr="001941C8">
        <w:rPr>
          <w:shd w:val="clear" w:color="auto" w:fill="FFFFFF"/>
        </w:rPr>
        <w:t xml:space="preserve"> and green aluminium.</w:t>
      </w:r>
      <w:r w:rsidR="00836E6E">
        <w:rPr>
          <w:shd w:val="clear" w:color="auto" w:fill="FFFFFF"/>
        </w:rPr>
        <w:t xml:space="preserve"> </w:t>
      </w:r>
    </w:p>
    <w:p w14:paraId="110C4FDE" w14:textId="7C16FB06" w:rsidR="00514B0F" w:rsidRDefault="000943CC" w:rsidP="000943CC">
      <w:pPr>
        <w:spacing w:after="120" w:line="276" w:lineRule="auto"/>
      </w:pPr>
      <w:r w:rsidRPr="001159C6">
        <w:lastRenderedPageBreak/>
        <w:t xml:space="preserve">Offshore renewable energy is thriving in many regions around the world, particularly offshore wind projects in the United Kingdom and </w:t>
      </w:r>
      <w:r w:rsidR="00D053E8">
        <w:t>Europe</w:t>
      </w:r>
      <w:r w:rsidRPr="001159C6">
        <w:t>.</w:t>
      </w:r>
      <w:r>
        <w:t xml:space="preserve"> Currently, </w:t>
      </w:r>
      <w:r w:rsidR="00D053E8">
        <w:t xml:space="preserve">offshore renewable </w:t>
      </w:r>
      <w:r>
        <w:t xml:space="preserve">development interest in Australia is mostly focused on potential offshore wind projects. This could </w:t>
      </w:r>
      <w:r w:rsidR="72218013">
        <w:t>evolve</w:t>
      </w:r>
      <w:r>
        <w:t xml:space="preserve"> in the future as more technologies come to market. Future licences could be granted for offshore solar, wave or tidal energy, or other forms of energy generation from renewable sources.</w:t>
      </w:r>
      <w:r w:rsidRPr="001941C8">
        <w:t xml:space="preserve"> </w:t>
      </w:r>
    </w:p>
    <w:p w14:paraId="195C2071" w14:textId="53A0F407" w:rsidR="000943CC" w:rsidRDefault="000943CC" w:rsidP="008B09F0">
      <w:pPr>
        <w:spacing w:after="60" w:line="276" w:lineRule="auto"/>
      </w:pPr>
      <w:r>
        <w:t xml:space="preserve">The </w:t>
      </w:r>
      <w:r w:rsidR="006301B4">
        <w:t>Southern Ocean</w:t>
      </w:r>
      <w:r>
        <w:t xml:space="preserve"> </w:t>
      </w:r>
      <w:r w:rsidR="00082A07">
        <w:t>R</w:t>
      </w:r>
      <w:r>
        <w:t>egion is well suited for potential projects, particularly offshore wind, because:</w:t>
      </w:r>
    </w:p>
    <w:p w14:paraId="7E554B5D" w14:textId="4E7EE837" w:rsidR="000943CC" w:rsidRDefault="000943CC" w:rsidP="00836E6E">
      <w:pPr>
        <w:pStyle w:val="ListParagraph"/>
        <w:numPr>
          <w:ilvl w:val="0"/>
          <w:numId w:val="25"/>
        </w:numPr>
        <w:spacing w:after="120" w:line="276" w:lineRule="auto"/>
        <w:ind w:left="426" w:hanging="426"/>
      </w:pPr>
      <w:r>
        <w:t>It has strong, consistent winds</w:t>
      </w:r>
      <w:r w:rsidR="2D2FD6B9">
        <w:t>.</w:t>
      </w:r>
    </w:p>
    <w:p w14:paraId="29393775" w14:textId="2A996FDA" w:rsidR="000943CC" w:rsidRDefault="000943CC" w:rsidP="00836E6E">
      <w:pPr>
        <w:pStyle w:val="ListParagraph"/>
        <w:numPr>
          <w:ilvl w:val="0"/>
          <w:numId w:val="25"/>
        </w:numPr>
        <w:spacing w:after="120" w:line="276" w:lineRule="auto"/>
        <w:ind w:left="426" w:hanging="426"/>
      </w:pPr>
      <w:r>
        <w:t xml:space="preserve">It is close to </w:t>
      </w:r>
      <w:r w:rsidR="00D053E8">
        <w:t xml:space="preserve">areas of high </w:t>
      </w:r>
      <w:r>
        <w:t xml:space="preserve">electricity </w:t>
      </w:r>
      <w:r w:rsidR="00D053E8">
        <w:t>demand</w:t>
      </w:r>
      <w:r>
        <w:t xml:space="preserve"> </w:t>
      </w:r>
      <w:r w:rsidR="00D14742">
        <w:t xml:space="preserve">including the Portland Aluminium Smelter </w:t>
      </w:r>
      <w:r>
        <w:t>and existing connections to the grid</w:t>
      </w:r>
      <w:r w:rsidR="1A0B590B">
        <w:t>.</w:t>
      </w:r>
    </w:p>
    <w:p w14:paraId="131142F9" w14:textId="1690C7FF" w:rsidR="000943CC" w:rsidRDefault="000943CC" w:rsidP="00836E6E">
      <w:pPr>
        <w:pStyle w:val="ListParagraph"/>
        <w:numPr>
          <w:ilvl w:val="0"/>
          <w:numId w:val="25"/>
        </w:numPr>
        <w:spacing w:after="120" w:line="276" w:lineRule="auto"/>
        <w:ind w:left="426" w:hanging="426"/>
      </w:pPr>
      <w:r>
        <w:t>Industry is very interested in developing projects in the area</w:t>
      </w:r>
      <w:r w:rsidR="08B49F1F">
        <w:t>,</w:t>
      </w:r>
    </w:p>
    <w:p w14:paraId="5ED512D6" w14:textId="45636D81" w:rsidR="00D053E8" w:rsidRDefault="00157C7F" w:rsidP="00836E6E">
      <w:pPr>
        <w:pStyle w:val="ListParagraph"/>
        <w:numPr>
          <w:ilvl w:val="0"/>
          <w:numId w:val="25"/>
        </w:numPr>
        <w:spacing w:after="120" w:line="276" w:lineRule="auto"/>
        <w:ind w:left="426" w:hanging="426"/>
      </w:pPr>
      <w:r>
        <w:t>Ageing c</w:t>
      </w:r>
      <w:r w:rsidR="00D37B2E">
        <w:t xml:space="preserve">oal-fired power stations are planning to </w:t>
      </w:r>
      <w:r w:rsidR="0002537A">
        <w:t>shut down</w:t>
      </w:r>
      <w:r w:rsidR="00C67826">
        <w:t xml:space="preserve"> in future years</w:t>
      </w:r>
      <w:r w:rsidR="2A4AC352">
        <w:t>,</w:t>
      </w:r>
    </w:p>
    <w:p w14:paraId="6313C78F" w14:textId="4A01F33C" w:rsidR="00AC37A1" w:rsidRDefault="000943CC" w:rsidP="00836E6E">
      <w:pPr>
        <w:pStyle w:val="ListParagraph"/>
        <w:numPr>
          <w:ilvl w:val="0"/>
          <w:numId w:val="25"/>
        </w:numPr>
        <w:spacing w:after="120" w:line="276" w:lineRule="auto"/>
        <w:ind w:left="426" w:hanging="426"/>
      </w:pPr>
      <w:r>
        <w:t xml:space="preserve">The area </w:t>
      </w:r>
      <w:r w:rsidR="00D053E8">
        <w:t>is within</w:t>
      </w:r>
      <w:r>
        <w:t xml:space="preserve"> the </w:t>
      </w:r>
      <w:r w:rsidR="00157C7F">
        <w:t>Victorian (VIC)</w:t>
      </w:r>
      <w:r w:rsidR="00D053E8">
        <w:t xml:space="preserve"> </w:t>
      </w:r>
      <w:r>
        <w:t xml:space="preserve">Government’s </w:t>
      </w:r>
      <w:r w:rsidR="00157C7F">
        <w:t>planne</w:t>
      </w:r>
      <w:r>
        <w:t xml:space="preserve">d </w:t>
      </w:r>
      <w:proofErr w:type="gramStart"/>
      <w:r w:rsidR="00157C7F">
        <w:t>South West</w:t>
      </w:r>
      <w:proofErr w:type="gramEnd"/>
      <w:r>
        <w:t xml:space="preserve"> Renewable Energy Zone (REZ).</w:t>
      </w:r>
    </w:p>
    <w:p w14:paraId="589BA6F6" w14:textId="012ACDA2" w:rsidR="000943CC" w:rsidRDefault="000943CC" w:rsidP="008B09F0">
      <w:pPr>
        <w:spacing w:after="120" w:line="276" w:lineRule="auto"/>
      </w:pPr>
      <w:r>
        <w:t xml:space="preserve">The </w:t>
      </w:r>
      <w:r w:rsidR="7AC14A50">
        <w:t>V</w:t>
      </w:r>
      <w:r w:rsidR="4C0F8A99">
        <w:t>ictorian</w:t>
      </w:r>
      <w:r>
        <w:t xml:space="preserve"> Government</w:t>
      </w:r>
      <w:r w:rsidR="003F1A25">
        <w:t xml:space="preserve">’s recently announced updated </w:t>
      </w:r>
      <w:r>
        <w:t>renewable energy</w:t>
      </w:r>
      <w:r w:rsidR="003F1A25">
        <w:t xml:space="preserve"> targets are 65%</w:t>
      </w:r>
      <w:r>
        <w:t xml:space="preserve"> by 2030</w:t>
      </w:r>
      <w:r w:rsidR="003F1A25">
        <w:t xml:space="preserve"> and 95% by 2035</w:t>
      </w:r>
      <w:r>
        <w:t xml:space="preserve">. </w:t>
      </w:r>
      <w:r w:rsidR="003F1A25">
        <w:t xml:space="preserve">It is also </w:t>
      </w:r>
      <w:r w:rsidR="003F1A25" w:rsidRPr="185E9FA0">
        <w:rPr>
          <w:rFonts w:asciiTheme="majorHAnsi" w:hAnsiTheme="majorHAnsi" w:cstheme="majorBidi"/>
        </w:rPr>
        <w:t>targeting at least 2GW of offshore wind energy generation by 2032, 4GW by 2035 and 9GW by 2040</w:t>
      </w:r>
      <w:r w:rsidR="00157C7F" w:rsidRPr="185E9FA0">
        <w:rPr>
          <w:rFonts w:asciiTheme="majorHAnsi" w:hAnsiTheme="majorHAnsi" w:cstheme="majorBidi"/>
        </w:rPr>
        <w:t>, with first power by 2028</w:t>
      </w:r>
      <w:r w:rsidR="003F1A25" w:rsidRPr="185E9FA0">
        <w:rPr>
          <w:rFonts w:asciiTheme="majorHAnsi" w:hAnsiTheme="majorHAnsi" w:cstheme="majorBidi"/>
        </w:rPr>
        <w:t xml:space="preserve">. </w:t>
      </w:r>
    </w:p>
    <w:p w14:paraId="01523242" w14:textId="65A262DE" w:rsidR="000943CC" w:rsidRDefault="000943CC" w:rsidP="008B09F0">
      <w:pPr>
        <w:spacing w:after="120" w:line="276" w:lineRule="auto"/>
      </w:pPr>
      <w:r w:rsidRPr="185E9FA0">
        <w:rPr>
          <w:rFonts w:asciiTheme="majorHAnsi" w:hAnsiTheme="majorHAnsi" w:cstheme="majorBidi"/>
        </w:rPr>
        <w:t xml:space="preserve">Because of its long coastline and </w:t>
      </w:r>
      <w:r w:rsidR="00C67826" w:rsidRPr="185E9FA0">
        <w:rPr>
          <w:rFonts w:asciiTheme="majorHAnsi" w:hAnsiTheme="majorHAnsi" w:cstheme="majorBidi"/>
        </w:rPr>
        <w:t xml:space="preserve">extensive </w:t>
      </w:r>
      <w:r w:rsidRPr="185E9FA0">
        <w:rPr>
          <w:rFonts w:asciiTheme="majorHAnsi" w:hAnsiTheme="majorHAnsi" w:cstheme="majorBidi"/>
        </w:rPr>
        <w:t xml:space="preserve">continental shelf, </w:t>
      </w:r>
      <w:r w:rsidR="00A7589C" w:rsidRPr="185E9FA0">
        <w:rPr>
          <w:rFonts w:asciiTheme="majorHAnsi" w:hAnsiTheme="majorHAnsi" w:cstheme="majorBidi"/>
        </w:rPr>
        <w:t>Victoria and</w:t>
      </w:r>
      <w:r w:rsidRPr="185E9FA0">
        <w:rPr>
          <w:rFonts w:asciiTheme="majorHAnsi" w:hAnsiTheme="majorHAnsi" w:cstheme="majorBidi"/>
        </w:rPr>
        <w:t xml:space="preserve"> South </w:t>
      </w:r>
      <w:r w:rsidR="00A7589C" w:rsidRPr="185E9FA0">
        <w:rPr>
          <w:rFonts w:asciiTheme="majorHAnsi" w:hAnsiTheme="majorHAnsi" w:cstheme="majorBidi"/>
        </w:rPr>
        <w:t>Australia</w:t>
      </w:r>
      <w:r w:rsidRPr="185E9FA0">
        <w:rPr>
          <w:rFonts w:asciiTheme="majorHAnsi" w:hAnsiTheme="majorHAnsi" w:cstheme="majorBidi"/>
        </w:rPr>
        <w:t xml:space="preserve"> </w:t>
      </w:r>
      <w:r w:rsidR="62476AEC" w:rsidRPr="185E9FA0">
        <w:rPr>
          <w:rFonts w:asciiTheme="majorHAnsi" w:hAnsiTheme="majorHAnsi" w:cstheme="majorBidi"/>
        </w:rPr>
        <w:t>ha</w:t>
      </w:r>
      <w:r w:rsidR="29DF5F63" w:rsidRPr="185E9FA0">
        <w:rPr>
          <w:rFonts w:asciiTheme="majorHAnsi" w:hAnsiTheme="majorHAnsi" w:cstheme="majorBidi"/>
        </w:rPr>
        <w:t>ve</w:t>
      </w:r>
      <w:r w:rsidRPr="185E9FA0">
        <w:rPr>
          <w:rFonts w:asciiTheme="majorHAnsi" w:hAnsiTheme="majorHAnsi" w:cstheme="majorBidi"/>
        </w:rPr>
        <w:t xml:space="preserve"> immense potential for offshore wind power generation. The construction, maintenance and ongoing operations of offshore renewable energy projects must </w:t>
      </w:r>
      <w:r w:rsidR="00C67826" w:rsidRPr="185E9FA0">
        <w:rPr>
          <w:rFonts w:asciiTheme="majorHAnsi" w:hAnsiTheme="majorHAnsi" w:cstheme="majorBidi"/>
        </w:rPr>
        <w:t xml:space="preserve">be well-integrated </w:t>
      </w:r>
      <w:r w:rsidRPr="185E9FA0">
        <w:rPr>
          <w:rFonts w:asciiTheme="majorHAnsi" w:hAnsiTheme="majorHAnsi" w:cstheme="majorBidi"/>
        </w:rPr>
        <w:t xml:space="preserve">and support the local economy. </w:t>
      </w:r>
    </w:p>
    <w:p w14:paraId="4D0A86F2" w14:textId="2E00D5C6" w:rsidR="000943CC" w:rsidRDefault="6D8A15A8" w:rsidP="000943CC">
      <w:pPr>
        <w:spacing w:after="120" w:line="276" w:lineRule="auto"/>
      </w:pPr>
      <w:r w:rsidRPr="3D37608E">
        <w:rPr>
          <w:rFonts w:asciiTheme="majorHAnsi" w:hAnsiTheme="majorHAnsi" w:cstheme="majorBidi"/>
        </w:rPr>
        <w:t xml:space="preserve">The </w:t>
      </w:r>
      <w:r w:rsidR="00C41870">
        <w:rPr>
          <w:rFonts w:asciiTheme="majorHAnsi" w:hAnsiTheme="majorHAnsi" w:cstheme="majorBidi"/>
        </w:rPr>
        <w:t>Offshore Wind Policy</w:t>
      </w:r>
      <w:r w:rsidR="002073E7">
        <w:rPr>
          <w:rFonts w:asciiTheme="majorHAnsi" w:hAnsiTheme="majorHAnsi" w:cstheme="majorBidi"/>
        </w:rPr>
        <w:t xml:space="preserve"> Directions</w:t>
      </w:r>
      <w:r w:rsidR="00C41870">
        <w:rPr>
          <w:rFonts w:asciiTheme="majorHAnsi" w:hAnsiTheme="majorHAnsi" w:cstheme="majorBidi"/>
        </w:rPr>
        <w:t xml:space="preserve"> Paper </w:t>
      </w:r>
      <w:r w:rsidR="002073E7">
        <w:rPr>
          <w:rFonts w:asciiTheme="majorHAnsi" w:hAnsiTheme="majorHAnsi" w:cstheme="majorBidi"/>
        </w:rPr>
        <w:t xml:space="preserve">produced by the </w:t>
      </w:r>
      <w:r w:rsidR="003A43E1">
        <w:rPr>
          <w:rFonts w:asciiTheme="majorHAnsi" w:hAnsiTheme="majorHAnsi" w:cstheme="majorBidi"/>
        </w:rPr>
        <w:t>Victorian Government</w:t>
      </w:r>
      <w:r w:rsidRPr="3D37608E">
        <w:rPr>
          <w:rFonts w:asciiTheme="majorHAnsi" w:hAnsiTheme="majorHAnsi" w:cstheme="majorBidi"/>
        </w:rPr>
        <w:t xml:space="preserve"> estimates</w:t>
      </w:r>
      <w:r w:rsidR="002073E7">
        <w:rPr>
          <w:rFonts w:asciiTheme="majorHAnsi" w:hAnsiTheme="majorHAnsi" w:cstheme="majorBidi"/>
        </w:rPr>
        <w:t xml:space="preserve"> that </w:t>
      </w:r>
      <w:r w:rsidR="00625D66">
        <w:rPr>
          <w:rFonts w:asciiTheme="majorHAnsi" w:hAnsiTheme="majorHAnsi" w:cstheme="majorBidi"/>
        </w:rPr>
        <w:t>up to 3,</w:t>
      </w:r>
      <w:r w:rsidR="00487705">
        <w:rPr>
          <w:rFonts w:asciiTheme="majorHAnsi" w:hAnsiTheme="majorHAnsi" w:cstheme="majorBidi"/>
        </w:rPr>
        <w:t>0</w:t>
      </w:r>
      <w:r w:rsidR="00625D66">
        <w:rPr>
          <w:rFonts w:asciiTheme="majorHAnsi" w:hAnsiTheme="majorHAnsi" w:cstheme="majorBidi"/>
        </w:rPr>
        <w:t>00</w:t>
      </w:r>
      <w:r w:rsidRPr="3D37608E">
        <w:rPr>
          <w:rFonts w:asciiTheme="majorHAnsi" w:hAnsiTheme="majorHAnsi" w:cstheme="majorBidi"/>
        </w:rPr>
        <w:t xml:space="preserve"> jobs </w:t>
      </w:r>
      <w:r w:rsidR="00426A6E">
        <w:rPr>
          <w:rFonts w:asciiTheme="majorHAnsi" w:hAnsiTheme="majorHAnsi" w:cstheme="majorBidi"/>
        </w:rPr>
        <w:t>for 15 years during development</w:t>
      </w:r>
      <w:r w:rsidRPr="3D37608E">
        <w:rPr>
          <w:rFonts w:asciiTheme="majorHAnsi" w:hAnsiTheme="majorHAnsi" w:cstheme="majorBidi"/>
        </w:rPr>
        <w:t xml:space="preserve"> and construction</w:t>
      </w:r>
      <w:r w:rsidR="00426A6E">
        <w:rPr>
          <w:rFonts w:asciiTheme="majorHAnsi" w:hAnsiTheme="majorHAnsi" w:cstheme="majorBidi"/>
        </w:rPr>
        <w:t xml:space="preserve"> would be sustained, with a further 3,000 </w:t>
      </w:r>
      <w:r w:rsidR="00AC4068">
        <w:rPr>
          <w:rFonts w:asciiTheme="majorHAnsi" w:hAnsiTheme="majorHAnsi" w:cstheme="majorBidi"/>
        </w:rPr>
        <w:t>during ongoing operations</w:t>
      </w:r>
      <w:r w:rsidR="00743827" w:rsidRPr="3D37608E">
        <w:rPr>
          <w:rStyle w:val="FootnoteReference"/>
          <w:rFonts w:asciiTheme="majorHAnsi" w:hAnsiTheme="majorHAnsi" w:cstheme="majorBidi"/>
        </w:rPr>
        <w:footnoteReference w:id="2"/>
      </w:r>
      <w:r w:rsidRPr="3D37608E">
        <w:rPr>
          <w:rFonts w:asciiTheme="majorHAnsi" w:hAnsiTheme="majorHAnsi" w:cstheme="majorBidi"/>
        </w:rPr>
        <w:t>. Additionally, the</w:t>
      </w:r>
      <w:r>
        <w:t xml:space="preserve"> </w:t>
      </w:r>
      <w:hyperlink r:id="rId12" w:history="1">
        <w:r w:rsidRPr="005D6661">
          <w:rPr>
            <w:rStyle w:val="Hyperlink"/>
          </w:rPr>
          <w:t>Blue Economy CRC report</w:t>
        </w:r>
      </w:hyperlink>
      <w:r>
        <w:t xml:space="preserve"> into Offshore Wind in Australia, suggests that the development of offshore wind could potentially offer alternative employment for workers in</w:t>
      </w:r>
      <w:r w:rsidR="6CBA288B">
        <w:t xml:space="preserve"> </w:t>
      </w:r>
      <w:r w:rsidR="0A5257FD">
        <w:t xml:space="preserve">the </w:t>
      </w:r>
      <w:r w:rsidR="6CBA288B">
        <w:t>coal</w:t>
      </w:r>
      <w:r w:rsidR="0A5257FD">
        <w:t xml:space="preserve"> industry</w:t>
      </w:r>
      <w:r>
        <w:t>.</w:t>
      </w:r>
      <w:r w:rsidR="53014249">
        <w:t xml:space="preserve"> </w:t>
      </w:r>
    </w:p>
    <w:p w14:paraId="5DDB5C3B" w14:textId="6429AE50" w:rsidR="007B249D" w:rsidRPr="007B249D" w:rsidRDefault="00111F99" w:rsidP="007B249D">
      <w:pPr>
        <w:spacing w:after="120" w:line="276" w:lineRule="auto"/>
      </w:pPr>
      <w:r>
        <w:t>E</w:t>
      </w:r>
      <w:r w:rsidR="000943CC">
        <w:t>lectricity generated by offshore wind projects in the area</w:t>
      </w:r>
      <w:r w:rsidR="0088510F">
        <w:t xml:space="preserve"> will supply </w:t>
      </w:r>
      <w:r w:rsidR="00E24AC3">
        <w:t>renewable energy</w:t>
      </w:r>
      <w:r>
        <w:t xml:space="preserve"> into the grid and</w:t>
      </w:r>
      <w:r w:rsidR="00E24AC3">
        <w:t xml:space="preserve"> to </w:t>
      </w:r>
      <w:r w:rsidR="00207059">
        <w:t>industries with high energy demand</w:t>
      </w:r>
      <w:r w:rsidR="00EC4C54">
        <w:t>, which</w:t>
      </w:r>
      <w:r w:rsidR="00E24AC3">
        <w:t xml:space="preserve"> include</w:t>
      </w:r>
      <w:r>
        <w:t>s</w:t>
      </w:r>
      <w:r w:rsidR="00E24AC3">
        <w:t xml:space="preserve"> the</w:t>
      </w:r>
      <w:r w:rsidR="00207059">
        <w:t xml:space="preserve"> </w:t>
      </w:r>
      <w:r w:rsidR="0088510F">
        <w:t xml:space="preserve">Portland </w:t>
      </w:r>
      <w:r w:rsidR="00E24AC3">
        <w:t>aluminium</w:t>
      </w:r>
      <w:r w:rsidR="0088510F">
        <w:t xml:space="preserve"> smelter</w:t>
      </w:r>
      <w:r w:rsidR="00E24AC3">
        <w:t>.</w:t>
      </w:r>
    </w:p>
    <w:p w14:paraId="710BF036" w14:textId="614113F0" w:rsidR="00423198" w:rsidRPr="008C37F0" w:rsidRDefault="00071690" w:rsidP="00720AC3">
      <w:pPr>
        <w:pStyle w:val="Heading3"/>
        <w:spacing w:before="200" w:after="60"/>
        <w:rPr>
          <w:sz w:val="26"/>
          <w:szCs w:val="26"/>
        </w:rPr>
      </w:pPr>
      <w:bookmarkStart w:id="9" w:name="_The_area_under_2"/>
      <w:bookmarkEnd w:id="9"/>
      <w:r>
        <w:rPr>
          <w:noProof/>
        </w:rPr>
        <w:drawing>
          <wp:anchor distT="0" distB="0" distL="114300" distR="114300" simplePos="0" relativeHeight="251659268" behindDoc="0" locked="0" layoutInCell="1" allowOverlap="1" wp14:anchorId="36ADE19A" wp14:editId="6BB88655">
            <wp:simplePos x="0" y="0"/>
            <wp:positionH relativeFrom="column">
              <wp:posOffset>2475865</wp:posOffset>
            </wp:positionH>
            <wp:positionV relativeFrom="paragraph">
              <wp:posOffset>233680</wp:posOffset>
            </wp:positionV>
            <wp:extent cx="3866515" cy="2733675"/>
            <wp:effectExtent l="19050" t="19050" r="19685" b="28575"/>
            <wp:wrapSquare wrapText="bothSides"/>
            <wp:docPr id="5" name="Picture 5" descr="A picture containing text, map,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map, screensho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66515" cy="2733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23198" w:rsidRPr="00492D64">
        <w:rPr>
          <w:sz w:val="26"/>
          <w:szCs w:val="26"/>
        </w:rPr>
        <w:t xml:space="preserve">The </w:t>
      </w:r>
      <w:r w:rsidR="002D51C1">
        <w:rPr>
          <w:sz w:val="26"/>
          <w:szCs w:val="26"/>
        </w:rPr>
        <w:t xml:space="preserve">proposed </w:t>
      </w:r>
      <w:r w:rsidR="00423198" w:rsidRPr="00492D64">
        <w:rPr>
          <w:sz w:val="26"/>
          <w:szCs w:val="26"/>
        </w:rPr>
        <w:t>area</w:t>
      </w:r>
      <w:bookmarkEnd w:id="4"/>
      <w:bookmarkEnd w:id="5"/>
    </w:p>
    <w:p w14:paraId="542AAF07" w14:textId="23DA8E76" w:rsidR="005B1CE8" w:rsidRDefault="00FC125B" w:rsidP="008B09F0">
      <w:pPr>
        <w:spacing w:line="276" w:lineRule="auto"/>
      </w:pPr>
      <w:r>
        <w:t xml:space="preserve">The Minister for Climate Change and Energy has proposed an area in the Commonwealth waters </w:t>
      </w:r>
      <w:r w:rsidR="00A1267E">
        <w:t>in the Southern Ocean R</w:t>
      </w:r>
      <w:r w:rsidR="00351965">
        <w:t>egion</w:t>
      </w:r>
      <w:r w:rsidR="4F281AE9">
        <w:t xml:space="preserve"> to be zoned</w:t>
      </w:r>
      <w:r>
        <w:t xml:space="preserve"> for </w:t>
      </w:r>
      <w:r w:rsidR="1439C790">
        <w:t xml:space="preserve">future </w:t>
      </w:r>
      <w:r>
        <w:t xml:space="preserve">offshore renewable energy </w:t>
      </w:r>
      <w:r w:rsidR="57C7E526">
        <w:t xml:space="preserve">generation </w:t>
      </w:r>
      <w:r>
        <w:t xml:space="preserve">projects, such as offshore wind. </w:t>
      </w:r>
      <w:r w:rsidR="36A1EBF9">
        <w:t xml:space="preserve">The area extends from </w:t>
      </w:r>
      <w:r w:rsidR="0765DAC3">
        <w:t xml:space="preserve">off </w:t>
      </w:r>
      <w:r w:rsidR="36A1EBF9">
        <w:t>War</w:t>
      </w:r>
      <w:r w:rsidR="004F65E9">
        <w:t>r</w:t>
      </w:r>
      <w:r w:rsidR="36A1EBF9">
        <w:t xml:space="preserve">nambool, Victoria in the </w:t>
      </w:r>
      <w:r w:rsidR="00847E42">
        <w:t>south</w:t>
      </w:r>
      <w:r w:rsidR="36A1EBF9">
        <w:t>east to off Port Mac</w:t>
      </w:r>
      <w:r w:rsidR="004F65E9">
        <w:t>D</w:t>
      </w:r>
      <w:r w:rsidR="36A1EBF9">
        <w:t>onnell, South</w:t>
      </w:r>
      <w:r w:rsidR="001941C8">
        <w:t xml:space="preserve"> Australia </w:t>
      </w:r>
      <w:r w:rsidR="36A1EBF9">
        <w:t xml:space="preserve">in the northwest. </w:t>
      </w:r>
    </w:p>
    <w:p w14:paraId="7BE155CE" w14:textId="22840699" w:rsidR="005B1CE8" w:rsidRDefault="371D0432" w:rsidP="008B09F0">
      <w:pPr>
        <w:spacing w:line="276" w:lineRule="auto"/>
      </w:pPr>
      <w:r>
        <w:t>The Australia</w:t>
      </w:r>
      <w:r w:rsidR="3B4565C9">
        <w:t>n</w:t>
      </w:r>
      <w:r>
        <w:t xml:space="preserve"> </w:t>
      </w:r>
      <w:r w:rsidR="001941C8" w:rsidRPr="001941C8">
        <w:t>Government is looking to harness renewable energy resources to help decarbonise the economy with year-round clean energy generation</w:t>
      </w:r>
      <w:r w:rsidR="00D37B2E">
        <w:t>. This will</w:t>
      </w:r>
      <w:r w:rsidR="001941C8" w:rsidRPr="001941C8">
        <w:t xml:space="preserve"> reduce emissions and boost the share of renewables in the electricity grid. </w:t>
      </w:r>
    </w:p>
    <w:p w14:paraId="35A8C72E" w14:textId="29124503" w:rsidR="00AC37A1" w:rsidRPr="00FC125B" w:rsidRDefault="005E1905" w:rsidP="008B09F0">
      <w:pPr>
        <w:spacing w:line="276" w:lineRule="auto"/>
        <w:rPr>
          <w:color w:val="7D3404" w:themeColor="accent3" w:themeTint="E6"/>
          <w:sz w:val="28"/>
          <w:szCs w:val="28"/>
        </w:rPr>
      </w:pPr>
      <w:r>
        <w:lastRenderedPageBreak/>
        <w:t xml:space="preserve">This </w:t>
      </w:r>
      <w:r w:rsidRPr="002E34B2">
        <w:rPr>
          <w:iCs/>
          <w:szCs w:val="26"/>
        </w:rPr>
        <w:t xml:space="preserve">initial area is a </w:t>
      </w:r>
      <w:r w:rsidRPr="002E34B2">
        <w:rPr>
          <w:b/>
          <w:iCs/>
          <w:szCs w:val="26"/>
          <w:u w:val="single"/>
        </w:rPr>
        <w:t>proposal</w:t>
      </w:r>
      <w:r>
        <w:t xml:space="preserve"> and c</w:t>
      </w:r>
      <w:r w:rsidR="00FC125B" w:rsidRPr="00423198">
        <w:t xml:space="preserve">onsultation </w:t>
      </w:r>
      <w:proofErr w:type="gramStart"/>
      <w:r>
        <w:t>is</w:t>
      </w:r>
      <w:proofErr w:type="gramEnd"/>
      <w:r>
        <w:t xml:space="preserve"> now open. W</w:t>
      </w:r>
      <w:r w:rsidR="00FC125B" w:rsidRPr="00423198">
        <w:t>e</w:t>
      </w:r>
      <w:r w:rsidR="00A96640">
        <w:t xml:space="preserve"> are</w:t>
      </w:r>
      <w:r w:rsidR="00FC125B" w:rsidRPr="00423198">
        <w:t xml:space="preserve"> seek</w:t>
      </w:r>
      <w:r w:rsidR="00A96640">
        <w:t>ing</w:t>
      </w:r>
      <w:r w:rsidR="00FC125B" w:rsidRPr="00423198">
        <w:t xml:space="preserve"> your feedback on the proposal</w:t>
      </w:r>
      <w:r>
        <w:t xml:space="preserve"> </w:t>
      </w:r>
      <w:r w:rsidR="00FC125B" w:rsidRPr="00423198">
        <w:t>and how offshore renewable energy projects could share the area</w:t>
      </w:r>
      <w:r>
        <w:t xml:space="preserve"> with other users and interests</w:t>
      </w:r>
      <w:r w:rsidR="00423198" w:rsidRPr="002E34B2">
        <w:rPr>
          <w:iCs/>
          <w:szCs w:val="26"/>
        </w:rPr>
        <w:t xml:space="preserve">. </w:t>
      </w:r>
      <w:r w:rsidR="00747B0B" w:rsidRPr="002E34B2">
        <w:rPr>
          <w:iCs/>
          <w:szCs w:val="26"/>
        </w:rPr>
        <w:t xml:space="preserve">The Minister will consider </w:t>
      </w:r>
      <w:r w:rsidR="00C67826">
        <w:rPr>
          <w:iCs/>
          <w:szCs w:val="26"/>
        </w:rPr>
        <w:t xml:space="preserve">the </w:t>
      </w:r>
      <w:r w:rsidR="00747B0B" w:rsidRPr="002E34B2">
        <w:rPr>
          <w:iCs/>
          <w:szCs w:val="26"/>
        </w:rPr>
        <w:t xml:space="preserve">submissions and may remove parts of the proposed area or place conditions on all or part of the area, before making </w:t>
      </w:r>
      <w:r w:rsidR="00A331E9" w:rsidRPr="002E34B2">
        <w:rPr>
          <w:iCs/>
          <w:szCs w:val="26"/>
        </w:rPr>
        <w:t>a</w:t>
      </w:r>
      <w:r w:rsidR="00CF5234" w:rsidRPr="002E34B2">
        <w:rPr>
          <w:iCs/>
          <w:szCs w:val="26"/>
        </w:rPr>
        <w:t xml:space="preserve"> final declaration</w:t>
      </w:r>
      <w:r w:rsidR="00725EE1" w:rsidRPr="002E34B2">
        <w:rPr>
          <w:iCs/>
          <w:szCs w:val="26"/>
        </w:rPr>
        <w:t xml:space="preserve">. </w:t>
      </w:r>
    </w:p>
    <w:p w14:paraId="5426BEAA" w14:textId="45540CA1" w:rsidR="00AC37A1" w:rsidRDefault="00423198" w:rsidP="008B09F0">
      <w:pPr>
        <w:spacing w:line="276" w:lineRule="auto"/>
      </w:pPr>
      <w:r>
        <w:t>In defining the boundaries</w:t>
      </w:r>
      <w:r w:rsidR="00A96640">
        <w:t xml:space="preserve"> of the proposed</w:t>
      </w:r>
      <w:r w:rsidR="005E1905">
        <w:t xml:space="preserve"> area,</w:t>
      </w:r>
      <w:r>
        <w:t xml:space="preserve"> a number of factors have been considered, including </w:t>
      </w:r>
      <w:r w:rsidR="00A96640">
        <w:t xml:space="preserve">initial </w:t>
      </w:r>
      <w:r>
        <w:t>feedback received from Commonwealth</w:t>
      </w:r>
      <w:r w:rsidR="268C5051">
        <w:t xml:space="preserve">, </w:t>
      </w:r>
      <w:r w:rsidR="00746D83">
        <w:t>Victorian</w:t>
      </w:r>
      <w:r>
        <w:t xml:space="preserve"> </w:t>
      </w:r>
      <w:r w:rsidR="268C5051">
        <w:t xml:space="preserve">and South Australian </w:t>
      </w:r>
      <w:r>
        <w:t xml:space="preserve">Government agencies, </w:t>
      </w:r>
      <w:r w:rsidR="16391B89">
        <w:t xml:space="preserve">Traditional Owner groups </w:t>
      </w:r>
      <w:r>
        <w:t xml:space="preserve">and technical limitations identified in the </w:t>
      </w:r>
      <w:hyperlink r:id="rId14" w:history="1">
        <w:r w:rsidR="4366FC9A" w:rsidRPr="00B438D5">
          <w:rPr>
            <w:rStyle w:val="Hyperlink"/>
          </w:rPr>
          <w:t>Blue Economy CRC report</w:t>
        </w:r>
      </w:hyperlink>
      <w:r w:rsidRPr="00492B21">
        <w:t xml:space="preserve"> into Offshore Wind in Australia</w:t>
      </w:r>
      <w:r>
        <w:t>.</w:t>
      </w:r>
      <w:r w:rsidR="00C405A2" w:rsidDel="00C405A2">
        <w:t xml:space="preserve"> </w:t>
      </w:r>
    </w:p>
    <w:p w14:paraId="775AEA14" w14:textId="51F843B6" w:rsidR="00C461B4" w:rsidRDefault="00743EF0" w:rsidP="00C461B4">
      <w:pPr>
        <w:shd w:val="clear" w:color="auto" w:fill="FFFFFF" w:themeFill="background1"/>
        <w:spacing w:after="120" w:line="276" w:lineRule="auto"/>
        <w:rPr>
          <w:rFonts w:asciiTheme="majorHAnsi" w:eastAsiaTheme="majorEastAsia" w:hAnsiTheme="majorHAnsi" w:cstheme="majorBidi"/>
          <w:color w:val="083A42" w:themeColor="text2"/>
          <w:sz w:val="26"/>
          <w:szCs w:val="26"/>
        </w:rPr>
      </w:pPr>
      <w:r>
        <w:t xml:space="preserve">We have also developed a map that allows users to interact with the </w:t>
      </w:r>
      <w:r w:rsidR="00971436">
        <w:t>S</w:t>
      </w:r>
      <w:r w:rsidR="00624E4F">
        <w:t>outhern Ocean</w:t>
      </w:r>
      <w:r>
        <w:t xml:space="preserve"> </w:t>
      </w:r>
      <w:r w:rsidR="00082A07">
        <w:t>R</w:t>
      </w:r>
      <w:r w:rsidR="006D03CF">
        <w:t>egion</w:t>
      </w:r>
      <w:r w:rsidR="00565FA1">
        <w:t xml:space="preserve"> proposed</w:t>
      </w:r>
      <w:r w:rsidR="006D03CF">
        <w:t xml:space="preserve"> </w:t>
      </w:r>
      <w:r>
        <w:t xml:space="preserve">area and geographic information relevant to other users and interests in the area. The map, other </w:t>
      </w:r>
      <w:r w:rsidRPr="0020493C">
        <w:t>to</w:t>
      </w:r>
      <w:r>
        <w:t xml:space="preserve">ols, visualisations and data relevant to </w:t>
      </w:r>
      <w:r w:rsidRPr="0020493C">
        <w:t>Offshore Renewable Energy in Australian waters</w:t>
      </w:r>
      <w:r>
        <w:t xml:space="preserve"> are also available on the </w:t>
      </w:r>
      <w:hyperlink r:id="rId15" w:history="1">
        <w:r>
          <w:rPr>
            <w:rStyle w:val="Hyperlink"/>
          </w:rPr>
          <w:t>Australian Marine Spatial Information System</w:t>
        </w:r>
      </w:hyperlink>
      <w:r>
        <w:t xml:space="preserve"> portal.</w:t>
      </w:r>
      <w:bookmarkStart w:id="10" w:name="_Ref119997669"/>
    </w:p>
    <w:p w14:paraId="72BE2BFC" w14:textId="318C886F" w:rsidR="00716588" w:rsidRDefault="00716588" w:rsidP="00720AC3">
      <w:pPr>
        <w:pStyle w:val="Heading3"/>
        <w:spacing w:before="200" w:after="60"/>
        <w:rPr>
          <w:sz w:val="26"/>
          <w:szCs w:val="26"/>
        </w:rPr>
      </w:pPr>
      <w:r w:rsidRPr="003207D9">
        <w:rPr>
          <w:sz w:val="26"/>
          <w:szCs w:val="26"/>
        </w:rPr>
        <w:t>Visual amenity</w:t>
      </w:r>
    </w:p>
    <w:p w14:paraId="134CC5DC" w14:textId="32D46417" w:rsidR="000C367A" w:rsidRDefault="000C367A" w:rsidP="008B09F0">
      <w:pPr>
        <w:spacing w:line="276" w:lineRule="auto"/>
        <w:rPr>
          <w:color w:val="FF0000"/>
        </w:rPr>
      </w:pPr>
      <w:r>
        <w:t>The</w:t>
      </w:r>
      <w:r w:rsidR="00A5759A">
        <w:t xml:space="preserve"> proposed</w:t>
      </w:r>
      <w:r>
        <w:t xml:space="preserve"> area begins at least </w:t>
      </w:r>
      <w:r w:rsidR="00D053A5">
        <w:t>5.4</w:t>
      </w:r>
      <w:r>
        <w:t xml:space="preserve"> nautical miles (approximately </w:t>
      </w:r>
      <w:r w:rsidR="00D053A5">
        <w:t>10</w:t>
      </w:r>
      <w:r>
        <w:t xml:space="preserve"> kilometres) from shore. </w:t>
      </w:r>
      <w:r w:rsidRPr="002E34B2">
        <w:t>Offshore wind turbines are the tallest renewable energy option being proposed in the area</w:t>
      </w:r>
      <w:r w:rsidR="00702AB2">
        <w:t>,</w:t>
      </w:r>
      <w:r w:rsidRPr="002E34B2">
        <w:t xml:space="preserve"> with current heights </w:t>
      </w:r>
      <w:r w:rsidR="00D053A5" w:rsidRPr="002E34B2">
        <w:t xml:space="preserve">of </w:t>
      </w:r>
      <w:r w:rsidRPr="002E34B2">
        <w:t xml:space="preserve">up to approximately 250m above sea level. The relative height and visual effect </w:t>
      </w:r>
      <w:proofErr w:type="gramStart"/>
      <w:r w:rsidRPr="002E34B2">
        <w:t>decreases</w:t>
      </w:r>
      <w:proofErr w:type="gramEnd"/>
      <w:r w:rsidRPr="002E34B2">
        <w:t xml:space="preserve"> with distance</w:t>
      </w:r>
      <w:r w:rsidR="00740239">
        <w:t>, especially</w:t>
      </w:r>
      <w:r w:rsidRPr="002E34B2">
        <w:t xml:space="preserve"> due to the curvature of the earth.</w:t>
      </w:r>
    </w:p>
    <w:p w14:paraId="3B871C51" w14:textId="63356CBA" w:rsidR="00716588" w:rsidRDefault="00716588" w:rsidP="00716588">
      <w:pPr>
        <w:spacing w:line="276" w:lineRule="auto"/>
      </w:pPr>
      <w:r>
        <w:t xml:space="preserve">We understand that the visibility of wind turbines may be of particular interest to local communities. While exact locations of </w:t>
      </w:r>
      <w:r w:rsidR="001A1459">
        <w:t xml:space="preserve">specific projects are </w:t>
      </w:r>
      <w:r>
        <w:t xml:space="preserve">not yet known, </w:t>
      </w:r>
      <w:r w:rsidR="001A1459">
        <w:t>w</w:t>
      </w:r>
      <w:r w:rsidR="100A9EC4">
        <w:t>e</w:t>
      </w:r>
      <w:r>
        <w:t xml:space="preserve"> encourage you to make a submission if you have suggestions as to how visual impacts could be managed. </w:t>
      </w:r>
      <w:r w:rsidR="004372C6">
        <w:t xml:space="preserve">There will be opportunities provide </w:t>
      </w:r>
      <w:r w:rsidR="007740C7">
        <w:t>feedback on specific project</w:t>
      </w:r>
      <w:r w:rsidR="47BD8597">
        <w:t xml:space="preserve"> proposal</w:t>
      </w:r>
      <w:r w:rsidR="007740C7">
        <w:t>s</w:t>
      </w:r>
      <w:r w:rsidR="004372C6">
        <w:t xml:space="preserve"> once feasibility licences are granted</w:t>
      </w:r>
      <w:r w:rsidR="007740C7">
        <w:t>.</w:t>
      </w:r>
    </w:p>
    <w:p w14:paraId="78F585F2" w14:textId="5B3BC8EF" w:rsidR="000C367A" w:rsidRPr="00D34424" w:rsidRDefault="2A4A5FEF" w:rsidP="008B09F0">
      <w:pPr>
        <w:spacing w:after="120" w:line="276" w:lineRule="auto"/>
      </w:pPr>
      <w:r>
        <w:t>Developers who are successful in obtaining feasibility licence</w:t>
      </w:r>
      <w:r w:rsidR="2CCDEE92">
        <w:t>s</w:t>
      </w:r>
      <w:r>
        <w:t xml:space="preserve"> </w:t>
      </w:r>
      <w:r w:rsidR="000C367A">
        <w:t>will need to consult on the location and placement of any future turbines as</w:t>
      </w:r>
      <w:r w:rsidR="00702AB2">
        <w:t xml:space="preserve"> part of </w:t>
      </w:r>
      <w:r w:rsidR="392CA045">
        <w:t>testing the feasibility of their project proposals</w:t>
      </w:r>
      <w:r w:rsidR="00702AB2">
        <w:t xml:space="preserve">, </w:t>
      </w:r>
      <w:r w:rsidR="000C367A">
        <w:t>and to support assessment</w:t>
      </w:r>
      <w:r w:rsidR="481D976E">
        <w:t xml:space="preserve"> of environmental impacts</w:t>
      </w:r>
      <w:r w:rsidR="000C367A">
        <w:t xml:space="preserve"> under the </w:t>
      </w:r>
      <w:hyperlink r:id="rId16">
        <w:r w:rsidR="000C367A" w:rsidRPr="49BFA0A4">
          <w:rPr>
            <w:rStyle w:val="Hyperlink"/>
            <w:i/>
            <w:iCs/>
          </w:rPr>
          <w:t>Environment Protection and Biodiversity Conservation Act 1999</w:t>
        </w:r>
        <w:r w:rsidR="3076070C" w:rsidRPr="49BFA0A4">
          <w:rPr>
            <w:rStyle w:val="Hyperlink"/>
            <w:i/>
            <w:iCs/>
          </w:rPr>
          <w:t>,</w:t>
        </w:r>
      </w:hyperlink>
      <w:r w:rsidR="3076070C">
        <w:t xml:space="preserve"> </w:t>
      </w:r>
      <w:r w:rsidR="3536764C">
        <w:t>before projects are approved for construction.</w:t>
      </w:r>
    </w:p>
    <w:p w14:paraId="74C8B3DE" w14:textId="5AA6024B" w:rsidR="00D053A5" w:rsidRDefault="00D053A5" w:rsidP="001D22D0">
      <w:pPr>
        <w:pStyle w:val="Heading5"/>
        <w:spacing w:before="0"/>
      </w:pPr>
      <w:r>
        <w:t>Overseas experience</w:t>
      </w:r>
    </w:p>
    <w:p w14:paraId="622291E5" w14:textId="43470E5F" w:rsidR="000C367A" w:rsidRDefault="00836E6E" w:rsidP="001D22D0">
      <w:pPr>
        <w:spacing w:line="276" w:lineRule="auto"/>
      </w:pPr>
      <w:r w:rsidRPr="008C37F0">
        <w:rPr>
          <w:noProof/>
          <w:highlight w:val="yellow"/>
          <w:lang w:eastAsia="en-AU"/>
        </w:rPr>
        <mc:AlternateContent>
          <mc:Choice Requires="wps">
            <w:drawing>
              <wp:anchor distT="91440" distB="91440" distL="114300" distR="114300" simplePos="0" relativeHeight="251658242" behindDoc="0" locked="0" layoutInCell="1" allowOverlap="1" wp14:anchorId="3FC0327F" wp14:editId="0A0DF749">
                <wp:simplePos x="0" y="0"/>
                <wp:positionH relativeFrom="margin">
                  <wp:posOffset>-99695</wp:posOffset>
                </wp:positionH>
                <wp:positionV relativeFrom="paragraph">
                  <wp:posOffset>896620</wp:posOffset>
                </wp:positionV>
                <wp:extent cx="6370320" cy="81915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819150"/>
                        </a:xfrm>
                        <a:prstGeom prst="rect">
                          <a:avLst/>
                        </a:prstGeom>
                        <a:noFill/>
                        <a:ln w="9525">
                          <a:noFill/>
                          <a:miter lim="800000"/>
                          <a:headEnd/>
                          <a:tailEnd/>
                        </a:ln>
                      </wps:spPr>
                      <wps:txbx>
                        <w:txbxContent>
                          <w:p w14:paraId="6343EFC8" w14:textId="77777777" w:rsidR="000D4924" w:rsidRPr="00F03D49" w:rsidRDefault="000D4924" w:rsidP="00836E6E">
                            <w:pPr>
                              <w:pBdr>
                                <w:top w:val="single" w:sz="24" w:space="8" w:color="192F49" w:themeColor="accent1"/>
                                <w:bottom w:val="single" w:sz="24" w:space="8" w:color="192F49" w:themeColor="accent1"/>
                              </w:pBdr>
                              <w:spacing w:after="0"/>
                              <w:jc w:val="center"/>
                              <w:rPr>
                                <w:iCs/>
                                <w:color w:val="0C5B68" w:themeColor="text2" w:themeTint="E6"/>
                                <w:sz w:val="26"/>
                                <w:szCs w:val="26"/>
                              </w:rPr>
                            </w:pPr>
                            <w:r w:rsidRPr="00F03D49">
                              <w:rPr>
                                <w:iCs/>
                                <w:color w:val="0C5B68" w:themeColor="text2" w:themeTint="E6"/>
                                <w:sz w:val="26"/>
                                <w:szCs w:val="26"/>
                              </w:rPr>
                              <w:t xml:space="preserve">Future offshore renewable energy projects </w:t>
                            </w:r>
                            <w:r w:rsidRPr="003F42DD">
                              <w:rPr>
                                <w:iCs/>
                                <w:color w:val="0C5B68" w:themeColor="text2" w:themeTint="E6"/>
                                <w:sz w:val="26"/>
                                <w:szCs w:val="26"/>
                              </w:rPr>
                              <w:t>must demonstrate how they will share the area with existing users</w:t>
                            </w:r>
                            <w:r>
                              <w:rPr>
                                <w:iCs/>
                                <w:color w:val="0C5B68" w:themeColor="text2" w:themeTint="E6"/>
                                <w:sz w:val="26"/>
                                <w:szCs w:val="26"/>
                              </w:rPr>
                              <w:t xml:space="preserve"> and interests</w:t>
                            </w:r>
                            <w:r w:rsidRPr="00F03D49">
                              <w:rPr>
                                <w:iCs/>
                                <w:color w:val="0C5B68" w:themeColor="text2" w:themeTint="E6"/>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0327F" id="_x0000_t202" coordsize="21600,21600" o:spt="202" path="m,l,21600r21600,l21600,xe">
                <v:stroke joinstyle="miter"/>
                <v:path gradientshapeok="t" o:connecttype="rect"/>
              </v:shapetype>
              <v:shape id="Text Box 7" o:spid="_x0000_s1027" type="#_x0000_t202" style="position:absolute;margin-left:-7.85pt;margin-top:70.6pt;width:501.6pt;height:64.5pt;z-index:25165824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" filled="f" stroked="f">
                <v:textbox>
                  <w:txbxContent>
                    <w:p w14:paraId="6343EFC8" w14:textId="77777777" w:rsidR="000D4924" w:rsidRPr="00F03D49" w:rsidRDefault="000D4924" w:rsidP="00836E6E">
                      <w:pPr>
                        <w:pBdr>
                          <w:top w:val="single" w:sz="24" w:space="8" w:color="192F49" w:themeColor="accent1"/>
                          <w:bottom w:val="single" w:sz="24" w:space="8" w:color="192F49" w:themeColor="accent1"/>
                        </w:pBdr>
                        <w:spacing w:after="0"/>
                        <w:jc w:val="center"/>
                        <w:rPr>
                          <w:iCs/>
                          <w:color w:val="0C5B68" w:themeColor="text2" w:themeTint="E6"/>
                          <w:sz w:val="26"/>
                          <w:szCs w:val="26"/>
                        </w:rPr>
                      </w:pPr>
                      <w:r w:rsidRPr="00F03D49">
                        <w:rPr>
                          <w:iCs/>
                          <w:color w:val="0C5B68" w:themeColor="text2" w:themeTint="E6"/>
                          <w:sz w:val="26"/>
                          <w:szCs w:val="26"/>
                        </w:rPr>
                        <w:t xml:space="preserve">Future offshore renewable energy projects </w:t>
                      </w:r>
                      <w:r w:rsidRPr="003F42DD">
                        <w:rPr>
                          <w:iCs/>
                          <w:color w:val="0C5B68" w:themeColor="text2" w:themeTint="E6"/>
                          <w:sz w:val="26"/>
                          <w:szCs w:val="26"/>
                        </w:rPr>
                        <w:t>must demonstrate how they will share the area with existing users</w:t>
                      </w:r>
                      <w:r>
                        <w:rPr>
                          <w:iCs/>
                          <w:color w:val="0C5B68" w:themeColor="text2" w:themeTint="E6"/>
                          <w:sz w:val="26"/>
                          <w:szCs w:val="26"/>
                        </w:rPr>
                        <w:t xml:space="preserve"> and interests</w:t>
                      </w:r>
                      <w:r w:rsidRPr="00F03D49">
                        <w:rPr>
                          <w:iCs/>
                          <w:color w:val="0C5B68" w:themeColor="text2" w:themeTint="E6"/>
                          <w:sz w:val="26"/>
                          <w:szCs w:val="26"/>
                        </w:rPr>
                        <w:t xml:space="preserve">. </w:t>
                      </w:r>
                    </w:p>
                  </w:txbxContent>
                </v:textbox>
                <w10:wrap type="topAndBottom" anchorx="margin"/>
              </v:shape>
            </w:pict>
          </mc:Fallback>
        </mc:AlternateContent>
      </w:r>
      <w:r w:rsidR="00716588">
        <w:t xml:space="preserve">Denmark is one of the major leaders in the offshore wind industry, with years of experience developing these projects. The Denmark’s Ministry of Foreign Affairs, and The Danish Energy Agency have created a </w:t>
      </w:r>
      <w:hyperlink r:id="rId17" w:anchor="/scene/1385/1675/1844/1851:1916" w:history="1">
        <w:r w:rsidR="00716588" w:rsidRPr="00F527C4">
          <w:rPr>
            <w:rStyle w:val="Hyperlink"/>
          </w:rPr>
          <w:t>video demonstration</w:t>
        </w:r>
      </w:hyperlink>
      <w:r w:rsidR="00716588">
        <w:t xml:space="preserve"> helping to show what offshore wind farms look like from certain distances from the shore. This may help to visualise what </w:t>
      </w:r>
      <w:r w:rsidR="00702AB2">
        <w:t xml:space="preserve">potential wind farms </w:t>
      </w:r>
      <w:r w:rsidR="00716588">
        <w:t>will look like.</w:t>
      </w:r>
    </w:p>
    <w:p w14:paraId="5B545797" w14:textId="6D3FCA76" w:rsidR="000943CC" w:rsidRPr="00042A33" w:rsidRDefault="000943CC" w:rsidP="00720AC3">
      <w:pPr>
        <w:pStyle w:val="Heading3"/>
        <w:spacing w:before="200" w:after="60"/>
      </w:pPr>
      <w:bookmarkStart w:id="11" w:name="_Marine_users_and"/>
      <w:bookmarkEnd w:id="11"/>
      <w:r w:rsidRPr="00492D64">
        <w:rPr>
          <w:sz w:val="26"/>
          <w:szCs w:val="26"/>
        </w:rPr>
        <w:t>Marine users and interests</w:t>
      </w:r>
      <w:bookmarkEnd w:id="10"/>
    </w:p>
    <w:p w14:paraId="4DB1237B" w14:textId="7E74E630" w:rsidR="000943CC" w:rsidRDefault="000943CC" w:rsidP="000943CC">
      <w:pPr>
        <w:spacing w:line="276" w:lineRule="auto"/>
        <w:rPr>
          <w:shd w:val="clear" w:color="auto" w:fill="FFFFFF"/>
        </w:rPr>
      </w:pPr>
      <w:r>
        <w:t>The</w:t>
      </w:r>
      <w:r w:rsidRPr="00AA374C">
        <w:t xml:space="preserve"> </w:t>
      </w:r>
      <w:r>
        <w:t xml:space="preserve">Australian </w:t>
      </w:r>
      <w:r w:rsidRPr="00AA374C">
        <w:t xml:space="preserve">Government </w:t>
      </w:r>
      <w:r>
        <w:t xml:space="preserve">wants </w:t>
      </w:r>
      <w:r w:rsidRPr="00AA374C">
        <w:t>to manage the offshore marine environment in a way that recognises all users an</w:t>
      </w:r>
      <w:r>
        <w:t>d balances competing interests</w:t>
      </w:r>
      <w:r w:rsidR="00956798">
        <w:t>, including those of Traditional Owners in the region</w:t>
      </w:r>
      <w:r>
        <w:t>.</w:t>
      </w:r>
      <w:r w:rsidRPr="00220586">
        <w:t xml:space="preserve"> </w:t>
      </w:r>
      <w:r>
        <w:t xml:space="preserve">Understanding existing users and interests in and near the </w:t>
      </w:r>
      <w:r w:rsidR="00A5759A">
        <w:t xml:space="preserve">proposed </w:t>
      </w:r>
      <w:r>
        <w:t xml:space="preserve">area is important and will help the Minister for Climate Change and Energy’s decide whether the area is suitable for offshore renewable energy developments. </w:t>
      </w:r>
      <w:r>
        <w:rPr>
          <w:b/>
        </w:rPr>
        <w:t>Future o</w:t>
      </w:r>
      <w:r w:rsidRPr="004B7B9B">
        <w:rPr>
          <w:b/>
        </w:rPr>
        <w:t>ffshore renewable energy projects must share the area with other users and interests</w:t>
      </w:r>
      <w:r>
        <w:t>.</w:t>
      </w:r>
      <w:r>
        <w:rPr>
          <w:shd w:val="clear" w:color="auto" w:fill="FFFFFF"/>
        </w:rPr>
        <w:t xml:space="preserve"> </w:t>
      </w:r>
    </w:p>
    <w:p w14:paraId="52A95D49" w14:textId="32CB29AC" w:rsidR="000C367A" w:rsidRPr="001941C8" w:rsidRDefault="000943CC" w:rsidP="008B09F0">
      <w:pPr>
        <w:spacing w:line="276" w:lineRule="auto"/>
        <w:rPr>
          <w:shd w:val="clear" w:color="auto" w:fill="FFFFFF"/>
        </w:rPr>
      </w:pPr>
      <w:r>
        <w:rPr>
          <w:color w:val="000000"/>
          <w:shd w:val="clear" w:color="auto" w:fill="FFFFFF"/>
        </w:rPr>
        <w:t>For detailed information on existing users and interests in the vicinity of th</w:t>
      </w:r>
      <w:r w:rsidRPr="002B6C8D">
        <w:rPr>
          <w:color w:val="000000"/>
          <w:shd w:val="clear" w:color="auto" w:fill="FFFFFF"/>
        </w:rPr>
        <w:t xml:space="preserve">e area, please read </w:t>
      </w:r>
      <w:r w:rsidRPr="002B6C8D">
        <w:rPr>
          <w:i/>
          <w:color w:val="000000"/>
          <w:shd w:val="clear" w:color="auto" w:fill="FFFFFF"/>
        </w:rPr>
        <w:t xml:space="preserve">Marine </w:t>
      </w:r>
      <w:r w:rsidR="0095405E" w:rsidRPr="002B6C8D">
        <w:rPr>
          <w:i/>
        </w:rPr>
        <w:t>Users,</w:t>
      </w:r>
      <w:r w:rsidRPr="002B6C8D">
        <w:rPr>
          <w:i/>
        </w:rPr>
        <w:t xml:space="preserve"> Interests</w:t>
      </w:r>
      <w:r w:rsidR="001D7A0D">
        <w:rPr>
          <w:i/>
          <w:iCs/>
        </w:rPr>
        <w:t>,</w:t>
      </w:r>
      <w:r w:rsidR="0095405E" w:rsidRPr="002B6C8D">
        <w:rPr>
          <w:i/>
        </w:rPr>
        <w:t xml:space="preserve"> and the Environment </w:t>
      </w:r>
      <w:r w:rsidR="00624E4F">
        <w:rPr>
          <w:i/>
          <w:iCs/>
        </w:rPr>
        <w:t>–</w:t>
      </w:r>
      <w:r w:rsidRPr="002B6C8D">
        <w:rPr>
          <w:i/>
        </w:rPr>
        <w:t xml:space="preserve"> </w:t>
      </w:r>
      <w:r w:rsidR="00624E4F">
        <w:rPr>
          <w:i/>
        </w:rPr>
        <w:t>Southern Ocean</w:t>
      </w:r>
      <w:r w:rsidR="0095405E" w:rsidRPr="002B6C8D">
        <w:rPr>
          <w:i/>
        </w:rPr>
        <w:t xml:space="preserve"> Region</w:t>
      </w:r>
      <w:r w:rsidRPr="002B6C8D">
        <w:t>.</w:t>
      </w:r>
    </w:p>
    <w:p w14:paraId="5AA22ABE" w14:textId="77777777" w:rsidR="000943CC" w:rsidRPr="00F50A81" w:rsidRDefault="000943CC" w:rsidP="00720AC3">
      <w:pPr>
        <w:pStyle w:val="Heading3"/>
        <w:spacing w:before="200" w:after="60"/>
        <w:rPr>
          <w:sz w:val="26"/>
          <w:szCs w:val="26"/>
        </w:rPr>
      </w:pPr>
      <w:bookmarkStart w:id="12" w:name="_The_offshore_renewable"/>
      <w:bookmarkEnd w:id="12"/>
      <w:r w:rsidRPr="00F50A81">
        <w:rPr>
          <w:sz w:val="26"/>
          <w:szCs w:val="26"/>
        </w:rPr>
        <w:lastRenderedPageBreak/>
        <w:t>The offshore renewable energy process</w:t>
      </w:r>
    </w:p>
    <w:p w14:paraId="69936092" w14:textId="7B053FA7" w:rsidR="00AA00D4" w:rsidRDefault="000943CC" w:rsidP="00836E6E">
      <w:pPr>
        <w:spacing w:after="120" w:line="276" w:lineRule="auto"/>
      </w:pPr>
      <w:r w:rsidRPr="00DE69B1">
        <w:rPr>
          <w:b/>
        </w:rPr>
        <w:t>This is your first opportunity to provide feedback</w:t>
      </w:r>
      <w:r>
        <w:rPr>
          <w:b/>
        </w:rPr>
        <w:t xml:space="preserve"> </w:t>
      </w:r>
      <w:r w:rsidRPr="0004760A">
        <w:rPr>
          <w:b/>
        </w:rPr>
        <w:t>on the proposed area</w:t>
      </w:r>
      <w:r w:rsidRPr="0004760A">
        <w:t>.</w:t>
      </w:r>
      <w:r>
        <w:t xml:space="preserve"> </w:t>
      </w:r>
      <w:r w:rsidR="00740239">
        <w:t>In the future</w:t>
      </w:r>
      <w:r w:rsidR="76ECD8BD">
        <w:t>,</w:t>
      </w:r>
      <w:r w:rsidR="00740239">
        <w:t xml:space="preserve"> and if an area is declared, d</w:t>
      </w:r>
      <w:r>
        <w:t xml:space="preserve">evelopers </w:t>
      </w:r>
      <w:r w:rsidR="00740239">
        <w:t xml:space="preserve">will be </w:t>
      </w:r>
      <w:r>
        <w:t xml:space="preserve">required to seek feedback on their </w:t>
      </w:r>
      <w:r w:rsidR="00740239">
        <w:t xml:space="preserve">proposed </w:t>
      </w:r>
      <w:r>
        <w:t xml:space="preserve">projects and must demonstrate, to the satisfaction of the Offshore Infrastructure Regulator, how they will share the area with existing users. </w:t>
      </w:r>
      <w:r w:rsidR="00836E6E">
        <w:t>For further d</w:t>
      </w:r>
      <w:r w:rsidR="00E80CF9">
        <w:t>etail</w:t>
      </w:r>
      <w:r w:rsidR="00836E6E">
        <w:t>ed information</w:t>
      </w:r>
      <w:r w:rsidR="00E80CF9">
        <w:t xml:space="preserve"> on the offshore renewable energy process</w:t>
      </w:r>
      <w:r w:rsidR="00836E6E">
        <w:t xml:space="preserve">, please read the </w:t>
      </w:r>
      <w:r w:rsidR="00836E6E">
        <w:rPr>
          <w:i/>
          <w:iCs/>
        </w:rPr>
        <w:t>Offshore Renewable Energy Process</w:t>
      </w:r>
      <w:r>
        <w:t>.</w:t>
      </w:r>
      <w:r w:rsidR="0004760A" w:rsidRPr="0004760A">
        <w:t xml:space="preserve"> </w:t>
      </w:r>
    </w:p>
    <w:p w14:paraId="5F990B3F" w14:textId="7BB47B82" w:rsidR="00FA697F" w:rsidRPr="0004760A" w:rsidRDefault="00FA697F" w:rsidP="00720AC3">
      <w:pPr>
        <w:pStyle w:val="Heading3"/>
        <w:spacing w:before="200" w:after="60"/>
        <w:rPr>
          <w:sz w:val="26"/>
          <w:szCs w:val="26"/>
        </w:rPr>
      </w:pPr>
      <w:bookmarkStart w:id="13" w:name="_Provide_your_feedback"/>
      <w:bookmarkStart w:id="14" w:name="_Ref119997312"/>
      <w:bookmarkEnd w:id="13"/>
      <w:r w:rsidRPr="00492D64">
        <w:rPr>
          <w:sz w:val="26"/>
          <w:szCs w:val="26"/>
        </w:rPr>
        <w:t xml:space="preserve">Provide your </w:t>
      </w:r>
      <w:proofErr w:type="gramStart"/>
      <w:r w:rsidRPr="00492D64">
        <w:rPr>
          <w:sz w:val="26"/>
          <w:szCs w:val="26"/>
        </w:rPr>
        <w:t>feedback</w:t>
      </w:r>
      <w:bookmarkEnd w:id="14"/>
      <w:proofErr w:type="gramEnd"/>
    </w:p>
    <w:p w14:paraId="6E795361" w14:textId="1F5B9B95" w:rsidR="00FA697F" w:rsidRPr="00725EE1" w:rsidRDefault="00FA697F" w:rsidP="008B09F0">
      <w:pPr>
        <w:spacing w:after="120" w:line="276" w:lineRule="auto"/>
        <w:rPr>
          <w:b/>
          <w:bCs/>
        </w:rPr>
      </w:pPr>
      <w:r w:rsidRPr="00AD0C29">
        <w:rPr>
          <w:b/>
        </w:rPr>
        <w:t xml:space="preserve">This is your </w:t>
      </w:r>
      <w:r>
        <w:rPr>
          <w:b/>
        </w:rPr>
        <w:t>first opportunity</w:t>
      </w:r>
      <w:r w:rsidRPr="00AD0C29">
        <w:rPr>
          <w:b/>
        </w:rPr>
        <w:t xml:space="preserve"> to provide feedback</w:t>
      </w:r>
      <w:r>
        <w:rPr>
          <w:b/>
        </w:rPr>
        <w:t xml:space="preserve">. </w:t>
      </w:r>
      <w:r>
        <w:t xml:space="preserve">We want your feedback on the proposal </w:t>
      </w:r>
      <w:r w:rsidR="00AA00D4">
        <w:t xml:space="preserve">to declare an area </w:t>
      </w:r>
      <w:r>
        <w:t>and how offshore renewable energy projects could share the area</w:t>
      </w:r>
      <w:r w:rsidRPr="008953CB">
        <w:t xml:space="preserve"> </w:t>
      </w:r>
      <w:r>
        <w:t xml:space="preserve">with other users and interests. </w:t>
      </w:r>
    </w:p>
    <w:p w14:paraId="1EF90BB4" w14:textId="0B533227" w:rsidR="00FA697F" w:rsidRPr="00725EE1" w:rsidRDefault="0579875F" w:rsidP="008B09F0">
      <w:pPr>
        <w:spacing w:after="120" w:line="276" w:lineRule="auto"/>
        <w:rPr>
          <w:b/>
        </w:rPr>
      </w:pPr>
      <w:r>
        <w:t>You</w:t>
      </w:r>
      <w:r w:rsidR="00803E5C">
        <w:t xml:space="preserve"> can make </w:t>
      </w:r>
      <w:r w:rsidR="00FA697F">
        <w:t xml:space="preserve">a submission </w:t>
      </w:r>
      <w:r>
        <w:t xml:space="preserve">through </w:t>
      </w:r>
      <w:r w:rsidR="00FA697F">
        <w:t xml:space="preserve">our </w:t>
      </w:r>
      <w:hyperlink r:id="rId18" w:history="1">
        <w:r w:rsidRPr="007E1493">
          <w:rPr>
            <w:rStyle w:val="Hyperlink"/>
          </w:rPr>
          <w:t>Have your say portal</w:t>
        </w:r>
      </w:hyperlink>
      <w:r>
        <w:t>.</w:t>
      </w:r>
      <w:r w:rsidR="00FA697F">
        <w:t xml:space="preserve"> Your feedback will help inform the Minister’s decision on whether the proposed area is suitable </w:t>
      </w:r>
      <w:r w:rsidR="00246C35">
        <w:t xml:space="preserve">for offshore renewable energy. </w:t>
      </w:r>
      <w:r w:rsidR="00FA697F">
        <w:rPr>
          <w:b/>
        </w:rPr>
        <w:t>Y</w:t>
      </w:r>
      <w:r w:rsidR="00FA697F" w:rsidRPr="00AD0C29">
        <w:rPr>
          <w:b/>
        </w:rPr>
        <w:t xml:space="preserve">our feedback must be provided </w:t>
      </w:r>
      <w:r w:rsidR="00FA697F">
        <w:rPr>
          <w:b/>
        </w:rPr>
        <w:t xml:space="preserve">through the </w:t>
      </w:r>
      <w:r w:rsidR="7BB6C3A1" w:rsidRPr="185E9FA0">
        <w:rPr>
          <w:b/>
          <w:bCs/>
        </w:rPr>
        <w:t>Have our say portal</w:t>
      </w:r>
      <w:r w:rsidR="00FA697F">
        <w:rPr>
          <w:b/>
        </w:rPr>
        <w:t xml:space="preserve"> </w:t>
      </w:r>
      <w:r w:rsidR="00FA697F" w:rsidRPr="00AD0C29">
        <w:rPr>
          <w:b/>
        </w:rPr>
        <w:t xml:space="preserve">by </w:t>
      </w:r>
      <w:r w:rsidR="00D60013" w:rsidRPr="00D60013">
        <w:rPr>
          <w:b/>
        </w:rPr>
        <w:t>Thurs</w:t>
      </w:r>
      <w:r w:rsidR="00782303" w:rsidRPr="00D60013">
        <w:rPr>
          <w:b/>
        </w:rPr>
        <w:t xml:space="preserve">day </w:t>
      </w:r>
      <w:r w:rsidR="00D60013" w:rsidRPr="00D60013">
        <w:rPr>
          <w:b/>
        </w:rPr>
        <w:t>3</w:t>
      </w:r>
      <w:r w:rsidR="00E00D33" w:rsidRPr="00D60013">
        <w:rPr>
          <w:b/>
        </w:rPr>
        <w:t>1</w:t>
      </w:r>
      <w:r w:rsidR="00456AB0" w:rsidRPr="00D60013">
        <w:rPr>
          <w:b/>
        </w:rPr>
        <w:t xml:space="preserve"> A</w:t>
      </w:r>
      <w:r w:rsidR="00E00D33" w:rsidRPr="00D60013">
        <w:rPr>
          <w:b/>
        </w:rPr>
        <w:t>ugust</w:t>
      </w:r>
      <w:r w:rsidR="00456AB0" w:rsidRPr="00D60013">
        <w:rPr>
          <w:b/>
        </w:rPr>
        <w:t xml:space="preserve"> 2023</w:t>
      </w:r>
      <w:r w:rsidR="4069F59C" w:rsidRPr="00D60013">
        <w:rPr>
          <w:b/>
          <w:bCs/>
        </w:rPr>
        <w:t xml:space="preserve"> 11:59pm</w:t>
      </w:r>
      <w:r w:rsidR="00FA697F" w:rsidRPr="00D60013">
        <w:rPr>
          <w:b/>
        </w:rPr>
        <w:t>.</w:t>
      </w:r>
      <w:r w:rsidR="00FA697F" w:rsidRPr="00AD0C29">
        <w:rPr>
          <w:b/>
        </w:rPr>
        <w:t xml:space="preserve"> </w:t>
      </w:r>
    </w:p>
    <w:p w14:paraId="259235E0" w14:textId="44168658" w:rsidR="00A01CF6" w:rsidRPr="0004760A" w:rsidRDefault="00720AC3" w:rsidP="008B09F0">
      <w:pPr>
        <w:spacing w:after="120" w:line="276" w:lineRule="auto"/>
      </w:pPr>
      <w:r>
        <w:rPr>
          <w:noProof/>
          <w:lang w:eastAsia="en-AU"/>
        </w:rPr>
        <w:drawing>
          <wp:anchor distT="0" distB="0" distL="114300" distR="114300" simplePos="0" relativeHeight="251658243" behindDoc="1" locked="0" layoutInCell="1" allowOverlap="1" wp14:anchorId="3EA9EE9E" wp14:editId="4DFE7196">
            <wp:simplePos x="0" y="0"/>
            <wp:positionH relativeFrom="margin">
              <wp:align>center</wp:align>
            </wp:positionH>
            <wp:positionV relativeFrom="paragraph">
              <wp:posOffset>1152525</wp:posOffset>
            </wp:positionV>
            <wp:extent cx="5026660" cy="3352800"/>
            <wp:effectExtent l="19050" t="19050" r="21590" b="1905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nd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26660" cy="3352800"/>
                    </a:xfrm>
                    <a:prstGeom prst="rect">
                      <a:avLst/>
                    </a:prstGeom>
                    <a:ln w="19050">
                      <a:solidFill>
                        <a:sysClr val="windowText" lastClr="000000"/>
                      </a:solidFill>
                    </a:ln>
                  </pic:spPr>
                </pic:pic>
              </a:graphicData>
            </a:graphic>
            <wp14:sizeRelH relativeFrom="margin">
              <wp14:pctWidth>0</wp14:pctWidth>
            </wp14:sizeRelH>
            <wp14:sizeRelV relativeFrom="margin">
              <wp14:pctHeight>0</wp14:pctHeight>
            </wp14:sizeRelV>
          </wp:anchor>
        </w:drawing>
      </w:r>
      <w:r w:rsidR="00725EE1" w:rsidRPr="1E3D8E95">
        <w:rPr>
          <w:b/>
          <w:bCs/>
        </w:rPr>
        <w:t>There will be more opportunities to provide your feedback on specific projects and project locations.</w:t>
      </w:r>
      <w:r w:rsidR="00725EE1" w:rsidRPr="0004760A">
        <w:t xml:space="preserve"> </w:t>
      </w:r>
      <w:r w:rsidR="00725EE1" w:rsidRPr="1E3D8E95">
        <w:t>Once the area is declared, d</w:t>
      </w:r>
      <w:r w:rsidR="00725EE1" w:rsidRPr="0004760A">
        <w:t xml:space="preserve">evelopers </w:t>
      </w:r>
      <w:r w:rsidR="508D8A5F" w:rsidRPr="0004760A">
        <w:t xml:space="preserve">who are successful in obtaining a feasibility licence </w:t>
      </w:r>
      <w:r w:rsidR="00725EE1" w:rsidRPr="0004760A">
        <w:t>will need to consult with the local community and demonstrate how they will share the area with other users. Licence holders will also need to have a plan for gathering and responding to ongoing feedback from stakeholders throughout the life of the project.</w:t>
      </w:r>
      <w:r w:rsidR="00716588">
        <w:t xml:space="preserve"> </w:t>
      </w:r>
    </w:p>
    <w:p w14:paraId="44337560" w14:textId="71FB173C" w:rsidR="00857262" w:rsidRPr="00713784" w:rsidRDefault="00857262" w:rsidP="005D6661">
      <w:pPr>
        <w:pStyle w:val="Heading3"/>
        <w:spacing w:before="360" w:after="60"/>
      </w:pPr>
      <w:bookmarkStart w:id="15" w:name="_The_benefits_of"/>
      <w:bookmarkStart w:id="16" w:name="_Frequently_Asked_Questions"/>
      <w:bookmarkStart w:id="17" w:name="_Frequently_asked_questions_1"/>
      <w:bookmarkStart w:id="18" w:name="_Further_information_1"/>
      <w:bookmarkStart w:id="19" w:name="_Ref120009069"/>
      <w:bookmarkEnd w:id="15"/>
      <w:bookmarkEnd w:id="16"/>
      <w:bookmarkEnd w:id="17"/>
      <w:bookmarkEnd w:id="18"/>
      <w:r w:rsidRPr="002B6C8D">
        <w:t>Further</w:t>
      </w:r>
      <w:r w:rsidRPr="00713784">
        <w:t xml:space="preserve"> </w:t>
      </w:r>
      <w:r w:rsidR="004857E4" w:rsidRPr="00713784">
        <w:t>i</w:t>
      </w:r>
      <w:r w:rsidRPr="00713784">
        <w:t>nformation</w:t>
      </w:r>
      <w:bookmarkEnd w:id="19"/>
    </w:p>
    <w:p w14:paraId="052AAE22" w14:textId="75E4949E" w:rsidR="00857262" w:rsidRDefault="00857262" w:rsidP="008B09F0">
      <w:pPr>
        <w:spacing w:after="120" w:line="276" w:lineRule="auto"/>
      </w:pPr>
      <w:r>
        <w:t>For more information o</w:t>
      </w:r>
      <w:r w:rsidR="00DC5888">
        <w:t>n how marine users, interests</w:t>
      </w:r>
      <w:r w:rsidR="00720AC3">
        <w:t>,</w:t>
      </w:r>
      <w:r w:rsidR="00DC5888">
        <w:t xml:space="preserve"> and the environment in</w:t>
      </w:r>
      <w:r>
        <w:t xml:space="preserve"> the </w:t>
      </w:r>
      <w:r w:rsidR="00624E4F">
        <w:t>Southern Ocean</w:t>
      </w:r>
      <w:r w:rsidR="00420B90">
        <w:t xml:space="preserve"> Region</w:t>
      </w:r>
      <w:r>
        <w:t>,</w:t>
      </w:r>
      <w:r w:rsidR="00DC5888">
        <w:t xml:space="preserve"> please see</w:t>
      </w:r>
      <w:r>
        <w:t xml:space="preserve"> </w:t>
      </w:r>
      <w:r w:rsidR="00E9146A" w:rsidRPr="002B6C8D">
        <w:rPr>
          <w:i/>
          <w:color w:val="000000"/>
          <w:shd w:val="clear" w:color="auto" w:fill="FFFFFF"/>
        </w:rPr>
        <w:t xml:space="preserve">Marine </w:t>
      </w:r>
      <w:r w:rsidR="00E9146A" w:rsidRPr="002B6C8D">
        <w:rPr>
          <w:i/>
        </w:rPr>
        <w:t>Users, Interests</w:t>
      </w:r>
      <w:r w:rsidR="00720AC3">
        <w:rPr>
          <w:i/>
        </w:rPr>
        <w:t>,</w:t>
      </w:r>
      <w:r w:rsidR="00E9146A" w:rsidRPr="002B6C8D">
        <w:rPr>
          <w:i/>
        </w:rPr>
        <w:t xml:space="preserve"> and the Environment </w:t>
      </w:r>
      <w:r w:rsidR="00624E4F">
        <w:rPr>
          <w:i/>
        </w:rPr>
        <w:t>–</w:t>
      </w:r>
      <w:r w:rsidR="00E9146A" w:rsidRPr="002B6C8D">
        <w:rPr>
          <w:i/>
        </w:rPr>
        <w:t xml:space="preserve"> </w:t>
      </w:r>
      <w:r w:rsidR="00624E4F">
        <w:rPr>
          <w:i/>
        </w:rPr>
        <w:t>Southern Ocean</w:t>
      </w:r>
      <w:r w:rsidR="00E9146A" w:rsidRPr="002B6C8D">
        <w:rPr>
          <w:i/>
        </w:rPr>
        <w:t xml:space="preserve"> Region</w:t>
      </w:r>
      <w:r w:rsidRPr="00712C52">
        <w:t>.</w:t>
      </w:r>
    </w:p>
    <w:p w14:paraId="52F74E6D" w14:textId="09472D07" w:rsidR="0084489E" w:rsidRPr="00D47A08" w:rsidRDefault="00E3416C" w:rsidP="008B09F0">
      <w:pPr>
        <w:spacing w:after="120" w:line="276" w:lineRule="auto"/>
        <w:rPr>
          <w:i/>
          <w:iCs/>
        </w:rPr>
      </w:pPr>
      <w:r>
        <w:t xml:space="preserve">For </w:t>
      </w:r>
      <w:r w:rsidR="00FF3C90">
        <w:t>responses</w:t>
      </w:r>
      <w:r w:rsidR="00AD6BC6">
        <w:t xml:space="preserve"> to frequently </w:t>
      </w:r>
      <w:r w:rsidR="00D47A08">
        <w:t xml:space="preserve">asked questions, please see the </w:t>
      </w:r>
      <w:r w:rsidR="00D47A08">
        <w:rPr>
          <w:i/>
          <w:iCs/>
        </w:rPr>
        <w:t>Frequently Asked Question</w:t>
      </w:r>
      <w:r w:rsidR="009D6718">
        <w:rPr>
          <w:i/>
          <w:iCs/>
        </w:rPr>
        <w:t>s</w:t>
      </w:r>
      <w:r w:rsidR="00720AC3">
        <w:rPr>
          <w:i/>
          <w:iCs/>
        </w:rPr>
        <w:t xml:space="preserve"> – </w:t>
      </w:r>
      <w:r w:rsidR="00624E4F">
        <w:rPr>
          <w:i/>
          <w:iCs/>
        </w:rPr>
        <w:t>Southern O</w:t>
      </w:r>
      <w:r w:rsidR="00CC0F10">
        <w:rPr>
          <w:i/>
          <w:iCs/>
        </w:rPr>
        <w:t>cean</w:t>
      </w:r>
      <w:r w:rsidR="00720AC3">
        <w:rPr>
          <w:i/>
          <w:iCs/>
        </w:rPr>
        <w:t xml:space="preserve"> Region</w:t>
      </w:r>
      <w:r w:rsidR="00D47A08">
        <w:rPr>
          <w:i/>
          <w:iCs/>
        </w:rPr>
        <w:t>.</w:t>
      </w:r>
    </w:p>
    <w:p w14:paraId="2343A8EF" w14:textId="0035245C" w:rsidR="00042A33" w:rsidRDefault="00857262" w:rsidP="008B09F0">
      <w:pPr>
        <w:spacing w:after="120" w:line="276" w:lineRule="auto"/>
      </w:pPr>
      <w:r>
        <w:t xml:space="preserve">For information on the </w:t>
      </w:r>
      <w:r>
        <w:rPr>
          <w:i/>
        </w:rPr>
        <w:t xml:space="preserve">Offshore Electricity Infrastructure Act 2021 </w:t>
      </w:r>
      <w:r>
        <w:t xml:space="preserve">please visit the </w:t>
      </w:r>
      <w:hyperlink r:id="rId20" w:history="1">
        <w:r w:rsidRPr="0045178D">
          <w:rPr>
            <w:rStyle w:val="Hyperlink"/>
          </w:rPr>
          <w:t>Establishing offshore renewable energy infrastructure web page</w:t>
        </w:r>
      </w:hyperlink>
      <w:r>
        <w:t xml:space="preserve">. If you have any questions, you can </w:t>
      </w:r>
      <w:hyperlink r:id="rId21" w:history="1">
        <w:r w:rsidRPr="00C951AD">
          <w:rPr>
            <w:rStyle w:val="Hyperlink"/>
          </w:rPr>
          <w:t>email our team</w:t>
        </w:r>
      </w:hyperlink>
      <w:r>
        <w:t xml:space="preserve">. </w:t>
      </w:r>
    </w:p>
    <w:p w14:paraId="73D488C5" w14:textId="53AB2CAE" w:rsidR="00932A77" w:rsidRPr="0004760A" w:rsidRDefault="005D6661" w:rsidP="005D6661">
      <w:pPr>
        <w:spacing w:before="480" w:line="276" w:lineRule="auto"/>
        <w:rPr>
          <w:b/>
          <w:color w:val="0070C0"/>
          <w:sz w:val="18"/>
          <w:u w:val="single"/>
        </w:rPr>
      </w:pPr>
      <w:hyperlink w:anchor="_top" w:history="1">
        <w:r w:rsidR="00932A77" w:rsidRPr="006F00C5">
          <w:rPr>
            <w:rStyle w:val="Hyperlink"/>
            <w:b/>
            <w:sz w:val="18"/>
          </w:rPr>
          <w:t>Back to top</w:t>
        </w:r>
        <w:r w:rsidR="00932A77" w:rsidRPr="006F00C5">
          <w:rPr>
            <w:rStyle w:val="Hyperlink"/>
            <w:b/>
            <w:sz w:val="18"/>
          </w:rPr>
          <w:fldChar w:fldCharType="begin"/>
        </w:r>
        <w:r w:rsidR="00932A77" w:rsidRPr="006F00C5">
          <w:rPr>
            <w:rStyle w:val="Hyperlink"/>
            <w:b/>
            <w:sz w:val="18"/>
          </w:rPr>
          <w:instrText xml:space="preserve"> REF _Ref120002432 \h  \* MERGEFORMAT </w:instrText>
        </w:r>
        <w:r w:rsidR="00932A77" w:rsidRPr="006F00C5">
          <w:rPr>
            <w:rStyle w:val="Hyperlink"/>
            <w:b/>
            <w:sz w:val="18"/>
          </w:rPr>
        </w:r>
        <w:r w:rsidR="00932A77" w:rsidRPr="006F00C5">
          <w:rPr>
            <w:rStyle w:val="Hyperlink"/>
            <w:b/>
            <w:sz w:val="18"/>
          </w:rPr>
          <w:fldChar w:fldCharType="end"/>
        </w:r>
        <w:r w:rsidR="00932A77" w:rsidRPr="006F00C5">
          <w:rPr>
            <w:rStyle w:val="Hyperlink"/>
            <w:b/>
            <w:sz w:val="18"/>
          </w:rPr>
          <w:t xml:space="preserve"> of document </w:t>
        </w:r>
        <w:r w:rsidR="00932A77" w:rsidRPr="006F00C5">
          <w:rPr>
            <w:rStyle w:val="Hyperlink"/>
            <w:rFonts w:cstheme="minorHAnsi"/>
            <w:b/>
            <w:sz w:val="18"/>
          </w:rPr>
          <w:t>↑</w:t>
        </w:r>
      </w:hyperlink>
    </w:p>
    <w:sectPr w:rsidR="00932A77" w:rsidRPr="0004760A" w:rsidSect="005D6661">
      <w:headerReference w:type="default" r:id="rId22"/>
      <w:footerReference w:type="default" r:id="rId23"/>
      <w:headerReference w:type="first" r:id="rId24"/>
      <w:footerReference w:type="first" r:id="rId25"/>
      <w:pgSz w:w="11906" w:h="16838"/>
      <w:pgMar w:top="993" w:right="1080" w:bottom="709" w:left="1080" w:header="284" w:footer="1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38D0" w14:textId="77777777" w:rsidR="007A39C2" w:rsidRDefault="007A39C2" w:rsidP="00B251DB">
      <w:pPr>
        <w:spacing w:after="0" w:line="240" w:lineRule="auto"/>
      </w:pPr>
      <w:r>
        <w:separator/>
      </w:r>
    </w:p>
  </w:endnote>
  <w:endnote w:type="continuationSeparator" w:id="0">
    <w:p w14:paraId="3277CC17" w14:textId="77777777" w:rsidR="007A39C2" w:rsidRDefault="007A39C2" w:rsidP="00B251DB">
      <w:pPr>
        <w:spacing w:after="0" w:line="240" w:lineRule="auto"/>
      </w:pPr>
      <w:r>
        <w:continuationSeparator/>
      </w:r>
    </w:p>
  </w:endnote>
  <w:endnote w:type="continuationNotice" w:id="1">
    <w:p w14:paraId="1EB151D5" w14:textId="77777777" w:rsidR="007A39C2" w:rsidRDefault="007A3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8EE6" w14:textId="77777777" w:rsidR="000D4924" w:rsidRPr="00E12D97" w:rsidRDefault="000D4924" w:rsidP="00492B21">
    <w:pPr>
      <w:pStyle w:val="Footer"/>
      <w:tabs>
        <w:tab w:val="clear" w:pos="4513"/>
        <w:tab w:val="center" w:pos="4111"/>
      </w:tabs>
      <w:spacing w:after="120"/>
      <w:jc w:val="right"/>
      <w:rPr>
        <w:sz w:val="20"/>
      </w:rPr>
    </w:pPr>
    <w:r>
      <w:tab/>
    </w:r>
    <w:r w:rsidRPr="00E12D97">
      <w:rPr>
        <w:sz w:val="20"/>
      </w:rPr>
      <w:t>DCCEEW.gov.au</w:t>
    </w:r>
    <w:r w:rsidRPr="00E12D97">
      <w:rPr>
        <w:sz w:val="20"/>
      </w:rPr>
      <w:tab/>
    </w:r>
    <w:sdt>
      <w:sdtPr>
        <w:rPr>
          <w:sz w:val="20"/>
        </w:rPr>
        <w:id w:val="824093813"/>
        <w:docPartObj>
          <w:docPartGallery w:val="Page Numbers (Bottom of Page)"/>
          <w:docPartUnique/>
        </w:docPartObj>
      </w:sdtPr>
      <w:sdtEndPr>
        <w:rPr>
          <w:noProof/>
        </w:rPr>
      </w:sdtEndPr>
      <w:sdtContent>
        <w:r w:rsidRPr="00E12D97">
          <w:rPr>
            <w:sz w:val="20"/>
          </w:rPr>
          <w:fldChar w:fldCharType="begin"/>
        </w:r>
        <w:r w:rsidRPr="00E12D97">
          <w:rPr>
            <w:sz w:val="20"/>
          </w:rPr>
          <w:instrText xml:space="preserve"> PAGE   \* MERGEFORMAT </w:instrText>
        </w:r>
        <w:r w:rsidRPr="00E12D97">
          <w:rPr>
            <w:sz w:val="20"/>
          </w:rPr>
          <w:fldChar w:fldCharType="separate"/>
        </w:r>
        <w:r w:rsidR="00456AB0">
          <w:rPr>
            <w:noProof/>
            <w:sz w:val="20"/>
          </w:rPr>
          <w:t>5</w:t>
        </w:r>
        <w:r w:rsidRPr="00E12D97">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8EB2" w14:textId="77777777" w:rsidR="000D4924" w:rsidRPr="00E12D97" w:rsidRDefault="000D4924" w:rsidP="00492B21">
    <w:pPr>
      <w:pStyle w:val="Footer"/>
      <w:tabs>
        <w:tab w:val="clear" w:pos="4513"/>
        <w:tab w:val="center" w:pos="4253"/>
      </w:tabs>
      <w:spacing w:after="120"/>
      <w:jc w:val="right"/>
      <w:rPr>
        <w:b/>
        <w:color w:val="FF0000"/>
        <w:sz w:val="24"/>
      </w:rPr>
    </w:pPr>
    <w:r>
      <w:tab/>
    </w:r>
    <w:r w:rsidRPr="00E12D97">
      <w:rPr>
        <w:sz w:val="20"/>
      </w:rPr>
      <w:t>DCCEEW.gov.au</w:t>
    </w:r>
    <w:r w:rsidRPr="00E12D97">
      <w:rPr>
        <w:sz w:val="20"/>
      </w:rPr>
      <w:tab/>
    </w:r>
    <w:sdt>
      <w:sdtPr>
        <w:rPr>
          <w:sz w:val="20"/>
        </w:rPr>
        <w:id w:val="1600053660"/>
        <w:docPartObj>
          <w:docPartGallery w:val="Page Numbers (Bottom of Page)"/>
          <w:docPartUnique/>
        </w:docPartObj>
      </w:sdtPr>
      <w:sdtEndPr>
        <w:rPr>
          <w:noProof/>
        </w:rPr>
      </w:sdtEndPr>
      <w:sdtContent>
        <w:r w:rsidRPr="00E12D97">
          <w:rPr>
            <w:sz w:val="20"/>
          </w:rPr>
          <w:fldChar w:fldCharType="begin"/>
        </w:r>
        <w:r w:rsidRPr="00E12D97">
          <w:rPr>
            <w:sz w:val="20"/>
          </w:rPr>
          <w:instrText xml:space="preserve"> PAGE   \* MERGEFORMAT </w:instrText>
        </w:r>
        <w:r w:rsidRPr="00E12D97">
          <w:rPr>
            <w:sz w:val="20"/>
          </w:rPr>
          <w:fldChar w:fldCharType="separate"/>
        </w:r>
        <w:r w:rsidR="00456AB0">
          <w:rPr>
            <w:noProof/>
            <w:sz w:val="20"/>
          </w:rPr>
          <w:t>1</w:t>
        </w:r>
        <w:r w:rsidRPr="00E12D97">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9D24" w14:textId="77777777" w:rsidR="007A39C2" w:rsidRDefault="007A39C2" w:rsidP="00B251DB">
      <w:pPr>
        <w:spacing w:after="0" w:line="240" w:lineRule="auto"/>
      </w:pPr>
      <w:r>
        <w:separator/>
      </w:r>
    </w:p>
  </w:footnote>
  <w:footnote w:type="continuationSeparator" w:id="0">
    <w:p w14:paraId="70EA2635" w14:textId="77777777" w:rsidR="007A39C2" w:rsidRDefault="007A39C2" w:rsidP="00B251DB">
      <w:pPr>
        <w:spacing w:after="0" w:line="240" w:lineRule="auto"/>
      </w:pPr>
      <w:r>
        <w:continuationSeparator/>
      </w:r>
    </w:p>
  </w:footnote>
  <w:footnote w:type="continuationNotice" w:id="1">
    <w:p w14:paraId="6AF5F963" w14:textId="77777777" w:rsidR="007A39C2" w:rsidRDefault="007A39C2">
      <w:pPr>
        <w:spacing w:after="0" w:line="240" w:lineRule="auto"/>
      </w:pPr>
    </w:p>
  </w:footnote>
  <w:footnote w:id="2">
    <w:p w14:paraId="19346B6D" w14:textId="777CFAA5" w:rsidR="00743827" w:rsidRDefault="00743827" w:rsidP="00BA47BC">
      <w:pPr>
        <w:pStyle w:val="FootnoteText"/>
        <w:spacing w:after="120"/>
      </w:pPr>
      <w:r w:rsidRPr="3D37608E">
        <w:rPr>
          <w:rStyle w:val="FootnoteReference"/>
        </w:rPr>
        <w:footnoteRef/>
      </w:r>
      <w:r>
        <w:t xml:space="preserve"> </w:t>
      </w:r>
      <w:hyperlink r:id="rId1" w:history="1">
        <w:r>
          <w:rPr>
            <w:rStyle w:val="Hyperlink"/>
          </w:rPr>
          <w:t>Offshore Wind Policy Directions Paper | Victoria State Government (energy.vic.gov.au)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84E" w14:textId="77777777" w:rsidR="000D4924" w:rsidRDefault="000D4924" w:rsidP="00492B21">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EFEA" w14:textId="77777777" w:rsidR="000D4924" w:rsidRDefault="000D4924" w:rsidP="0045178D">
    <w:pPr>
      <w:pStyle w:val="Header"/>
      <w:spacing w:after="120"/>
    </w:pPr>
    <w:r w:rsidRPr="00180BF8">
      <w:rPr>
        <w:noProof/>
        <w:lang w:eastAsia="en-AU"/>
      </w:rPr>
      <w:drawing>
        <wp:inline distT="0" distB="0" distL="0" distR="0" wp14:anchorId="42EEED9E" wp14:editId="631E94C6">
          <wp:extent cx="3019480" cy="627399"/>
          <wp:effectExtent l="0" t="0" r="0" b="1270"/>
          <wp:docPr id="3" name="Picture 3"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746238"/>
    <w:multiLevelType w:val="hybridMultilevel"/>
    <w:tmpl w:val="B1B02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851DAF"/>
    <w:multiLevelType w:val="hybridMultilevel"/>
    <w:tmpl w:val="40CEA0CA"/>
    <w:lvl w:ilvl="0" w:tplc="2B1ADA7E">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2114B1"/>
    <w:multiLevelType w:val="hybridMultilevel"/>
    <w:tmpl w:val="DA46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F5160"/>
    <w:multiLevelType w:val="hybridMultilevel"/>
    <w:tmpl w:val="1D7CA2C4"/>
    <w:lvl w:ilvl="0" w:tplc="EA3EFDCA">
      <w:start w:val="1"/>
      <w:numFmt w:val="decimal"/>
      <w:lvlText w:val="%1."/>
      <w:lvlJc w:val="left"/>
      <w:pPr>
        <w:ind w:left="360" w:hanging="360"/>
      </w:pPr>
    </w:lvl>
    <w:lvl w:ilvl="1" w:tplc="E2AA3022">
      <w:start w:val="1"/>
      <w:numFmt w:val="lowerLetter"/>
      <w:lvlText w:val="%2."/>
      <w:lvlJc w:val="left"/>
      <w:pPr>
        <w:ind w:left="1080" w:hanging="360"/>
      </w:pPr>
    </w:lvl>
    <w:lvl w:ilvl="2" w:tplc="F8E89BF8">
      <w:start w:val="1"/>
      <w:numFmt w:val="lowerRoman"/>
      <w:lvlText w:val="%3."/>
      <w:lvlJc w:val="right"/>
      <w:pPr>
        <w:ind w:left="1800" w:hanging="180"/>
      </w:pPr>
    </w:lvl>
    <w:lvl w:ilvl="3" w:tplc="DED0874A" w:tentative="1">
      <w:start w:val="1"/>
      <w:numFmt w:val="decimal"/>
      <w:lvlText w:val="%4."/>
      <w:lvlJc w:val="left"/>
      <w:pPr>
        <w:ind w:left="2520" w:hanging="360"/>
      </w:pPr>
    </w:lvl>
    <w:lvl w:ilvl="4" w:tplc="BBBCCED2" w:tentative="1">
      <w:start w:val="1"/>
      <w:numFmt w:val="lowerLetter"/>
      <w:lvlText w:val="%5."/>
      <w:lvlJc w:val="left"/>
      <w:pPr>
        <w:ind w:left="3240" w:hanging="360"/>
      </w:pPr>
    </w:lvl>
    <w:lvl w:ilvl="5" w:tplc="E6D2CDBE" w:tentative="1">
      <w:start w:val="1"/>
      <w:numFmt w:val="lowerRoman"/>
      <w:lvlText w:val="%6."/>
      <w:lvlJc w:val="right"/>
      <w:pPr>
        <w:ind w:left="3960" w:hanging="180"/>
      </w:pPr>
    </w:lvl>
    <w:lvl w:ilvl="6" w:tplc="8A2C2122" w:tentative="1">
      <w:start w:val="1"/>
      <w:numFmt w:val="decimal"/>
      <w:lvlText w:val="%7."/>
      <w:lvlJc w:val="left"/>
      <w:pPr>
        <w:ind w:left="4680" w:hanging="360"/>
      </w:pPr>
    </w:lvl>
    <w:lvl w:ilvl="7" w:tplc="86640F7C" w:tentative="1">
      <w:start w:val="1"/>
      <w:numFmt w:val="lowerLetter"/>
      <w:lvlText w:val="%8."/>
      <w:lvlJc w:val="left"/>
      <w:pPr>
        <w:ind w:left="5400" w:hanging="360"/>
      </w:pPr>
    </w:lvl>
    <w:lvl w:ilvl="8" w:tplc="82DA7CEA" w:tentative="1">
      <w:start w:val="1"/>
      <w:numFmt w:val="lowerRoman"/>
      <w:lvlText w:val="%9."/>
      <w:lvlJc w:val="right"/>
      <w:pPr>
        <w:ind w:left="6120" w:hanging="180"/>
      </w:pPr>
    </w:lvl>
  </w:abstractNum>
  <w:abstractNum w:abstractNumId="14"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1834C9"/>
    <w:multiLevelType w:val="hybridMultilevel"/>
    <w:tmpl w:val="62A0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3563636"/>
    <w:multiLevelType w:val="hybridMultilevel"/>
    <w:tmpl w:val="A000A814"/>
    <w:lvl w:ilvl="0" w:tplc="C2F82C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4D6CC1"/>
    <w:multiLevelType w:val="hybridMultilevel"/>
    <w:tmpl w:val="765634C4"/>
    <w:lvl w:ilvl="0" w:tplc="283259B6">
      <w:start w:val="1"/>
      <w:numFmt w:val="decimal"/>
      <w:lvlText w:val="%1."/>
      <w:lvlJc w:val="left"/>
      <w:pPr>
        <w:ind w:left="360" w:hanging="360"/>
      </w:pPr>
      <w:rPr>
        <w:rFonts w:ascii="Arial" w:eastAsia="Calibri" w:hAnsi="Arial" w:cs="Times New Roman"/>
      </w:rPr>
    </w:lvl>
    <w:lvl w:ilvl="1" w:tplc="A25E592E">
      <w:start w:val="1"/>
      <w:numFmt w:val="lowerLetter"/>
      <w:lvlText w:val="%2."/>
      <w:lvlJc w:val="left"/>
      <w:pPr>
        <w:ind w:left="1080" w:hanging="360"/>
      </w:pPr>
      <w:rPr>
        <w:rFonts w:ascii="Arial" w:eastAsia="Calibri" w:hAnsi="Arial"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A590A4B"/>
    <w:multiLevelType w:val="hybridMultilevel"/>
    <w:tmpl w:val="4408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110FBB"/>
    <w:multiLevelType w:val="hybridMultilevel"/>
    <w:tmpl w:val="4634BF6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1855340289">
    <w:abstractNumId w:val="8"/>
  </w:num>
  <w:num w:numId="2" w16cid:durableId="1230925917">
    <w:abstractNumId w:val="6"/>
  </w:num>
  <w:num w:numId="3" w16cid:durableId="281228397">
    <w:abstractNumId w:val="14"/>
  </w:num>
  <w:num w:numId="4" w16cid:durableId="1455518329">
    <w:abstractNumId w:val="10"/>
  </w:num>
  <w:num w:numId="5" w16cid:durableId="863903230">
    <w:abstractNumId w:val="17"/>
  </w:num>
  <w:num w:numId="6" w16cid:durableId="2049142144">
    <w:abstractNumId w:val="3"/>
  </w:num>
  <w:num w:numId="7" w16cid:durableId="1154755367">
    <w:abstractNumId w:val="0"/>
  </w:num>
  <w:num w:numId="8" w16cid:durableId="1203399503">
    <w:abstractNumId w:val="2"/>
  </w:num>
  <w:num w:numId="9" w16cid:durableId="559488145">
    <w:abstractNumId w:val="12"/>
  </w:num>
  <w:num w:numId="10" w16cid:durableId="148643356">
    <w:abstractNumId w:val="15"/>
  </w:num>
  <w:num w:numId="11" w16cid:durableId="1581600057">
    <w:abstractNumId w:val="4"/>
  </w:num>
  <w:num w:numId="12" w16cid:durableId="209075068">
    <w:abstractNumId w:val="22"/>
  </w:num>
  <w:num w:numId="13" w16cid:durableId="467936106">
    <w:abstractNumId w:val="18"/>
  </w:num>
  <w:num w:numId="14" w16cid:durableId="141889197">
    <w:abstractNumId w:val="9"/>
  </w:num>
  <w:num w:numId="15" w16cid:durableId="1677537508">
    <w:abstractNumId w:val="20"/>
  </w:num>
  <w:num w:numId="16" w16cid:durableId="224486698">
    <w:abstractNumId w:val="5"/>
  </w:num>
  <w:num w:numId="17" w16cid:durableId="829371478">
    <w:abstractNumId w:val="13"/>
  </w:num>
  <w:num w:numId="18" w16cid:durableId="2020767286">
    <w:abstractNumId w:val="21"/>
  </w:num>
  <w:num w:numId="19" w16cid:durableId="308246758">
    <w:abstractNumId w:val="24"/>
  </w:num>
  <w:num w:numId="20" w16cid:durableId="706494234">
    <w:abstractNumId w:val="15"/>
  </w:num>
  <w:num w:numId="21" w16cid:durableId="1932006338">
    <w:abstractNumId w:val="11"/>
  </w:num>
  <w:num w:numId="22" w16cid:durableId="405225478">
    <w:abstractNumId w:val="19"/>
  </w:num>
  <w:num w:numId="23" w16cid:durableId="748890353">
    <w:abstractNumId w:val="1"/>
  </w:num>
  <w:num w:numId="24" w16cid:durableId="972783613">
    <w:abstractNumId w:val="16"/>
  </w:num>
  <w:num w:numId="25" w16cid:durableId="1914772303">
    <w:abstractNumId w:val="7"/>
  </w:num>
  <w:num w:numId="26" w16cid:durableId="19121106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3F"/>
    <w:rsid w:val="0000159D"/>
    <w:rsid w:val="00002D1B"/>
    <w:rsid w:val="0000391A"/>
    <w:rsid w:val="00005E23"/>
    <w:rsid w:val="000072F2"/>
    <w:rsid w:val="00010C8D"/>
    <w:rsid w:val="00011F96"/>
    <w:rsid w:val="00015D1D"/>
    <w:rsid w:val="00017699"/>
    <w:rsid w:val="00024EDA"/>
    <w:rsid w:val="0002537A"/>
    <w:rsid w:val="00026AB0"/>
    <w:rsid w:val="0002747A"/>
    <w:rsid w:val="000318E7"/>
    <w:rsid w:val="00031D39"/>
    <w:rsid w:val="00032297"/>
    <w:rsid w:val="00032995"/>
    <w:rsid w:val="00033473"/>
    <w:rsid w:val="0004118A"/>
    <w:rsid w:val="00041A94"/>
    <w:rsid w:val="00042A33"/>
    <w:rsid w:val="00043A5B"/>
    <w:rsid w:val="00044CAC"/>
    <w:rsid w:val="00046C20"/>
    <w:rsid w:val="0004760A"/>
    <w:rsid w:val="00051D69"/>
    <w:rsid w:val="00053B3F"/>
    <w:rsid w:val="00054284"/>
    <w:rsid w:val="000552B3"/>
    <w:rsid w:val="00060E5B"/>
    <w:rsid w:val="00061ACA"/>
    <w:rsid w:val="00062122"/>
    <w:rsid w:val="000629A2"/>
    <w:rsid w:val="000704C7"/>
    <w:rsid w:val="0007067B"/>
    <w:rsid w:val="00071690"/>
    <w:rsid w:val="00074249"/>
    <w:rsid w:val="000767D5"/>
    <w:rsid w:val="00080326"/>
    <w:rsid w:val="00080E27"/>
    <w:rsid w:val="00081CEA"/>
    <w:rsid w:val="00081D07"/>
    <w:rsid w:val="00082A07"/>
    <w:rsid w:val="00083284"/>
    <w:rsid w:val="00083F8A"/>
    <w:rsid w:val="00084825"/>
    <w:rsid w:val="0008651E"/>
    <w:rsid w:val="00086DEE"/>
    <w:rsid w:val="00087B57"/>
    <w:rsid w:val="00092957"/>
    <w:rsid w:val="00093C66"/>
    <w:rsid w:val="000943CC"/>
    <w:rsid w:val="0009595E"/>
    <w:rsid w:val="000A0015"/>
    <w:rsid w:val="000A11AB"/>
    <w:rsid w:val="000A702C"/>
    <w:rsid w:val="000B7487"/>
    <w:rsid w:val="000B7869"/>
    <w:rsid w:val="000C3494"/>
    <w:rsid w:val="000C367A"/>
    <w:rsid w:val="000D046D"/>
    <w:rsid w:val="000D0FF9"/>
    <w:rsid w:val="000D27BB"/>
    <w:rsid w:val="000D3395"/>
    <w:rsid w:val="000D4924"/>
    <w:rsid w:val="000D5584"/>
    <w:rsid w:val="000D5587"/>
    <w:rsid w:val="000D5FCB"/>
    <w:rsid w:val="000E0AE1"/>
    <w:rsid w:val="000E3D2C"/>
    <w:rsid w:val="000E445D"/>
    <w:rsid w:val="000E599A"/>
    <w:rsid w:val="000E59C0"/>
    <w:rsid w:val="000F1990"/>
    <w:rsid w:val="000F2564"/>
    <w:rsid w:val="000F35C2"/>
    <w:rsid w:val="000F4548"/>
    <w:rsid w:val="000F76C4"/>
    <w:rsid w:val="00100F43"/>
    <w:rsid w:val="0011032D"/>
    <w:rsid w:val="00111498"/>
    <w:rsid w:val="00111F99"/>
    <w:rsid w:val="00113BE8"/>
    <w:rsid w:val="00115289"/>
    <w:rsid w:val="001159C6"/>
    <w:rsid w:val="00116167"/>
    <w:rsid w:val="00117971"/>
    <w:rsid w:val="001225CE"/>
    <w:rsid w:val="00122756"/>
    <w:rsid w:val="00123A32"/>
    <w:rsid w:val="00124D43"/>
    <w:rsid w:val="001308AC"/>
    <w:rsid w:val="00132DD9"/>
    <w:rsid w:val="001333B5"/>
    <w:rsid w:val="00135CAB"/>
    <w:rsid w:val="00136F10"/>
    <w:rsid w:val="001406D7"/>
    <w:rsid w:val="00141A40"/>
    <w:rsid w:val="00141B6A"/>
    <w:rsid w:val="001453F7"/>
    <w:rsid w:val="00147BDC"/>
    <w:rsid w:val="0015096E"/>
    <w:rsid w:val="0015146D"/>
    <w:rsid w:val="00153C15"/>
    <w:rsid w:val="001540A3"/>
    <w:rsid w:val="00154A88"/>
    <w:rsid w:val="0015795F"/>
    <w:rsid w:val="00157C7F"/>
    <w:rsid w:val="00161AC6"/>
    <w:rsid w:val="001652D2"/>
    <w:rsid w:val="00172160"/>
    <w:rsid w:val="001723FA"/>
    <w:rsid w:val="001726B9"/>
    <w:rsid w:val="00173DC4"/>
    <w:rsid w:val="00175DA8"/>
    <w:rsid w:val="0017775F"/>
    <w:rsid w:val="00182C3B"/>
    <w:rsid w:val="00184AED"/>
    <w:rsid w:val="00184D93"/>
    <w:rsid w:val="0018647A"/>
    <w:rsid w:val="0018706D"/>
    <w:rsid w:val="00191ED8"/>
    <w:rsid w:val="001941C8"/>
    <w:rsid w:val="001949B2"/>
    <w:rsid w:val="00194DA8"/>
    <w:rsid w:val="00195FF0"/>
    <w:rsid w:val="001A03D4"/>
    <w:rsid w:val="001A1459"/>
    <w:rsid w:val="001A2100"/>
    <w:rsid w:val="001A41B3"/>
    <w:rsid w:val="001A4C40"/>
    <w:rsid w:val="001A57E8"/>
    <w:rsid w:val="001A7D8B"/>
    <w:rsid w:val="001A7F55"/>
    <w:rsid w:val="001B0147"/>
    <w:rsid w:val="001B1767"/>
    <w:rsid w:val="001B1C5D"/>
    <w:rsid w:val="001B2363"/>
    <w:rsid w:val="001B4946"/>
    <w:rsid w:val="001C05B8"/>
    <w:rsid w:val="001C2A04"/>
    <w:rsid w:val="001C2D0A"/>
    <w:rsid w:val="001C7390"/>
    <w:rsid w:val="001D10E1"/>
    <w:rsid w:val="001D175E"/>
    <w:rsid w:val="001D216A"/>
    <w:rsid w:val="001D22D0"/>
    <w:rsid w:val="001D2E82"/>
    <w:rsid w:val="001D6365"/>
    <w:rsid w:val="001D7A0D"/>
    <w:rsid w:val="001E1202"/>
    <w:rsid w:val="001E1D1D"/>
    <w:rsid w:val="001E423F"/>
    <w:rsid w:val="001E436C"/>
    <w:rsid w:val="001E65AD"/>
    <w:rsid w:val="001F2B35"/>
    <w:rsid w:val="001F5AB1"/>
    <w:rsid w:val="0020048E"/>
    <w:rsid w:val="0020232F"/>
    <w:rsid w:val="00205DF3"/>
    <w:rsid w:val="00207059"/>
    <w:rsid w:val="002073E7"/>
    <w:rsid w:val="00210A25"/>
    <w:rsid w:val="0021464B"/>
    <w:rsid w:val="00217866"/>
    <w:rsid w:val="00217E69"/>
    <w:rsid w:val="00220586"/>
    <w:rsid w:val="0022083E"/>
    <w:rsid w:val="00222871"/>
    <w:rsid w:val="00222D0B"/>
    <w:rsid w:val="00223457"/>
    <w:rsid w:val="002236D3"/>
    <w:rsid w:val="00225E34"/>
    <w:rsid w:val="00230293"/>
    <w:rsid w:val="00234719"/>
    <w:rsid w:val="00237749"/>
    <w:rsid w:val="002378E0"/>
    <w:rsid w:val="002406B3"/>
    <w:rsid w:val="00241D3D"/>
    <w:rsid w:val="002421BA"/>
    <w:rsid w:val="00244642"/>
    <w:rsid w:val="00245895"/>
    <w:rsid w:val="00246A2F"/>
    <w:rsid w:val="00246C35"/>
    <w:rsid w:val="00250507"/>
    <w:rsid w:val="0025218F"/>
    <w:rsid w:val="00253C42"/>
    <w:rsid w:val="00254DA8"/>
    <w:rsid w:val="00256668"/>
    <w:rsid w:val="0026524B"/>
    <w:rsid w:val="00265B0C"/>
    <w:rsid w:val="00266164"/>
    <w:rsid w:val="0027018A"/>
    <w:rsid w:val="00271225"/>
    <w:rsid w:val="002718E4"/>
    <w:rsid w:val="00272B04"/>
    <w:rsid w:val="00272D50"/>
    <w:rsid w:val="00274138"/>
    <w:rsid w:val="002803C9"/>
    <w:rsid w:val="00287E88"/>
    <w:rsid w:val="00293B10"/>
    <w:rsid w:val="00295827"/>
    <w:rsid w:val="00296BA4"/>
    <w:rsid w:val="0029733D"/>
    <w:rsid w:val="002A118F"/>
    <w:rsid w:val="002A57FA"/>
    <w:rsid w:val="002A5916"/>
    <w:rsid w:val="002B0C85"/>
    <w:rsid w:val="002B1B06"/>
    <w:rsid w:val="002B5C69"/>
    <w:rsid w:val="002B6363"/>
    <w:rsid w:val="002B6651"/>
    <w:rsid w:val="002B6C8D"/>
    <w:rsid w:val="002B714F"/>
    <w:rsid w:val="002C169C"/>
    <w:rsid w:val="002C42CA"/>
    <w:rsid w:val="002C511C"/>
    <w:rsid w:val="002C7D7B"/>
    <w:rsid w:val="002D13DA"/>
    <w:rsid w:val="002D230B"/>
    <w:rsid w:val="002D3D7E"/>
    <w:rsid w:val="002D51C1"/>
    <w:rsid w:val="002D63F9"/>
    <w:rsid w:val="002D79F9"/>
    <w:rsid w:val="002E33C6"/>
    <w:rsid w:val="002E34B2"/>
    <w:rsid w:val="002E394D"/>
    <w:rsid w:val="002E5C55"/>
    <w:rsid w:val="002E6B9A"/>
    <w:rsid w:val="002F10E7"/>
    <w:rsid w:val="002F168C"/>
    <w:rsid w:val="002F1CA9"/>
    <w:rsid w:val="002F38D3"/>
    <w:rsid w:val="002F3C49"/>
    <w:rsid w:val="002F6446"/>
    <w:rsid w:val="002F6DC0"/>
    <w:rsid w:val="002F7369"/>
    <w:rsid w:val="002F78F2"/>
    <w:rsid w:val="003002D9"/>
    <w:rsid w:val="00300637"/>
    <w:rsid w:val="00302688"/>
    <w:rsid w:val="00302B65"/>
    <w:rsid w:val="003046EB"/>
    <w:rsid w:val="003150F3"/>
    <w:rsid w:val="00315B04"/>
    <w:rsid w:val="00316060"/>
    <w:rsid w:val="003207D9"/>
    <w:rsid w:val="00320E9D"/>
    <w:rsid w:val="00321845"/>
    <w:rsid w:val="0032311F"/>
    <w:rsid w:val="00324017"/>
    <w:rsid w:val="00325E66"/>
    <w:rsid w:val="003305D3"/>
    <w:rsid w:val="00330825"/>
    <w:rsid w:val="00330B02"/>
    <w:rsid w:val="00331727"/>
    <w:rsid w:val="003340A1"/>
    <w:rsid w:val="003350E3"/>
    <w:rsid w:val="00336A90"/>
    <w:rsid w:val="00340D7C"/>
    <w:rsid w:val="00342E4E"/>
    <w:rsid w:val="00346582"/>
    <w:rsid w:val="00347508"/>
    <w:rsid w:val="00347783"/>
    <w:rsid w:val="00347C5B"/>
    <w:rsid w:val="00347F05"/>
    <w:rsid w:val="00351965"/>
    <w:rsid w:val="00352998"/>
    <w:rsid w:val="00361CAB"/>
    <w:rsid w:val="0036391C"/>
    <w:rsid w:val="00363E66"/>
    <w:rsid w:val="00365EA8"/>
    <w:rsid w:val="003755A2"/>
    <w:rsid w:val="003775B3"/>
    <w:rsid w:val="00377B74"/>
    <w:rsid w:val="00380364"/>
    <w:rsid w:val="00380E69"/>
    <w:rsid w:val="00381C77"/>
    <w:rsid w:val="0038325E"/>
    <w:rsid w:val="00384A3F"/>
    <w:rsid w:val="003859DF"/>
    <w:rsid w:val="003923C9"/>
    <w:rsid w:val="003A06AA"/>
    <w:rsid w:val="003A06F1"/>
    <w:rsid w:val="003A43E1"/>
    <w:rsid w:val="003A47A2"/>
    <w:rsid w:val="003A604A"/>
    <w:rsid w:val="003A6193"/>
    <w:rsid w:val="003B18D7"/>
    <w:rsid w:val="003B1D25"/>
    <w:rsid w:val="003B318E"/>
    <w:rsid w:val="003B3C67"/>
    <w:rsid w:val="003B6C92"/>
    <w:rsid w:val="003B759A"/>
    <w:rsid w:val="003B7DB2"/>
    <w:rsid w:val="003C001F"/>
    <w:rsid w:val="003C2EE7"/>
    <w:rsid w:val="003D279E"/>
    <w:rsid w:val="003D38ED"/>
    <w:rsid w:val="003D396C"/>
    <w:rsid w:val="003D5AF0"/>
    <w:rsid w:val="003D6B95"/>
    <w:rsid w:val="003D73C3"/>
    <w:rsid w:val="003E14E9"/>
    <w:rsid w:val="003E682A"/>
    <w:rsid w:val="003F100B"/>
    <w:rsid w:val="003F1A25"/>
    <w:rsid w:val="003F2C45"/>
    <w:rsid w:val="003F42DD"/>
    <w:rsid w:val="00406BD3"/>
    <w:rsid w:val="00407A39"/>
    <w:rsid w:val="0041118E"/>
    <w:rsid w:val="004118C9"/>
    <w:rsid w:val="004128BC"/>
    <w:rsid w:val="004149B7"/>
    <w:rsid w:val="00416D79"/>
    <w:rsid w:val="0042094B"/>
    <w:rsid w:val="00420B90"/>
    <w:rsid w:val="00423198"/>
    <w:rsid w:val="004254DB"/>
    <w:rsid w:val="0042615F"/>
    <w:rsid w:val="00426A6E"/>
    <w:rsid w:val="004304F3"/>
    <w:rsid w:val="00432095"/>
    <w:rsid w:val="004326E4"/>
    <w:rsid w:val="00432CD6"/>
    <w:rsid w:val="004372C6"/>
    <w:rsid w:val="00440BE1"/>
    <w:rsid w:val="00441547"/>
    <w:rsid w:val="00441621"/>
    <w:rsid w:val="00441DA0"/>
    <w:rsid w:val="00451573"/>
    <w:rsid w:val="00451670"/>
    <w:rsid w:val="0045178D"/>
    <w:rsid w:val="00451B54"/>
    <w:rsid w:val="00451FA0"/>
    <w:rsid w:val="00453066"/>
    <w:rsid w:val="0045593E"/>
    <w:rsid w:val="00456001"/>
    <w:rsid w:val="00456AB0"/>
    <w:rsid w:val="004579A7"/>
    <w:rsid w:val="004612EA"/>
    <w:rsid w:val="0046218F"/>
    <w:rsid w:val="004632E9"/>
    <w:rsid w:val="00463771"/>
    <w:rsid w:val="00464F2F"/>
    <w:rsid w:val="00465EFB"/>
    <w:rsid w:val="0046678C"/>
    <w:rsid w:val="00472460"/>
    <w:rsid w:val="00472F0A"/>
    <w:rsid w:val="004739C2"/>
    <w:rsid w:val="004757EC"/>
    <w:rsid w:val="00475A94"/>
    <w:rsid w:val="00475C6F"/>
    <w:rsid w:val="00477D0F"/>
    <w:rsid w:val="00477EAB"/>
    <w:rsid w:val="004820EF"/>
    <w:rsid w:val="004857E4"/>
    <w:rsid w:val="00487705"/>
    <w:rsid w:val="00490544"/>
    <w:rsid w:val="00492B21"/>
    <w:rsid w:val="00492D64"/>
    <w:rsid w:val="004947D6"/>
    <w:rsid w:val="00494E71"/>
    <w:rsid w:val="004A1131"/>
    <w:rsid w:val="004A3F2A"/>
    <w:rsid w:val="004A731A"/>
    <w:rsid w:val="004B29F0"/>
    <w:rsid w:val="004B37CE"/>
    <w:rsid w:val="004B4254"/>
    <w:rsid w:val="004B4FF4"/>
    <w:rsid w:val="004B7B9B"/>
    <w:rsid w:val="004C04C0"/>
    <w:rsid w:val="004C05FA"/>
    <w:rsid w:val="004C4592"/>
    <w:rsid w:val="004C4D09"/>
    <w:rsid w:val="004C6776"/>
    <w:rsid w:val="004D2EA4"/>
    <w:rsid w:val="004D3250"/>
    <w:rsid w:val="004D3B0F"/>
    <w:rsid w:val="004D4801"/>
    <w:rsid w:val="004D493B"/>
    <w:rsid w:val="004E1F18"/>
    <w:rsid w:val="004E39A8"/>
    <w:rsid w:val="004F16C0"/>
    <w:rsid w:val="004F2D98"/>
    <w:rsid w:val="004F3373"/>
    <w:rsid w:val="004F3AD9"/>
    <w:rsid w:val="004F3F77"/>
    <w:rsid w:val="004F565E"/>
    <w:rsid w:val="004F65E9"/>
    <w:rsid w:val="00500D2F"/>
    <w:rsid w:val="00501A9D"/>
    <w:rsid w:val="0050326F"/>
    <w:rsid w:val="00504F29"/>
    <w:rsid w:val="00506034"/>
    <w:rsid w:val="00507AEC"/>
    <w:rsid w:val="00513951"/>
    <w:rsid w:val="00514B0F"/>
    <w:rsid w:val="00515609"/>
    <w:rsid w:val="00516B0E"/>
    <w:rsid w:val="00517614"/>
    <w:rsid w:val="00517F0B"/>
    <w:rsid w:val="005254B0"/>
    <w:rsid w:val="00526216"/>
    <w:rsid w:val="00530004"/>
    <w:rsid w:val="0053132F"/>
    <w:rsid w:val="00533E0C"/>
    <w:rsid w:val="00535C06"/>
    <w:rsid w:val="005374F2"/>
    <w:rsid w:val="00540AE5"/>
    <w:rsid w:val="00550DD1"/>
    <w:rsid w:val="00552333"/>
    <w:rsid w:val="00555B6F"/>
    <w:rsid w:val="00555D87"/>
    <w:rsid w:val="00562853"/>
    <w:rsid w:val="005635CE"/>
    <w:rsid w:val="00565254"/>
    <w:rsid w:val="0056556D"/>
    <w:rsid w:val="00565FA1"/>
    <w:rsid w:val="005713EB"/>
    <w:rsid w:val="00573033"/>
    <w:rsid w:val="005741A7"/>
    <w:rsid w:val="005803A0"/>
    <w:rsid w:val="00581A48"/>
    <w:rsid w:val="00582148"/>
    <w:rsid w:val="00584B74"/>
    <w:rsid w:val="00590B4F"/>
    <w:rsid w:val="005A31BF"/>
    <w:rsid w:val="005A48F0"/>
    <w:rsid w:val="005A573C"/>
    <w:rsid w:val="005A5E6B"/>
    <w:rsid w:val="005AC033"/>
    <w:rsid w:val="005B1362"/>
    <w:rsid w:val="005B1CE8"/>
    <w:rsid w:val="005B6921"/>
    <w:rsid w:val="005C1AC8"/>
    <w:rsid w:val="005C37F3"/>
    <w:rsid w:val="005D6661"/>
    <w:rsid w:val="005E09D2"/>
    <w:rsid w:val="005E1905"/>
    <w:rsid w:val="005E4045"/>
    <w:rsid w:val="005F23DA"/>
    <w:rsid w:val="005F3A6D"/>
    <w:rsid w:val="005F3C7F"/>
    <w:rsid w:val="005F46D8"/>
    <w:rsid w:val="005F5E6E"/>
    <w:rsid w:val="005F76DF"/>
    <w:rsid w:val="00601401"/>
    <w:rsid w:val="00601D4E"/>
    <w:rsid w:val="006026D9"/>
    <w:rsid w:val="00603DDF"/>
    <w:rsid w:val="0060503F"/>
    <w:rsid w:val="00606B47"/>
    <w:rsid w:val="00607188"/>
    <w:rsid w:val="00614B6C"/>
    <w:rsid w:val="00615DD4"/>
    <w:rsid w:val="00616DDB"/>
    <w:rsid w:val="006177CC"/>
    <w:rsid w:val="00624611"/>
    <w:rsid w:val="00624E4F"/>
    <w:rsid w:val="00625D66"/>
    <w:rsid w:val="0062614A"/>
    <w:rsid w:val="006301B4"/>
    <w:rsid w:val="00630525"/>
    <w:rsid w:val="00632CCE"/>
    <w:rsid w:val="00633D8D"/>
    <w:rsid w:val="00637798"/>
    <w:rsid w:val="0064223C"/>
    <w:rsid w:val="00642F3B"/>
    <w:rsid w:val="00644CC0"/>
    <w:rsid w:val="00651C10"/>
    <w:rsid w:val="006534C0"/>
    <w:rsid w:val="006600F1"/>
    <w:rsid w:val="00662125"/>
    <w:rsid w:val="00662B42"/>
    <w:rsid w:val="0066325C"/>
    <w:rsid w:val="006659E4"/>
    <w:rsid w:val="00670AA9"/>
    <w:rsid w:val="00671D1D"/>
    <w:rsid w:val="006725AC"/>
    <w:rsid w:val="00672833"/>
    <w:rsid w:val="006729E6"/>
    <w:rsid w:val="006737F9"/>
    <w:rsid w:val="00680B22"/>
    <w:rsid w:val="0068286F"/>
    <w:rsid w:val="0068361F"/>
    <w:rsid w:val="00685F01"/>
    <w:rsid w:val="00693DCD"/>
    <w:rsid w:val="00695102"/>
    <w:rsid w:val="00696140"/>
    <w:rsid w:val="00696DEF"/>
    <w:rsid w:val="00696ECC"/>
    <w:rsid w:val="00697830"/>
    <w:rsid w:val="006A2AF6"/>
    <w:rsid w:val="006A3073"/>
    <w:rsid w:val="006A7791"/>
    <w:rsid w:val="006B05DF"/>
    <w:rsid w:val="006B46B3"/>
    <w:rsid w:val="006B5583"/>
    <w:rsid w:val="006B5D25"/>
    <w:rsid w:val="006B7E34"/>
    <w:rsid w:val="006C0396"/>
    <w:rsid w:val="006C1164"/>
    <w:rsid w:val="006C3735"/>
    <w:rsid w:val="006C4C9C"/>
    <w:rsid w:val="006C5288"/>
    <w:rsid w:val="006C6CE8"/>
    <w:rsid w:val="006D03CF"/>
    <w:rsid w:val="006D0A2F"/>
    <w:rsid w:val="006D0D7E"/>
    <w:rsid w:val="006D218A"/>
    <w:rsid w:val="006D2221"/>
    <w:rsid w:val="006D2E48"/>
    <w:rsid w:val="006D3A89"/>
    <w:rsid w:val="006D72AC"/>
    <w:rsid w:val="006E0A7D"/>
    <w:rsid w:val="006E1E6A"/>
    <w:rsid w:val="006E3CA2"/>
    <w:rsid w:val="006E4001"/>
    <w:rsid w:val="006E5F34"/>
    <w:rsid w:val="006E732C"/>
    <w:rsid w:val="006F2129"/>
    <w:rsid w:val="006F53AE"/>
    <w:rsid w:val="006F58A5"/>
    <w:rsid w:val="006F733E"/>
    <w:rsid w:val="00702AB2"/>
    <w:rsid w:val="00704060"/>
    <w:rsid w:val="007056D7"/>
    <w:rsid w:val="00707EAB"/>
    <w:rsid w:val="00710503"/>
    <w:rsid w:val="0071093D"/>
    <w:rsid w:val="00711349"/>
    <w:rsid w:val="00712C52"/>
    <w:rsid w:val="00713610"/>
    <w:rsid w:val="00713784"/>
    <w:rsid w:val="00716588"/>
    <w:rsid w:val="00720AC3"/>
    <w:rsid w:val="00720DA2"/>
    <w:rsid w:val="00721CCA"/>
    <w:rsid w:val="00722FAD"/>
    <w:rsid w:val="00722FD1"/>
    <w:rsid w:val="00723C5D"/>
    <w:rsid w:val="00725D64"/>
    <w:rsid w:val="00725EE1"/>
    <w:rsid w:val="0072777B"/>
    <w:rsid w:val="00727B4A"/>
    <w:rsid w:val="00733EED"/>
    <w:rsid w:val="00734746"/>
    <w:rsid w:val="00734B67"/>
    <w:rsid w:val="0073741B"/>
    <w:rsid w:val="00737E57"/>
    <w:rsid w:val="00740239"/>
    <w:rsid w:val="00741994"/>
    <w:rsid w:val="0074240F"/>
    <w:rsid w:val="00742E25"/>
    <w:rsid w:val="00743827"/>
    <w:rsid w:val="00743EF0"/>
    <w:rsid w:val="0074404C"/>
    <w:rsid w:val="007450E7"/>
    <w:rsid w:val="00745860"/>
    <w:rsid w:val="00745CE9"/>
    <w:rsid w:val="00746A3F"/>
    <w:rsid w:val="00746D83"/>
    <w:rsid w:val="00747111"/>
    <w:rsid w:val="00747B0B"/>
    <w:rsid w:val="0075281C"/>
    <w:rsid w:val="0075373A"/>
    <w:rsid w:val="0075493F"/>
    <w:rsid w:val="00754F2F"/>
    <w:rsid w:val="00756714"/>
    <w:rsid w:val="00757B32"/>
    <w:rsid w:val="00761542"/>
    <w:rsid w:val="00772458"/>
    <w:rsid w:val="007725BC"/>
    <w:rsid w:val="007740C7"/>
    <w:rsid w:val="00774AB6"/>
    <w:rsid w:val="0077783D"/>
    <w:rsid w:val="00777E42"/>
    <w:rsid w:val="00780EA8"/>
    <w:rsid w:val="00782303"/>
    <w:rsid w:val="007833EE"/>
    <w:rsid w:val="00785085"/>
    <w:rsid w:val="00785A4E"/>
    <w:rsid w:val="007862C8"/>
    <w:rsid w:val="00791DE2"/>
    <w:rsid w:val="00792A66"/>
    <w:rsid w:val="00792F56"/>
    <w:rsid w:val="007A34E8"/>
    <w:rsid w:val="007A39C2"/>
    <w:rsid w:val="007A5C13"/>
    <w:rsid w:val="007A5FC8"/>
    <w:rsid w:val="007A7B62"/>
    <w:rsid w:val="007B0385"/>
    <w:rsid w:val="007B0A6E"/>
    <w:rsid w:val="007B249D"/>
    <w:rsid w:val="007B3701"/>
    <w:rsid w:val="007B3D40"/>
    <w:rsid w:val="007B45BE"/>
    <w:rsid w:val="007B47E7"/>
    <w:rsid w:val="007B553F"/>
    <w:rsid w:val="007B61BB"/>
    <w:rsid w:val="007C4295"/>
    <w:rsid w:val="007C5591"/>
    <w:rsid w:val="007C5DE4"/>
    <w:rsid w:val="007C5DE9"/>
    <w:rsid w:val="007D0426"/>
    <w:rsid w:val="007D04BC"/>
    <w:rsid w:val="007D4E81"/>
    <w:rsid w:val="007E1493"/>
    <w:rsid w:val="007E3189"/>
    <w:rsid w:val="007E3BC6"/>
    <w:rsid w:val="007E4409"/>
    <w:rsid w:val="007E48B2"/>
    <w:rsid w:val="007E5880"/>
    <w:rsid w:val="007F0D12"/>
    <w:rsid w:val="007F1823"/>
    <w:rsid w:val="007F571D"/>
    <w:rsid w:val="007F7DFE"/>
    <w:rsid w:val="00802DFD"/>
    <w:rsid w:val="00803125"/>
    <w:rsid w:val="00803E5C"/>
    <w:rsid w:val="00804D28"/>
    <w:rsid w:val="00804FDC"/>
    <w:rsid w:val="00806473"/>
    <w:rsid w:val="00811F87"/>
    <w:rsid w:val="00812294"/>
    <w:rsid w:val="0081233D"/>
    <w:rsid w:val="00812A5B"/>
    <w:rsid w:val="008138CD"/>
    <w:rsid w:val="008141FD"/>
    <w:rsid w:val="00814C0B"/>
    <w:rsid w:val="008171BA"/>
    <w:rsid w:val="00821B97"/>
    <w:rsid w:val="00823C4D"/>
    <w:rsid w:val="00826833"/>
    <w:rsid w:val="00826DFC"/>
    <w:rsid w:val="00834D75"/>
    <w:rsid w:val="00836A28"/>
    <w:rsid w:val="00836E6E"/>
    <w:rsid w:val="00840690"/>
    <w:rsid w:val="00841EA9"/>
    <w:rsid w:val="00843483"/>
    <w:rsid w:val="00843BDC"/>
    <w:rsid w:val="0084466E"/>
    <w:rsid w:val="0084489E"/>
    <w:rsid w:val="008450A0"/>
    <w:rsid w:val="008452B3"/>
    <w:rsid w:val="00846097"/>
    <w:rsid w:val="00847E42"/>
    <w:rsid w:val="00853A7A"/>
    <w:rsid w:val="008541F9"/>
    <w:rsid w:val="00855B75"/>
    <w:rsid w:val="00856771"/>
    <w:rsid w:val="00857262"/>
    <w:rsid w:val="008605E7"/>
    <w:rsid w:val="00865317"/>
    <w:rsid w:val="00865473"/>
    <w:rsid w:val="00866DA6"/>
    <w:rsid w:val="00870CA7"/>
    <w:rsid w:val="008731E8"/>
    <w:rsid w:val="0087361B"/>
    <w:rsid w:val="008740F5"/>
    <w:rsid w:val="00875592"/>
    <w:rsid w:val="008776E2"/>
    <w:rsid w:val="0088008D"/>
    <w:rsid w:val="008822E5"/>
    <w:rsid w:val="008840E1"/>
    <w:rsid w:val="0088510F"/>
    <w:rsid w:val="00886961"/>
    <w:rsid w:val="00892B6E"/>
    <w:rsid w:val="00892B99"/>
    <w:rsid w:val="008951E1"/>
    <w:rsid w:val="00896D27"/>
    <w:rsid w:val="008A0B2E"/>
    <w:rsid w:val="008A3307"/>
    <w:rsid w:val="008A781D"/>
    <w:rsid w:val="008B09F0"/>
    <w:rsid w:val="008B34D8"/>
    <w:rsid w:val="008B61B6"/>
    <w:rsid w:val="008B6401"/>
    <w:rsid w:val="008B6505"/>
    <w:rsid w:val="008C2268"/>
    <w:rsid w:val="008C23C2"/>
    <w:rsid w:val="008C2D69"/>
    <w:rsid w:val="008C37F0"/>
    <w:rsid w:val="008C391A"/>
    <w:rsid w:val="008C63A0"/>
    <w:rsid w:val="008C77E6"/>
    <w:rsid w:val="008D03A6"/>
    <w:rsid w:val="008D3C69"/>
    <w:rsid w:val="008D5360"/>
    <w:rsid w:val="008D71B5"/>
    <w:rsid w:val="008E30F9"/>
    <w:rsid w:val="008E48AA"/>
    <w:rsid w:val="008E58CC"/>
    <w:rsid w:val="008F12B0"/>
    <w:rsid w:val="008F3D1F"/>
    <w:rsid w:val="008F3FEC"/>
    <w:rsid w:val="009059D7"/>
    <w:rsid w:val="00911129"/>
    <w:rsid w:val="00912687"/>
    <w:rsid w:val="009158C2"/>
    <w:rsid w:val="00917541"/>
    <w:rsid w:val="00923430"/>
    <w:rsid w:val="009257DC"/>
    <w:rsid w:val="0093007C"/>
    <w:rsid w:val="00931536"/>
    <w:rsid w:val="00932A77"/>
    <w:rsid w:val="00933DE1"/>
    <w:rsid w:val="00934278"/>
    <w:rsid w:val="00935EBB"/>
    <w:rsid w:val="00937931"/>
    <w:rsid w:val="00942AA3"/>
    <w:rsid w:val="009440E7"/>
    <w:rsid w:val="009445DA"/>
    <w:rsid w:val="00950164"/>
    <w:rsid w:val="00952772"/>
    <w:rsid w:val="0095405E"/>
    <w:rsid w:val="00956798"/>
    <w:rsid w:val="009618C4"/>
    <w:rsid w:val="00961ABB"/>
    <w:rsid w:val="00962E13"/>
    <w:rsid w:val="0096390E"/>
    <w:rsid w:val="00963D4B"/>
    <w:rsid w:val="0096473E"/>
    <w:rsid w:val="009679D9"/>
    <w:rsid w:val="00971436"/>
    <w:rsid w:val="0097162E"/>
    <w:rsid w:val="00972662"/>
    <w:rsid w:val="00972E82"/>
    <w:rsid w:val="00973846"/>
    <w:rsid w:val="00977A87"/>
    <w:rsid w:val="00977ED3"/>
    <w:rsid w:val="00981BF1"/>
    <w:rsid w:val="009854CE"/>
    <w:rsid w:val="0098565C"/>
    <w:rsid w:val="00986125"/>
    <w:rsid w:val="00990EE7"/>
    <w:rsid w:val="00991295"/>
    <w:rsid w:val="00991BD0"/>
    <w:rsid w:val="00994FFF"/>
    <w:rsid w:val="009A26B4"/>
    <w:rsid w:val="009A2DCE"/>
    <w:rsid w:val="009A5220"/>
    <w:rsid w:val="009A549D"/>
    <w:rsid w:val="009A5A5B"/>
    <w:rsid w:val="009B05BF"/>
    <w:rsid w:val="009B0E38"/>
    <w:rsid w:val="009B2E85"/>
    <w:rsid w:val="009B5B2A"/>
    <w:rsid w:val="009B5DCC"/>
    <w:rsid w:val="009C2112"/>
    <w:rsid w:val="009C5F59"/>
    <w:rsid w:val="009D1FB8"/>
    <w:rsid w:val="009D365F"/>
    <w:rsid w:val="009D6718"/>
    <w:rsid w:val="009D7B32"/>
    <w:rsid w:val="009D7D17"/>
    <w:rsid w:val="009E27DF"/>
    <w:rsid w:val="009E2A28"/>
    <w:rsid w:val="009E3478"/>
    <w:rsid w:val="009E5FC9"/>
    <w:rsid w:val="009F193D"/>
    <w:rsid w:val="009F32F0"/>
    <w:rsid w:val="009F4E9B"/>
    <w:rsid w:val="00A01CF6"/>
    <w:rsid w:val="00A01D19"/>
    <w:rsid w:val="00A02BBF"/>
    <w:rsid w:val="00A03210"/>
    <w:rsid w:val="00A04D7F"/>
    <w:rsid w:val="00A07D90"/>
    <w:rsid w:val="00A11A47"/>
    <w:rsid w:val="00A1267E"/>
    <w:rsid w:val="00A12F2F"/>
    <w:rsid w:val="00A155C7"/>
    <w:rsid w:val="00A16AC4"/>
    <w:rsid w:val="00A21532"/>
    <w:rsid w:val="00A22F12"/>
    <w:rsid w:val="00A24DB7"/>
    <w:rsid w:val="00A25F37"/>
    <w:rsid w:val="00A331E9"/>
    <w:rsid w:val="00A36CA6"/>
    <w:rsid w:val="00A377C6"/>
    <w:rsid w:val="00A37DF3"/>
    <w:rsid w:val="00A42D94"/>
    <w:rsid w:val="00A43C36"/>
    <w:rsid w:val="00A44627"/>
    <w:rsid w:val="00A46C8B"/>
    <w:rsid w:val="00A51B85"/>
    <w:rsid w:val="00A52F3D"/>
    <w:rsid w:val="00A53E5B"/>
    <w:rsid w:val="00A5589E"/>
    <w:rsid w:val="00A56059"/>
    <w:rsid w:val="00A5759A"/>
    <w:rsid w:val="00A575F1"/>
    <w:rsid w:val="00A63570"/>
    <w:rsid w:val="00A642D6"/>
    <w:rsid w:val="00A65213"/>
    <w:rsid w:val="00A66013"/>
    <w:rsid w:val="00A67107"/>
    <w:rsid w:val="00A70137"/>
    <w:rsid w:val="00A71C19"/>
    <w:rsid w:val="00A731BB"/>
    <w:rsid w:val="00A7589C"/>
    <w:rsid w:val="00A7608F"/>
    <w:rsid w:val="00A773F8"/>
    <w:rsid w:val="00A808E1"/>
    <w:rsid w:val="00A81D5C"/>
    <w:rsid w:val="00A82C6B"/>
    <w:rsid w:val="00A871BB"/>
    <w:rsid w:val="00A87C62"/>
    <w:rsid w:val="00A87CBB"/>
    <w:rsid w:val="00A9007B"/>
    <w:rsid w:val="00A928D9"/>
    <w:rsid w:val="00A959D7"/>
    <w:rsid w:val="00A95A6E"/>
    <w:rsid w:val="00A96640"/>
    <w:rsid w:val="00AA00D4"/>
    <w:rsid w:val="00AA055A"/>
    <w:rsid w:val="00AA4CF1"/>
    <w:rsid w:val="00AA51E8"/>
    <w:rsid w:val="00AA740C"/>
    <w:rsid w:val="00AB15F3"/>
    <w:rsid w:val="00AB4CA2"/>
    <w:rsid w:val="00AB71B6"/>
    <w:rsid w:val="00AC225C"/>
    <w:rsid w:val="00AC335D"/>
    <w:rsid w:val="00AC37A1"/>
    <w:rsid w:val="00AC4068"/>
    <w:rsid w:val="00AC4B90"/>
    <w:rsid w:val="00AC78B8"/>
    <w:rsid w:val="00AD0654"/>
    <w:rsid w:val="00AD09D5"/>
    <w:rsid w:val="00AD2BFD"/>
    <w:rsid w:val="00AD4BAF"/>
    <w:rsid w:val="00AD58C1"/>
    <w:rsid w:val="00AD6BC6"/>
    <w:rsid w:val="00AE4301"/>
    <w:rsid w:val="00AE451C"/>
    <w:rsid w:val="00AE67E9"/>
    <w:rsid w:val="00AE7812"/>
    <w:rsid w:val="00AF15B6"/>
    <w:rsid w:val="00AF1804"/>
    <w:rsid w:val="00AF333F"/>
    <w:rsid w:val="00AF3BC8"/>
    <w:rsid w:val="00AF4BF3"/>
    <w:rsid w:val="00AF79D7"/>
    <w:rsid w:val="00B025A8"/>
    <w:rsid w:val="00B0350C"/>
    <w:rsid w:val="00B0557C"/>
    <w:rsid w:val="00B11532"/>
    <w:rsid w:val="00B11828"/>
    <w:rsid w:val="00B22B77"/>
    <w:rsid w:val="00B244D9"/>
    <w:rsid w:val="00B251DB"/>
    <w:rsid w:val="00B25832"/>
    <w:rsid w:val="00B25FE4"/>
    <w:rsid w:val="00B26C25"/>
    <w:rsid w:val="00B3029D"/>
    <w:rsid w:val="00B30BBC"/>
    <w:rsid w:val="00B319B3"/>
    <w:rsid w:val="00B32F80"/>
    <w:rsid w:val="00B330D8"/>
    <w:rsid w:val="00B35C0C"/>
    <w:rsid w:val="00B3614C"/>
    <w:rsid w:val="00B438D5"/>
    <w:rsid w:val="00B43D91"/>
    <w:rsid w:val="00B470FC"/>
    <w:rsid w:val="00B5012F"/>
    <w:rsid w:val="00B540E7"/>
    <w:rsid w:val="00B55260"/>
    <w:rsid w:val="00B56673"/>
    <w:rsid w:val="00B57D7F"/>
    <w:rsid w:val="00B5BC2B"/>
    <w:rsid w:val="00B61644"/>
    <w:rsid w:val="00B63C89"/>
    <w:rsid w:val="00B63CCE"/>
    <w:rsid w:val="00B65873"/>
    <w:rsid w:val="00B6668B"/>
    <w:rsid w:val="00B66D9F"/>
    <w:rsid w:val="00B67490"/>
    <w:rsid w:val="00B67581"/>
    <w:rsid w:val="00B7122A"/>
    <w:rsid w:val="00B7146B"/>
    <w:rsid w:val="00B71F96"/>
    <w:rsid w:val="00B74294"/>
    <w:rsid w:val="00B74BFA"/>
    <w:rsid w:val="00B7632E"/>
    <w:rsid w:val="00B77FF5"/>
    <w:rsid w:val="00B818F6"/>
    <w:rsid w:val="00B83369"/>
    <w:rsid w:val="00B86923"/>
    <w:rsid w:val="00B86DF6"/>
    <w:rsid w:val="00B9741C"/>
    <w:rsid w:val="00B977E3"/>
    <w:rsid w:val="00BA332F"/>
    <w:rsid w:val="00BA47BC"/>
    <w:rsid w:val="00BB01AC"/>
    <w:rsid w:val="00BB40BA"/>
    <w:rsid w:val="00BB55E9"/>
    <w:rsid w:val="00BB60E7"/>
    <w:rsid w:val="00BB67DA"/>
    <w:rsid w:val="00BB6C9E"/>
    <w:rsid w:val="00BB7F9C"/>
    <w:rsid w:val="00BC05B1"/>
    <w:rsid w:val="00BC4191"/>
    <w:rsid w:val="00BC50F7"/>
    <w:rsid w:val="00BC547D"/>
    <w:rsid w:val="00BC5BCD"/>
    <w:rsid w:val="00BD074E"/>
    <w:rsid w:val="00BD0F8A"/>
    <w:rsid w:val="00BD2876"/>
    <w:rsid w:val="00BD3C6A"/>
    <w:rsid w:val="00BD5EB8"/>
    <w:rsid w:val="00BE2D48"/>
    <w:rsid w:val="00BE2DF2"/>
    <w:rsid w:val="00BE4733"/>
    <w:rsid w:val="00BE6EEA"/>
    <w:rsid w:val="00BF1E0E"/>
    <w:rsid w:val="00C035D7"/>
    <w:rsid w:val="00C03FA6"/>
    <w:rsid w:val="00C0560C"/>
    <w:rsid w:val="00C105C7"/>
    <w:rsid w:val="00C1095F"/>
    <w:rsid w:val="00C10B8A"/>
    <w:rsid w:val="00C11391"/>
    <w:rsid w:val="00C14A31"/>
    <w:rsid w:val="00C15000"/>
    <w:rsid w:val="00C176B5"/>
    <w:rsid w:val="00C23C46"/>
    <w:rsid w:val="00C2441D"/>
    <w:rsid w:val="00C26EEC"/>
    <w:rsid w:val="00C31E58"/>
    <w:rsid w:val="00C3416E"/>
    <w:rsid w:val="00C3550E"/>
    <w:rsid w:val="00C356D2"/>
    <w:rsid w:val="00C405A2"/>
    <w:rsid w:val="00C41579"/>
    <w:rsid w:val="00C41870"/>
    <w:rsid w:val="00C441F4"/>
    <w:rsid w:val="00C461B4"/>
    <w:rsid w:val="00C524A9"/>
    <w:rsid w:val="00C5630D"/>
    <w:rsid w:val="00C64000"/>
    <w:rsid w:val="00C6438F"/>
    <w:rsid w:val="00C64480"/>
    <w:rsid w:val="00C65D23"/>
    <w:rsid w:val="00C66A46"/>
    <w:rsid w:val="00C66DCB"/>
    <w:rsid w:val="00C67826"/>
    <w:rsid w:val="00C71D11"/>
    <w:rsid w:val="00C72707"/>
    <w:rsid w:val="00C74D95"/>
    <w:rsid w:val="00C80F1A"/>
    <w:rsid w:val="00C82D2E"/>
    <w:rsid w:val="00C86927"/>
    <w:rsid w:val="00C87AD0"/>
    <w:rsid w:val="00C94A2E"/>
    <w:rsid w:val="00C951AD"/>
    <w:rsid w:val="00C95876"/>
    <w:rsid w:val="00C973E4"/>
    <w:rsid w:val="00CA0D96"/>
    <w:rsid w:val="00CA26C1"/>
    <w:rsid w:val="00CA27AA"/>
    <w:rsid w:val="00CA3610"/>
    <w:rsid w:val="00CA4669"/>
    <w:rsid w:val="00CA4754"/>
    <w:rsid w:val="00CA4F82"/>
    <w:rsid w:val="00CA4FAE"/>
    <w:rsid w:val="00CA512D"/>
    <w:rsid w:val="00CA5C1E"/>
    <w:rsid w:val="00CB0210"/>
    <w:rsid w:val="00CB1CAC"/>
    <w:rsid w:val="00CB448D"/>
    <w:rsid w:val="00CB768D"/>
    <w:rsid w:val="00CB7E33"/>
    <w:rsid w:val="00CC0F10"/>
    <w:rsid w:val="00CC5C19"/>
    <w:rsid w:val="00CD0AE5"/>
    <w:rsid w:val="00CE27B7"/>
    <w:rsid w:val="00CE4952"/>
    <w:rsid w:val="00CF0E68"/>
    <w:rsid w:val="00CF2C53"/>
    <w:rsid w:val="00CF2D27"/>
    <w:rsid w:val="00CF5234"/>
    <w:rsid w:val="00CF5E67"/>
    <w:rsid w:val="00D0049F"/>
    <w:rsid w:val="00D02F9D"/>
    <w:rsid w:val="00D053A5"/>
    <w:rsid w:val="00D053E8"/>
    <w:rsid w:val="00D14742"/>
    <w:rsid w:val="00D1536E"/>
    <w:rsid w:val="00D17391"/>
    <w:rsid w:val="00D220CF"/>
    <w:rsid w:val="00D22B79"/>
    <w:rsid w:val="00D3006A"/>
    <w:rsid w:val="00D31E13"/>
    <w:rsid w:val="00D36ADF"/>
    <w:rsid w:val="00D37B2E"/>
    <w:rsid w:val="00D44090"/>
    <w:rsid w:val="00D44935"/>
    <w:rsid w:val="00D47A08"/>
    <w:rsid w:val="00D50989"/>
    <w:rsid w:val="00D50F42"/>
    <w:rsid w:val="00D52418"/>
    <w:rsid w:val="00D53CD9"/>
    <w:rsid w:val="00D54675"/>
    <w:rsid w:val="00D60013"/>
    <w:rsid w:val="00D62463"/>
    <w:rsid w:val="00D629C2"/>
    <w:rsid w:val="00D63014"/>
    <w:rsid w:val="00D6469D"/>
    <w:rsid w:val="00D64FDD"/>
    <w:rsid w:val="00D6565E"/>
    <w:rsid w:val="00D7008A"/>
    <w:rsid w:val="00D74346"/>
    <w:rsid w:val="00D751F0"/>
    <w:rsid w:val="00D823EE"/>
    <w:rsid w:val="00D83B5E"/>
    <w:rsid w:val="00D841E9"/>
    <w:rsid w:val="00D85325"/>
    <w:rsid w:val="00D86B18"/>
    <w:rsid w:val="00D86E7F"/>
    <w:rsid w:val="00D90598"/>
    <w:rsid w:val="00D92D53"/>
    <w:rsid w:val="00D93AFB"/>
    <w:rsid w:val="00D9465D"/>
    <w:rsid w:val="00D94C71"/>
    <w:rsid w:val="00D94C72"/>
    <w:rsid w:val="00D9688F"/>
    <w:rsid w:val="00DA153C"/>
    <w:rsid w:val="00DA1F12"/>
    <w:rsid w:val="00DA3CBC"/>
    <w:rsid w:val="00DA41AF"/>
    <w:rsid w:val="00DA5403"/>
    <w:rsid w:val="00DA5A2C"/>
    <w:rsid w:val="00DA6535"/>
    <w:rsid w:val="00DA7200"/>
    <w:rsid w:val="00DC27ED"/>
    <w:rsid w:val="00DC4D0F"/>
    <w:rsid w:val="00DC5211"/>
    <w:rsid w:val="00DC5888"/>
    <w:rsid w:val="00DD03EB"/>
    <w:rsid w:val="00DD3B30"/>
    <w:rsid w:val="00DD5C1C"/>
    <w:rsid w:val="00DE05E2"/>
    <w:rsid w:val="00DE3ADD"/>
    <w:rsid w:val="00DE62F7"/>
    <w:rsid w:val="00DE69B1"/>
    <w:rsid w:val="00DF19E9"/>
    <w:rsid w:val="00DF521F"/>
    <w:rsid w:val="00DF604B"/>
    <w:rsid w:val="00E00D33"/>
    <w:rsid w:val="00E01D7D"/>
    <w:rsid w:val="00E04F91"/>
    <w:rsid w:val="00E1139D"/>
    <w:rsid w:val="00E12525"/>
    <w:rsid w:val="00E12D97"/>
    <w:rsid w:val="00E12E93"/>
    <w:rsid w:val="00E146CC"/>
    <w:rsid w:val="00E172AB"/>
    <w:rsid w:val="00E20E7D"/>
    <w:rsid w:val="00E22F45"/>
    <w:rsid w:val="00E24AC3"/>
    <w:rsid w:val="00E24C58"/>
    <w:rsid w:val="00E27133"/>
    <w:rsid w:val="00E3027E"/>
    <w:rsid w:val="00E30D43"/>
    <w:rsid w:val="00E3256A"/>
    <w:rsid w:val="00E32759"/>
    <w:rsid w:val="00E33340"/>
    <w:rsid w:val="00E3416C"/>
    <w:rsid w:val="00E37BC9"/>
    <w:rsid w:val="00E37D8B"/>
    <w:rsid w:val="00E40E2F"/>
    <w:rsid w:val="00E412EF"/>
    <w:rsid w:val="00E41E48"/>
    <w:rsid w:val="00E41ED8"/>
    <w:rsid w:val="00E42832"/>
    <w:rsid w:val="00E428DA"/>
    <w:rsid w:val="00E46DCD"/>
    <w:rsid w:val="00E47B7C"/>
    <w:rsid w:val="00E50943"/>
    <w:rsid w:val="00E53653"/>
    <w:rsid w:val="00E56647"/>
    <w:rsid w:val="00E60600"/>
    <w:rsid w:val="00E61C2F"/>
    <w:rsid w:val="00E638FF"/>
    <w:rsid w:val="00E64045"/>
    <w:rsid w:val="00E65131"/>
    <w:rsid w:val="00E7020C"/>
    <w:rsid w:val="00E72F96"/>
    <w:rsid w:val="00E73245"/>
    <w:rsid w:val="00E75C5F"/>
    <w:rsid w:val="00E80CF9"/>
    <w:rsid w:val="00E82F68"/>
    <w:rsid w:val="00E83E34"/>
    <w:rsid w:val="00E8524F"/>
    <w:rsid w:val="00E9146A"/>
    <w:rsid w:val="00E9195D"/>
    <w:rsid w:val="00E93214"/>
    <w:rsid w:val="00E94139"/>
    <w:rsid w:val="00E94EA2"/>
    <w:rsid w:val="00E95155"/>
    <w:rsid w:val="00E961F0"/>
    <w:rsid w:val="00EA0B39"/>
    <w:rsid w:val="00EA1D8F"/>
    <w:rsid w:val="00EA358C"/>
    <w:rsid w:val="00EA453E"/>
    <w:rsid w:val="00EA511B"/>
    <w:rsid w:val="00EB0736"/>
    <w:rsid w:val="00EB1DA1"/>
    <w:rsid w:val="00EB2EA7"/>
    <w:rsid w:val="00EB7300"/>
    <w:rsid w:val="00EC00A2"/>
    <w:rsid w:val="00EC05D5"/>
    <w:rsid w:val="00EC0A45"/>
    <w:rsid w:val="00EC105F"/>
    <w:rsid w:val="00EC39B3"/>
    <w:rsid w:val="00EC4BC0"/>
    <w:rsid w:val="00EC4C54"/>
    <w:rsid w:val="00EC5154"/>
    <w:rsid w:val="00EC7501"/>
    <w:rsid w:val="00ED0764"/>
    <w:rsid w:val="00ED4A24"/>
    <w:rsid w:val="00ED54A0"/>
    <w:rsid w:val="00ED7487"/>
    <w:rsid w:val="00EE78CA"/>
    <w:rsid w:val="00EF075F"/>
    <w:rsid w:val="00EF0EEF"/>
    <w:rsid w:val="00EF1BE1"/>
    <w:rsid w:val="00EF6673"/>
    <w:rsid w:val="00F006CC"/>
    <w:rsid w:val="00F01FFB"/>
    <w:rsid w:val="00F038A9"/>
    <w:rsid w:val="00F03D49"/>
    <w:rsid w:val="00F04759"/>
    <w:rsid w:val="00F05A2C"/>
    <w:rsid w:val="00F0662F"/>
    <w:rsid w:val="00F11C3E"/>
    <w:rsid w:val="00F12A89"/>
    <w:rsid w:val="00F12E8A"/>
    <w:rsid w:val="00F13C7F"/>
    <w:rsid w:val="00F1750D"/>
    <w:rsid w:val="00F20C65"/>
    <w:rsid w:val="00F22BB9"/>
    <w:rsid w:val="00F232F1"/>
    <w:rsid w:val="00F25AA1"/>
    <w:rsid w:val="00F25DE5"/>
    <w:rsid w:val="00F32102"/>
    <w:rsid w:val="00F3293C"/>
    <w:rsid w:val="00F3301F"/>
    <w:rsid w:val="00F340C4"/>
    <w:rsid w:val="00F341BC"/>
    <w:rsid w:val="00F35638"/>
    <w:rsid w:val="00F35896"/>
    <w:rsid w:val="00F37271"/>
    <w:rsid w:val="00F372EE"/>
    <w:rsid w:val="00F4012C"/>
    <w:rsid w:val="00F4127C"/>
    <w:rsid w:val="00F41E4A"/>
    <w:rsid w:val="00F42BB3"/>
    <w:rsid w:val="00F44BDB"/>
    <w:rsid w:val="00F47F79"/>
    <w:rsid w:val="00F536AA"/>
    <w:rsid w:val="00F55D8E"/>
    <w:rsid w:val="00F55EB0"/>
    <w:rsid w:val="00F56AF0"/>
    <w:rsid w:val="00F602EF"/>
    <w:rsid w:val="00F61616"/>
    <w:rsid w:val="00F61F77"/>
    <w:rsid w:val="00F649F4"/>
    <w:rsid w:val="00F64FBA"/>
    <w:rsid w:val="00F65C50"/>
    <w:rsid w:val="00F67369"/>
    <w:rsid w:val="00F71B19"/>
    <w:rsid w:val="00F73973"/>
    <w:rsid w:val="00F73EE7"/>
    <w:rsid w:val="00F777C2"/>
    <w:rsid w:val="00F8208B"/>
    <w:rsid w:val="00F8455B"/>
    <w:rsid w:val="00F8525B"/>
    <w:rsid w:val="00F860C4"/>
    <w:rsid w:val="00F90FEA"/>
    <w:rsid w:val="00F90FFA"/>
    <w:rsid w:val="00F9194A"/>
    <w:rsid w:val="00F91FD3"/>
    <w:rsid w:val="00F97FC8"/>
    <w:rsid w:val="00FA17D7"/>
    <w:rsid w:val="00FA422C"/>
    <w:rsid w:val="00FA55A4"/>
    <w:rsid w:val="00FA667E"/>
    <w:rsid w:val="00FA697F"/>
    <w:rsid w:val="00FA714C"/>
    <w:rsid w:val="00FA7E29"/>
    <w:rsid w:val="00FB4585"/>
    <w:rsid w:val="00FB4BB9"/>
    <w:rsid w:val="00FB5F71"/>
    <w:rsid w:val="00FB72C9"/>
    <w:rsid w:val="00FC125B"/>
    <w:rsid w:val="00FC1A5E"/>
    <w:rsid w:val="00FC1B90"/>
    <w:rsid w:val="00FC5129"/>
    <w:rsid w:val="00FC6FB6"/>
    <w:rsid w:val="00FC7AC8"/>
    <w:rsid w:val="00FD0AB4"/>
    <w:rsid w:val="00FD1791"/>
    <w:rsid w:val="00FE2C33"/>
    <w:rsid w:val="00FE5C79"/>
    <w:rsid w:val="00FE7769"/>
    <w:rsid w:val="00FF2DB3"/>
    <w:rsid w:val="00FF3227"/>
    <w:rsid w:val="00FF3C90"/>
    <w:rsid w:val="00FF4777"/>
    <w:rsid w:val="00FF5C55"/>
    <w:rsid w:val="01D9AA08"/>
    <w:rsid w:val="01EC907F"/>
    <w:rsid w:val="0377A6F9"/>
    <w:rsid w:val="038BC973"/>
    <w:rsid w:val="0579875F"/>
    <w:rsid w:val="05B22153"/>
    <w:rsid w:val="0765DAC3"/>
    <w:rsid w:val="08B49F1F"/>
    <w:rsid w:val="0904960F"/>
    <w:rsid w:val="090F358A"/>
    <w:rsid w:val="0A5257FD"/>
    <w:rsid w:val="0CFC0701"/>
    <w:rsid w:val="0F2877AF"/>
    <w:rsid w:val="0F8482BE"/>
    <w:rsid w:val="100A9EC4"/>
    <w:rsid w:val="1030B0CA"/>
    <w:rsid w:val="13D98524"/>
    <w:rsid w:val="1439C790"/>
    <w:rsid w:val="16391B89"/>
    <w:rsid w:val="1679EBAE"/>
    <w:rsid w:val="1761BC5B"/>
    <w:rsid w:val="185E9FA0"/>
    <w:rsid w:val="191AB9D9"/>
    <w:rsid w:val="1A0B590B"/>
    <w:rsid w:val="1A6161E7"/>
    <w:rsid w:val="1BABC96C"/>
    <w:rsid w:val="1D0EBF4B"/>
    <w:rsid w:val="1E3D8E95"/>
    <w:rsid w:val="2304D364"/>
    <w:rsid w:val="2322D30C"/>
    <w:rsid w:val="239C36B5"/>
    <w:rsid w:val="2615F22C"/>
    <w:rsid w:val="268C5051"/>
    <w:rsid w:val="26A02745"/>
    <w:rsid w:val="27256722"/>
    <w:rsid w:val="29012525"/>
    <w:rsid w:val="29DF5F63"/>
    <w:rsid w:val="2A4A5FEF"/>
    <w:rsid w:val="2A4AC352"/>
    <w:rsid w:val="2AD86BC1"/>
    <w:rsid w:val="2B4A583E"/>
    <w:rsid w:val="2BAE0730"/>
    <w:rsid w:val="2C194AB4"/>
    <w:rsid w:val="2CCDEE92"/>
    <w:rsid w:val="2D2FD6B9"/>
    <w:rsid w:val="2DC1018B"/>
    <w:rsid w:val="2F4F3857"/>
    <w:rsid w:val="3076070C"/>
    <w:rsid w:val="31B05ED3"/>
    <w:rsid w:val="3265EDB7"/>
    <w:rsid w:val="3292B963"/>
    <w:rsid w:val="32967D40"/>
    <w:rsid w:val="3361B455"/>
    <w:rsid w:val="35319C99"/>
    <w:rsid w:val="3536764C"/>
    <w:rsid w:val="3565EDA2"/>
    <w:rsid w:val="359A5939"/>
    <w:rsid w:val="35AA95E0"/>
    <w:rsid w:val="36177DA1"/>
    <w:rsid w:val="36275CF3"/>
    <w:rsid w:val="36A1EBF9"/>
    <w:rsid w:val="371D0432"/>
    <w:rsid w:val="38363C00"/>
    <w:rsid w:val="38A2A65D"/>
    <w:rsid w:val="38BF87A6"/>
    <w:rsid w:val="392CA045"/>
    <w:rsid w:val="3A136A30"/>
    <w:rsid w:val="3AB4C79B"/>
    <w:rsid w:val="3B1E1C88"/>
    <w:rsid w:val="3B4565C9"/>
    <w:rsid w:val="3CB9ECE9"/>
    <w:rsid w:val="3D37608E"/>
    <w:rsid w:val="3ECCF029"/>
    <w:rsid w:val="3F32BBD7"/>
    <w:rsid w:val="3F8BDFBD"/>
    <w:rsid w:val="4069F59C"/>
    <w:rsid w:val="40B2C94F"/>
    <w:rsid w:val="41A1E479"/>
    <w:rsid w:val="4366FC9A"/>
    <w:rsid w:val="44ABD671"/>
    <w:rsid w:val="44B4FEFE"/>
    <w:rsid w:val="4554D92C"/>
    <w:rsid w:val="46030EC7"/>
    <w:rsid w:val="467D2285"/>
    <w:rsid w:val="468D50BA"/>
    <w:rsid w:val="475DFBEF"/>
    <w:rsid w:val="47BD8597"/>
    <w:rsid w:val="481D976E"/>
    <w:rsid w:val="49BFA0A4"/>
    <w:rsid w:val="4B02F57D"/>
    <w:rsid w:val="4C0F8A99"/>
    <w:rsid w:val="4DB84C87"/>
    <w:rsid w:val="4F281AE9"/>
    <w:rsid w:val="4F51AC48"/>
    <w:rsid w:val="500B07A6"/>
    <w:rsid w:val="507C9E1D"/>
    <w:rsid w:val="508D8A5F"/>
    <w:rsid w:val="53014249"/>
    <w:rsid w:val="56D224CC"/>
    <w:rsid w:val="56EBDFA1"/>
    <w:rsid w:val="57C7E526"/>
    <w:rsid w:val="58E4329A"/>
    <w:rsid w:val="5E439DF9"/>
    <w:rsid w:val="5ECC8B1E"/>
    <w:rsid w:val="62476AEC"/>
    <w:rsid w:val="656B43DA"/>
    <w:rsid w:val="65ECDF8B"/>
    <w:rsid w:val="66F0C894"/>
    <w:rsid w:val="6797FF86"/>
    <w:rsid w:val="69979E69"/>
    <w:rsid w:val="69FED51C"/>
    <w:rsid w:val="6B3B12B2"/>
    <w:rsid w:val="6B52DCBE"/>
    <w:rsid w:val="6BBF9699"/>
    <w:rsid w:val="6CBA288B"/>
    <w:rsid w:val="6D8A15A8"/>
    <w:rsid w:val="6F6B4A76"/>
    <w:rsid w:val="6F716278"/>
    <w:rsid w:val="6F7A9974"/>
    <w:rsid w:val="70CE36EA"/>
    <w:rsid w:val="7106C295"/>
    <w:rsid w:val="715D272C"/>
    <w:rsid w:val="72218013"/>
    <w:rsid w:val="746B1CA1"/>
    <w:rsid w:val="76ECD8BD"/>
    <w:rsid w:val="76F0B0B0"/>
    <w:rsid w:val="7753DD7F"/>
    <w:rsid w:val="775966A3"/>
    <w:rsid w:val="781076D4"/>
    <w:rsid w:val="7813D7AE"/>
    <w:rsid w:val="794374F7"/>
    <w:rsid w:val="7AC14A50"/>
    <w:rsid w:val="7BB6C3A1"/>
    <w:rsid w:val="7C2821A8"/>
    <w:rsid w:val="7CF34DCB"/>
    <w:rsid w:val="7EB214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57103"/>
  <w15:chartTrackingRefBased/>
  <w15:docId w15:val="{5B1668B5-4CF8-4299-97CA-090CCA6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141A40"/>
    <w:pPr>
      <w:keepNext/>
      <w:keepLines/>
      <w:spacing w:before="40" w:after="40"/>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141A40"/>
    <w:pPr>
      <w:keepNext/>
      <w:keepLines/>
      <w:spacing w:before="40" w:after="0"/>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paragraph" w:styleId="CommentSubject">
    <w:name w:val="annotation subject"/>
    <w:basedOn w:val="CommentText"/>
    <w:next w:val="CommentText"/>
    <w:link w:val="CommentSubjectChar"/>
    <w:uiPriority w:val="99"/>
    <w:semiHidden/>
    <w:unhideWhenUsed/>
    <w:rsid w:val="00BD2876"/>
    <w:rPr>
      <w:b/>
      <w:bCs/>
    </w:rPr>
  </w:style>
  <w:style w:type="character" w:customStyle="1" w:styleId="CommentSubjectChar">
    <w:name w:val="Comment Subject Char"/>
    <w:basedOn w:val="CommentTextChar"/>
    <w:link w:val="CommentSubject"/>
    <w:uiPriority w:val="99"/>
    <w:semiHidden/>
    <w:rsid w:val="00BD2876"/>
    <w:rPr>
      <w:b/>
      <w:bCs/>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9257DC"/>
  </w:style>
  <w:style w:type="paragraph" w:styleId="Revision">
    <w:name w:val="Revision"/>
    <w:hidden/>
    <w:uiPriority w:val="99"/>
    <w:semiHidden/>
    <w:rsid w:val="007450E7"/>
    <w:pPr>
      <w:spacing w:after="0" w:line="240" w:lineRule="auto"/>
    </w:pPr>
  </w:style>
  <w:style w:type="paragraph" w:styleId="BodyText">
    <w:name w:val="Body Text"/>
    <w:basedOn w:val="Normal"/>
    <w:link w:val="BodyTextChar"/>
    <w:uiPriority w:val="99"/>
    <w:semiHidden/>
    <w:unhideWhenUsed/>
    <w:rsid w:val="00EA511B"/>
    <w:pPr>
      <w:spacing w:after="120"/>
    </w:pPr>
  </w:style>
  <w:style w:type="character" w:customStyle="1" w:styleId="BodyTextChar">
    <w:name w:val="Body Text Char"/>
    <w:basedOn w:val="DefaultParagraphFont"/>
    <w:link w:val="BodyText"/>
    <w:uiPriority w:val="99"/>
    <w:semiHidden/>
    <w:rsid w:val="00EA511B"/>
  </w:style>
  <w:style w:type="paragraph" w:styleId="NormalWeb">
    <w:name w:val="Normal (Web)"/>
    <w:basedOn w:val="Normal"/>
    <w:uiPriority w:val="99"/>
    <w:semiHidden/>
    <w:unhideWhenUsed/>
    <w:rsid w:val="007277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33EED"/>
    <w:rPr>
      <w:color w:val="954F72" w:themeColor="followedHyperlink"/>
      <w:u w:val="single"/>
    </w:rPr>
  </w:style>
  <w:style w:type="table" w:styleId="PlainTable4">
    <w:name w:val="Plain Table 4"/>
    <w:basedOn w:val="TableNormal"/>
    <w:uiPriority w:val="44"/>
    <w:rsid w:val="003859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5Dark-Accent6">
    <w:name w:val="List Table 5 Dark Accent 6"/>
    <w:basedOn w:val="TableNormal"/>
    <w:uiPriority w:val="50"/>
    <w:rsid w:val="003859DF"/>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072F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81BF1"/>
    <w:pPr>
      <w:spacing w:after="0" w:line="240" w:lineRule="auto"/>
    </w:pPr>
    <w:rPr>
      <w:color w:val="122336" w:themeColor="accent1" w:themeShade="BF"/>
    </w:rPr>
    <w:tblPr>
      <w:tblStyleRowBandSize w:val="1"/>
      <w:tblStyleColBandSize w:val="1"/>
      <w:tblBorders>
        <w:top w:val="single" w:sz="4" w:space="0" w:color="192F49" w:themeColor="accent1"/>
        <w:bottom w:val="single" w:sz="4" w:space="0" w:color="192F49" w:themeColor="accent1"/>
      </w:tblBorders>
    </w:tblPr>
    <w:tblStylePr w:type="firstRow">
      <w:rPr>
        <w:b/>
        <w:bCs/>
      </w:rPr>
      <w:tblPr/>
      <w:tcPr>
        <w:tcBorders>
          <w:bottom w:val="single" w:sz="4" w:space="0" w:color="192F49" w:themeColor="accent1"/>
        </w:tcBorders>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character" w:styleId="UnresolvedMention">
    <w:name w:val="Unresolved Mention"/>
    <w:basedOn w:val="DefaultParagraphFont"/>
    <w:uiPriority w:val="99"/>
    <w:semiHidden/>
    <w:unhideWhenUsed/>
    <w:rsid w:val="004E1F18"/>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ui-provider">
    <w:name w:val="ui-provider"/>
    <w:basedOn w:val="DefaultParagraphFont"/>
    <w:rsid w:val="00C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220">
      <w:bodyDiv w:val="1"/>
      <w:marLeft w:val="0"/>
      <w:marRight w:val="0"/>
      <w:marTop w:val="0"/>
      <w:marBottom w:val="0"/>
      <w:divBdr>
        <w:top w:val="none" w:sz="0" w:space="0" w:color="auto"/>
        <w:left w:val="none" w:sz="0" w:space="0" w:color="auto"/>
        <w:bottom w:val="none" w:sz="0" w:space="0" w:color="auto"/>
        <w:right w:val="none" w:sz="0" w:space="0" w:color="auto"/>
      </w:divBdr>
    </w:div>
    <w:div w:id="191843674">
      <w:bodyDiv w:val="1"/>
      <w:marLeft w:val="0"/>
      <w:marRight w:val="0"/>
      <w:marTop w:val="0"/>
      <w:marBottom w:val="0"/>
      <w:divBdr>
        <w:top w:val="none" w:sz="0" w:space="0" w:color="auto"/>
        <w:left w:val="none" w:sz="0" w:space="0" w:color="auto"/>
        <w:bottom w:val="none" w:sz="0" w:space="0" w:color="auto"/>
        <w:right w:val="none" w:sz="0" w:space="0" w:color="auto"/>
      </w:divBdr>
    </w:div>
    <w:div w:id="418601495">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1801955">
      <w:bodyDiv w:val="1"/>
      <w:marLeft w:val="0"/>
      <w:marRight w:val="0"/>
      <w:marTop w:val="0"/>
      <w:marBottom w:val="0"/>
      <w:divBdr>
        <w:top w:val="none" w:sz="0" w:space="0" w:color="auto"/>
        <w:left w:val="none" w:sz="0" w:space="0" w:color="auto"/>
        <w:bottom w:val="none" w:sz="0" w:space="0" w:color="auto"/>
        <w:right w:val="none" w:sz="0" w:space="0" w:color="auto"/>
      </w:divBdr>
    </w:div>
    <w:div w:id="1929533368">
      <w:bodyDiv w:val="1"/>
      <w:marLeft w:val="0"/>
      <w:marRight w:val="0"/>
      <w:marTop w:val="0"/>
      <w:marBottom w:val="0"/>
      <w:divBdr>
        <w:top w:val="none" w:sz="0" w:space="0" w:color="auto"/>
        <w:left w:val="none" w:sz="0" w:space="0" w:color="auto"/>
        <w:bottom w:val="none" w:sz="0" w:space="0" w:color="auto"/>
        <w:right w:val="none" w:sz="0" w:space="0" w:color="auto"/>
      </w:divBdr>
    </w:div>
    <w:div w:id="1959604307">
      <w:bodyDiv w:val="1"/>
      <w:marLeft w:val="0"/>
      <w:marRight w:val="0"/>
      <w:marTop w:val="0"/>
      <w:marBottom w:val="0"/>
      <w:divBdr>
        <w:top w:val="none" w:sz="0" w:space="0" w:color="auto"/>
        <w:left w:val="none" w:sz="0" w:space="0" w:color="auto"/>
        <w:bottom w:val="none" w:sz="0" w:space="0" w:color="auto"/>
        <w:right w:val="none" w:sz="0" w:space="0" w:color="auto"/>
      </w:divBdr>
    </w:div>
    <w:div w:id="19715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consult.dcceew.gov.au/oei-southern-ocea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ffshorerenewables@dcceew.gov.au" TargetMode="External"/><Relationship Id="rId7" Type="http://schemas.openxmlformats.org/officeDocument/2006/relationships/settings" Target="settings.xml"/><Relationship Id="rId12" Type="http://schemas.openxmlformats.org/officeDocument/2006/relationships/hyperlink" Target="https://blueeconomycrc.com.au/project/offshore-wind-potential-for-australia/" TargetMode="External"/><Relationship Id="rId17" Type="http://schemas.openxmlformats.org/officeDocument/2006/relationships/hyperlink" Target="https://www.offshorewindtour.org/international/?lan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cceew.gov.au/environment/epbc/referral-and-assessment-process" TargetMode="External"/><Relationship Id="rId20" Type="http://schemas.openxmlformats.org/officeDocument/2006/relationships/hyperlink" Target="https://www.dcceew.gov.au/energy/renewable/establishing-offshore-infra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msis-geoscience-au.hub.arcgis.com/pages/renewabl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ueeconomycrc.com.au/project/offshore-wind-potential-for-australia/"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vic.gov.au/__data/assets/pdf_file/0029/580619/Offshore-Wind-Policy-Directions-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8520A81954E909DAEAEABA896C282"/>
        <w:category>
          <w:name w:val="General"/>
          <w:gallery w:val="placeholder"/>
        </w:category>
        <w:types>
          <w:type w:val="bbPlcHdr"/>
        </w:types>
        <w:behaviors>
          <w:behavior w:val="content"/>
        </w:behaviors>
        <w:guid w:val="{B9F3BBCE-3EEC-4F89-95A9-F068FB9712BB}"/>
      </w:docPartPr>
      <w:docPartBody>
        <w:p w:rsidR="00B85387" w:rsidRDefault="00256668">
          <w:pPr>
            <w:pStyle w:val="18D8520A81954E909DAEAEABA896C282"/>
          </w:pPr>
          <w:r w:rsidRPr="000172F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73"/>
    <w:rsid w:val="000320C3"/>
    <w:rsid w:val="00043837"/>
    <w:rsid w:val="000532C3"/>
    <w:rsid w:val="000733DA"/>
    <w:rsid w:val="000B1767"/>
    <w:rsid w:val="001343E2"/>
    <w:rsid w:val="001847F9"/>
    <w:rsid w:val="00256668"/>
    <w:rsid w:val="00301927"/>
    <w:rsid w:val="00327C3E"/>
    <w:rsid w:val="00404813"/>
    <w:rsid w:val="00441AB0"/>
    <w:rsid w:val="004621E2"/>
    <w:rsid w:val="00512F57"/>
    <w:rsid w:val="006A7704"/>
    <w:rsid w:val="006B2DF3"/>
    <w:rsid w:val="00700FE6"/>
    <w:rsid w:val="00785ABA"/>
    <w:rsid w:val="007A1ABB"/>
    <w:rsid w:val="007B6337"/>
    <w:rsid w:val="00846303"/>
    <w:rsid w:val="008E70D1"/>
    <w:rsid w:val="00954AC0"/>
    <w:rsid w:val="00AE20EF"/>
    <w:rsid w:val="00B85387"/>
    <w:rsid w:val="00BC492E"/>
    <w:rsid w:val="00C3245A"/>
    <w:rsid w:val="00C33C26"/>
    <w:rsid w:val="00C91BC7"/>
    <w:rsid w:val="00D02E22"/>
    <w:rsid w:val="00D132FC"/>
    <w:rsid w:val="00D17FC7"/>
    <w:rsid w:val="00D8750A"/>
    <w:rsid w:val="00E12797"/>
    <w:rsid w:val="00EA6973"/>
    <w:rsid w:val="00EF1F13"/>
    <w:rsid w:val="00F846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D8520A81954E909DAEAEABA896C282">
    <w:name w:val="18D8520A81954E909DAEAEABA896C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3" ma:contentTypeDescription="Create a new document." ma:contentTypeScope="" ma:versionID="9eae75ba8c5fb36848035fc8a5f6304c">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71636d888c060993203cc163eb41dbfe"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63e80a3-83eb-403e-a237-b3125a65bc88">
      <Terms xmlns="http://schemas.microsoft.com/office/infopath/2007/PartnerControls"/>
    </lcf76f155ced4ddcb4097134ff3c332f>
    <Authorship xmlns="263e80a3-83eb-403e-a237-b3125a65bc88" xsi:nil="true"/>
  </documentManagement>
</p:properties>
</file>

<file path=customXml/itemProps1.xml><?xml version="1.0" encoding="utf-8"?>
<ds:datastoreItem xmlns:ds="http://schemas.openxmlformats.org/officeDocument/2006/customXml" ds:itemID="{5AE1FDFA-9566-4CCB-848A-8014D1DCA7DB}">
  <ds:schemaRefs>
    <ds:schemaRef ds:uri="http://schemas.openxmlformats.org/officeDocument/2006/bibliography"/>
  </ds:schemaRefs>
</ds:datastoreItem>
</file>

<file path=customXml/itemProps2.xml><?xml version="1.0" encoding="utf-8"?>
<ds:datastoreItem xmlns:ds="http://schemas.openxmlformats.org/officeDocument/2006/customXml" ds:itemID="{59879002-4718-4C05-B310-272071C80B4A}">
  <ds:schemaRefs>
    <ds:schemaRef ds:uri="http://schemas.microsoft.com/sharepoint/v3/contenttype/forms"/>
  </ds:schemaRefs>
</ds:datastoreItem>
</file>

<file path=customXml/itemProps3.xml><?xml version="1.0" encoding="utf-8"?>
<ds:datastoreItem xmlns:ds="http://schemas.openxmlformats.org/officeDocument/2006/customXml" ds:itemID="{ECA2E31F-6423-40F0-9994-DD5BCB216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BE431-A876-4312-84FC-1775603F8E91}">
  <ds:schemaRefs>
    <ds:schemaRef ds:uri="a6e86820-684a-4c77-a2e2-d773523b5b34"/>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81c01dc6-2c49-4730-b140-874c95cac377"/>
    <ds:schemaRef ds:uri="263e80a3-83eb-403e-a237-b3125a65bc88"/>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1641</Words>
  <Characters>9355</Characters>
  <Application>Microsoft Office Word</Application>
  <DocSecurity>0</DocSecurity>
  <Lines>77</Lines>
  <Paragraphs>21</Paragraphs>
  <ScaleCrop>false</ScaleCrop>
  <Manager/>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Proposed Area – Southern Ocean Region</dc:title>
  <dc:subject/>
  <dc:creator>van Leeuwen, Ben</dc:creator>
  <cp:keywords/>
  <dc:description/>
  <cp:lastModifiedBy>Ringland, Sheryn</cp:lastModifiedBy>
  <cp:revision>116</cp:revision>
  <dcterms:created xsi:type="dcterms:W3CDTF">2023-04-17T08:19:00Z</dcterms:created>
  <dcterms:modified xsi:type="dcterms:W3CDTF">2023-06-22T04:14:00Z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DocHub_Year">
    <vt:lpwstr>1380;#2022|4a777a70-2aa9-481e-a746-cca47d761c8e</vt:lpwstr>
  </property>
  <property fmtid="{D5CDD505-2E9C-101B-9397-08002B2CF9AE}" pid="12" name="DocHub_WorkActivity">
    <vt:lpwstr/>
  </property>
  <property fmtid="{D5CDD505-2E9C-101B-9397-08002B2CF9AE}" pid="13" name="DocHub_Keywords">
    <vt:lpwstr/>
  </property>
  <property fmtid="{D5CDD505-2E9C-101B-9397-08002B2CF9AE}" pid="14" name="DocHub_DocumentType">
    <vt:lpwstr>461;#Frequently Asked Questions|752e88a4-b1d1-4a20-8d2b-1e0e29e3494a</vt:lpwstr>
  </property>
  <property fmtid="{D5CDD505-2E9C-101B-9397-08002B2CF9AE}" pid="15" name="DocHub_SecurityClassification">
    <vt:lpwstr>1;#OFFICIAL|6106d03b-a1a0-4e30-9d91-d5e9fb4314f9</vt:lpwstr>
  </property>
  <property fmtid="{D5CDD505-2E9C-101B-9397-08002B2CF9AE}" pid="16" name="MediaServiceImageTags">
    <vt:lpwstr/>
  </property>
</Properties>
</file>