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10D16" w14:textId="6B87D897" w:rsidR="00A84B58" w:rsidRDefault="002774AC" w:rsidP="006A2AF3">
      <w:pPr>
        <w:ind w:right="-285"/>
      </w:pPr>
      <w:r>
        <w:rPr>
          <w:noProof/>
        </w:rPr>
        <w:drawing>
          <wp:anchor distT="0" distB="0" distL="114300" distR="114300" simplePos="0" relativeHeight="251658243" behindDoc="1" locked="0" layoutInCell="1" allowOverlap="1" wp14:anchorId="3F859A7C" wp14:editId="444FBDCD">
            <wp:simplePos x="0" y="0"/>
            <wp:positionH relativeFrom="column">
              <wp:posOffset>-594112</wp:posOffset>
            </wp:positionH>
            <wp:positionV relativeFrom="paragraph">
              <wp:posOffset>-624878</wp:posOffset>
            </wp:positionV>
            <wp:extent cx="7586121" cy="1073531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7586121" cy="10735317"/>
                    </a:xfrm>
                    <a:prstGeom prst="rect">
                      <a:avLst/>
                    </a:prstGeom>
                  </pic:spPr>
                </pic:pic>
              </a:graphicData>
            </a:graphic>
            <wp14:sizeRelH relativeFrom="page">
              <wp14:pctWidth>0</wp14:pctWidth>
            </wp14:sizeRelH>
            <wp14:sizeRelV relativeFrom="page">
              <wp14:pctHeight>0</wp14:pctHeight>
            </wp14:sizeRelV>
          </wp:anchor>
        </w:drawing>
      </w:r>
    </w:p>
    <w:p w14:paraId="39AE79B3" w14:textId="68E417DE" w:rsidR="00A84B58" w:rsidRDefault="00A84B58" w:rsidP="006A2AF3">
      <w:pPr>
        <w:ind w:right="-285"/>
      </w:pPr>
    </w:p>
    <w:p w14:paraId="3C3815E8" w14:textId="15AC4E4D" w:rsidR="00A84B58" w:rsidRDefault="00A84B58" w:rsidP="006A2AF3">
      <w:pPr>
        <w:ind w:right="-285"/>
      </w:pPr>
    </w:p>
    <w:p w14:paraId="682A509F" w14:textId="088D2684" w:rsidR="00A84B58" w:rsidRDefault="00A84B58" w:rsidP="006A2AF3">
      <w:pPr>
        <w:ind w:right="-285"/>
      </w:pPr>
    </w:p>
    <w:p w14:paraId="642D4332" w14:textId="6B81701A" w:rsidR="00E918A1" w:rsidRPr="001A60E1" w:rsidRDefault="00EF745E" w:rsidP="00E918A1">
      <w:pPr>
        <w:pStyle w:val="DocumentSubtitle"/>
        <w:spacing w:after="0" w:line="240" w:lineRule="auto"/>
        <w:rPr>
          <w:rFonts w:ascii="Impact" w:hAnsi="Impact"/>
          <w:sz w:val="56"/>
          <w:szCs w:val="92"/>
        </w:rPr>
      </w:pPr>
      <w:r>
        <w:rPr>
          <w:rFonts w:ascii="Impact" w:hAnsi="Impact"/>
          <w:sz w:val="56"/>
          <w:szCs w:val="92"/>
        </w:rPr>
        <w:t>HYDROGEN HEADSTART</w:t>
      </w:r>
    </w:p>
    <w:p w14:paraId="5B18F89F" w14:textId="77777777" w:rsidR="00E918A1" w:rsidRDefault="00E918A1" w:rsidP="0022468D">
      <w:pPr>
        <w:pStyle w:val="DocumentSubtitle"/>
      </w:pPr>
    </w:p>
    <w:p w14:paraId="187F8F21" w14:textId="2D20EC77" w:rsidR="002C09C8" w:rsidRDefault="008F78C3" w:rsidP="0022468D">
      <w:pPr>
        <w:pStyle w:val="DocumentSubtitle"/>
      </w:pPr>
      <w:r>
        <w:t>FREQUENTLY ASKED QUESTIONS</w:t>
      </w:r>
      <w:r w:rsidR="002C09C8">
        <w:t xml:space="preserve"> </w:t>
      </w:r>
    </w:p>
    <w:p w14:paraId="015351F1" w14:textId="2937A418" w:rsidR="00E87515" w:rsidRDefault="002C09C8" w:rsidP="0022468D">
      <w:pPr>
        <w:pStyle w:val="DocumentDate"/>
      </w:pPr>
      <w:r>
        <w:t xml:space="preserve">Consultation Period </w:t>
      </w:r>
      <w:r w:rsidR="00F45990">
        <w:t>–</w:t>
      </w:r>
      <w:r>
        <w:t xml:space="preserve"> </w:t>
      </w:r>
      <w:r w:rsidR="00B5485C">
        <w:t>July</w:t>
      </w:r>
      <w:r w:rsidR="00F45990">
        <w:t xml:space="preserve"> </w:t>
      </w:r>
      <w:r w:rsidR="008F78C3">
        <w:t>20</w:t>
      </w:r>
      <w:r w:rsidR="00311F76">
        <w:t>2</w:t>
      </w:r>
      <w:r w:rsidR="00C233EB">
        <w:t>3</w:t>
      </w:r>
    </w:p>
    <w:p w14:paraId="5A4504B7" w14:textId="0D3B1977" w:rsidR="00031735" w:rsidRPr="0081361F" w:rsidRDefault="00031735" w:rsidP="0022468D">
      <w:pPr>
        <w:pStyle w:val="DocumentDate"/>
      </w:pPr>
    </w:p>
    <w:p w14:paraId="448EF8D3" w14:textId="7B7CBDEA" w:rsidR="00C12ACE" w:rsidRDefault="00B26201" w:rsidP="0081361F">
      <w:pPr>
        <w:spacing w:after="400" w:line="200" w:lineRule="exact"/>
        <w:ind w:leftChars="1701" w:left="3402" w:rightChars="567" w:right="1134"/>
        <w:jc w:val="right"/>
        <w:sectPr w:rsidR="00C12ACE" w:rsidSect="0060502E">
          <w:headerReference w:type="even" r:id="rId13"/>
          <w:headerReference w:type="default" r:id="rId14"/>
          <w:footerReference w:type="even" r:id="rId15"/>
          <w:footerReference w:type="default" r:id="rId16"/>
          <w:headerReference w:type="first" r:id="rId17"/>
          <w:footerReference w:type="first" r:id="rId18"/>
          <w:pgSz w:w="11900" w:h="16840"/>
          <w:pgMar w:top="810" w:right="964" w:bottom="1298" w:left="873" w:header="709" w:footer="150" w:gutter="0"/>
          <w:cols w:space="708"/>
          <w:titlePg/>
          <w:docGrid w:linePitch="360"/>
        </w:sectPr>
      </w:pPr>
      <w:r w:rsidRPr="00C3207E">
        <w:rPr>
          <w:noProof/>
        </w:rPr>
        <w:drawing>
          <wp:anchor distT="0" distB="0" distL="114300" distR="114300" simplePos="0" relativeHeight="251658244" behindDoc="0" locked="0" layoutInCell="1" allowOverlap="1" wp14:anchorId="065F55D2" wp14:editId="697B7116">
            <wp:simplePos x="0" y="0"/>
            <wp:positionH relativeFrom="column">
              <wp:posOffset>632460</wp:posOffset>
            </wp:positionH>
            <wp:positionV relativeFrom="paragraph">
              <wp:posOffset>6670675</wp:posOffset>
            </wp:positionV>
            <wp:extent cx="2241550" cy="470535"/>
            <wp:effectExtent l="0" t="0" r="6350" b="5715"/>
            <wp:wrapNone/>
            <wp:docPr id="393976722" name="Picture 393976722" descr="A picture containing black, darkness&#10;&#10;Description automatically generated">
              <a:extLst xmlns:a="http://schemas.openxmlformats.org/drawingml/2006/main">
                <a:ext uri="{FF2B5EF4-FFF2-40B4-BE49-F238E27FC236}">
                  <a16:creationId xmlns:a16="http://schemas.microsoft.com/office/drawing/2014/main" id="{C60D79D2-EAC1-C2E9-3683-2AFBBAC75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black, darkness&#10;&#10;Description automatically generated">
                      <a:extLst>
                        <a:ext uri="{FF2B5EF4-FFF2-40B4-BE49-F238E27FC236}">
                          <a16:creationId xmlns:a16="http://schemas.microsoft.com/office/drawing/2014/main" id="{C60D79D2-EAC1-C2E9-3683-2AFBBAC75164}"/>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155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515">
        <w:rPr>
          <w:noProof/>
        </w:rPr>
        <w:drawing>
          <wp:anchor distT="0" distB="0" distL="114300" distR="114300" simplePos="0" relativeHeight="251658240" behindDoc="0" locked="0" layoutInCell="1" allowOverlap="1" wp14:anchorId="54D85D85" wp14:editId="0E4EFAA7">
            <wp:simplePos x="0" y="0"/>
            <wp:positionH relativeFrom="column">
              <wp:posOffset>4914265</wp:posOffset>
            </wp:positionH>
            <wp:positionV relativeFrom="paragraph">
              <wp:posOffset>8038340</wp:posOffset>
            </wp:positionV>
            <wp:extent cx="1678329" cy="515737"/>
            <wp:effectExtent l="0" t="0" r="0" b="508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EN15800_Template Design &amp; Production_Word_FA2.png"/>
                    <pic:cNvPicPr/>
                  </pic:nvPicPr>
                  <pic:blipFill>
                    <a:blip r:embed="rId20">
                      <a:extLst>
                        <a:ext uri="{28A0092B-C50C-407E-A947-70E740481C1C}">
                          <a14:useLocalDpi xmlns:a14="http://schemas.microsoft.com/office/drawing/2010/main" val="0"/>
                        </a:ext>
                      </a:extLst>
                    </a:blip>
                    <a:stretch>
                      <a:fillRect/>
                    </a:stretch>
                  </pic:blipFill>
                  <pic:spPr>
                    <a:xfrm>
                      <a:off x="0" y="0"/>
                      <a:ext cx="1678329" cy="515737"/>
                    </a:xfrm>
                    <a:prstGeom prst="rect">
                      <a:avLst/>
                    </a:prstGeom>
                  </pic:spPr>
                </pic:pic>
              </a:graphicData>
            </a:graphic>
            <wp14:sizeRelH relativeFrom="page">
              <wp14:pctWidth>0</wp14:pctWidth>
            </wp14:sizeRelH>
            <wp14:sizeRelV relativeFrom="page">
              <wp14:pctHeight>0</wp14:pctHeight>
            </wp14:sizeRelV>
          </wp:anchor>
        </w:drawing>
      </w:r>
      <w:r w:rsidR="00A84B58">
        <w:br w:type="page"/>
      </w:r>
    </w:p>
    <w:p w14:paraId="595A6177" w14:textId="6106338D" w:rsidR="00D66B22" w:rsidRDefault="00D66B22" w:rsidP="00553AD7">
      <w:pPr>
        <w:pStyle w:val="Heading1"/>
      </w:pPr>
      <w:bookmarkStart w:id="0" w:name="_Toc141452614"/>
      <w:r>
        <w:lastRenderedPageBreak/>
        <w:t>Contents</w:t>
      </w:r>
      <w:bookmarkEnd w:id="0"/>
    </w:p>
    <w:p w14:paraId="0E3AA015" w14:textId="535A3D91" w:rsidR="008562D5" w:rsidRDefault="00D66B22" w:rsidP="008562D5">
      <w:pPr>
        <w:pStyle w:val="TOC1"/>
        <w:rPr>
          <w:rFonts w:asciiTheme="minorHAnsi" w:eastAsiaTheme="minorEastAsia" w:hAnsiTheme="minorHAnsi" w:cstheme="minorBidi"/>
          <w:noProof/>
          <w:color w:val="auto"/>
          <w:kern w:val="2"/>
          <w:szCs w:val="28"/>
          <w:lang w:val="en-AU" w:eastAsia="zh-CN" w:bidi="th-TH"/>
          <w14:ligatures w14:val="standardContextual"/>
        </w:rPr>
      </w:pPr>
      <w:r>
        <w:fldChar w:fldCharType="begin"/>
      </w:r>
      <w:r>
        <w:instrText xml:space="preserve"> TOC \o "1-1" \h \z </w:instrText>
      </w:r>
      <w:r>
        <w:fldChar w:fldCharType="separate"/>
      </w:r>
      <w:hyperlink w:anchor="_Toc141452614" w:history="1">
        <w:r w:rsidR="008562D5" w:rsidRPr="00C8606F">
          <w:rPr>
            <w:rStyle w:val="Hyperlink"/>
            <w:noProof/>
          </w:rPr>
          <w:t>Contents</w:t>
        </w:r>
        <w:r w:rsidR="008562D5">
          <w:rPr>
            <w:noProof/>
            <w:webHidden/>
          </w:rPr>
          <w:tab/>
        </w:r>
        <w:r w:rsidR="008562D5">
          <w:rPr>
            <w:noProof/>
            <w:webHidden/>
          </w:rPr>
          <w:fldChar w:fldCharType="begin"/>
        </w:r>
        <w:r w:rsidR="008562D5">
          <w:rPr>
            <w:noProof/>
            <w:webHidden/>
          </w:rPr>
          <w:instrText xml:space="preserve"> PAGEREF _Toc141452614 \h </w:instrText>
        </w:r>
        <w:r w:rsidR="008562D5">
          <w:rPr>
            <w:noProof/>
            <w:webHidden/>
          </w:rPr>
        </w:r>
        <w:r w:rsidR="008562D5">
          <w:rPr>
            <w:noProof/>
            <w:webHidden/>
          </w:rPr>
          <w:fldChar w:fldCharType="separate"/>
        </w:r>
        <w:r w:rsidR="00302854">
          <w:rPr>
            <w:noProof/>
            <w:webHidden/>
          </w:rPr>
          <w:t>2</w:t>
        </w:r>
        <w:r w:rsidR="008562D5">
          <w:rPr>
            <w:noProof/>
            <w:webHidden/>
          </w:rPr>
          <w:fldChar w:fldCharType="end"/>
        </w:r>
      </w:hyperlink>
    </w:p>
    <w:p w14:paraId="7A1BF7AE" w14:textId="1AF6F1FC"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15" w:history="1">
        <w:r w:rsidR="008562D5" w:rsidRPr="00C8606F">
          <w:rPr>
            <w:rStyle w:val="Hyperlink"/>
            <w:noProof/>
          </w:rPr>
          <w:t>Overview</w:t>
        </w:r>
        <w:r w:rsidR="008562D5">
          <w:rPr>
            <w:noProof/>
            <w:webHidden/>
          </w:rPr>
          <w:tab/>
        </w:r>
        <w:r w:rsidR="008562D5">
          <w:rPr>
            <w:noProof/>
            <w:webHidden/>
          </w:rPr>
          <w:fldChar w:fldCharType="begin"/>
        </w:r>
        <w:r w:rsidR="008562D5">
          <w:rPr>
            <w:noProof/>
            <w:webHidden/>
          </w:rPr>
          <w:instrText xml:space="preserve"> PAGEREF _Toc141452615 \h </w:instrText>
        </w:r>
        <w:r w:rsidR="008562D5">
          <w:rPr>
            <w:noProof/>
            <w:webHidden/>
          </w:rPr>
        </w:r>
        <w:r w:rsidR="008562D5">
          <w:rPr>
            <w:noProof/>
            <w:webHidden/>
          </w:rPr>
          <w:fldChar w:fldCharType="separate"/>
        </w:r>
        <w:r w:rsidR="00302854">
          <w:rPr>
            <w:noProof/>
            <w:webHidden/>
          </w:rPr>
          <w:t>3</w:t>
        </w:r>
        <w:r w:rsidR="008562D5">
          <w:rPr>
            <w:noProof/>
            <w:webHidden/>
          </w:rPr>
          <w:fldChar w:fldCharType="end"/>
        </w:r>
      </w:hyperlink>
    </w:p>
    <w:p w14:paraId="1DF9B4F1" w14:textId="4402B5AE"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16" w:history="1">
        <w:r w:rsidR="008562D5" w:rsidRPr="00C8606F">
          <w:rPr>
            <w:rStyle w:val="Hyperlink"/>
            <w:noProof/>
          </w:rPr>
          <w:t>Competitive Round Initiative and Objectives</w:t>
        </w:r>
        <w:r w:rsidR="008562D5">
          <w:rPr>
            <w:noProof/>
            <w:webHidden/>
          </w:rPr>
          <w:tab/>
        </w:r>
        <w:r w:rsidR="008562D5">
          <w:rPr>
            <w:noProof/>
            <w:webHidden/>
          </w:rPr>
          <w:fldChar w:fldCharType="begin"/>
        </w:r>
        <w:r w:rsidR="008562D5">
          <w:rPr>
            <w:noProof/>
            <w:webHidden/>
          </w:rPr>
          <w:instrText xml:space="preserve"> PAGEREF _Toc141452616 \h </w:instrText>
        </w:r>
        <w:r w:rsidR="008562D5">
          <w:rPr>
            <w:noProof/>
            <w:webHidden/>
          </w:rPr>
        </w:r>
        <w:r w:rsidR="008562D5">
          <w:rPr>
            <w:noProof/>
            <w:webHidden/>
          </w:rPr>
          <w:fldChar w:fldCharType="separate"/>
        </w:r>
        <w:r w:rsidR="00302854">
          <w:rPr>
            <w:noProof/>
            <w:webHidden/>
          </w:rPr>
          <w:t>3</w:t>
        </w:r>
        <w:r w:rsidR="008562D5">
          <w:rPr>
            <w:noProof/>
            <w:webHidden/>
          </w:rPr>
          <w:fldChar w:fldCharType="end"/>
        </w:r>
      </w:hyperlink>
    </w:p>
    <w:p w14:paraId="0F9F363B" w14:textId="3102304F"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17" w:history="1">
        <w:r w:rsidR="008562D5" w:rsidRPr="00C8606F">
          <w:rPr>
            <w:rStyle w:val="Hyperlink"/>
            <w:noProof/>
          </w:rPr>
          <w:t>Consultation Process</w:t>
        </w:r>
        <w:r w:rsidR="008562D5">
          <w:rPr>
            <w:noProof/>
            <w:webHidden/>
          </w:rPr>
          <w:tab/>
        </w:r>
        <w:r w:rsidR="008562D5">
          <w:rPr>
            <w:noProof/>
            <w:webHidden/>
          </w:rPr>
          <w:fldChar w:fldCharType="begin"/>
        </w:r>
        <w:r w:rsidR="008562D5">
          <w:rPr>
            <w:noProof/>
            <w:webHidden/>
          </w:rPr>
          <w:instrText xml:space="preserve"> PAGEREF _Toc141452617 \h </w:instrText>
        </w:r>
        <w:r w:rsidR="008562D5">
          <w:rPr>
            <w:noProof/>
            <w:webHidden/>
          </w:rPr>
        </w:r>
        <w:r w:rsidR="008562D5">
          <w:rPr>
            <w:noProof/>
            <w:webHidden/>
          </w:rPr>
          <w:fldChar w:fldCharType="separate"/>
        </w:r>
        <w:r w:rsidR="00302854">
          <w:rPr>
            <w:noProof/>
            <w:webHidden/>
          </w:rPr>
          <w:t>4</w:t>
        </w:r>
        <w:r w:rsidR="008562D5">
          <w:rPr>
            <w:noProof/>
            <w:webHidden/>
          </w:rPr>
          <w:fldChar w:fldCharType="end"/>
        </w:r>
      </w:hyperlink>
    </w:p>
    <w:p w14:paraId="69F01D25" w14:textId="032239AD"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18" w:history="1">
        <w:r w:rsidR="008562D5" w:rsidRPr="00C8606F">
          <w:rPr>
            <w:rStyle w:val="Hyperlink"/>
            <w:noProof/>
          </w:rPr>
          <w:t>Program Eligibility</w:t>
        </w:r>
        <w:r w:rsidR="008562D5">
          <w:rPr>
            <w:noProof/>
            <w:webHidden/>
          </w:rPr>
          <w:tab/>
        </w:r>
        <w:r w:rsidR="008562D5">
          <w:rPr>
            <w:noProof/>
            <w:webHidden/>
          </w:rPr>
          <w:fldChar w:fldCharType="begin"/>
        </w:r>
        <w:r w:rsidR="008562D5">
          <w:rPr>
            <w:noProof/>
            <w:webHidden/>
          </w:rPr>
          <w:instrText xml:space="preserve"> PAGEREF _Toc141452618 \h </w:instrText>
        </w:r>
        <w:r w:rsidR="008562D5">
          <w:rPr>
            <w:noProof/>
            <w:webHidden/>
          </w:rPr>
        </w:r>
        <w:r w:rsidR="008562D5">
          <w:rPr>
            <w:noProof/>
            <w:webHidden/>
          </w:rPr>
          <w:fldChar w:fldCharType="separate"/>
        </w:r>
        <w:r w:rsidR="00302854">
          <w:rPr>
            <w:noProof/>
            <w:webHidden/>
          </w:rPr>
          <w:t>5</w:t>
        </w:r>
        <w:r w:rsidR="008562D5">
          <w:rPr>
            <w:noProof/>
            <w:webHidden/>
          </w:rPr>
          <w:fldChar w:fldCharType="end"/>
        </w:r>
      </w:hyperlink>
    </w:p>
    <w:p w14:paraId="3B9AF89F" w14:textId="71CD05BE"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19" w:history="1">
        <w:r w:rsidR="008562D5" w:rsidRPr="00C8606F">
          <w:rPr>
            <w:rStyle w:val="Hyperlink"/>
            <w:noProof/>
          </w:rPr>
          <w:t>Funding Mechanism</w:t>
        </w:r>
        <w:r w:rsidR="008562D5">
          <w:rPr>
            <w:noProof/>
            <w:webHidden/>
          </w:rPr>
          <w:tab/>
        </w:r>
        <w:r w:rsidR="008562D5">
          <w:rPr>
            <w:noProof/>
            <w:webHidden/>
          </w:rPr>
          <w:fldChar w:fldCharType="begin"/>
        </w:r>
        <w:r w:rsidR="008562D5">
          <w:rPr>
            <w:noProof/>
            <w:webHidden/>
          </w:rPr>
          <w:instrText xml:space="preserve"> PAGEREF _Toc141452619 \h </w:instrText>
        </w:r>
        <w:r w:rsidR="008562D5">
          <w:rPr>
            <w:noProof/>
            <w:webHidden/>
          </w:rPr>
        </w:r>
        <w:r w:rsidR="008562D5">
          <w:rPr>
            <w:noProof/>
            <w:webHidden/>
          </w:rPr>
          <w:fldChar w:fldCharType="separate"/>
        </w:r>
        <w:r w:rsidR="00302854">
          <w:rPr>
            <w:noProof/>
            <w:webHidden/>
          </w:rPr>
          <w:t>7</w:t>
        </w:r>
        <w:r w:rsidR="008562D5">
          <w:rPr>
            <w:noProof/>
            <w:webHidden/>
          </w:rPr>
          <w:fldChar w:fldCharType="end"/>
        </w:r>
      </w:hyperlink>
    </w:p>
    <w:p w14:paraId="4340BFFB" w14:textId="106D9FED"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20" w:history="1">
        <w:r w:rsidR="008562D5" w:rsidRPr="00C8606F">
          <w:rPr>
            <w:rStyle w:val="Hyperlink"/>
            <w:noProof/>
          </w:rPr>
          <w:t>Application Process</w:t>
        </w:r>
        <w:r w:rsidR="008562D5">
          <w:rPr>
            <w:noProof/>
            <w:webHidden/>
          </w:rPr>
          <w:tab/>
        </w:r>
        <w:r w:rsidR="008562D5">
          <w:rPr>
            <w:noProof/>
            <w:webHidden/>
          </w:rPr>
          <w:fldChar w:fldCharType="begin"/>
        </w:r>
        <w:r w:rsidR="008562D5">
          <w:rPr>
            <w:noProof/>
            <w:webHidden/>
          </w:rPr>
          <w:instrText xml:space="preserve"> PAGEREF _Toc141452620 \h </w:instrText>
        </w:r>
        <w:r w:rsidR="008562D5">
          <w:rPr>
            <w:noProof/>
            <w:webHidden/>
          </w:rPr>
        </w:r>
        <w:r w:rsidR="008562D5">
          <w:rPr>
            <w:noProof/>
            <w:webHidden/>
          </w:rPr>
          <w:fldChar w:fldCharType="separate"/>
        </w:r>
        <w:r w:rsidR="00302854">
          <w:rPr>
            <w:noProof/>
            <w:webHidden/>
          </w:rPr>
          <w:t>8</w:t>
        </w:r>
        <w:r w:rsidR="008562D5">
          <w:rPr>
            <w:noProof/>
            <w:webHidden/>
          </w:rPr>
          <w:fldChar w:fldCharType="end"/>
        </w:r>
      </w:hyperlink>
    </w:p>
    <w:p w14:paraId="2611E052" w14:textId="18235824"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21" w:history="1">
        <w:r w:rsidR="008562D5" w:rsidRPr="00C8606F">
          <w:rPr>
            <w:rStyle w:val="Hyperlink"/>
            <w:noProof/>
          </w:rPr>
          <w:t>Assessment process</w:t>
        </w:r>
        <w:r w:rsidR="008562D5">
          <w:rPr>
            <w:noProof/>
            <w:webHidden/>
          </w:rPr>
          <w:tab/>
        </w:r>
        <w:r w:rsidR="008562D5">
          <w:rPr>
            <w:noProof/>
            <w:webHidden/>
          </w:rPr>
          <w:fldChar w:fldCharType="begin"/>
        </w:r>
        <w:r w:rsidR="008562D5">
          <w:rPr>
            <w:noProof/>
            <w:webHidden/>
          </w:rPr>
          <w:instrText xml:space="preserve"> PAGEREF _Toc141452621 \h </w:instrText>
        </w:r>
        <w:r w:rsidR="008562D5">
          <w:rPr>
            <w:noProof/>
            <w:webHidden/>
          </w:rPr>
        </w:r>
        <w:r w:rsidR="008562D5">
          <w:rPr>
            <w:noProof/>
            <w:webHidden/>
          </w:rPr>
          <w:fldChar w:fldCharType="separate"/>
        </w:r>
        <w:r w:rsidR="00302854">
          <w:rPr>
            <w:noProof/>
            <w:webHidden/>
          </w:rPr>
          <w:t>9</w:t>
        </w:r>
        <w:r w:rsidR="008562D5">
          <w:rPr>
            <w:noProof/>
            <w:webHidden/>
          </w:rPr>
          <w:fldChar w:fldCharType="end"/>
        </w:r>
      </w:hyperlink>
    </w:p>
    <w:p w14:paraId="16D75EFE" w14:textId="530E53FE"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22" w:history="1">
        <w:r w:rsidR="008562D5" w:rsidRPr="00C8606F">
          <w:rPr>
            <w:rStyle w:val="Hyperlink"/>
            <w:noProof/>
          </w:rPr>
          <w:t>Merit Criteria</w:t>
        </w:r>
        <w:r w:rsidR="008562D5">
          <w:rPr>
            <w:noProof/>
            <w:webHidden/>
          </w:rPr>
          <w:tab/>
        </w:r>
        <w:r w:rsidR="008562D5">
          <w:rPr>
            <w:noProof/>
            <w:webHidden/>
          </w:rPr>
          <w:fldChar w:fldCharType="begin"/>
        </w:r>
        <w:r w:rsidR="008562D5">
          <w:rPr>
            <w:noProof/>
            <w:webHidden/>
          </w:rPr>
          <w:instrText xml:space="preserve"> PAGEREF _Toc141452622 \h </w:instrText>
        </w:r>
        <w:r w:rsidR="008562D5">
          <w:rPr>
            <w:noProof/>
            <w:webHidden/>
          </w:rPr>
        </w:r>
        <w:r w:rsidR="008562D5">
          <w:rPr>
            <w:noProof/>
            <w:webHidden/>
          </w:rPr>
          <w:fldChar w:fldCharType="separate"/>
        </w:r>
        <w:r w:rsidR="00302854">
          <w:rPr>
            <w:noProof/>
            <w:webHidden/>
          </w:rPr>
          <w:t>10</w:t>
        </w:r>
        <w:r w:rsidR="008562D5">
          <w:rPr>
            <w:noProof/>
            <w:webHidden/>
          </w:rPr>
          <w:fldChar w:fldCharType="end"/>
        </w:r>
      </w:hyperlink>
    </w:p>
    <w:p w14:paraId="5F63E866" w14:textId="41457D8B" w:rsidR="008562D5" w:rsidRDefault="00000000" w:rsidP="008562D5">
      <w:pPr>
        <w:pStyle w:val="TOC1"/>
        <w:rPr>
          <w:rFonts w:asciiTheme="minorHAnsi" w:eastAsiaTheme="minorEastAsia" w:hAnsiTheme="minorHAnsi" w:cstheme="minorBidi"/>
          <w:noProof/>
          <w:color w:val="auto"/>
          <w:kern w:val="2"/>
          <w:szCs w:val="28"/>
          <w:lang w:val="en-AU" w:eastAsia="zh-CN" w:bidi="th-TH"/>
          <w14:ligatures w14:val="standardContextual"/>
        </w:rPr>
      </w:pPr>
      <w:hyperlink w:anchor="_Toc141452623" w:history="1">
        <w:r w:rsidR="008562D5" w:rsidRPr="00C8606F">
          <w:rPr>
            <w:rStyle w:val="Hyperlink"/>
            <w:noProof/>
          </w:rPr>
          <w:t>Competitive Round Timeline</w:t>
        </w:r>
        <w:r w:rsidR="008562D5">
          <w:rPr>
            <w:noProof/>
            <w:webHidden/>
          </w:rPr>
          <w:tab/>
        </w:r>
        <w:r w:rsidR="008562D5">
          <w:rPr>
            <w:noProof/>
            <w:webHidden/>
          </w:rPr>
          <w:fldChar w:fldCharType="begin"/>
        </w:r>
        <w:r w:rsidR="008562D5">
          <w:rPr>
            <w:noProof/>
            <w:webHidden/>
          </w:rPr>
          <w:instrText xml:space="preserve"> PAGEREF _Toc141452623 \h </w:instrText>
        </w:r>
        <w:r w:rsidR="008562D5">
          <w:rPr>
            <w:noProof/>
            <w:webHidden/>
          </w:rPr>
        </w:r>
        <w:r w:rsidR="008562D5">
          <w:rPr>
            <w:noProof/>
            <w:webHidden/>
          </w:rPr>
          <w:fldChar w:fldCharType="separate"/>
        </w:r>
        <w:r w:rsidR="00302854">
          <w:rPr>
            <w:noProof/>
            <w:webHidden/>
          </w:rPr>
          <w:t>11</w:t>
        </w:r>
        <w:r w:rsidR="008562D5">
          <w:rPr>
            <w:noProof/>
            <w:webHidden/>
          </w:rPr>
          <w:fldChar w:fldCharType="end"/>
        </w:r>
      </w:hyperlink>
    </w:p>
    <w:p w14:paraId="3454918A" w14:textId="16D77EC1" w:rsidR="00D66B22" w:rsidRDefault="00D66B22">
      <w:pPr>
        <w:rPr>
          <w:rFonts w:ascii="Impact" w:eastAsiaTheme="majorEastAsia" w:hAnsi="Impact" w:cs="Times New Roman (Headings CS)"/>
          <w:caps/>
          <w:color w:val="17998C"/>
          <w:spacing w:val="8"/>
          <w:sz w:val="50"/>
          <w:szCs w:val="32"/>
        </w:rPr>
      </w:pPr>
      <w:r>
        <w:fldChar w:fldCharType="end"/>
      </w:r>
      <w:r>
        <w:br w:type="page"/>
      </w:r>
    </w:p>
    <w:p w14:paraId="635940CC" w14:textId="7EE7A63F" w:rsidR="00C12ACE" w:rsidRDefault="003C379B" w:rsidP="00553AD7">
      <w:pPr>
        <w:pStyle w:val="Heading1"/>
      </w:pPr>
      <w:bookmarkStart w:id="1" w:name="_Toc141452615"/>
      <w:r>
        <w:lastRenderedPageBreak/>
        <w:t>Overview</w:t>
      </w:r>
      <w:bookmarkEnd w:id="1"/>
    </w:p>
    <w:p w14:paraId="053F2ACC" w14:textId="26BF6647" w:rsidR="00B806D1" w:rsidRDefault="00B806D1" w:rsidP="00614743">
      <w:pPr>
        <w:pStyle w:val="BodyCopy"/>
      </w:pPr>
      <w:r>
        <w:t>This document contains frequently asked questions (</w:t>
      </w:r>
      <w:r w:rsidRPr="00B72C80">
        <w:rPr>
          <w:b/>
          <w:bCs/>
        </w:rPr>
        <w:t>FAQ</w:t>
      </w:r>
      <w:r>
        <w:t xml:space="preserve">) regarding the </w:t>
      </w:r>
      <w:r w:rsidR="008F6185">
        <w:t>Hydrogen Headstart Program (</w:t>
      </w:r>
      <w:r w:rsidR="008F6185" w:rsidRPr="00A36641">
        <w:rPr>
          <w:b/>
          <w:bCs/>
        </w:rPr>
        <w:t xml:space="preserve">the </w:t>
      </w:r>
      <w:r w:rsidR="008F6185" w:rsidRPr="00B72C80">
        <w:rPr>
          <w:b/>
          <w:bCs/>
        </w:rPr>
        <w:t>Program</w:t>
      </w:r>
      <w:r w:rsidR="008F6185">
        <w:t>)</w:t>
      </w:r>
      <w:r w:rsidR="0042306F">
        <w:t xml:space="preserve"> </w:t>
      </w:r>
      <w:r w:rsidR="04DAD7FF">
        <w:t xml:space="preserve">based on the Consultation Paper </w:t>
      </w:r>
      <w:r w:rsidR="31F2EBFB">
        <w:t xml:space="preserve">released on </w:t>
      </w:r>
      <w:r w:rsidR="31F2EBFB" w:rsidRPr="2505CCE3">
        <w:t xml:space="preserve">7 July 2023 </w:t>
      </w:r>
      <w:r w:rsidR="0042306F">
        <w:t xml:space="preserve">and the </w:t>
      </w:r>
      <w:r w:rsidR="59C835AC">
        <w:t xml:space="preserve">proposed </w:t>
      </w:r>
      <w:r w:rsidR="0042306F">
        <w:t>competitive process which will be used to administer the Program</w:t>
      </w:r>
      <w:r w:rsidR="00123531">
        <w:t xml:space="preserve">. </w:t>
      </w:r>
      <w:r w:rsidR="00BB4091">
        <w:t>T</w:t>
      </w:r>
      <w:r>
        <w:t xml:space="preserve">his FAQ list </w:t>
      </w:r>
      <w:r w:rsidR="00BB4091">
        <w:t xml:space="preserve">will be updated </w:t>
      </w:r>
      <w:r>
        <w:t xml:space="preserve">as </w:t>
      </w:r>
      <w:r w:rsidR="008F6185">
        <w:t xml:space="preserve">the </w:t>
      </w:r>
      <w:r w:rsidR="0042306F">
        <w:t xml:space="preserve">Program </w:t>
      </w:r>
      <w:r>
        <w:t xml:space="preserve">progresses. Please refer to the </w:t>
      </w:r>
      <w:r w:rsidR="0042306F">
        <w:t xml:space="preserve">Program </w:t>
      </w:r>
      <w:r w:rsidR="00123531">
        <w:t>webpage at</w:t>
      </w:r>
      <w:r w:rsidR="00AD5805">
        <w:t xml:space="preserve"> </w:t>
      </w:r>
      <w:hyperlink r:id="rId21">
        <w:r w:rsidR="008D40B5" w:rsidRPr="00F10936">
          <w:rPr>
            <w:color w:val="1C998C" w:themeColor="accent1"/>
          </w:rPr>
          <w:t>https://www.dcceew.gov.au/energy/hydrogen/hydrogen-headstart-program</w:t>
        </w:r>
      </w:hyperlink>
      <w:r w:rsidR="008D40B5">
        <w:t xml:space="preserve"> </w:t>
      </w:r>
      <w:r>
        <w:t>for further details.</w:t>
      </w:r>
    </w:p>
    <w:p w14:paraId="0D19FBB8" w14:textId="17C37B27" w:rsidR="0C666AE8" w:rsidRDefault="0C666AE8" w:rsidP="00614743">
      <w:pPr>
        <w:pStyle w:val="BodyCopy"/>
      </w:pPr>
      <w:r>
        <w:t xml:space="preserve">This FAQ document should be read in conjunction with the Consultation Paper available at: </w:t>
      </w:r>
      <w:hyperlink r:id="rId22" w:history="1">
        <w:r w:rsidR="00F10936" w:rsidRPr="008F0390">
          <w:rPr>
            <w:rStyle w:val="Hyperlink"/>
          </w:rPr>
          <w:t>https://consult.dcceew.gov.au/hydrogen-headstart-program-consultation</w:t>
        </w:r>
      </w:hyperlink>
      <w:r w:rsidR="00F10936">
        <w:t xml:space="preserve">. </w:t>
      </w:r>
      <w:r>
        <w:t xml:space="preserve">The Consultation Paper contains indicative specifications for the Program </w:t>
      </w:r>
      <w:r w:rsidR="00A1A264">
        <w:t>on which the Department of Climate Change, Energy, Environment and Water (</w:t>
      </w:r>
      <w:r w:rsidR="00A1A264" w:rsidRPr="00B72C80">
        <w:rPr>
          <w:b/>
          <w:bCs/>
        </w:rPr>
        <w:t>DCCEEW</w:t>
      </w:r>
      <w:r w:rsidR="00A1A264">
        <w:t>) and the Australian Renewable Energy Agency (</w:t>
      </w:r>
      <w:r w:rsidR="00A1A264" w:rsidRPr="00B72C80">
        <w:rPr>
          <w:b/>
          <w:bCs/>
        </w:rPr>
        <w:t>ARENA</w:t>
      </w:r>
      <w:r w:rsidR="00A1A264">
        <w:t xml:space="preserve">) are seeking feedback. </w:t>
      </w:r>
      <w:r w:rsidR="0A34676D">
        <w:t xml:space="preserve">These proposed specifications in the Consultation Paper and this FAQ document are indicative only and designed to stimulate discussion. They should not be taken to presuppose any final design features. The final program design will be developed from input from the consultation process and may differ to the parameters outlined in the </w:t>
      </w:r>
      <w:r w:rsidR="002967A6">
        <w:t>C</w:t>
      </w:r>
      <w:r w:rsidR="0A34676D">
        <w:t xml:space="preserve">onsultation </w:t>
      </w:r>
      <w:r w:rsidR="002967A6">
        <w:t>P</w:t>
      </w:r>
      <w:r w:rsidR="0A34676D">
        <w:t xml:space="preserve">aper or this FAQ document. </w:t>
      </w:r>
    </w:p>
    <w:p w14:paraId="7DE34BB0" w14:textId="6FCEC91F" w:rsidR="00553AD7" w:rsidRDefault="002C09C8" w:rsidP="00614743">
      <w:pPr>
        <w:pStyle w:val="BodyCopy"/>
      </w:pPr>
      <w:r>
        <w:t>Q</w:t>
      </w:r>
      <w:r w:rsidR="00B806D1">
        <w:t xml:space="preserve">uestions relating to the Program </w:t>
      </w:r>
      <w:r>
        <w:t xml:space="preserve">can be submitted </w:t>
      </w:r>
      <w:r w:rsidR="00B806D1">
        <w:t xml:space="preserve">by emailing </w:t>
      </w:r>
      <w:hyperlink r:id="rId23" w:history="1">
        <w:r w:rsidR="00F349C7" w:rsidRPr="00F10936">
          <w:rPr>
            <w:color w:val="1C998C" w:themeColor="accent1"/>
          </w:rPr>
          <w:t>hydrogenheadstart@dcceew.gov.au</w:t>
        </w:r>
      </w:hyperlink>
      <w:r w:rsidR="00123531">
        <w:t xml:space="preserve">. </w:t>
      </w:r>
      <w:r w:rsidR="00B806D1">
        <w:t xml:space="preserve">Please note </w:t>
      </w:r>
      <w:r w:rsidR="48D94C9E">
        <w:t>both DCCEEW and ARENA</w:t>
      </w:r>
      <w:r w:rsidR="006777D0">
        <w:t xml:space="preserve"> </w:t>
      </w:r>
      <w:r w:rsidR="00B806D1">
        <w:t xml:space="preserve">reserve the right to publish any general questions and answers around the </w:t>
      </w:r>
      <w:r w:rsidR="003778F0">
        <w:t xml:space="preserve">Program </w:t>
      </w:r>
      <w:r w:rsidR="00B806D1">
        <w:t>in this FAQ document.</w:t>
      </w:r>
    </w:p>
    <w:p w14:paraId="027EFA7E" w14:textId="34224F4F" w:rsidR="003B11A4" w:rsidRDefault="0042306F" w:rsidP="00553AD7">
      <w:pPr>
        <w:pStyle w:val="Heading1"/>
      </w:pPr>
      <w:bookmarkStart w:id="2" w:name="_Toc141452616"/>
      <w:bookmarkStart w:id="3" w:name="_Toc70076613"/>
      <w:r>
        <w:t>Competitive Round</w:t>
      </w:r>
      <w:r w:rsidR="00940CF9">
        <w:t xml:space="preserve"> </w:t>
      </w:r>
      <w:r w:rsidR="00C853F6">
        <w:t>Initiative and Objectives</w:t>
      </w:r>
      <w:bookmarkEnd w:id="2"/>
    </w:p>
    <w:p w14:paraId="15EE4F61" w14:textId="65CA427C" w:rsidR="003B11A4" w:rsidRDefault="00C853F6" w:rsidP="00BB0041">
      <w:pPr>
        <w:pStyle w:val="Heading4"/>
      </w:pPr>
      <w:r>
        <w:t xml:space="preserve">What is the purpose of </w:t>
      </w:r>
      <w:r w:rsidR="001B7AA1">
        <w:t>Hydrogen Headstart</w:t>
      </w:r>
      <w:r>
        <w:t>?</w:t>
      </w:r>
    </w:p>
    <w:p w14:paraId="20EB2A8E" w14:textId="077C8101" w:rsidR="00EB1734" w:rsidRDefault="00EB1734" w:rsidP="00903C16">
      <w:pPr>
        <w:pStyle w:val="BodyCopy"/>
      </w:pPr>
      <w:r>
        <w:t xml:space="preserve">On 9 May 2023, the </w:t>
      </w:r>
      <w:r w:rsidR="00D312FF">
        <w:t xml:space="preserve">Australian </w:t>
      </w:r>
      <w:r>
        <w:t xml:space="preserve">Government announced it will invest $2.0 billion </w:t>
      </w:r>
      <w:r w:rsidR="000E1A75">
        <w:t xml:space="preserve">through the </w:t>
      </w:r>
      <w:r w:rsidR="00924931">
        <w:t>Program</w:t>
      </w:r>
      <w:r w:rsidR="00C74373">
        <w:t xml:space="preserve"> </w:t>
      </w:r>
      <w:r>
        <w:t>to accelerate development of Australia’s hydrogen industry, catalyse clean energy industries, and help Australia connect to new global hydrogen supply chains, to take advantage of hydrogen’s immense jobs and investment potential.</w:t>
      </w:r>
      <w:r w:rsidR="00EF4CE1" w:rsidRPr="00EF4CE1">
        <w:t xml:space="preserve"> </w:t>
      </w:r>
    </w:p>
    <w:p w14:paraId="3E373418" w14:textId="1BA14E64" w:rsidR="008406BA" w:rsidRDefault="00EB1734" w:rsidP="00903C16">
      <w:pPr>
        <w:pStyle w:val="BodyCopy"/>
      </w:pPr>
      <w:r>
        <w:t>The Program reflects a responsive approach to global market signals. International hydrogen industry support in other countries reflects strengthening international competition for early investment attraction, including the US Inflation Reduction Act, Germany’s H2Global auction and the UK’s hydrogen production business model.</w:t>
      </w:r>
      <w:r w:rsidR="00EF4CE1">
        <w:t xml:space="preserve"> </w:t>
      </w:r>
    </w:p>
    <w:p w14:paraId="41CEE465" w14:textId="758A03CC" w:rsidR="00EF4CE1" w:rsidRDefault="00EB1734" w:rsidP="00903C16">
      <w:pPr>
        <w:pStyle w:val="BodyCopy"/>
      </w:pPr>
      <w:r>
        <w:t>Successful projects will be able to receive a production credit over a 10-year period to cover the commercial</w:t>
      </w:r>
      <w:r w:rsidR="008406BA">
        <w:t xml:space="preserve"> </w:t>
      </w:r>
      <w:r>
        <w:t>gap between the cost of hydrogen produced from renewables and the sales price of that hydrogen or its derivative products.</w:t>
      </w:r>
      <w:r w:rsidR="008E2A04">
        <w:t xml:space="preserve"> The Program intends to bridge the commercial gap for early projects and put Australia on course for up to a gigawatt of electrolyser capacity by 2030 through at least 2 large-scale projects.</w:t>
      </w:r>
    </w:p>
    <w:p w14:paraId="24F5A8A5" w14:textId="32C2231D" w:rsidR="00EF4CE1" w:rsidRDefault="00EF4CE1" w:rsidP="00903C16">
      <w:pPr>
        <w:pStyle w:val="BodyCopy"/>
      </w:pPr>
      <w:r>
        <w:t>The Program will use a competitive process</w:t>
      </w:r>
      <w:r w:rsidR="00B72C80">
        <w:t>,</w:t>
      </w:r>
      <w:r>
        <w:t xml:space="preserve"> expected to focus on cost and deliverability, to select large Australian-based projects producing either hydrogen or derivative products made from hydrogen produced from renewable energy</w:t>
      </w:r>
      <w:r w:rsidR="002D2082">
        <w:t xml:space="preserve"> (</w:t>
      </w:r>
      <w:r w:rsidR="002D2082" w:rsidRPr="009F2E7F">
        <w:rPr>
          <w:b/>
          <w:bCs/>
        </w:rPr>
        <w:t>Competitive Round</w:t>
      </w:r>
      <w:r w:rsidR="002D2082">
        <w:t>)</w:t>
      </w:r>
      <w:r>
        <w:t>.</w:t>
      </w:r>
    </w:p>
    <w:p w14:paraId="4A9AD2E1" w14:textId="301A3BFE" w:rsidR="00940CF9" w:rsidRDefault="00F200B4" w:rsidP="00903C16">
      <w:pPr>
        <w:pStyle w:val="BodyCopy"/>
      </w:pPr>
      <w:r w:rsidRPr="0099391F">
        <w:t>DCCEEW</w:t>
      </w:r>
      <w:r>
        <w:t xml:space="preserve"> and </w:t>
      </w:r>
      <w:r w:rsidRPr="0099391F">
        <w:t>ARENA</w:t>
      </w:r>
      <w:r>
        <w:t xml:space="preserve"> are currently working in collaboration to design the Competitive Round. The initial expression of interest (</w:t>
      </w:r>
      <w:r w:rsidRPr="003778F0">
        <w:rPr>
          <w:b/>
          <w:bCs/>
        </w:rPr>
        <w:t>EOI</w:t>
      </w:r>
      <w:r>
        <w:t xml:space="preserve">) stage is expected to open for applications in Q4 </w:t>
      </w:r>
      <w:r w:rsidR="00CD5004">
        <w:t>CY</w:t>
      </w:r>
      <w:r>
        <w:t xml:space="preserve">2023 – Q1 </w:t>
      </w:r>
      <w:r w:rsidR="00CD5004">
        <w:t>CY</w:t>
      </w:r>
      <w:r>
        <w:t>2024.</w:t>
      </w:r>
    </w:p>
    <w:p w14:paraId="5054D9CA" w14:textId="2BAC0431" w:rsidR="00AB05E0" w:rsidRDefault="00940CF9" w:rsidP="00C92CA2">
      <w:pPr>
        <w:pStyle w:val="Heading4"/>
      </w:pPr>
      <w:r>
        <w:t xml:space="preserve">What is the specific focus of the </w:t>
      </w:r>
      <w:r w:rsidR="00B868C4">
        <w:t xml:space="preserve">COMPETITIVE </w:t>
      </w:r>
      <w:r>
        <w:t>round?</w:t>
      </w:r>
    </w:p>
    <w:p w14:paraId="1AFD3F67" w14:textId="7527CE57" w:rsidR="00940CF9" w:rsidRDefault="002064FE" w:rsidP="00903C16">
      <w:pPr>
        <w:pStyle w:val="BodyCopy"/>
      </w:pPr>
      <w:r>
        <w:t xml:space="preserve">The Competitive Round will </w:t>
      </w:r>
      <w:r w:rsidR="0082210C">
        <w:t xml:space="preserve">provide funding </w:t>
      </w:r>
      <w:r w:rsidR="00940CF9">
        <w:t>to projects that deliver on one or more of the following</w:t>
      </w:r>
      <w:r w:rsidR="003614E6">
        <w:t xml:space="preserve"> proposed</w:t>
      </w:r>
      <w:r w:rsidR="00940CF9">
        <w:t xml:space="preserve"> targeted outcomes</w:t>
      </w:r>
      <w:r>
        <w:t xml:space="preserve"> (</w:t>
      </w:r>
      <w:r w:rsidRPr="00E317E9">
        <w:rPr>
          <w:b/>
          <w:bCs/>
        </w:rPr>
        <w:t>the</w:t>
      </w:r>
      <w:r>
        <w:t xml:space="preserve"> </w:t>
      </w:r>
      <w:r w:rsidRPr="501EAD15">
        <w:rPr>
          <w:b/>
          <w:bCs/>
        </w:rPr>
        <w:t>Competitive Round Objectives</w:t>
      </w:r>
      <w:r>
        <w:t>)</w:t>
      </w:r>
      <w:r w:rsidR="00940CF9">
        <w:t>:</w:t>
      </w:r>
    </w:p>
    <w:p w14:paraId="421585D7" w14:textId="77777777" w:rsidR="00253F8A" w:rsidRPr="00903C16" w:rsidRDefault="00253F8A" w:rsidP="00E317E9">
      <w:pPr>
        <w:pStyle w:val="Bullets"/>
        <w:numPr>
          <w:ilvl w:val="0"/>
          <w:numId w:val="42"/>
        </w:numPr>
      </w:pPr>
      <w:r w:rsidRPr="00903C16">
        <w:t>Produce renewable hydrogen at scale in Australia, facilitating an accelerated pathway to the technical and commercial viability of renewable hydrogen production and use at scale in Australia.</w:t>
      </w:r>
    </w:p>
    <w:p w14:paraId="4EBC6185" w14:textId="77777777" w:rsidR="00253F8A" w:rsidRPr="00903C16" w:rsidRDefault="00253F8A" w:rsidP="00E317E9">
      <w:pPr>
        <w:pStyle w:val="Bullets"/>
        <w:numPr>
          <w:ilvl w:val="0"/>
          <w:numId w:val="42"/>
        </w:numPr>
      </w:pPr>
      <w:r w:rsidRPr="00903C16">
        <w:t>Support domestic decarbonisation, build industry capability and provide for new economic opportunities in our manufacturing and export industries.</w:t>
      </w:r>
    </w:p>
    <w:p w14:paraId="2BF6120B" w14:textId="77777777" w:rsidR="00253F8A" w:rsidRPr="00903C16" w:rsidRDefault="00253F8A" w:rsidP="00E317E9">
      <w:pPr>
        <w:pStyle w:val="Bullets"/>
        <w:numPr>
          <w:ilvl w:val="0"/>
          <w:numId w:val="42"/>
        </w:numPr>
      </w:pPr>
      <w:r w:rsidRPr="00903C16">
        <w:t>Reduce barriers for future deployments through attracting private sector capital (debt, equity &amp; offtake).</w:t>
      </w:r>
    </w:p>
    <w:p w14:paraId="1A1F0AF6" w14:textId="77777777" w:rsidR="00253F8A" w:rsidRPr="00903C16" w:rsidRDefault="00253F8A" w:rsidP="00E317E9">
      <w:pPr>
        <w:pStyle w:val="Bullets"/>
        <w:numPr>
          <w:ilvl w:val="0"/>
          <w:numId w:val="42"/>
        </w:numPr>
      </w:pPr>
      <w:r w:rsidRPr="00903C16">
        <w:lastRenderedPageBreak/>
        <w:t>Develop and retain investment, skilled labour, intellectual property and supply chains for a domestic hydrogen industry.</w:t>
      </w:r>
    </w:p>
    <w:p w14:paraId="33F4467A" w14:textId="77777777" w:rsidR="00253F8A" w:rsidRPr="00903C16" w:rsidRDefault="00253F8A" w:rsidP="00E317E9">
      <w:pPr>
        <w:pStyle w:val="Bullets"/>
        <w:numPr>
          <w:ilvl w:val="0"/>
          <w:numId w:val="42"/>
        </w:numPr>
      </w:pPr>
      <w:r w:rsidRPr="00903C16">
        <w:t>Provide price discovery and transparency in relation to the current and projected economics for renewable hydrogen (and its derivative products) technologies, by sharing the actual and forecast economics of applications received as part of the Competitive Round.</w:t>
      </w:r>
    </w:p>
    <w:p w14:paraId="3D407842" w14:textId="77777777" w:rsidR="00253F8A" w:rsidRPr="00903C16" w:rsidRDefault="00253F8A" w:rsidP="00E317E9">
      <w:pPr>
        <w:pStyle w:val="Bullets"/>
        <w:numPr>
          <w:ilvl w:val="0"/>
          <w:numId w:val="42"/>
        </w:numPr>
      </w:pPr>
      <w:r w:rsidRPr="00903C16">
        <w:t>Facilitate knowledge sharing throughout industry to assist with maturing the Australian hydrogen industry.</w:t>
      </w:r>
    </w:p>
    <w:p w14:paraId="2DDB6399" w14:textId="230DA254" w:rsidR="00AB05E0" w:rsidRPr="00BB0041" w:rsidRDefault="00940CF9" w:rsidP="00BB0041">
      <w:pPr>
        <w:pStyle w:val="Heading4"/>
      </w:pPr>
      <w:r w:rsidRPr="00BB0041">
        <w:t xml:space="preserve">Will there be </w:t>
      </w:r>
      <w:r w:rsidR="00E5466E">
        <w:t xml:space="preserve">future </w:t>
      </w:r>
      <w:r w:rsidR="00E74B91">
        <w:t>Hydrogen Headstart funding rounds</w:t>
      </w:r>
      <w:r w:rsidRPr="00BB0041">
        <w:t>?</w:t>
      </w:r>
    </w:p>
    <w:p w14:paraId="1A036340" w14:textId="68860E87" w:rsidR="008A4A59" w:rsidRPr="001F15EA" w:rsidRDefault="0041093F" w:rsidP="001F15EA">
      <w:pPr>
        <w:pStyle w:val="BodyCopy"/>
      </w:pPr>
      <w:r>
        <w:t>Th</w:t>
      </w:r>
      <w:r w:rsidR="00E33573">
        <w:t xml:space="preserve">e </w:t>
      </w:r>
      <w:r w:rsidR="00081242">
        <w:t xml:space="preserve">Australian </w:t>
      </w:r>
      <w:r w:rsidR="00E33573">
        <w:t xml:space="preserve">Government </w:t>
      </w:r>
      <w:r w:rsidR="005355AD">
        <w:t xml:space="preserve">has not announced </w:t>
      </w:r>
      <w:r w:rsidR="00554DE7">
        <w:t xml:space="preserve">any further </w:t>
      </w:r>
      <w:r>
        <w:t xml:space="preserve">funding rounds under the Program. </w:t>
      </w:r>
      <w:r w:rsidR="005915C5">
        <w:t>The development</w:t>
      </w:r>
      <w:r w:rsidR="00AB5E5C">
        <w:t xml:space="preserve"> and administration of the </w:t>
      </w:r>
      <w:r w:rsidR="005915C5">
        <w:t>Program</w:t>
      </w:r>
      <w:r w:rsidR="00AB5E5C">
        <w:t xml:space="preserve"> </w:t>
      </w:r>
      <w:r w:rsidR="003E3CE7">
        <w:t xml:space="preserve">will provide price discovery and lessons </w:t>
      </w:r>
      <w:r w:rsidR="005915C5">
        <w:t xml:space="preserve">that </w:t>
      </w:r>
      <w:r w:rsidR="00D97C2A">
        <w:t xml:space="preserve">may </w:t>
      </w:r>
      <w:r w:rsidR="003E3CE7">
        <w:t xml:space="preserve">inform </w:t>
      </w:r>
      <w:r w:rsidR="00DF7420">
        <w:t xml:space="preserve">the Australian </w:t>
      </w:r>
      <w:r w:rsidR="003E3CE7">
        <w:t xml:space="preserve">Government of </w:t>
      </w:r>
      <w:r w:rsidR="005915C5">
        <w:t xml:space="preserve">potential </w:t>
      </w:r>
      <w:r w:rsidR="003E3CE7">
        <w:t>future funding, policy and initiatives.</w:t>
      </w:r>
    </w:p>
    <w:p w14:paraId="4C3A65B6" w14:textId="77777777" w:rsidR="00003B28" w:rsidRPr="0011116F" w:rsidRDefault="00003B28" w:rsidP="00003B28">
      <w:pPr>
        <w:pStyle w:val="Heading4"/>
      </w:pPr>
      <w:r w:rsidRPr="0011116F">
        <w:t>Why is the program focussed on large scale projects only?</w:t>
      </w:r>
    </w:p>
    <w:p w14:paraId="775CDC6B" w14:textId="3BAE00AE" w:rsidR="00003B28" w:rsidRPr="0011116F" w:rsidRDefault="00342DD6" w:rsidP="001F15EA">
      <w:pPr>
        <w:pStyle w:val="BodyCopy"/>
      </w:pPr>
      <w:r>
        <w:t xml:space="preserve">It is proposed in the </w:t>
      </w:r>
      <w:r w:rsidR="002967A6">
        <w:t>C</w:t>
      </w:r>
      <w:r>
        <w:t xml:space="preserve">onsultation </w:t>
      </w:r>
      <w:r w:rsidR="002967A6">
        <w:t>P</w:t>
      </w:r>
      <w:r>
        <w:t xml:space="preserve">aper that </w:t>
      </w:r>
      <w:r w:rsidR="00481861">
        <w:t>the Program</w:t>
      </w:r>
      <w:r w:rsidR="00003B28">
        <w:t xml:space="preserve"> </w:t>
      </w:r>
      <w:r>
        <w:t>would be</w:t>
      </w:r>
      <w:r w:rsidR="00FF2341">
        <w:t xml:space="preserve"> </w:t>
      </w:r>
      <w:r w:rsidR="00003B28">
        <w:t xml:space="preserve">focused on large scale projects to accelerate development of Australia’s hydrogen industry. </w:t>
      </w:r>
      <w:r w:rsidR="003A5BE3">
        <w:t xml:space="preserve">The paper also specifically asks about the minimum size of projects. </w:t>
      </w:r>
      <w:r w:rsidR="00003B28">
        <w:t xml:space="preserve">There are currently a number of </w:t>
      </w:r>
      <w:r w:rsidR="00CD1988">
        <w:t xml:space="preserve">other </w:t>
      </w:r>
      <w:r w:rsidR="00003B28">
        <w:t xml:space="preserve">ways smaller scale projects can access </w:t>
      </w:r>
      <w:r w:rsidR="00081242">
        <w:t xml:space="preserve">Australian </w:t>
      </w:r>
      <w:r w:rsidR="00003B28">
        <w:t xml:space="preserve">Government funding, including through ARENA’s Advancing Renewable Program, and various </w:t>
      </w:r>
      <w:r w:rsidR="00DF7420">
        <w:t>state</w:t>
      </w:r>
      <w:r w:rsidR="005D76B2">
        <w:t xml:space="preserve"> or territory</w:t>
      </w:r>
      <w:r w:rsidR="00DF7420">
        <w:t xml:space="preserve"> government </w:t>
      </w:r>
      <w:r w:rsidR="00322FC7">
        <w:t>initiatives</w:t>
      </w:r>
      <w:r w:rsidR="00003B28">
        <w:t xml:space="preserve">. </w:t>
      </w:r>
    </w:p>
    <w:p w14:paraId="78CC2022" w14:textId="3ED72CCD" w:rsidR="0011116F" w:rsidRPr="0011116F" w:rsidRDefault="0011116F" w:rsidP="0011116F">
      <w:pPr>
        <w:pStyle w:val="Heading4"/>
      </w:pPr>
      <w:r w:rsidRPr="0011116F">
        <w:t xml:space="preserve">Why is the program focussed on </w:t>
      </w:r>
      <w:r w:rsidR="00734D89">
        <w:t>renewable</w:t>
      </w:r>
      <w:r w:rsidRPr="0011116F">
        <w:t xml:space="preserve"> hydrogen and not other forms of low carbon hydrogen?</w:t>
      </w:r>
    </w:p>
    <w:p w14:paraId="0D6BE2DA" w14:textId="469455E5" w:rsidR="0011116F" w:rsidRPr="005F0AA9" w:rsidRDefault="00481861" w:rsidP="0011116F">
      <w:pPr>
        <w:pStyle w:val="BodyCopy"/>
      </w:pPr>
      <w:r>
        <w:t>The Program</w:t>
      </w:r>
      <w:r w:rsidR="0011116F">
        <w:t xml:space="preserve"> </w:t>
      </w:r>
      <w:r>
        <w:t xml:space="preserve">is </w:t>
      </w:r>
      <w:r w:rsidR="0011116F">
        <w:t xml:space="preserve">a budget measure that was announced in the 2023-24 Federal </w:t>
      </w:r>
      <w:r>
        <w:t>Budget</w:t>
      </w:r>
      <w:r w:rsidR="00071F49">
        <w:t xml:space="preserve"> that </w:t>
      </w:r>
      <w:r w:rsidR="0011116F">
        <w:t>provide</w:t>
      </w:r>
      <w:r w:rsidR="00DC6897">
        <w:t>s</w:t>
      </w:r>
      <w:r w:rsidR="0011116F">
        <w:t xml:space="preserve"> revenue support for investment in renewable hydrogen production. In line with this, and the </w:t>
      </w:r>
      <w:r w:rsidR="00081242">
        <w:t xml:space="preserve">Australian </w:t>
      </w:r>
      <w:r w:rsidR="0011116F">
        <w:t xml:space="preserve">Government’s plan </w:t>
      </w:r>
      <w:r w:rsidR="00A412BD">
        <w:t xml:space="preserve">for Australia </w:t>
      </w:r>
      <w:r w:rsidR="0011116F">
        <w:t>to become a renewable energy superpower, the Program is focused on renewable hydrogen only.</w:t>
      </w:r>
    </w:p>
    <w:p w14:paraId="6EF91539" w14:textId="77777777" w:rsidR="0011116F" w:rsidRPr="0011116F" w:rsidRDefault="0011116F" w:rsidP="0011116F">
      <w:pPr>
        <w:pStyle w:val="Heading4"/>
      </w:pPr>
      <w:r w:rsidRPr="0011116F">
        <w:t>How many projects do you expect the program to support?</w:t>
      </w:r>
    </w:p>
    <w:p w14:paraId="559CDADF" w14:textId="36F68CB1" w:rsidR="0011116F" w:rsidRDefault="0011116F" w:rsidP="0011116F">
      <w:pPr>
        <w:pStyle w:val="BodyCopy"/>
      </w:pPr>
      <w:r>
        <w:t xml:space="preserve">The </w:t>
      </w:r>
      <w:r w:rsidR="00BD113E">
        <w:t xml:space="preserve">Program is intended </w:t>
      </w:r>
      <w:r>
        <w:t>to bridge the commercial gap for early projects through at least 2 large-scale projects to put Australia on course for up to a gigawatt of electrolyser capacity by 2030.</w:t>
      </w:r>
      <w:r w:rsidR="00887B28">
        <w:t xml:space="preserve"> The number of projects the Program could support </w:t>
      </w:r>
      <w:r w:rsidR="009501AA">
        <w:t xml:space="preserve">would </w:t>
      </w:r>
      <w:r w:rsidR="00887B28">
        <w:t xml:space="preserve">depend on the applications received </w:t>
      </w:r>
      <w:r w:rsidR="00793887">
        <w:t xml:space="preserve">including </w:t>
      </w:r>
      <w:r w:rsidR="00B25328">
        <w:t xml:space="preserve">project </w:t>
      </w:r>
      <w:r w:rsidR="00887B28">
        <w:t>size</w:t>
      </w:r>
      <w:r w:rsidR="00793887">
        <w:t>s</w:t>
      </w:r>
      <w:r w:rsidR="00887B28">
        <w:t xml:space="preserve"> </w:t>
      </w:r>
      <w:r w:rsidR="00B25328">
        <w:t>and funding request</w:t>
      </w:r>
      <w:r w:rsidR="00793887">
        <w:t>s</w:t>
      </w:r>
      <w:r w:rsidR="00887B28">
        <w:t>.</w:t>
      </w:r>
      <w:r w:rsidR="00A64F79">
        <w:t xml:space="preserve"> </w:t>
      </w:r>
    </w:p>
    <w:p w14:paraId="77F4F031" w14:textId="47743ACF" w:rsidR="00853907" w:rsidRDefault="006A2F63" w:rsidP="0011116F">
      <w:pPr>
        <w:pStyle w:val="BodyCopy"/>
      </w:pPr>
      <w:r>
        <w:t>P</w:t>
      </w:r>
      <w:r w:rsidR="00255B99">
        <w:t xml:space="preserve">rojects that may not be eligible or successful under </w:t>
      </w:r>
      <w:r w:rsidR="00B72C80">
        <w:t>the Program</w:t>
      </w:r>
      <w:r w:rsidR="00255B99">
        <w:t xml:space="preserve"> may be able to access funding </w:t>
      </w:r>
      <w:r w:rsidR="006A6153">
        <w:t>from other programs run by ARENA</w:t>
      </w:r>
      <w:r w:rsidR="00C76AFF">
        <w:t xml:space="preserve">, other Commonwealth agencies </w:t>
      </w:r>
      <w:r w:rsidR="006A6153">
        <w:t xml:space="preserve">or </w:t>
      </w:r>
      <w:r w:rsidR="005D76B2">
        <w:t xml:space="preserve">state </w:t>
      </w:r>
      <w:r w:rsidR="00FA2260">
        <w:t>and territory</w:t>
      </w:r>
      <w:r w:rsidR="005D76B2">
        <w:t xml:space="preserve"> </w:t>
      </w:r>
      <w:r w:rsidR="006A6153">
        <w:t xml:space="preserve">governments. </w:t>
      </w:r>
    </w:p>
    <w:p w14:paraId="1E4E7A94" w14:textId="2AC2BC55" w:rsidR="0011116F" w:rsidRPr="0011116F" w:rsidRDefault="0011116F" w:rsidP="0011116F">
      <w:pPr>
        <w:pStyle w:val="Heading4"/>
      </w:pPr>
      <w:r>
        <w:t xml:space="preserve">Is the $2 billion </w:t>
      </w:r>
      <w:r w:rsidR="009A528E">
        <w:t xml:space="preserve">allocated to the Program </w:t>
      </w:r>
      <w:r>
        <w:t xml:space="preserve">nominal or real? </w:t>
      </w:r>
    </w:p>
    <w:p w14:paraId="6A107291" w14:textId="788D1B59" w:rsidR="0011116F" w:rsidRPr="0011116F" w:rsidRDefault="0011116F" w:rsidP="0011116F">
      <w:pPr>
        <w:pStyle w:val="BodyCopy"/>
      </w:pPr>
      <w:r>
        <w:t xml:space="preserve">The </w:t>
      </w:r>
      <w:r w:rsidR="00A42D4C">
        <w:t xml:space="preserve">2023-24 </w:t>
      </w:r>
      <w:r w:rsidR="00EC155D">
        <w:t>B</w:t>
      </w:r>
      <w:r>
        <w:t xml:space="preserve">udget announcement of $2 billion represents funding allocated in the </w:t>
      </w:r>
      <w:r w:rsidR="00603584">
        <w:t>B</w:t>
      </w:r>
      <w:r>
        <w:t xml:space="preserve">udget over 10 years from </w:t>
      </w:r>
      <w:r w:rsidR="00D8475E">
        <w:t>2026-27</w:t>
      </w:r>
      <w:r>
        <w:t>. This figure will not change with any future changes in inflation.</w:t>
      </w:r>
    </w:p>
    <w:p w14:paraId="6BBF1CF5" w14:textId="3B0584B3" w:rsidR="001C2847" w:rsidRDefault="001C2847" w:rsidP="69F8E299">
      <w:pPr>
        <w:pStyle w:val="Heading4"/>
        <w:numPr>
          <w:ilvl w:val="0"/>
          <w:numId w:val="0"/>
        </w:numPr>
        <w:ind w:left="66"/>
      </w:pPr>
    </w:p>
    <w:p w14:paraId="053B28AE" w14:textId="4650664F" w:rsidR="001C2847" w:rsidRDefault="001C2847" w:rsidP="001C2847">
      <w:pPr>
        <w:pStyle w:val="Heading1"/>
      </w:pPr>
      <w:bookmarkStart w:id="4" w:name="_Toc141452617"/>
      <w:r>
        <w:t>Consultation Process</w:t>
      </w:r>
      <w:bookmarkEnd w:id="4"/>
    </w:p>
    <w:p w14:paraId="2EDDCEF4" w14:textId="36B8D2C6" w:rsidR="007439E5" w:rsidRPr="007439E5" w:rsidRDefault="007439E5" w:rsidP="007439E5">
      <w:pPr>
        <w:pStyle w:val="Heading4"/>
      </w:pPr>
      <w:r>
        <w:t>Can we submit our feedback on the consultation paper after 3 August</w:t>
      </w:r>
      <w:r w:rsidR="00C32481">
        <w:t xml:space="preserve"> 2023</w:t>
      </w:r>
      <w:r>
        <w:t>?</w:t>
      </w:r>
    </w:p>
    <w:p w14:paraId="57A9F9B7" w14:textId="772E66C6" w:rsidR="007439E5" w:rsidRDefault="007439E5" w:rsidP="00B72C80">
      <w:pPr>
        <w:pStyle w:val="BodyCopy"/>
      </w:pPr>
      <w:r>
        <w:t>The due date for consultation feedback is 3 August</w:t>
      </w:r>
      <w:r w:rsidR="00C32481">
        <w:t xml:space="preserve"> 2023</w:t>
      </w:r>
      <w:r>
        <w:t>.</w:t>
      </w:r>
      <w:r w:rsidR="00B84219">
        <w:t xml:space="preserve"> Please note that feedback received after this date might not be able to be considered.</w:t>
      </w:r>
      <w:r>
        <w:t xml:space="preserve"> If you would like to request an extension</w:t>
      </w:r>
      <w:r w:rsidR="00BB761F">
        <w:t>, please</w:t>
      </w:r>
      <w:r>
        <w:t xml:space="preserve"> </w:t>
      </w:r>
      <w:r w:rsidR="00BB761F">
        <w:t xml:space="preserve">email </w:t>
      </w:r>
      <w:hyperlink r:id="rId24" w:history="1">
        <w:r w:rsidR="00A76F7B" w:rsidRPr="00B72C80">
          <w:rPr>
            <w:rStyle w:val="Hyperlink"/>
          </w:rPr>
          <w:t>hydrogenheadstart@dcceew.gov.au</w:t>
        </w:r>
      </w:hyperlink>
      <w:r w:rsidR="00C32481">
        <w:t>.</w:t>
      </w:r>
      <w:r w:rsidR="00502A76">
        <w:t xml:space="preserve"> </w:t>
      </w:r>
      <w:r w:rsidR="00BB761F">
        <w:t>H</w:t>
      </w:r>
      <w:r>
        <w:t xml:space="preserve">owever, </w:t>
      </w:r>
      <w:r w:rsidR="00335165">
        <w:t xml:space="preserve">as there is no guarantee that </w:t>
      </w:r>
      <w:r w:rsidR="00C32481">
        <w:t xml:space="preserve">extensions </w:t>
      </w:r>
      <w:r w:rsidR="00335165">
        <w:t xml:space="preserve">will be able to be </w:t>
      </w:r>
      <w:r w:rsidR="00C32481">
        <w:t>granted it is recommended that all feedback is provided by 3 August 2023</w:t>
      </w:r>
      <w:r>
        <w:t>.</w:t>
      </w:r>
    </w:p>
    <w:p w14:paraId="11DBD020" w14:textId="6D1B466D" w:rsidR="007D5EC6" w:rsidRDefault="007D5EC6" w:rsidP="007D5EC6">
      <w:pPr>
        <w:pStyle w:val="Heading4"/>
      </w:pPr>
      <w:r>
        <w:lastRenderedPageBreak/>
        <w:t xml:space="preserve">How do I ask questions in relation to the Competitive Round or consultation process? </w:t>
      </w:r>
    </w:p>
    <w:p w14:paraId="38CC0C08" w14:textId="3CB70908" w:rsidR="007D5EC6" w:rsidRPr="00926919" w:rsidRDefault="007D5EC6" w:rsidP="007F70AE">
      <w:pPr>
        <w:pStyle w:val="BodyCopy"/>
      </w:pPr>
      <w:r>
        <w:t xml:space="preserve">Applicants can submit questions relating to the Competitive Round by emailing </w:t>
      </w:r>
      <w:hyperlink r:id="rId25" w:history="1">
        <w:r w:rsidR="00B72C80" w:rsidRPr="00592230">
          <w:rPr>
            <w:rStyle w:val="Hyperlink"/>
          </w:rPr>
          <w:t>hydrogenheadstart@dcceew.gov.au</w:t>
        </w:r>
      </w:hyperlink>
      <w:r>
        <w:t xml:space="preserve">. Questions should be </w:t>
      </w:r>
      <w:r w:rsidR="00C233EB">
        <w:t xml:space="preserve">for clarification </w:t>
      </w:r>
      <w:r>
        <w:t xml:space="preserve">only. </w:t>
      </w:r>
      <w:r w:rsidR="009D68D3">
        <w:t xml:space="preserve">DCCEEW and </w:t>
      </w:r>
      <w:r>
        <w:t xml:space="preserve">ARENA reserve the right to publish any such questions and answers in an updated version of this FAQ document. </w:t>
      </w:r>
    </w:p>
    <w:p w14:paraId="61EEA6B8" w14:textId="77777777" w:rsidR="005D57A6" w:rsidRDefault="005D57A6" w:rsidP="00940CF9"/>
    <w:p w14:paraId="46AFD60D" w14:textId="66669662" w:rsidR="000762E5" w:rsidRDefault="001C2847" w:rsidP="00553AD7">
      <w:pPr>
        <w:pStyle w:val="Heading1"/>
      </w:pPr>
      <w:bookmarkStart w:id="5" w:name="_Toc141452618"/>
      <w:r>
        <w:t xml:space="preserve">Program </w:t>
      </w:r>
      <w:r w:rsidR="001B0496">
        <w:t>Eligibility</w:t>
      </w:r>
      <w:bookmarkEnd w:id="5"/>
    </w:p>
    <w:p w14:paraId="617AD857" w14:textId="77777777" w:rsidR="00C876C7" w:rsidRDefault="00C876C7" w:rsidP="00C876C7">
      <w:pPr>
        <w:pStyle w:val="Heading4"/>
      </w:pPr>
      <w:bookmarkStart w:id="6" w:name="_ozxjylcizp5s"/>
      <w:bookmarkEnd w:id="6"/>
      <w:r>
        <w:t xml:space="preserve">How do you define renewable hydrogen? </w:t>
      </w:r>
    </w:p>
    <w:p w14:paraId="40CA731F" w14:textId="00D54369" w:rsidR="00C876C7" w:rsidRDefault="007B38E2" w:rsidP="00135487">
      <w:pPr>
        <w:pStyle w:val="BodyCopy"/>
        <w:rPr>
          <w:rFonts w:eastAsia="Arial"/>
        </w:rPr>
      </w:pPr>
      <w:r>
        <w:t xml:space="preserve">The </w:t>
      </w:r>
      <w:r w:rsidR="002967A6">
        <w:t>C</w:t>
      </w:r>
      <w:r>
        <w:t xml:space="preserve">onsultation </w:t>
      </w:r>
      <w:r w:rsidR="002967A6">
        <w:t>P</w:t>
      </w:r>
      <w:r>
        <w:t>aper proposes that h</w:t>
      </w:r>
      <w:r w:rsidR="003E65A1">
        <w:t>ydrogen production p</w:t>
      </w:r>
      <w:r w:rsidR="00C876C7">
        <w:t xml:space="preserve">rojects funded as part of the </w:t>
      </w:r>
      <w:r w:rsidR="00E5466E">
        <w:t>Competitive Round</w:t>
      </w:r>
      <w:r w:rsidR="00A55E7C">
        <w:t xml:space="preserve"> must </w:t>
      </w:r>
      <w:r w:rsidR="0030516C">
        <w:t xml:space="preserve">be </w:t>
      </w:r>
      <w:r w:rsidR="00C876C7">
        <w:t>100 per cent powered by either:</w:t>
      </w:r>
    </w:p>
    <w:p w14:paraId="31AF4D38" w14:textId="437AD8D3" w:rsidR="00C876C7" w:rsidRDefault="00C876C7" w:rsidP="00F728ED">
      <w:pPr>
        <w:pStyle w:val="BodyCopy"/>
        <w:numPr>
          <w:ilvl w:val="0"/>
          <w:numId w:val="16"/>
        </w:numPr>
      </w:pPr>
      <w:r>
        <w:t xml:space="preserve">on-site generation of renewable electricity (as defined under section 17 of the </w:t>
      </w:r>
      <w:r w:rsidRPr="00B54BA0">
        <w:rPr>
          <w:i/>
          <w:iCs/>
        </w:rPr>
        <w:t>Renewable Energy (Electricity) Act 2000</w:t>
      </w:r>
      <w:r>
        <w:t xml:space="preserve"> (Cth) (the </w:t>
      </w:r>
      <w:r w:rsidRPr="00EB097B">
        <w:rPr>
          <w:b/>
          <w:bCs/>
        </w:rPr>
        <w:t>Act</w:t>
      </w:r>
      <w:r>
        <w:t>), and retirement or surrender of Renewable Energy Certificates (</w:t>
      </w:r>
      <w:r w:rsidRPr="00EB097B">
        <w:rPr>
          <w:b/>
          <w:bCs/>
        </w:rPr>
        <w:t>RECs</w:t>
      </w:r>
      <w:r>
        <w:t>)</w:t>
      </w:r>
      <w:r w:rsidR="006A0B7D">
        <w:t xml:space="preserve"> (including Large Scale Generation Certificates (</w:t>
      </w:r>
      <w:r w:rsidR="006A0B7D" w:rsidRPr="00115DA5">
        <w:rPr>
          <w:b/>
          <w:bCs/>
        </w:rPr>
        <w:t>LGCs</w:t>
      </w:r>
      <w:r w:rsidR="006A0B7D">
        <w:t xml:space="preserve">) </w:t>
      </w:r>
      <w:r>
        <w:t>or their equivalent</w:t>
      </w:r>
      <w:r w:rsidR="00115DA5">
        <w:t>)</w:t>
      </w:r>
      <w:r>
        <w:t xml:space="preserve"> for the associated load of the project, together with evidence of such retirement or surrender in accordance with the Act; </w:t>
      </w:r>
    </w:p>
    <w:p w14:paraId="2D3238D5" w14:textId="4ABE6B4E" w:rsidR="00C876C7" w:rsidRDefault="00625B41" w:rsidP="00F728ED">
      <w:pPr>
        <w:pStyle w:val="BodyCopy"/>
        <w:numPr>
          <w:ilvl w:val="0"/>
          <w:numId w:val="16"/>
        </w:numPr>
      </w:pPr>
      <w:r w:rsidRPr="00625B41">
        <w:t>grid electricity where LGCs created within 12 months of the hydrogen production or other certificates eligible under the proposed Guarantee of Origin Scheme are surrendered to match 100% of electricity use</w:t>
      </w:r>
      <w:r w:rsidR="003C385D">
        <w:t>;</w:t>
      </w:r>
      <w:r>
        <w:t xml:space="preserve"> </w:t>
      </w:r>
    </w:p>
    <w:p w14:paraId="406675FE" w14:textId="048E1F33" w:rsidR="009B5888" w:rsidRDefault="00C876C7" w:rsidP="00F728ED">
      <w:pPr>
        <w:pStyle w:val="BodyCopy"/>
        <w:numPr>
          <w:ilvl w:val="0"/>
          <w:numId w:val="16"/>
        </w:numPr>
      </w:pPr>
      <w:r>
        <w:t>contracted electricity derived from a renewable Power Purchase Agreement (</w:t>
      </w:r>
      <w:r w:rsidRPr="501EAD15">
        <w:rPr>
          <w:b/>
          <w:bCs/>
        </w:rPr>
        <w:t>PPA</w:t>
      </w:r>
      <w:r>
        <w:t>) which includes rights to any retired or surrendered RECs; or</w:t>
      </w:r>
    </w:p>
    <w:p w14:paraId="6B90EC0D" w14:textId="0D2E62C4" w:rsidR="00C876C7" w:rsidRDefault="00C876C7" w:rsidP="501EAD15">
      <w:pPr>
        <w:pStyle w:val="BodyCopy"/>
        <w:numPr>
          <w:ilvl w:val="0"/>
          <w:numId w:val="16"/>
        </w:numPr>
      </w:pPr>
      <w:r>
        <w:t>a combination of the above.</w:t>
      </w:r>
    </w:p>
    <w:p w14:paraId="3E1EC44E" w14:textId="7012B6A6" w:rsidR="009F6FB7" w:rsidRDefault="00C876C7" w:rsidP="000A491D">
      <w:pPr>
        <w:pStyle w:val="BodyCopy"/>
      </w:pPr>
      <w:r>
        <w:t>Where an Applicant is proposing to use contracted electricity derived from a renewable PPA, the</w:t>
      </w:r>
      <w:r w:rsidR="0095435E">
        <w:t xml:space="preserve"> </w:t>
      </w:r>
      <w:r>
        <w:t xml:space="preserve">Applicant </w:t>
      </w:r>
      <w:r w:rsidR="007B38E2">
        <w:t xml:space="preserve">would need to </w:t>
      </w:r>
      <w:r>
        <w:t xml:space="preserve">voluntarily surrender/retire the associated certificates. That is, such certificates </w:t>
      </w:r>
      <w:r w:rsidR="007B38E2">
        <w:t xml:space="preserve">would not </w:t>
      </w:r>
      <w:r>
        <w:t xml:space="preserve">be </w:t>
      </w:r>
      <w:r w:rsidR="007B38E2">
        <w:t xml:space="preserve">able to </w:t>
      </w:r>
      <w:r>
        <w:t>be applied for other purposes not associated with the project (for example, extinguishing a certificate</w:t>
      </w:r>
      <w:r w:rsidR="0095435E">
        <w:t xml:space="preserve"> </w:t>
      </w:r>
      <w:r>
        <w:t xml:space="preserve">liability or on-selling the certificates). This </w:t>
      </w:r>
      <w:r w:rsidR="00EF42E2">
        <w:t>would also be the</w:t>
      </w:r>
      <w:r>
        <w:t xml:space="preserve"> case for any certificates generated by on-site</w:t>
      </w:r>
      <w:r w:rsidR="0095435E">
        <w:t xml:space="preserve"> </w:t>
      </w:r>
      <w:r>
        <w:t>renewable electricity generation.</w:t>
      </w:r>
      <w:r w:rsidR="0095435E">
        <w:t xml:space="preserve"> </w:t>
      </w:r>
      <w:r>
        <w:t xml:space="preserve">An arrangement to confirm such surrender/retirement </w:t>
      </w:r>
      <w:r w:rsidR="009501AA">
        <w:t xml:space="preserve">would </w:t>
      </w:r>
      <w:r>
        <w:t xml:space="preserve">be outlined in </w:t>
      </w:r>
      <w:r w:rsidR="003E65A1">
        <w:t xml:space="preserve">a final </w:t>
      </w:r>
      <w:r>
        <w:t>Funding Agreement.</w:t>
      </w:r>
      <w:r w:rsidR="00EF42E2">
        <w:t xml:space="preserve"> The Consultation Paper seeks feedback on this requirement </w:t>
      </w:r>
      <w:r w:rsidR="00EA4124">
        <w:t xml:space="preserve">under </w:t>
      </w:r>
      <w:r w:rsidR="00CC3DA7">
        <w:t xml:space="preserve">the proposed </w:t>
      </w:r>
      <w:r w:rsidR="00EA4124">
        <w:t>eligibility criteria</w:t>
      </w:r>
      <w:r w:rsidR="00EF42E2">
        <w:t>.</w:t>
      </w:r>
    </w:p>
    <w:p w14:paraId="3D5DC704" w14:textId="00CED04B" w:rsidR="009F6FB7" w:rsidRPr="000A24DE" w:rsidRDefault="009A5C25" w:rsidP="000A24DE">
      <w:pPr>
        <w:pStyle w:val="Heading4"/>
      </w:pPr>
      <w:r>
        <w:t xml:space="preserve">Do renewable energy certificates </w:t>
      </w:r>
      <w:r w:rsidR="009A448D">
        <w:t xml:space="preserve">need to be </w:t>
      </w:r>
      <w:r w:rsidR="009F6FB7">
        <w:t>time match</w:t>
      </w:r>
      <w:r w:rsidR="009A448D">
        <w:t>ed</w:t>
      </w:r>
      <w:r w:rsidR="009F6FB7">
        <w:t xml:space="preserve"> or </w:t>
      </w:r>
      <w:r w:rsidR="009A448D">
        <w:t xml:space="preserve">procured from projects in a </w:t>
      </w:r>
      <w:r w:rsidR="00EE2DB8">
        <w:t xml:space="preserve">proximate </w:t>
      </w:r>
      <w:r w:rsidR="009F6FB7">
        <w:t>location?</w:t>
      </w:r>
      <w:r w:rsidR="00B67585">
        <w:t xml:space="preserve"> DOes the Project need to utilise new build renewable energy generation?</w:t>
      </w:r>
    </w:p>
    <w:p w14:paraId="52DDE64E" w14:textId="1A394A50" w:rsidR="009F6FB7" w:rsidRDefault="61B7282B" w:rsidP="001A6043">
      <w:pPr>
        <w:pStyle w:val="BodyCopy"/>
      </w:pPr>
      <w:r>
        <w:t>The Consultation Paper currently proposes that t</w:t>
      </w:r>
      <w:r w:rsidR="009F6FB7">
        <w:t>he</w:t>
      </w:r>
      <w:r w:rsidR="00EE2DB8">
        <w:t>re</w:t>
      </w:r>
      <w:r w:rsidR="009F6FB7">
        <w:t xml:space="preserve"> </w:t>
      </w:r>
      <w:r w:rsidR="00C33749">
        <w:t xml:space="preserve">would be </w:t>
      </w:r>
      <w:r w:rsidR="00C1252B">
        <w:t>no</w:t>
      </w:r>
      <w:r w:rsidR="5BAA5405">
        <w:t xml:space="preserve"> </w:t>
      </w:r>
      <w:r w:rsidR="009F6FB7">
        <w:t xml:space="preserve">requirement </w:t>
      </w:r>
      <w:r w:rsidR="00EE2DB8">
        <w:t xml:space="preserve">for </w:t>
      </w:r>
      <w:r w:rsidR="009F6FB7">
        <w:t xml:space="preserve">time matching or location proximity for LGCs. </w:t>
      </w:r>
      <w:r w:rsidR="00B67585">
        <w:t xml:space="preserve">There is </w:t>
      </w:r>
      <w:r w:rsidR="0005587D">
        <w:t xml:space="preserve">currently no proposed </w:t>
      </w:r>
      <w:r w:rsidR="00B67585">
        <w:t xml:space="preserve">requirement for renewable energy to be sourced from new build projects. </w:t>
      </w:r>
      <w:r w:rsidR="24AC7AD8">
        <w:t xml:space="preserve">However, the Consultation Paper </w:t>
      </w:r>
      <w:r w:rsidR="00EF7890">
        <w:t>seeks feedback</w:t>
      </w:r>
      <w:r w:rsidR="24AC7AD8">
        <w:t xml:space="preserve"> on this requirement </w:t>
      </w:r>
      <w:r w:rsidR="00637A74">
        <w:t xml:space="preserve">under </w:t>
      </w:r>
      <w:r w:rsidR="00834D77">
        <w:t xml:space="preserve">the proposed </w:t>
      </w:r>
      <w:r w:rsidR="00637A74">
        <w:t>eligibility criteria</w:t>
      </w:r>
      <w:r w:rsidR="24AC7AD8">
        <w:t xml:space="preserve">. </w:t>
      </w:r>
    </w:p>
    <w:p w14:paraId="51EB03A9" w14:textId="0BC88AC9" w:rsidR="00B2109B" w:rsidRDefault="00B2109B" w:rsidP="00B2109B">
      <w:pPr>
        <w:pStyle w:val="Heading4"/>
      </w:pPr>
      <w:r>
        <w:t xml:space="preserve">Will projects that produce hydrogen through means other than electrolysis, or where electrolysis is powered by energy generated from biomass or related feedstocks be eligible for funding? </w:t>
      </w:r>
    </w:p>
    <w:p w14:paraId="3FF84B0D" w14:textId="4FBCC55E" w:rsidR="00B2109B" w:rsidRDefault="005412FD" w:rsidP="00B2109B">
      <w:pPr>
        <w:pStyle w:val="BodyCopy"/>
      </w:pPr>
      <w:r>
        <w:t xml:space="preserve">As proposed, </w:t>
      </w:r>
      <w:r w:rsidR="00C14FDF">
        <w:t>the Program</w:t>
      </w:r>
      <w:r w:rsidR="00B2109B">
        <w:t xml:space="preserve"> </w:t>
      </w:r>
      <w:r>
        <w:t xml:space="preserve">would </w:t>
      </w:r>
      <w:r w:rsidR="00B2109B">
        <w:t xml:space="preserve">support large scale renewable hydrogen production projects. Part 2 of the </w:t>
      </w:r>
      <w:r w:rsidR="3661C6C9">
        <w:t>C</w:t>
      </w:r>
      <w:r w:rsidR="00F54A97">
        <w:t xml:space="preserve">onsultation </w:t>
      </w:r>
      <w:r w:rsidR="50CF5308">
        <w:t>P</w:t>
      </w:r>
      <w:r w:rsidR="00F54A97">
        <w:t>aper</w:t>
      </w:r>
      <w:r w:rsidR="00B2109B">
        <w:t xml:space="preserve"> details the renewable energy requirements for a project to be considered eligible under the Competitive Round.</w:t>
      </w:r>
    </w:p>
    <w:p w14:paraId="54CAC87E" w14:textId="0E78F336" w:rsidR="009772ED" w:rsidRDefault="00B2109B" w:rsidP="001A6043">
      <w:pPr>
        <w:pStyle w:val="BodyCopy"/>
      </w:pPr>
      <w:r>
        <w:t>Applicants are advised to refer to Sect</w:t>
      </w:r>
      <w:r w:rsidR="009772ED">
        <w:t>ion</w:t>
      </w:r>
      <w:r>
        <w:t xml:space="preserve"> 17 of the </w:t>
      </w:r>
      <w:r w:rsidRPr="501EAD15">
        <w:rPr>
          <w:i/>
          <w:iCs/>
        </w:rPr>
        <w:t>Renewable Energy (Electricity) Act</w:t>
      </w:r>
      <w:r>
        <w:t xml:space="preserve"> </w:t>
      </w:r>
      <w:r w:rsidRPr="501EAD15">
        <w:rPr>
          <w:i/>
          <w:iCs/>
        </w:rPr>
        <w:t>2000</w:t>
      </w:r>
      <w:r>
        <w:t xml:space="preserve"> (Cth) (available at </w:t>
      </w:r>
      <w:hyperlink r:id="rId26">
        <w:r w:rsidRPr="501EAD15">
          <w:rPr>
            <w:rStyle w:val="Hyperlink"/>
          </w:rPr>
          <w:t>https://www.legislation.gov.au/Details/C2021C00554</w:t>
        </w:r>
      </w:hyperlink>
      <w:r>
        <w:t xml:space="preserve">) and Division 2.2 of the </w:t>
      </w:r>
      <w:r w:rsidRPr="501EAD15">
        <w:rPr>
          <w:i/>
          <w:iCs/>
        </w:rPr>
        <w:t>Renewable Energy (Electricity) Regulations 2001</w:t>
      </w:r>
      <w:r>
        <w:t xml:space="preserve"> (Cth) (available at </w:t>
      </w:r>
      <w:hyperlink r:id="rId27">
        <w:r w:rsidRPr="501EAD15">
          <w:rPr>
            <w:rStyle w:val="Hyperlink"/>
          </w:rPr>
          <w:t>https://www.legislation.gov.au/Details/F2022C00196</w:t>
        </w:r>
      </w:hyperlink>
      <w:r>
        <w:t>) for the definition of eligible renewable energy sources.</w:t>
      </w:r>
    </w:p>
    <w:p w14:paraId="73C2176C" w14:textId="59CA3FF3" w:rsidR="00B2109B" w:rsidRDefault="00864ABA" w:rsidP="001A6043">
      <w:pPr>
        <w:pStyle w:val="BodyCopy"/>
      </w:pPr>
      <w:r>
        <w:lastRenderedPageBreak/>
        <w:t>It is proposed that p</w:t>
      </w:r>
      <w:r w:rsidR="009772ED">
        <w:t xml:space="preserve">rojects </w:t>
      </w:r>
      <w:r w:rsidR="001945B2">
        <w:t>would</w:t>
      </w:r>
      <w:r w:rsidR="009772ED">
        <w:t xml:space="preserve"> be required to </w:t>
      </w:r>
      <w:r w:rsidR="003510B5">
        <w:t xml:space="preserve">verify their renewable energy usage </w:t>
      </w:r>
      <w:r w:rsidR="00613BB0">
        <w:t xml:space="preserve">to remain eligible to receive a hydrogen production credit. </w:t>
      </w:r>
      <w:r w:rsidR="003510B5">
        <w:t xml:space="preserve"> </w:t>
      </w:r>
      <w:r w:rsidR="00B2109B">
        <w:t xml:space="preserve"> </w:t>
      </w:r>
    </w:p>
    <w:p w14:paraId="186A4991" w14:textId="62A8C09B" w:rsidR="00B65C69" w:rsidRDefault="00B65C69" w:rsidP="001A6043">
      <w:pPr>
        <w:pStyle w:val="BodyCopy"/>
      </w:pPr>
      <w:r>
        <w:t xml:space="preserve">The Consultation Paper seeks feedback </w:t>
      </w:r>
      <w:r w:rsidR="0086070F">
        <w:t xml:space="preserve">on this under </w:t>
      </w:r>
      <w:r w:rsidR="00320FBC">
        <w:t xml:space="preserve">the proposed </w:t>
      </w:r>
      <w:r w:rsidR="0086070F">
        <w:t>eligibility criteria</w:t>
      </w:r>
      <w:r>
        <w:t>.</w:t>
      </w:r>
    </w:p>
    <w:p w14:paraId="2293D68A" w14:textId="39C69A8F" w:rsidR="00F47356" w:rsidRDefault="00F47356" w:rsidP="00BE74C8">
      <w:pPr>
        <w:pStyle w:val="Heading4"/>
      </w:pPr>
      <w:r>
        <w:t xml:space="preserve">Will </w:t>
      </w:r>
      <w:r w:rsidR="00CF6092">
        <w:t xml:space="preserve">a project that has both renewable hydrogen production and </w:t>
      </w:r>
      <w:r w:rsidR="001A14E6">
        <w:t>SMR/CCS be eligible?</w:t>
      </w:r>
      <w:r>
        <w:t xml:space="preserve"> </w:t>
      </w:r>
    </w:p>
    <w:p w14:paraId="6D034853" w14:textId="2241130A" w:rsidR="00CF6092" w:rsidRPr="00CF6092" w:rsidRDefault="00AD6F93" w:rsidP="69F8E299">
      <w:pPr>
        <w:spacing w:line="259" w:lineRule="auto"/>
      </w:pPr>
      <w:r>
        <w:t>T</w:t>
      </w:r>
      <w:r w:rsidR="00AB426F">
        <w:t xml:space="preserve">he </w:t>
      </w:r>
      <w:r w:rsidR="115CDD1A">
        <w:t>P</w:t>
      </w:r>
      <w:r w:rsidR="7FAE7FF5">
        <w:t xml:space="preserve">rogram is </w:t>
      </w:r>
      <w:r w:rsidR="00AB426F">
        <w:t>targeted</w:t>
      </w:r>
      <w:r w:rsidR="001546D1">
        <w:t xml:space="preserve"> for projects producing </w:t>
      </w:r>
      <w:r w:rsidR="7FAE7FF5">
        <w:t>hydrogen from renewable sources</w:t>
      </w:r>
      <w:r w:rsidR="003C5944">
        <w:t xml:space="preserve"> only</w:t>
      </w:r>
      <w:r w:rsidR="7FAE7FF5">
        <w:t xml:space="preserve">. </w:t>
      </w:r>
      <w:r w:rsidR="00B3473E">
        <w:t>O</w:t>
      </w:r>
      <w:r w:rsidR="320A6A81">
        <w:t xml:space="preserve">nly the </w:t>
      </w:r>
      <w:r w:rsidR="00675C5D">
        <w:t xml:space="preserve">production </w:t>
      </w:r>
      <w:r w:rsidR="003E4E62">
        <w:t>of hydrogen</w:t>
      </w:r>
      <w:r w:rsidR="00AC547A">
        <w:t xml:space="preserve"> from renewable </w:t>
      </w:r>
      <w:r w:rsidR="00F30BBB">
        <w:t xml:space="preserve">energy </w:t>
      </w:r>
      <w:r w:rsidR="320A6A81">
        <w:t>will be eligible for support under the Program</w:t>
      </w:r>
      <w:r w:rsidR="00AC547A">
        <w:t>. If your project</w:t>
      </w:r>
      <w:r w:rsidR="00CF016D">
        <w:t xml:space="preserve"> will </w:t>
      </w:r>
      <w:r w:rsidR="004078F3">
        <w:t>pro</w:t>
      </w:r>
      <w:r w:rsidR="00263692">
        <w:t>duce hydrogen fr</w:t>
      </w:r>
      <w:r w:rsidR="0011031F">
        <w:t>om</w:t>
      </w:r>
      <w:r w:rsidR="008F7143">
        <w:t xml:space="preserve"> different </w:t>
      </w:r>
      <w:r w:rsidR="0011031F">
        <w:t xml:space="preserve">sources, we </w:t>
      </w:r>
      <w:r w:rsidR="00B04349">
        <w:t xml:space="preserve">would be interested in understanding more about the project and encourage you to fill out your project details </w:t>
      </w:r>
      <w:r w:rsidR="005636DE">
        <w:t xml:space="preserve">as outlined in Appendix B of the </w:t>
      </w:r>
      <w:r w:rsidR="002967A6">
        <w:t>C</w:t>
      </w:r>
      <w:r w:rsidR="00FD5749">
        <w:t xml:space="preserve">onsultation </w:t>
      </w:r>
      <w:r w:rsidR="002967A6">
        <w:t>P</w:t>
      </w:r>
      <w:r w:rsidR="00FD5749">
        <w:t xml:space="preserve">aper. </w:t>
      </w:r>
    </w:p>
    <w:p w14:paraId="1D8C2E93" w14:textId="3FC97663" w:rsidR="001468C3" w:rsidRDefault="001468C3" w:rsidP="000A24DE">
      <w:pPr>
        <w:pStyle w:val="Heading4"/>
      </w:pPr>
      <w:r>
        <w:t>How wi</w:t>
      </w:r>
      <w:r w:rsidR="00E60D8B">
        <w:t>ll</w:t>
      </w:r>
      <w:r>
        <w:t xml:space="preserve"> the Guarantee of Origin Scheme interact with the </w:t>
      </w:r>
      <w:r w:rsidR="00BA3614">
        <w:t>Program?</w:t>
      </w:r>
    </w:p>
    <w:p w14:paraId="14A63AAF" w14:textId="5FFB62B0" w:rsidR="0005713C" w:rsidRPr="00BA3614" w:rsidRDefault="00E60D8B" w:rsidP="001F15EA">
      <w:pPr>
        <w:pStyle w:val="BodyCopy"/>
      </w:pPr>
      <w:r>
        <w:t xml:space="preserve">The proposal outlined in the </w:t>
      </w:r>
      <w:r w:rsidR="002967A6">
        <w:t>C</w:t>
      </w:r>
      <w:r>
        <w:t xml:space="preserve">onsultation </w:t>
      </w:r>
      <w:r w:rsidR="002967A6">
        <w:t>P</w:t>
      </w:r>
      <w:r>
        <w:t xml:space="preserve">aper is that </w:t>
      </w:r>
      <w:r w:rsidR="00306F13">
        <w:t xml:space="preserve">applicants </w:t>
      </w:r>
      <w:r>
        <w:t>will use t</w:t>
      </w:r>
      <w:r w:rsidR="00D10E14">
        <w:t>he proposed Guarantee of Origin Scheme to certify the emissions intensity of the hydrogen produced by a facility</w:t>
      </w:r>
      <w:r w:rsidR="0005713C">
        <w:t xml:space="preserve"> to ensure requirements of the Program in relation to renewable energy are met on an ongoing basis. </w:t>
      </w:r>
    </w:p>
    <w:p w14:paraId="25D91268" w14:textId="05B926EB" w:rsidR="009F6FB7" w:rsidRPr="000A24DE" w:rsidRDefault="002230A7" w:rsidP="000A24DE">
      <w:pPr>
        <w:pStyle w:val="Heading4"/>
      </w:pPr>
      <w:r>
        <w:t>What is meant b</w:t>
      </w:r>
      <w:r w:rsidR="00062613">
        <w:t>Y</w:t>
      </w:r>
      <w:r>
        <w:t xml:space="preserve"> a ‘single site development’? </w:t>
      </w:r>
    </w:p>
    <w:p w14:paraId="5AE52221" w14:textId="4787D114" w:rsidR="001F15EA" w:rsidRDefault="009F6FB7" w:rsidP="001F15EA">
      <w:pPr>
        <w:pStyle w:val="BodyCopy"/>
      </w:pPr>
      <w:r>
        <w:t xml:space="preserve">The proposal outlined in the </w:t>
      </w:r>
      <w:r w:rsidR="002967A6">
        <w:t>C</w:t>
      </w:r>
      <w:r>
        <w:t xml:space="preserve">onsultation </w:t>
      </w:r>
      <w:r w:rsidR="002967A6">
        <w:t>P</w:t>
      </w:r>
      <w:r>
        <w:t xml:space="preserve">aper is for projects to be a single site deployment. </w:t>
      </w:r>
      <w:r w:rsidR="00F26045">
        <w:t>A single</w:t>
      </w:r>
      <w:r w:rsidR="00591770">
        <w:t xml:space="preserve"> </w:t>
      </w:r>
      <w:r w:rsidR="00F26045">
        <w:t xml:space="preserve">site development refers to </w:t>
      </w:r>
      <w:r w:rsidR="006F7A1E">
        <w:t xml:space="preserve">the </w:t>
      </w:r>
      <w:r w:rsidR="00B94B7A">
        <w:t xml:space="preserve">electrolyser </w:t>
      </w:r>
      <w:r w:rsidR="00D038CF">
        <w:t>deployment</w:t>
      </w:r>
      <w:r w:rsidR="00E8429D">
        <w:t xml:space="preserve"> being on a single site</w:t>
      </w:r>
      <w:r w:rsidR="00B94B7A">
        <w:t xml:space="preserve">. </w:t>
      </w:r>
      <w:r w:rsidR="00AB7502">
        <w:t xml:space="preserve">It is currently </w:t>
      </w:r>
      <w:r w:rsidR="00941355">
        <w:t xml:space="preserve">proposed </w:t>
      </w:r>
      <w:r w:rsidR="00AB7502">
        <w:t xml:space="preserve">that </w:t>
      </w:r>
      <w:r w:rsidR="00EE4422">
        <w:t>decentralised electrolyser deployments would not be eligible for the Project (i.e. 5 x 10MW electrolyser deployments located across Australia would not be eligible).</w:t>
      </w:r>
      <w:r w:rsidR="00C228B6">
        <w:t xml:space="preserve"> </w:t>
      </w:r>
      <w:r w:rsidR="00E51674">
        <w:t xml:space="preserve">Closely located sites for hydrogen production and </w:t>
      </w:r>
      <w:r w:rsidR="002100AF">
        <w:t>conversion into derivat</w:t>
      </w:r>
      <w:r w:rsidR="00934F88">
        <w:t>iv</w:t>
      </w:r>
      <w:r w:rsidR="002100AF">
        <w:t>es may be considered a single site development.</w:t>
      </w:r>
      <w:r w:rsidR="00C228B6">
        <w:t xml:space="preserve"> </w:t>
      </w:r>
      <w:r w:rsidR="00FD0867">
        <w:t>Renewable energy assets do not need to be located adjacent to hydrogen production</w:t>
      </w:r>
      <w:r w:rsidR="00CF777D">
        <w:t xml:space="preserve">. </w:t>
      </w:r>
    </w:p>
    <w:p w14:paraId="73AB1441" w14:textId="752EC399" w:rsidR="00F30480" w:rsidRPr="001264FB" w:rsidRDefault="00066242" w:rsidP="501EAD15">
      <w:pPr>
        <w:pStyle w:val="BodyCopy"/>
      </w:pPr>
      <w:r>
        <w:t xml:space="preserve">The Consultation Paper seeks feedback on this </w:t>
      </w:r>
      <w:r w:rsidR="00591770">
        <w:t>requirement,</w:t>
      </w:r>
      <w:r>
        <w:t xml:space="preserve"> and we are interested in your views. </w:t>
      </w:r>
    </w:p>
    <w:p w14:paraId="3970BCDE" w14:textId="3200BD73" w:rsidR="009F6FB7" w:rsidRPr="000A24DE" w:rsidRDefault="009F6FB7" w:rsidP="000A24DE">
      <w:pPr>
        <w:pStyle w:val="Heading4"/>
      </w:pPr>
      <w:r>
        <w:t xml:space="preserve">What hydrogen derivative products are eligible? </w:t>
      </w:r>
      <w:r w:rsidR="00E63B0C">
        <w:t>Are</w:t>
      </w:r>
      <w:r>
        <w:t xml:space="preserve"> methanol or other e-fuels eligible derivative</w:t>
      </w:r>
      <w:r w:rsidR="00E63B0C">
        <w:t>s</w:t>
      </w:r>
      <w:r>
        <w:t>?</w:t>
      </w:r>
    </w:p>
    <w:p w14:paraId="69EC42DE" w14:textId="013FF875" w:rsidR="009F6FB7" w:rsidRPr="00E63B0C" w:rsidRDefault="240C6E24" w:rsidP="00E63B0C">
      <w:pPr>
        <w:pStyle w:val="BodyCopy"/>
        <w:rPr>
          <w:rStyle w:val="normaltextrun"/>
        </w:rPr>
      </w:pPr>
      <w:r>
        <w:t>It is proposed in the Consultation Paper that a</w:t>
      </w:r>
      <w:r w:rsidR="009F6FB7">
        <w:t xml:space="preserve">ll end uses of hydrogen or hydrogen derivative products </w:t>
      </w:r>
      <w:r w:rsidR="00934959">
        <w:t xml:space="preserve">would be </w:t>
      </w:r>
      <w:r w:rsidR="009F6FB7">
        <w:t>eligible under the Program.</w:t>
      </w:r>
      <w:r w:rsidR="00190AE9">
        <w:t xml:space="preserve"> The Consultation Paper seeks feedback on </w:t>
      </w:r>
      <w:r w:rsidR="0031125C">
        <w:t>this</w:t>
      </w:r>
      <w:r w:rsidR="00CF61DC">
        <w:t xml:space="preserve"> under </w:t>
      </w:r>
      <w:r w:rsidR="00CC72E8">
        <w:t xml:space="preserve">the proposed </w:t>
      </w:r>
      <w:r w:rsidR="00CF61DC">
        <w:t>eligibility criteria</w:t>
      </w:r>
      <w:r w:rsidR="00190AE9">
        <w:t>.</w:t>
      </w:r>
    </w:p>
    <w:p w14:paraId="27CE28C0" w14:textId="77777777" w:rsidR="009F6FB7" w:rsidRPr="000A24DE" w:rsidRDefault="009F6FB7" w:rsidP="000A24DE">
      <w:pPr>
        <w:pStyle w:val="Heading4"/>
      </w:pPr>
      <w:r>
        <w:t xml:space="preserve">Are export projects eligible? </w:t>
      </w:r>
    </w:p>
    <w:p w14:paraId="654F89CE" w14:textId="546E16CA" w:rsidR="00AA0A64" w:rsidRDefault="001C2566" w:rsidP="00E63B0C">
      <w:pPr>
        <w:pStyle w:val="BodyCopy"/>
      </w:pPr>
      <w:r>
        <w:t>T</w:t>
      </w:r>
      <w:r w:rsidR="40513189">
        <w:t>he Consultation Paper</w:t>
      </w:r>
      <w:r w:rsidR="009137E8">
        <w:t xml:space="preserve"> notes </w:t>
      </w:r>
      <w:r w:rsidR="000E44E7">
        <w:t>that</w:t>
      </w:r>
      <w:r w:rsidR="009137E8">
        <w:t xml:space="preserve"> there will be consideration </w:t>
      </w:r>
      <w:r w:rsidR="002E55F0">
        <w:t xml:space="preserve">of the balance </w:t>
      </w:r>
      <w:r w:rsidR="00C4646E">
        <w:t xml:space="preserve">between hydrogen production </w:t>
      </w:r>
      <w:r w:rsidR="000E44E7">
        <w:t xml:space="preserve">for export and domestic use. </w:t>
      </w:r>
      <w:r w:rsidR="00C03DE5">
        <w:t>A</w:t>
      </w:r>
      <w:r w:rsidR="00BC6DB0">
        <w:t xml:space="preserve">pplicants should consider how </w:t>
      </w:r>
      <w:r w:rsidR="00C03DE5">
        <w:t xml:space="preserve">any </w:t>
      </w:r>
      <w:r w:rsidR="00BC6DB0">
        <w:t xml:space="preserve">proposed project </w:t>
      </w:r>
      <w:r w:rsidR="00BC6CB3">
        <w:t xml:space="preserve">would </w:t>
      </w:r>
      <w:r w:rsidR="00BC6DB0">
        <w:t>align with the Competitive Round Objectives</w:t>
      </w:r>
      <w:r w:rsidR="00AA0A64">
        <w:t xml:space="preserve">, including through supporting the development of a domestic hydrogen industry. </w:t>
      </w:r>
      <w:r w:rsidR="0031125C">
        <w:t>The Consultation Paper seeks feedback on this</w:t>
      </w:r>
      <w:r w:rsidR="00CF61DC">
        <w:t xml:space="preserve"> under </w:t>
      </w:r>
      <w:r w:rsidR="004A3E13">
        <w:t xml:space="preserve">the proposed </w:t>
      </w:r>
      <w:r w:rsidR="00CF61DC">
        <w:t>eligibility criteria</w:t>
      </w:r>
      <w:r w:rsidR="0031125C">
        <w:t>.</w:t>
      </w:r>
    </w:p>
    <w:p w14:paraId="2FE726E6" w14:textId="35095A5B" w:rsidR="009F6FB7" w:rsidRPr="000A24DE" w:rsidRDefault="004E4A36" w:rsidP="000A24DE">
      <w:pPr>
        <w:pStyle w:val="Heading4"/>
      </w:pPr>
      <w:r>
        <w:t xml:space="preserve">Does the 50MW minimum </w:t>
      </w:r>
      <w:r w:rsidR="00AC5522">
        <w:t xml:space="preserve">deployment </w:t>
      </w:r>
      <w:r>
        <w:t xml:space="preserve">refer to </w:t>
      </w:r>
      <w:r w:rsidR="009F6FB7">
        <w:t xml:space="preserve">Input </w:t>
      </w:r>
      <w:r>
        <w:t>or</w:t>
      </w:r>
      <w:r w:rsidR="009F6FB7">
        <w:t xml:space="preserve"> output of </w:t>
      </w:r>
      <w:r>
        <w:t xml:space="preserve">the </w:t>
      </w:r>
      <w:r w:rsidR="009F6FB7">
        <w:t>electrolyser?</w:t>
      </w:r>
    </w:p>
    <w:p w14:paraId="1AAA27BC" w14:textId="449040D5" w:rsidR="009F6FB7" w:rsidRDefault="006B5B02" w:rsidP="004E4A36">
      <w:pPr>
        <w:pStyle w:val="BodyCopy"/>
      </w:pPr>
      <w:r>
        <w:t>The proposed m</w:t>
      </w:r>
      <w:r w:rsidR="00AC5522">
        <w:t xml:space="preserve">inimum deployment of </w:t>
      </w:r>
      <w:r w:rsidR="009F6FB7">
        <w:t>50MW refers to the electrolyser input</w:t>
      </w:r>
      <w:r w:rsidR="31E21A77">
        <w:t xml:space="preserve"> or nameplate size of the electrolyser. </w:t>
      </w:r>
    </w:p>
    <w:p w14:paraId="0CC31112" w14:textId="712D211C" w:rsidR="009F6FB7" w:rsidRPr="000A24DE" w:rsidRDefault="009F6FB7" w:rsidP="000A24DE">
      <w:pPr>
        <w:pStyle w:val="Heading4"/>
      </w:pPr>
      <w:r>
        <w:t xml:space="preserve">Can transport projects submit to </w:t>
      </w:r>
      <w:r w:rsidR="00B30AD0">
        <w:t>the Competitive Round</w:t>
      </w:r>
      <w:r>
        <w:t xml:space="preserve"> and include vehicle capex in their submissions? </w:t>
      </w:r>
    </w:p>
    <w:p w14:paraId="70C0EF26" w14:textId="65B72435" w:rsidR="009F6FB7" w:rsidRDefault="009F6FB7" w:rsidP="004E4A36">
      <w:pPr>
        <w:pStyle w:val="BodyCopy"/>
      </w:pPr>
      <w:r>
        <w:t>T</w:t>
      </w:r>
      <w:r w:rsidR="20D20665">
        <w:t>he Consultation Paper for the Program propose</w:t>
      </w:r>
      <w:r w:rsidR="00B012F8">
        <w:t>s</w:t>
      </w:r>
      <w:r w:rsidR="20D20665">
        <w:t xml:space="preserve"> that all end uses </w:t>
      </w:r>
      <w:r w:rsidR="00C14343">
        <w:t>of hydrogen</w:t>
      </w:r>
      <w:r w:rsidR="20D20665">
        <w:t xml:space="preserve"> would be eligible</w:t>
      </w:r>
      <w:r w:rsidR="00C73747">
        <w:t xml:space="preserve"> and seeks feedback on this under </w:t>
      </w:r>
      <w:r w:rsidR="00763F4B">
        <w:t xml:space="preserve">the proposed </w:t>
      </w:r>
      <w:r w:rsidR="00C73747">
        <w:t>eligibility criteria.</w:t>
      </w:r>
      <w:r w:rsidR="00D33839">
        <w:t xml:space="preserve"> However, </w:t>
      </w:r>
      <w:r>
        <w:t xml:space="preserve">funding </w:t>
      </w:r>
      <w:r w:rsidR="00905046">
        <w:t xml:space="preserve">would </w:t>
      </w:r>
      <w:r>
        <w:t xml:space="preserve">not be provided </w:t>
      </w:r>
      <w:r w:rsidR="00D33839">
        <w:t xml:space="preserve">under the Competitive Round </w:t>
      </w:r>
      <w:r>
        <w:t>to support the upfront capital cost of vehicles or refuelling infrastructure.</w:t>
      </w:r>
      <w:r w:rsidR="00E54809">
        <w:t xml:space="preserve"> </w:t>
      </w:r>
    </w:p>
    <w:p w14:paraId="34A37280" w14:textId="1F4434D0" w:rsidR="009F6FB7" w:rsidRPr="000A24DE" w:rsidRDefault="00C04805" w:rsidP="000A24DE">
      <w:pPr>
        <w:pStyle w:val="Heading4"/>
      </w:pPr>
      <w:r>
        <w:t>W</w:t>
      </w:r>
      <w:r w:rsidR="009F6FB7">
        <w:t xml:space="preserve">hat funding can </w:t>
      </w:r>
      <w:r w:rsidR="00513366">
        <w:t xml:space="preserve">offtakers </w:t>
      </w:r>
      <w:r w:rsidR="009F6FB7">
        <w:t>access to assist with supporting capital outlays to become hydrogen ready?</w:t>
      </w:r>
    </w:p>
    <w:p w14:paraId="7C8C7B5E" w14:textId="522A627A" w:rsidR="005D0500" w:rsidRDefault="005D0500" w:rsidP="003C391C">
      <w:pPr>
        <w:pStyle w:val="BodyCopy"/>
      </w:pPr>
      <w:r>
        <w:t>The</w:t>
      </w:r>
      <w:r w:rsidR="00F207EB">
        <w:t xml:space="preserve"> </w:t>
      </w:r>
      <w:r w:rsidR="001F2D62">
        <w:t>Consultation Paper proposes that</w:t>
      </w:r>
      <w:r>
        <w:t xml:space="preserve"> </w:t>
      </w:r>
      <w:r w:rsidR="00137754">
        <w:t xml:space="preserve">the </w:t>
      </w:r>
      <w:r>
        <w:t xml:space="preserve">Program </w:t>
      </w:r>
      <w:r w:rsidR="001F2D62">
        <w:t xml:space="preserve">would </w:t>
      </w:r>
      <w:r w:rsidR="00E2370C">
        <w:t>provide fu</w:t>
      </w:r>
      <w:r w:rsidR="00291402">
        <w:t xml:space="preserve">nding in the form of a hydrogen production credit. </w:t>
      </w:r>
      <w:r w:rsidR="00D257EB">
        <w:t>T</w:t>
      </w:r>
      <w:r w:rsidR="000B7B81">
        <w:t xml:space="preserve">he application process </w:t>
      </w:r>
      <w:r w:rsidR="00D257EB">
        <w:t xml:space="preserve">would </w:t>
      </w:r>
      <w:r w:rsidR="000B7B81">
        <w:t>requi</w:t>
      </w:r>
      <w:r w:rsidR="00D257EB">
        <w:t xml:space="preserve">re </w:t>
      </w:r>
      <w:r w:rsidR="000B7B81">
        <w:t>key project information</w:t>
      </w:r>
      <w:r w:rsidR="00282A34">
        <w:t xml:space="preserve"> to evaluate the funding request and </w:t>
      </w:r>
      <w:r w:rsidR="00355914">
        <w:t xml:space="preserve">assess the contribution of the project to </w:t>
      </w:r>
      <w:r w:rsidR="00282A34">
        <w:t>the</w:t>
      </w:r>
      <w:r w:rsidR="00355914">
        <w:t xml:space="preserve"> Competitive Round Objectives</w:t>
      </w:r>
      <w:r w:rsidR="000B7B81">
        <w:t xml:space="preserve">. </w:t>
      </w:r>
    </w:p>
    <w:p w14:paraId="7D6C6F57" w14:textId="508B9592" w:rsidR="009F6FB7" w:rsidRDefault="009F6FB7" w:rsidP="003C391C">
      <w:pPr>
        <w:pStyle w:val="BodyCopy"/>
      </w:pPr>
      <w:r>
        <w:lastRenderedPageBreak/>
        <w:t xml:space="preserve">There are a number of opportunities </w:t>
      </w:r>
      <w:r w:rsidR="007E7288">
        <w:t xml:space="preserve">that may be available </w:t>
      </w:r>
      <w:r>
        <w:t>for funding applications</w:t>
      </w:r>
      <w:r w:rsidR="000B7B81">
        <w:t xml:space="preserve"> for offtakers</w:t>
      </w:r>
      <w:r w:rsidR="000F4C11">
        <w:t xml:space="preserve"> or other </w:t>
      </w:r>
      <w:r w:rsidR="00232857">
        <w:t>related entities</w:t>
      </w:r>
      <w:r>
        <w:t>:</w:t>
      </w:r>
    </w:p>
    <w:p w14:paraId="401B9D71" w14:textId="5D0F8CE8" w:rsidR="0024393F" w:rsidRDefault="0024393F" w:rsidP="00F728ED">
      <w:pPr>
        <w:pStyle w:val="BodyCopy"/>
        <w:numPr>
          <w:ilvl w:val="0"/>
          <w:numId w:val="17"/>
        </w:numPr>
      </w:pPr>
      <w:r>
        <w:t xml:space="preserve">The $15 billion </w:t>
      </w:r>
      <w:r w:rsidR="002171B9">
        <w:t xml:space="preserve">National Reconstruction </w:t>
      </w:r>
      <w:r w:rsidR="00ED1EA7">
        <w:t>Fund (</w:t>
      </w:r>
      <w:r w:rsidR="00ED1EA7">
        <w:rPr>
          <w:b/>
          <w:bCs/>
        </w:rPr>
        <w:t>NRF</w:t>
      </w:r>
      <w:r w:rsidR="00ED1EA7">
        <w:t xml:space="preserve">) </w:t>
      </w:r>
      <w:r w:rsidR="002171B9">
        <w:t xml:space="preserve">will provide finance </w:t>
      </w:r>
      <w:r w:rsidR="003178CC">
        <w:t>(including debt and equity)</w:t>
      </w:r>
      <w:r w:rsidR="002171B9">
        <w:t xml:space="preserve"> to </w:t>
      </w:r>
      <w:r w:rsidR="00E9703B">
        <w:t>drive investments and add value in priority areas</w:t>
      </w:r>
      <w:r w:rsidR="003178CC">
        <w:t xml:space="preserve"> of Australia’s economy</w:t>
      </w:r>
      <w:r w:rsidR="00E9703B">
        <w:t xml:space="preserve">. The </w:t>
      </w:r>
      <w:r w:rsidR="00166255">
        <w:t xml:space="preserve">Australian </w:t>
      </w:r>
      <w:r w:rsidR="00E9703B">
        <w:t xml:space="preserve">Government has </w:t>
      </w:r>
      <w:r w:rsidR="00F60E05">
        <w:t xml:space="preserve">announced a target investment level of </w:t>
      </w:r>
      <w:r w:rsidR="00E9703B">
        <w:t xml:space="preserve">up to $3 billion of NRF finance for renewables and low emissions technologies. </w:t>
      </w:r>
      <w:r w:rsidR="005744BC">
        <w:t xml:space="preserve">This may include supporting opportunities for manufacturing hydrogen electrolyser components. </w:t>
      </w:r>
    </w:p>
    <w:p w14:paraId="58BBA92D" w14:textId="77777777" w:rsidR="00706847" w:rsidRDefault="00706847" w:rsidP="00706847">
      <w:pPr>
        <w:pStyle w:val="BodyCopy"/>
        <w:numPr>
          <w:ilvl w:val="0"/>
          <w:numId w:val="17"/>
        </w:numPr>
      </w:pPr>
      <w:r>
        <w:t>The Powering the Regions Fund supports regional Australia to reduce emissions in existing industries, foster new clean energy industries, and develop associated workforces.</w:t>
      </w:r>
    </w:p>
    <w:p w14:paraId="3255F7A5" w14:textId="77777777" w:rsidR="00706847" w:rsidRDefault="00706847" w:rsidP="501EAD15">
      <w:pPr>
        <w:pStyle w:val="BodyCopy"/>
        <w:numPr>
          <w:ilvl w:val="1"/>
          <w:numId w:val="17"/>
        </w:numPr>
      </w:pPr>
      <w:r>
        <w:t>The $600 million Safeguard Transformation Stream (</w:t>
      </w:r>
      <w:r w:rsidRPr="00750BE3">
        <w:rPr>
          <w:b/>
          <w:bCs/>
        </w:rPr>
        <w:t>STS</w:t>
      </w:r>
      <w:r>
        <w:t xml:space="preserve">) supports trade-exposed facilities covered by the Safeguard Mechanism to reduce direct (scope 1) emissions. </w:t>
      </w:r>
    </w:p>
    <w:p w14:paraId="270A35AE" w14:textId="77777777" w:rsidR="00706847" w:rsidRDefault="00706847" w:rsidP="501EAD15">
      <w:pPr>
        <w:pStyle w:val="BodyCopy"/>
        <w:numPr>
          <w:ilvl w:val="1"/>
          <w:numId w:val="17"/>
        </w:numPr>
      </w:pPr>
      <w:r>
        <w:t>The $400 million Industrial Transformation Stream (</w:t>
      </w:r>
      <w:r w:rsidRPr="00F855B2">
        <w:rPr>
          <w:b/>
          <w:bCs/>
        </w:rPr>
        <w:t>ITS</w:t>
      </w:r>
      <w:r>
        <w:t>) seeks to support existing industrial facilities, and new clean energy developments, in regional areas to reduce their emissions, in line with Australia’s 2030 targets and in support of reaching net zero by 2050.</w:t>
      </w:r>
    </w:p>
    <w:p w14:paraId="4DBA2BA7" w14:textId="77777777" w:rsidR="00706847" w:rsidRDefault="00706847" w:rsidP="501EAD15">
      <w:pPr>
        <w:pStyle w:val="BodyCopy"/>
        <w:numPr>
          <w:ilvl w:val="1"/>
          <w:numId w:val="17"/>
        </w:numPr>
      </w:pPr>
      <w:r>
        <w:t>The $400 million Critical Inputs to Clean Energy Industries (</w:t>
      </w:r>
      <w:r w:rsidRPr="00326D45">
        <w:rPr>
          <w:b/>
          <w:bCs/>
        </w:rPr>
        <w:t>CICEI</w:t>
      </w:r>
      <w:r>
        <w:t>) grant program provides targeted support to hard-to-abate sectors to help maintain domestic capability alongside decarbonisation efforts.</w:t>
      </w:r>
    </w:p>
    <w:p w14:paraId="335D4D99" w14:textId="71D08D91" w:rsidR="009F6FB7" w:rsidRDefault="009F6FB7" w:rsidP="00C876C7">
      <w:pPr>
        <w:pStyle w:val="BodyCopy"/>
        <w:numPr>
          <w:ilvl w:val="0"/>
          <w:numId w:val="17"/>
        </w:numPr>
      </w:pPr>
      <w:r>
        <w:t>ARENA</w:t>
      </w:r>
      <w:r w:rsidR="007D65E7">
        <w:t xml:space="preserve">’s </w:t>
      </w:r>
      <w:r>
        <w:t xml:space="preserve">Advancing Renewables Program is continuously open for applications that address </w:t>
      </w:r>
      <w:r w:rsidR="007D65E7">
        <w:t xml:space="preserve">ARENA’s Strategic Priorities, </w:t>
      </w:r>
      <w:r>
        <w:t xml:space="preserve">which include </w:t>
      </w:r>
      <w:r w:rsidR="007D65E7">
        <w:t>C</w:t>
      </w:r>
      <w:r>
        <w:t xml:space="preserve">lean </w:t>
      </w:r>
      <w:r w:rsidR="007D65E7">
        <w:t>H</w:t>
      </w:r>
      <w:r>
        <w:t xml:space="preserve">ydrogen. </w:t>
      </w:r>
    </w:p>
    <w:p w14:paraId="46BCA0EA" w14:textId="6C796D88" w:rsidR="00C12A11" w:rsidRDefault="00664706" w:rsidP="00C876C7">
      <w:pPr>
        <w:pStyle w:val="BodyCopy"/>
        <w:numPr>
          <w:ilvl w:val="0"/>
          <w:numId w:val="17"/>
        </w:numPr>
      </w:pPr>
      <w:r>
        <w:t xml:space="preserve">Further information on opportunities can be found through </w:t>
      </w:r>
      <w:hyperlink r:id="rId28" w:history="1">
        <w:r w:rsidRPr="00ED1EA7">
          <w:rPr>
            <w:rStyle w:val="Hyperlink"/>
          </w:rPr>
          <w:t>business.gov.au</w:t>
        </w:r>
      </w:hyperlink>
      <w:r>
        <w:t xml:space="preserve"> and </w:t>
      </w:r>
      <w:hyperlink r:id="rId29" w:history="1">
        <w:r w:rsidRPr="00ED1EA7">
          <w:rPr>
            <w:rStyle w:val="Hyperlink"/>
          </w:rPr>
          <w:t>arena.gov.au</w:t>
        </w:r>
      </w:hyperlink>
      <w:r w:rsidR="00ED1EA7">
        <w:t>.</w:t>
      </w:r>
      <w:r>
        <w:t xml:space="preserve">  </w:t>
      </w:r>
    </w:p>
    <w:p w14:paraId="109C2A01" w14:textId="518D14D3" w:rsidR="00C876C7" w:rsidRDefault="00C876C7" w:rsidP="00C876C7">
      <w:pPr>
        <w:pStyle w:val="Heading4"/>
      </w:pPr>
      <w:bookmarkStart w:id="7" w:name="_zfr3pwvcil50"/>
      <w:bookmarkEnd w:id="7"/>
      <w:r>
        <w:t xml:space="preserve">Does the project need to be based in </w:t>
      </w:r>
      <w:r w:rsidR="00230AB2">
        <w:t xml:space="preserve">a Hydrogen Hub? </w:t>
      </w:r>
    </w:p>
    <w:p w14:paraId="5204116C" w14:textId="5C3F2C18" w:rsidR="00C876C7" w:rsidRDefault="008D7BF3" w:rsidP="008D7BF3">
      <w:r>
        <w:t xml:space="preserve">Projects must be located in Australia. However, projects do not need to be located in a </w:t>
      </w:r>
      <w:r w:rsidR="00166255">
        <w:t>Commonwealth</w:t>
      </w:r>
      <w:r w:rsidR="00DE760D">
        <w:t>,</w:t>
      </w:r>
      <w:r>
        <w:t xml:space="preserve"> </w:t>
      </w:r>
      <w:r w:rsidR="00DE760D">
        <w:t xml:space="preserve">state or territory </w:t>
      </w:r>
      <w:r w:rsidR="00317A62">
        <w:t xml:space="preserve">government </w:t>
      </w:r>
      <w:r>
        <w:t>hydrogen hub region.</w:t>
      </w:r>
      <w:r w:rsidR="00C876C7">
        <w:t xml:space="preserve"> </w:t>
      </w:r>
      <w:r w:rsidR="001B28BF">
        <w:t xml:space="preserve">The Consultation Paper seeks feedback on </w:t>
      </w:r>
      <w:r w:rsidR="002D3E45">
        <w:t xml:space="preserve">this under </w:t>
      </w:r>
      <w:r w:rsidR="00CA58AA">
        <w:t xml:space="preserve">the proposed </w:t>
      </w:r>
      <w:r w:rsidR="002D3E45">
        <w:t xml:space="preserve">eligibility criteria. </w:t>
      </w:r>
    </w:p>
    <w:p w14:paraId="7E731182" w14:textId="77777777" w:rsidR="0076270B" w:rsidRDefault="0076270B" w:rsidP="00C876C7"/>
    <w:p w14:paraId="7504476B" w14:textId="4A39AA8B" w:rsidR="00B60332" w:rsidRDefault="0076270B" w:rsidP="00B60332">
      <w:pPr>
        <w:pStyle w:val="Heading1"/>
      </w:pPr>
      <w:bookmarkStart w:id="8" w:name="_Toc141452619"/>
      <w:r>
        <w:t xml:space="preserve">Funding </w:t>
      </w:r>
      <w:r w:rsidR="00E51010">
        <w:t>Mechanism</w:t>
      </w:r>
      <w:bookmarkEnd w:id="8"/>
    </w:p>
    <w:p w14:paraId="4034D546" w14:textId="77777777" w:rsidR="00B60332" w:rsidRPr="00B60332" w:rsidRDefault="00B60332" w:rsidP="00B60332">
      <w:pPr>
        <w:pStyle w:val="Heading4"/>
      </w:pPr>
      <w:r>
        <w:t xml:space="preserve">Is there a maximum amount of funding a project can apply for? </w:t>
      </w:r>
    </w:p>
    <w:p w14:paraId="45E6AC94" w14:textId="23C58BC3" w:rsidR="00B60332" w:rsidRDefault="00C5589E" w:rsidP="00B60332">
      <w:pPr>
        <w:pStyle w:val="BodyCopy"/>
      </w:pPr>
      <w:r>
        <w:t xml:space="preserve">Currently there is </w:t>
      </w:r>
      <w:r w:rsidR="00B60332">
        <w:t xml:space="preserve">no </w:t>
      </w:r>
      <w:r>
        <w:t xml:space="preserve">proposed </w:t>
      </w:r>
      <w:r w:rsidR="00B60332">
        <w:t xml:space="preserve">maximum amount of funding that a project </w:t>
      </w:r>
      <w:r w:rsidR="00F657C4">
        <w:t xml:space="preserve">could </w:t>
      </w:r>
      <w:r w:rsidR="00B60332">
        <w:t xml:space="preserve">apply for. </w:t>
      </w:r>
      <w:r w:rsidR="00137503">
        <w:t xml:space="preserve">However, </w:t>
      </w:r>
      <w:r w:rsidR="3075023A">
        <w:t>appl</w:t>
      </w:r>
      <w:r w:rsidR="00137503">
        <w:t>i</w:t>
      </w:r>
      <w:r w:rsidR="3075023A">
        <w:t>can</w:t>
      </w:r>
      <w:r w:rsidR="00137503">
        <w:t xml:space="preserve">ts </w:t>
      </w:r>
      <w:r w:rsidR="3075023A">
        <w:t xml:space="preserve">should note that </w:t>
      </w:r>
      <w:r w:rsidR="00137503">
        <w:t>the total funding available under the Competitive Round</w:t>
      </w:r>
      <w:r w:rsidR="0178F528">
        <w:t xml:space="preserve"> is</w:t>
      </w:r>
      <w:r w:rsidR="00183393">
        <w:t xml:space="preserve"> $2.0 </w:t>
      </w:r>
      <w:r w:rsidR="00706E9B">
        <w:t>b</w:t>
      </w:r>
      <w:r w:rsidR="00183393">
        <w:t>illion (</w:t>
      </w:r>
      <w:r w:rsidR="00183393" w:rsidRPr="00500585">
        <w:rPr>
          <w:b/>
          <w:bCs/>
        </w:rPr>
        <w:t>The Total Funding Allocation</w:t>
      </w:r>
      <w:r w:rsidR="0178F528">
        <w:t>)</w:t>
      </w:r>
      <w:r w:rsidR="230076E4">
        <w:t>.</w:t>
      </w:r>
      <w:r w:rsidR="00137503">
        <w:t xml:space="preserve"> </w:t>
      </w:r>
    </w:p>
    <w:p w14:paraId="66C64CC0" w14:textId="2FD3D370" w:rsidR="003F20A9" w:rsidRDefault="00B60332" w:rsidP="00500585">
      <w:pPr>
        <w:pStyle w:val="BodyCopy"/>
      </w:pPr>
      <w:r>
        <w:t xml:space="preserve">As part of the application process, </w:t>
      </w:r>
      <w:r w:rsidR="00E313F1">
        <w:t xml:space="preserve">it is proposed that </w:t>
      </w:r>
      <w:r>
        <w:t xml:space="preserve">applicants </w:t>
      </w:r>
      <w:r w:rsidR="00905046">
        <w:t xml:space="preserve">would </w:t>
      </w:r>
      <w:r>
        <w:t xml:space="preserve">nominate a hydrogen production credit </w:t>
      </w:r>
      <w:r w:rsidR="005D2BBC">
        <w:t>(</w:t>
      </w:r>
      <w:r w:rsidR="005D2BBC" w:rsidRPr="000164C9">
        <w:rPr>
          <w:b/>
          <w:bCs/>
        </w:rPr>
        <w:t>Production Credit</w:t>
      </w:r>
      <w:r w:rsidR="005D2BBC">
        <w:t xml:space="preserve">) </w:t>
      </w:r>
      <w:r>
        <w:t xml:space="preserve">value per kilogram of hydrogen along with a total volume cap </w:t>
      </w:r>
      <w:r w:rsidR="0019559E">
        <w:t>(</w:t>
      </w:r>
      <w:r w:rsidR="0019559E" w:rsidRPr="000164C9">
        <w:rPr>
          <w:b/>
          <w:bCs/>
        </w:rPr>
        <w:t>Expected Total Volume</w:t>
      </w:r>
      <w:r w:rsidR="0019559E">
        <w:t xml:space="preserve">) </w:t>
      </w:r>
      <w:r>
        <w:t>for hydrogen to be delivered by their facility over the 10</w:t>
      </w:r>
      <w:r w:rsidR="00DE39B7">
        <w:t>-</w:t>
      </w:r>
      <w:r>
        <w:t xml:space="preserve">year period. The </w:t>
      </w:r>
      <w:r w:rsidR="002967A6">
        <w:t>C</w:t>
      </w:r>
      <w:r w:rsidR="00E313F1">
        <w:t xml:space="preserve">onsultation </w:t>
      </w:r>
      <w:r w:rsidR="002967A6">
        <w:t>P</w:t>
      </w:r>
      <w:r w:rsidR="00E313F1">
        <w:t xml:space="preserve">aper suggests that </w:t>
      </w:r>
      <w:r w:rsidR="003F20A9">
        <w:t xml:space="preserve">the </w:t>
      </w:r>
      <w:r>
        <w:t xml:space="preserve">maximum support available to a recipient </w:t>
      </w:r>
      <w:r w:rsidR="00E313F1">
        <w:t xml:space="preserve">would </w:t>
      </w:r>
      <w:r>
        <w:t xml:space="preserve">be the value of the </w:t>
      </w:r>
      <w:r w:rsidR="0019559E">
        <w:t xml:space="preserve">Production Credit </w:t>
      </w:r>
      <w:r>
        <w:t xml:space="preserve">multiplied by the </w:t>
      </w:r>
      <w:r w:rsidR="0019559E">
        <w:t>Expected Total Volume</w:t>
      </w:r>
      <w:r>
        <w:t xml:space="preserve"> for the facility. </w:t>
      </w:r>
      <w:r w:rsidR="003F20A9">
        <w:t>Under this proposal, a</w:t>
      </w:r>
      <w:r>
        <w:t xml:space="preserve">ny output beyond the total volume cap </w:t>
      </w:r>
      <w:r w:rsidR="003F20A9">
        <w:t xml:space="preserve">would </w:t>
      </w:r>
      <w:r>
        <w:t>not be eligible for funding through the Program.</w:t>
      </w:r>
      <w:r w:rsidR="003F20A9">
        <w:t xml:space="preserve"> The Consultation Paper seeks feedback on the funding mechanism.</w:t>
      </w:r>
    </w:p>
    <w:p w14:paraId="28DC737B" w14:textId="77777777" w:rsidR="00B60332" w:rsidRPr="00B60332" w:rsidRDefault="00B60332" w:rsidP="00B60332">
      <w:pPr>
        <w:pStyle w:val="Heading4"/>
      </w:pPr>
      <w:r>
        <w:t xml:space="preserve">Should applicants submit a total request that is nominal or real? </w:t>
      </w:r>
    </w:p>
    <w:p w14:paraId="3AAD3610" w14:textId="5CB70F9B" w:rsidR="00B60332" w:rsidRPr="00FA73EB" w:rsidRDefault="00B220FC" w:rsidP="00FA73EB">
      <w:pPr>
        <w:pStyle w:val="BodyCopy"/>
      </w:pPr>
      <w:r>
        <w:t>I</w:t>
      </w:r>
      <w:r w:rsidR="00721379">
        <w:t>t is proposed that a</w:t>
      </w:r>
      <w:r w:rsidR="00B60332">
        <w:t xml:space="preserve">pplicants </w:t>
      </w:r>
      <w:r w:rsidR="00721379">
        <w:t>would</w:t>
      </w:r>
      <w:r w:rsidR="00B60332">
        <w:t xml:space="preserve"> submit a total request on both a nominal and real basis with assumptions clearly outlined.</w:t>
      </w:r>
    </w:p>
    <w:p w14:paraId="21FFD75C" w14:textId="29F40E5E" w:rsidR="00B60332" w:rsidRPr="00B60332" w:rsidRDefault="00B60332" w:rsidP="00B60332">
      <w:pPr>
        <w:pStyle w:val="Heading4"/>
      </w:pPr>
      <w:r>
        <w:t xml:space="preserve">How will </w:t>
      </w:r>
      <w:r w:rsidR="00D33EDF">
        <w:t>foreign exchange</w:t>
      </w:r>
      <w:r>
        <w:t xml:space="preserve"> be considered in the </w:t>
      </w:r>
      <w:r w:rsidR="00D33EDF">
        <w:t>Production Credit?</w:t>
      </w:r>
    </w:p>
    <w:p w14:paraId="61DC212D" w14:textId="2FEE5254" w:rsidR="00B60332" w:rsidRPr="00FA73EB" w:rsidRDefault="00B60332" w:rsidP="00FA73EB">
      <w:pPr>
        <w:pStyle w:val="BodyCopy"/>
      </w:pPr>
      <w:r>
        <w:t xml:space="preserve">The </w:t>
      </w:r>
      <w:r w:rsidR="00EF462B">
        <w:t>T</w:t>
      </w:r>
      <w:r>
        <w:t xml:space="preserve">otal </w:t>
      </w:r>
      <w:r w:rsidR="00EF462B">
        <w:t>F</w:t>
      </w:r>
      <w:r>
        <w:t xml:space="preserve">unding </w:t>
      </w:r>
      <w:r w:rsidR="00EF462B">
        <w:t>A</w:t>
      </w:r>
      <w:r>
        <w:t xml:space="preserve">llocation for </w:t>
      </w:r>
      <w:r w:rsidR="00AD4C10">
        <w:t xml:space="preserve">the Program </w:t>
      </w:r>
      <w:r>
        <w:t>is $2 billion Australia</w:t>
      </w:r>
      <w:r w:rsidR="00AD4C10">
        <w:t>n</w:t>
      </w:r>
      <w:r>
        <w:t xml:space="preserve"> dollars, however</w:t>
      </w:r>
      <w:r w:rsidR="00AD4C10">
        <w:t>,</w:t>
      </w:r>
      <w:r>
        <w:t xml:space="preserve"> we understand that projects </w:t>
      </w:r>
      <w:r w:rsidR="150D3DE1">
        <w:t>may</w:t>
      </w:r>
      <w:r>
        <w:t xml:space="preserve"> incur costs in foreign currencies too. We are interested in hearing from stakeholders </w:t>
      </w:r>
      <w:r w:rsidR="00183393">
        <w:t xml:space="preserve">as to </w:t>
      </w:r>
      <w:r>
        <w:t>how they think the Program should consider foreign exchange.</w:t>
      </w:r>
    </w:p>
    <w:p w14:paraId="54F1B6E7" w14:textId="77777777" w:rsidR="00B60332" w:rsidRPr="00B60332" w:rsidRDefault="00B60332" w:rsidP="00B60332">
      <w:pPr>
        <w:pStyle w:val="Heading4"/>
      </w:pPr>
      <w:r>
        <w:lastRenderedPageBreak/>
        <w:t>How should projects report on operating costs and price? How do you validate this information? </w:t>
      </w:r>
    </w:p>
    <w:p w14:paraId="5802A9E9" w14:textId="69E08F78" w:rsidR="00B60332" w:rsidRDefault="00991E97" w:rsidP="00B60332">
      <w:pPr>
        <w:pStyle w:val="BodyCopy"/>
      </w:pPr>
      <w:r>
        <w:t>The Consultation Paper proposes that t</w:t>
      </w:r>
      <w:r w:rsidR="00B60332">
        <w:t xml:space="preserve">o access payments, recipients </w:t>
      </w:r>
      <w:r w:rsidR="006147FB">
        <w:t xml:space="preserve">would </w:t>
      </w:r>
      <w:r w:rsidR="00B60332">
        <w:t>be required to report on the quantity of production and the emissions intensity of the hydrogen and renewable electricity use. It is proposed that this would be validated through certificates created under the proposed G</w:t>
      </w:r>
      <w:r w:rsidR="00EB6825">
        <w:t xml:space="preserve">uarantee of </w:t>
      </w:r>
      <w:r w:rsidR="00B60332">
        <w:t>O</w:t>
      </w:r>
      <w:r w:rsidR="00EB6825">
        <w:t>rigin</w:t>
      </w:r>
      <w:r w:rsidR="00B60332">
        <w:t xml:space="preserve"> Scheme. </w:t>
      </w:r>
    </w:p>
    <w:p w14:paraId="3E27A0C8" w14:textId="3DA1018A" w:rsidR="00B60332" w:rsidRPr="003B05D1" w:rsidRDefault="00B60332" w:rsidP="003B05D1">
      <w:pPr>
        <w:pStyle w:val="BodyCopy"/>
        <w:rPr>
          <w:rStyle w:val="eop"/>
        </w:rPr>
      </w:pPr>
      <w:r>
        <w:t xml:space="preserve">The realised sales price and cost of production </w:t>
      </w:r>
      <w:r w:rsidR="00905046">
        <w:t xml:space="preserve">would </w:t>
      </w:r>
      <w:r>
        <w:t>also need to be provided, however</w:t>
      </w:r>
      <w:r w:rsidR="00AD4C10">
        <w:t>,</w:t>
      </w:r>
      <w:r>
        <w:t xml:space="preserve"> how this </w:t>
      </w:r>
      <w:r w:rsidR="00905046">
        <w:t xml:space="preserve">would </w:t>
      </w:r>
      <w:r>
        <w:t xml:space="preserve">be validated has not been considered and we would welcome industry feedback on how this could be validated. </w:t>
      </w:r>
    </w:p>
    <w:p w14:paraId="114FFF16" w14:textId="77777777" w:rsidR="00B60332" w:rsidRPr="00B60332" w:rsidRDefault="00B60332" w:rsidP="00B60332">
      <w:pPr>
        <w:pStyle w:val="Heading4"/>
      </w:pPr>
      <w:r>
        <w:t>What if projects experience cost escalation after being selected?</w:t>
      </w:r>
    </w:p>
    <w:p w14:paraId="44F9AE15" w14:textId="01A0CF68" w:rsidR="00B60332" w:rsidRDefault="00B60332" w:rsidP="00B60332">
      <w:pPr>
        <w:pStyle w:val="BodyCopy"/>
      </w:pPr>
      <w:r>
        <w:t xml:space="preserve">The </w:t>
      </w:r>
      <w:r w:rsidR="74C71DB0">
        <w:t>C</w:t>
      </w:r>
      <w:r>
        <w:t xml:space="preserve">onsultation </w:t>
      </w:r>
      <w:r w:rsidR="3AB83FD9">
        <w:t>P</w:t>
      </w:r>
      <w:r>
        <w:t xml:space="preserve">aper proposes that applicants note the cost confidence in their capital cost estimates at both the EOI and Full Application stage. The risk of cost escalations and the proposed contingency a project has estimated will be taken into consideration as part of the </w:t>
      </w:r>
      <w:r w:rsidR="00CC2DB8">
        <w:t>M</w:t>
      </w:r>
      <w:r>
        <w:t xml:space="preserve">erit </w:t>
      </w:r>
      <w:r w:rsidR="00CC2DB8">
        <w:t>C</w:t>
      </w:r>
      <w:r>
        <w:t xml:space="preserve">riteria. It is expected that cost overruns </w:t>
      </w:r>
      <w:r w:rsidR="00800AC8">
        <w:t xml:space="preserve">would </w:t>
      </w:r>
      <w:r>
        <w:t>be borne by the applicant</w:t>
      </w:r>
      <w:r w:rsidR="00EF462B">
        <w:t>.</w:t>
      </w:r>
      <w:r>
        <w:t xml:space="preserve"> </w:t>
      </w:r>
    </w:p>
    <w:p w14:paraId="1DC221B1" w14:textId="38C72589" w:rsidR="00993391" w:rsidRPr="00B60332" w:rsidRDefault="00993391" w:rsidP="00993391">
      <w:pPr>
        <w:pStyle w:val="Heading4"/>
      </w:pPr>
      <w:r>
        <w:t xml:space="preserve">What form of funding will the </w:t>
      </w:r>
      <w:r w:rsidR="59948754">
        <w:t>Production</w:t>
      </w:r>
      <w:r>
        <w:t xml:space="preserve"> Credit be? Will it be grant funding? Will it need to be repaid?</w:t>
      </w:r>
    </w:p>
    <w:p w14:paraId="3A034152" w14:textId="1F9AACF5" w:rsidR="0038600F" w:rsidRDefault="00993391" w:rsidP="0038600F">
      <w:pPr>
        <w:pStyle w:val="BodyCopy"/>
      </w:pPr>
      <w:r>
        <w:t>The Production Credit is expected to be grant funding, however</w:t>
      </w:r>
      <w:r w:rsidR="00AD4C10">
        <w:t>,</w:t>
      </w:r>
      <w:r w:rsidR="0038600F">
        <w:t xml:space="preserve"> the </w:t>
      </w:r>
      <w:r w:rsidR="00AD4C10">
        <w:t xml:space="preserve">Program </w:t>
      </w:r>
      <w:r w:rsidR="0038600F">
        <w:t xml:space="preserve">would be structured over the operational life of </w:t>
      </w:r>
      <w:r w:rsidR="00C02500">
        <w:t xml:space="preserve">the </w:t>
      </w:r>
      <w:r w:rsidR="0038600F">
        <w:t xml:space="preserve">project rather than a more conventional upfront capex model often seen in other grant programs. </w:t>
      </w:r>
      <w:r w:rsidR="00F00C5D">
        <w:t xml:space="preserve">The </w:t>
      </w:r>
      <w:r w:rsidR="00AD4C10">
        <w:t xml:space="preserve">Consultation Paper </w:t>
      </w:r>
      <w:r w:rsidR="0038600F">
        <w:t xml:space="preserve">also includes mechanisms </w:t>
      </w:r>
      <w:r w:rsidR="00F00C5D">
        <w:t xml:space="preserve">such as upside </w:t>
      </w:r>
      <w:r w:rsidR="0038600F">
        <w:t>sharing and repayment terms</w:t>
      </w:r>
      <w:r w:rsidR="00F00C5D">
        <w:t xml:space="preserve">. </w:t>
      </w:r>
    </w:p>
    <w:p w14:paraId="7007952B" w14:textId="3BA999B7" w:rsidR="00CC40CE" w:rsidRPr="00B60332" w:rsidRDefault="00CC40CE" w:rsidP="00026707">
      <w:pPr>
        <w:pStyle w:val="Heading4"/>
      </w:pPr>
      <w:r w:rsidRPr="501EAD15">
        <w:t>W</w:t>
      </w:r>
      <w:r w:rsidR="00573E73" w:rsidRPr="501EAD15">
        <w:t>ill the upside sharing arrangement take into account any increases in production costs and/or reductions in sales price</w:t>
      </w:r>
      <w:r w:rsidR="00252E88" w:rsidRPr="501EAD15">
        <w:t>?</w:t>
      </w:r>
      <w:r w:rsidR="006D0341" w:rsidRPr="501EAD15">
        <w:t xml:space="preserve"> </w:t>
      </w:r>
    </w:p>
    <w:p w14:paraId="3BD8321F" w14:textId="33047041" w:rsidR="00CC40CE" w:rsidRDefault="00252E88" w:rsidP="00CC40CE">
      <w:pPr>
        <w:pStyle w:val="BodyCopy"/>
      </w:pPr>
      <w:r>
        <w:t xml:space="preserve">Yes, </w:t>
      </w:r>
      <w:r w:rsidR="00216019">
        <w:t xml:space="preserve">it is </w:t>
      </w:r>
      <w:r w:rsidR="00CD70A9">
        <w:t xml:space="preserve">proposed </w:t>
      </w:r>
      <w:r w:rsidR="00216019">
        <w:t xml:space="preserve">that </w:t>
      </w:r>
      <w:r>
        <w:t xml:space="preserve">upside </w:t>
      </w:r>
      <w:r w:rsidR="009C6F1D">
        <w:t xml:space="preserve">would </w:t>
      </w:r>
      <w:r>
        <w:t xml:space="preserve">be considered </w:t>
      </w:r>
      <w:r w:rsidR="002B3CD1">
        <w:t xml:space="preserve">as ‘net’ upside. If </w:t>
      </w:r>
      <w:r w:rsidR="00AC3A74">
        <w:t>the</w:t>
      </w:r>
      <w:r w:rsidR="002B3CD1">
        <w:t xml:space="preserve"> sales price increased</w:t>
      </w:r>
      <w:r w:rsidR="00AC3A74">
        <w:t xml:space="preserve"> during the term</w:t>
      </w:r>
      <w:r w:rsidR="002B3CD1">
        <w:t xml:space="preserve"> but production costs also increased </w:t>
      </w:r>
      <w:r w:rsidR="00AD4C10">
        <w:t xml:space="preserve">then </w:t>
      </w:r>
      <w:r w:rsidR="00300E58">
        <w:t xml:space="preserve">both factors </w:t>
      </w:r>
      <w:r w:rsidR="009C6F1D">
        <w:t xml:space="preserve">would </w:t>
      </w:r>
      <w:r w:rsidR="00300E58">
        <w:t>be considered</w:t>
      </w:r>
      <w:r w:rsidR="002B3CD1">
        <w:t>.</w:t>
      </w:r>
    </w:p>
    <w:p w14:paraId="70886F10" w14:textId="4C0AB083" w:rsidR="00167DEA" w:rsidRPr="00B60332" w:rsidRDefault="00167DEA" w:rsidP="00167DEA">
      <w:pPr>
        <w:pStyle w:val="Heading4"/>
      </w:pPr>
      <w:r>
        <w:t xml:space="preserve">How will the threshold for </w:t>
      </w:r>
      <w:r w:rsidR="00CA469B">
        <w:t>commencement of upside sharing or repayment be determined?</w:t>
      </w:r>
    </w:p>
    <w:p w14:paraId="73A087D8" w14:textId="0D663F7A" w:rsidR="00167DEA" w:rsidRDefault="00E27076" w:rsidP="00167DEA">
      <w:pPr>
        <w:pStyle w:val="BodyCopy"/>
      </w:pPr>
      <w:r>
        <w:t>It is proposed that the</w:t>
      </w:r>
      <w:r w:rsidR="00216019">
        <w:t xml:space="preserve"> threshold </w:t>
      </w:r>
      <w:r w:rsidR="009C6F1D">
        <w:t xml:space="preserve">would </w:t>
      </w:r>
      <w:r w:rsidR="00216019">
        <w:t xml:space="preserve">be agreed with the successful </w:t>
      </w:r>
      <w:r w:rsidR="006C1626">
        <w:t>applicant</w:t>
      </w:r>
      <w:r w:rsidR="00216019">
        <w:t xml:space="preserve"> as part of Funding Agreement negotiations.</w:t>
      </w:r>
    </w:p>
    <w:p w14:paraId="10034D72" w14:textId="43BA5200" w:rsidR="00720681" w:rsidRPr="00B60332" w:rsidRDefault="002D5BE1" w:rsidP="00720681">
      <w:pPr>
        <w:pStyle w:val="Heading4"/>
      </w:pPr>
      <w:r>
        <w:t>Is 10 years the maximum payment period for the Production Credit?</w:t>
      </w:r>
      <w:r w:rsidR="00720681">
        <w:t xml:space="preserve"> </w:t>
      </w:r>
    </w:p>
    <w:p w14:paraId="26B3342F" w14:textId="07471EBA" w:rsidR="00720681" w:rsidRDefault="007C3910" w:rsidP="00720681">
      <w:pPr>
        <w:pStyle w:val="BodyCopy"/>
      </w:pPr>
      <w:r>
        <w:t xml:space="preserve">Funding is proposed to be provided by </w:t>
      </w:r>
      <w:r w:rsidR="00166255">
        <w:t xml:space="preserve">the Australian </w:t>
      </w:r>
      <w:r>
        <w:t xml:space="preserve">Government for </w:t>
      </w:r>
      <w:r w:rsidR="005E3F34">
        <w:t xml:space="preserve">a maximum of </w:t>
      </w:r>
      <w:r>
        <w:t>10 years, with funding first available in 2027.</w:t>
      </w:r>
      <w:r w:rsidR="005E3F34">
        <w:t xml:space="preserve"> The </w:t>
      </w:r>
      <w:r w:rsidR="00AD4C10">
        <w:t xml:space="preserve">Consultation Paper </w:t>
      </w:r>
      <w:r w:rsidR="002D5BE1">
        <w:t>seek</w:t>
      </w:r>
      <w:r w:rsidR="005E3F34">
        <w:t xml:space="preserve">s </w:t>
      </w:r>
      <w:r w:rsidR="002D5BE1">
        <w:t xml:space="preserve">feedback on the </w:t>
      </w:r>
      <w:r w:rsidR="007F0122">
        <w:t>term of the Production Credit.</w:t>
      </w:r>
    </w:p>
    <w:p w14:paraId="0201B800" w14:textId="77777777" w:rsidR="00C92CA2" w:rsidRDefault="00C92CA2" w:rsidP="00940CF9"/>
    <w:p w14:paraId="739C00AE" w14:textId="3C279473" w:rsidR="00C92CA2" w:rsidRDefault="00C92CA2" w:rsidP="00C92CA2">
      <w:pPr>
        <w:pStyle w:val="Heading1"/>
      </w:pPr>
      <w:bookmarkStart w:id="9" w:name="_Toc141452620"/>
      <w:r>
        <w:t>Application Process</w:t>
      </w:r>
      <w:bookmarkEnd w:id="9"/>
    </w:p>
    <w:bookmarkEnd w:id="3"/>
    <w:p w14:paraId="188ED686" w14:textId="5EF48B24" w:rsidR="00187C7C" w:rsidRDefault="00187C7C" w:rsidP="00BB0041">
      <w:pPr>
        <w:pStyle w:val="Heading4"/>
      </w:pPr>
      <w:r>
        <w:t>If a project includes multiple Consortium members</w:t>
      </w:r>
      <w:r w:rsidR="00114AE5">
        <w:t xml:space="preserve"> or stakeholders</w:t>
      </w:r>
      <w:r>
        <w:t xml:space="preserve">, does each Consortium member need to submit an application? </w:t>
      </w:r>
    </w:p>
    <w:p w14:paraId="3AC896B7" w14:textId="08C71F05" w:rsidR="00187C7C" w:rsidRPr="00FB66D7" w:rsidRDefault="00187C7C" w:rsidP="006C1626">
      <w:pPr>
        <w:pStyle w:val="BodyCopy"/>
      </w:pPr>
      <w:r>
        <w:t xml:space="preserve">No. </w:t>
      </w:r>
      <w:r w:rsidR="00344352">
        <w:t>It is proposed that o</w:t>
      </w:r>
      <w:r>
        <w:t xml:space="preserve">nly one eligible Australian Applicant </w:t>
      </w:r>
      <w:r w:rsidR="00344352">
        <w:t xml:space="preserve">would need to </w:t>
      </w:r>
      <w:r>
        <w:t xml:space="preserve">submit an application for a single project on behalf of the Consortium. </w:t>
      </w:r>
      <w:r w:rsidR="001B64EA">
        <w:t>T</w:t>
      </w:r>
      <w:r>
        <w:t xml:space="preserve">he lead organisation </w:t>
      </w:r>
      <w:r w:rsidR="001B64EA">
        <w:t xml:space="preserve">seeking to receive the Production Credit </w:t>
      </w:r>
      <w:r>
        <w:t>would generally be expected to be the Applicant and enter into the Funding Agreement</w:t>
      </w:r>
      <w:r w:rsidR="002B6A0B">
        <w:t xml:space="preserve">. </w:t>
      </w:r>
      <w:r w:rsidR="000C40C1">
        <w:t xml:space="preserve">Other organisations such as equity providers </w:t>
      </w:r>
      <w:r w:rsidR="00FE673A">
        <w:t xml:space="preserve">or offtakers may be part of a </w:t>
      </w:r>
      <w:r w:rsidR="002F5F5C">
        <w:t>C</w:t>
      </w:r>
      <w:r w:rsidR="00FE673A">
        <w:t xml:space="preserve">onsortium </w:t>
      </w:r>
      <w:r w:rsidR="002F5F5C">
        <w:t xml:space="preserve">and noted within the application as project partners </w:t>
      </w:r>
      <w:r w:rsidR="00FE673A">
        <w:t xml:space="preserve">but </w:t>
      </w:r>
      <w:r w:rsidR="00EF05EA">
        <w:t xml:space="preserve">are not currently anticipated to </w:t>
      </w:r>
      <w:r w:rsidR="000C40C1">
        <w:t>be able to receive the Production Credit.</w:t>
      </w:r>
    </w:p>
    <w:p w14:paraId="1DDDD9E8" w14:textId="44B75D5D" w:rsidR="00187C7C" w:rsidRDefault="00187C7C" w:rsidP="00BB0041">
      <w:pPr>
        <w:pStyle w:val="Heading4"/>
      </w:pPr>
      <w:bookmarkStart w:id="10" w:name="_hfl7l8k4yhqe"/>
      <w:bookmarkEnd w:id="10"/>
      <w:r>
        <w:t xml:space="preserve">Can an organisation submit more than one application or be a member of more than one </w:t>
      </w:r>
      <w:r w:rsidR="0096792B">
        <w:t>consortium</w:t>
      </w:r>
      <w:r>
        <w:t xml:space="preserve">? </w:t>
      </w:r>
    </w:p>
    <w:p w14:paraId="2A1A844A" w14:textId="7CA0842A" w:rsidR="00187C7C" w:rsidRPr="00B33797" w:rsidRDefault="00187C7C" w:rsidP="00FB66D7">
      <w:pPr>
        <w:pStyle w:val="BodyCopy"/>
      </w:pPr>
      <w:r>
        <w:t xml:space="preserve">Yes, there </w:t>
      </w:r>
      <w:r w:rsidR="00233E96">
        <w:t xml:space="preserve">would be </w:t>
      </w:r>
      <w:r>
        <w:t>no limit to the number of applications that can be submitted by an individual or organisation. However, if you or an organisation intend to be part of more than one Consortium</w:t>
      </w:r>
      <w:r w:rsidR="00915973">
        <w:t>,</w:t>
      </w:r>
      <w:r>
        <w:t xml:space="preserve"> you must be able to justify that </w:t>
      </w:r>
      <w:r>
        <w:lastRenderedPageBreak/>
        <w:t xml:space="preserve">you will have, or be able to allocate, sufficient time and resources to all projects should they </w:t>
      </w:r>
      <w:r w:rsidR="0085200D">
        <w:t xml:space="preserve">each </w:t>
      </w:r>
      <w:r>
        <w:t>be successful</w:t>
      </w:r>
      <w:r w:rsidR="00135FC6">
        <w:t xml:space="preserve">, in line with demonstrating merit against Merit Criterion B (draft criteria provided in </w:t>
      </w:r>
      <w:r w:rsidR="00180E72">
        <w:t>section 9</w:t>
      </w:r>
      <w:r w:rsidR="00135FC6">
        <w:t xml:space="preserve"> </w:t>
      </w:r>
      <w:r w:rsidR="00180E72">
        <w:t>in</w:t>
      </w:r>
      <w:r w:rsidR="00135FC6">
        <w:t xml:space="preserve"> the Consultation Paper). </w:t>
      </w:r>
    </w:p>
    <w:p w14:paraId="6BD44E83" w14:textId="77777777" w:rsidR="00344F47" w:rsidRDefault="00344F47" w:rsidP="00344F47">
      <w:pPr>
        <w:pStyle w:val="Heading4"/>
      </w:pPr>
      <w:r>
        <w:t>What other sources of funding are available to support projects that do not align or are unsuccessful under the Program?</w:t>
      </w:r>
    </w:p>
    <w:p w14:paraId="4AD4EDFA" w14:textId="13C706D7" w:rsidR="00344F47" w:rsidRDefault="00344F47" w:rsidP="00DD50B9">
      <w:pPr>
        <w:pStyle w:val="BodyCopy"/>
      </w:pPr>
      <w:r>
        <w:t xml:space="preserve">There are currently a number of ways </w:t>
      </w:r>
      <w:r w:rsidR="00573837">
        <w:t xml:space="preserve">that </w:t>
      </w:r>
      <w:r>
        <w:t xml:space="preserve">projects </w:t>
      </w:r>
      <w:r w:rsidR="00573837">
        <w:t xml:space="preserve">that </w:t>
      </w:r>
      <w:r w:rsidR="0021243C">
        <w:t>may be ineligible or</w:t>
      </w:r>
      <w:r>
        <w:t xml:space="preserve"> unsuccessful under the Program can access </w:t>
      </w:r>
      <w:r w:rsidR="00166255">
        <w:t xml:space="preserve">Australian </w:t>
      </w:r>
      <w:r>
        <w:t>Government funding</w:t>
      </w:r>
      <w:r w:rsidR="00573837">
        <w:t>. This</w:t>
      </w:r>
      <w:r>
        <w:t xml:space="preserve"> includ</w:t>
      </w:r>
      <w:r w:rsidR="00573837">
        <w:t>es</w:t>
      </w:r>
      <w:r>
        <w:t xml:space="preserve"> </w:t>
      </w:r>
      <w:r w:rsidR="00166255">
        <w:t>through</w:t>
      </w:r>
      <w:r w:rsidR="00573837">
        <w:t xml:space="preserve"> the</w:t>
      </w:r>
      <w:r w:rsidR="00166255">
        <w:t xml:space="preserve"> Powering the Regions </w:t>
      </w:r>
      <w:r w:rsidR="00573837">
        <w:t xml:space="preserve">Fund </w:t>
      </w:r>
      <w:r w:rsidR="00166255">
        <w:t xml:space="preserve">or </w:t>
      </w:r>
      <w:r>
        <w:t>ARENA’s Advancing Renewable Program</w:t>
      </w:r>
      <w:r w:rsidR="00837540">
        <w:t>,</w:t>
      </w:r>
      <w:r>
        <w:t xml:space="preserve"> </w:t>
      </w:r>
      <w:r w:rsidR="00573837">
        <w:t xml:space="preserve">as well as  through </w:t>
      </w:r>
      <w:r>
        <w:t xml:space="preserve">various </w:t>
      </w:r>
      <w:r w:rsidR="00D11C0B">
        <w:t xml:space="preserve">state or territory </w:t>
      </w:r>
      <w:r w:rsidR="00233A00">
        <w:t xml:space="preserve">government </w:t>
      </w:r>
      <w:r>
        <w:t>funding</w:t>
      </w:r>
      <w:r w:rsidR="00573837">
        <w:t xml:space="preserve"> programs</w:t>
      </w:r>
      <w:r>
        <w:t>.</w:t>
      </w:r>
    </w:p>
    <w:p w14:paraId="1C0E4E08" w14:textId="77777777" w:rsidR="00344F47" w:rsidRDefault="00344F47" w:rsidP="00187C7C">
      <w:pPr>
        <w:rPr>
          <w:rFonts w:eastAsia="Arial"/>
        </w:rPr>
      </w:pPr>
    </w:p>
    <w:p w14:paraId="3ABFAA1C" w14:textId="77777777" w:rsidR="00187C7C" w:rsidRDefault="00187C7C" w:rsidP="00187C7C"/>
    <w:p w14:paraId="65EDC1CC" w14:textId="0CB03253" w:rsidR="00187C7C" w:rsidRDefault="00187C7C" w:rsidP="00553AD7">
      <w:pPr>
        <w:pStyle w:val="Heading1"/>
      </w:pPr>
      <w:bookmarkStart w:id="11" w:name="_uzau88kox4zn"/>
      <w:bookmarkStart w:id="12" w:name="_Toc141452621"/>
      <w:bookmarkEnd w:id="11"/>
      <w:r>
        <w:t>Assessment process</w:t>
      </w:r>
      <w:bookmarkEnd w:id="12"/>
    </w:p>
    <w:p w14:paraId="6D308FD7" w14:textId="5642BFC9" w:rsidR="00187C7C" w:rsidRDefault="00187C7C" w:rsidP="00BB0041">
      <w:pPr>
        <w:pStyle w:val="Heading4"/>
      </w:pPr>
      <w:bookmarkStart w:id="13" w:name="_t593ny5hv4na"/>
      <w:bookmarkEnd w:id="13"/>
      <w:r>
        <w:t xml:space="preserve">How </w:t>
      </w:r>
      <w:r w:rsidR="00724AEC">
        <w:t xml:space="preserve">WOULD </w:t>
      </w:r>
      <w:r>
        <w:t>my application be assessed?</w:t>
      </w:r>
    </w:p>
    <w:p w14:paraId="56D952D1" w14:textId="5F20E7EA" w:rsidR="00187C7C" w:rsidRPr="00247881" w:rsidRDefault="009E354D" w:rsidP="00247881">
      <w:pPr>
        <w:pStyle w:val="BodyCopy"/>
      </w:pPr>
      <w:r>
        <w:t>The Consultation Paper proposes</w:t>
      </w:r>
      <w:r w:rsidR="00573837">
        <w:t xml:space="preserve"> that</w:t>
      </w:r>
      <w:r>
        <w:t xml:space="preserve"> a</w:t>
      </w:r>
      <w:r w:rsidR="00FE3904">
        <w:t xml:space="preserve"> </w:t>
      </w:r>
      <w:r w:rsidR="00187C7C">
        <w:t>two-stage assessment process (Expression of Interest and Full Application)</w:t>
      </w:r>
      <w:r w:rsidR="00FE3904">
        <w:t xml:space="preserve"> </w:t>
      </w:r>
      <w:r w:rsidR="00751D29">
        <w:t xml:space="preserve">would </w:t>
      </w:r>
      <w:r w:rsidR="00FE3904">
        <w:t>be used</w:t>
      </w:r>
      <w:r w:rsidR="00187C7C">
        <w:t xml:space="preserve">. </w:t>
      </w:r>
      <w:r w:rsidR="00FE3904">
        <w:t xml:space="preserve">Applications </w:t>
      </w:r>
      <w:r w:rsidR="00751D29">
        <w:t xml:space="preserve">would </w:t>
      </w:r>
      <w:r w:rsidR="00FE3904">
        <w:t xml:space="preserve">be </w:t>
      </w:r>
      <w:r w:rsidR="00187C7C">
        <w:t>score</w:t>
      </w:r>
      <w:r w:rsidR="00FE3904">
        <w:t>d</w:t>
      </w:r>
      <w:r w:rsidR="00187C7C">
        <w:t xml:space="preserve"> against the Merit Criteria outlined in the Guidelines </w:t>
      </w:r>
      <w:r w:rsidR="00E33A9F">
        <w:t xml:space="preserve">(draft </w:t>
      </w:r>
      <w:r w:rsidR="00496B72">
        <w:t xml:space="preserve">Merit Criteria </w:t>
      </w:r>
      <w:r w:rsidR="00E33A9F">
        <w:t xml:space="preserve">provided </w:t>
      </w:r>
      <w:r>
        <w:t>in section 9 of</w:t>
      </w:r>
      <w:r w:rsidR="00E33A9F">
        <w:t xml:space="preserve"> the Co</w:t>
      </w:r>
      <w:r w:rsidR="006526FC">
        <w:t>nsultation Paper)</w:t>
      </w:r>
      <w:r w:rsidR="00E33A9F">
        <w:t xml:space="preserve"> </w:t>
      </w:r>
      <w:r w:rsidR="00187C7C">
        <w:t>and rank</w:t>
      </w:r>
      <w:r w:rsidR="005D3535">
        <w:t>ed</w:t>
      </w:r>
      <w:r w:rsidR="00187C7C">
        <w:t xml:space="preserve"> based on their score. </w:t>
      </w:r>
      <w:r w:rsidR="005D3535">
        <w:t xml:space="preserve">An external advisory panel may be engaged to </w:t>
      </w:r>
      <w:r w:rsidR="00187C7C">
        <w:t>undertake this process.</w:t>
      </w:r>
    </w:p>
    <w:p w14:paraId="4A2454BE" w14:textId="77777777" w:rsidR="00187C7C" w:rsidRDefault="00187C7C" w:rsidP="00BB0041">
      <w:pPr>
        <w:pStyle w:val="Heading4"/>
      </w:pPr>
      <w:bookmarkStart w:id="14" w:name="_s5tzxqntbt3v"/>
      <w:bookmarkStart w:id="15" w:name="_x6sq7vdhuopp"/>
      <w:bookmarkEnd w:id="14"/>
      <w:bookmarkEnd w:id="15"/>
      <w:r>
        <w:t>What does a ‘competitive process’ mean?</w:t>
      </w:r>
    </w:p>
    <w:p w14:paraId="524D0DDE" w14:textId="6719689D" w:rsidR="00FE269D" w:rsidRDefault="00187C7C" w:rsidP="00FE269D">
      <w:pPr>
        <w:pStyle w:val="BodyCopy"/>
      </w:pPr>
      <w:r>
        <w:t xml:space="preserve">The </w:t>
      </w:r>
      <w:r w:rsidR="000611BE">
        <w:t xml:space="preserve">Consultation Paper proposes a </w:t>
      </w:r>
      <w:r w:rsidR="00E5466E">
        <w:t>Competitive Round</w:t>
      </w:r>
      <w:r w:rsidR="00915973">
        <w:t xml:space="preserve"> that</w:t>
      </w:r>
      <w:r>
        <w:t xml:space="preserve"> </w:t>
      </w:r>
      <w:r w:rsidR="00D24CCB">
        <w:t xml:space="preserve">would be </w:t>
      </w:r>
      <w:r>
        <w:t>a competitive process</w:t>
      </w:r>
      <w:r w:rsidR="00FE269D">
        <w:t xml:space="preserve">. </w:t>
      </w:r>
      <w:r w:rsidR="00DD65E0">
        <w:t>Stakeholders</w:t>
      </w:r>
      <w:r w:rsidR="00FE269D">
        <w:t xml:space="preserve"> can refer to</w:t>
      </w:r>
      <w:r w:rsidR="00376A3A">
        <w:t xml:space="preserve"> </w:t>
      </w:r>
      <w:r w:rsidR="006526FC">
        <w:t xml:space="preserve">ARENA’s Advancing Renewables Program </w:t>
      </w:r>
      <w:r>
        <w:t>Guidelines</w:t>
      </w:r>
      <w:r w:rsidR="007541EE">
        <w:t xml:space="preserve"> </w:t>
      </w:r>
      <w:r w:rsidRPr="007259D1">
        <w:t>clauses 4.27 to 4.32</w:t>
      </w:r>
      <w:r w:rsidR="00FE269D" w:rsidRPr="007259D1">
        <w:t xml:space="preserve"> for </w:t>
      </w:r>
      <w:r w:rsidR="00A6522B" w:rsidRPr="007259D1">
        <w:t>an outline</w:t>
      </w:r>
      <w:r w:rsidR="00A6522B">
        <w:t xml:space="preserve"> </w:t>
      </w:r>
      <w:r w:rsidR="00FE269D">
        <w:t xml:space="preserve">of a competitive process with similar </w:t>
      </w:r>
      <w:r w:rsidR="007541EE">
        <w:t>guidance</w:t>
      </w:r>
      <w:r w:rsidR="00496B72">
        <w:t xml:space="preserve"> expected</w:t>
      </w:r>
      <w:r w:rsidR="007541EE">
        <w:t xml:space="preserve"> </w:t>
      </w:r>
      <w:r w:rsidR="00FE269D">
        <w:t xml:space="preserve">to </w:t>
      </w:r>
      <w:r w:rsidR="007541EE">
        <w:t>apply to th</w:t>
      </w:r>
      <w:r w:rsidR="00573837">
        <w:t>is Program’s</w:t>
      </w:r>
      <w:r w:rsidR="007541EE">
        <w:t xml:space="preserve"> Competitive Round</w:t>
      </w:r>
      <w:r>
        <w:t>.</w:t>
      </w:r>
    </w:p>
    <w:p w14:paraId="50B88484" w14:textId="754B0509" w:rsidR="00187C7C" w:rsidRPr="00FE269D" w:rsidRDefault="00FE269D" w:rsidP="00FE269D">
      <w:pPr>
        <w:pStyle w:val="BodyCopy"/>
        <w:rPr>
          <w:rFonts w:eastAsia="Arial"/>
        </w:rPr>
      </w:pPr>
      <w:r>
        <w:t>A</w:t>
      </w:r>
      <w:r w:rsidR="00187C7C">
        <w:t xml:space="preserve">pplications to </w:t>
      </w:r>
      <w:r w:rsidR="00D57E53">
        <w:t xml:space="preserve">a </w:t>
      </w:r>
      <w:r w:rsidR="00E5466E">
        <w:t>Competitive Round</w:t>
      </w:r>
      <w:r w:rsidR="00187C7C">
        <w:t xml:space="preserve"> must be submitted by the </w:t>
      </w:r>
      <w:r w:rsidR="00496B72">
        <w:t xml:space="preserve">specified </w:t>
      </w:r>
      <w:r w:rsidR="00187C7C">
        <w:t xml:space="preserve">deadlines and eligible applications will be ranked based on an assessment against the </w:t>
      </w:r>
      <w:r w:rsidR="00CC2DB8">
        <w:t>M</w:t>
      </w:r>
      <w:r w:rsidR="00187C7C">
        <w:t xml:space="preserve">erit </w:t>
      </w:r>
      <w:r w:rsidR="00CC2DB8">
        <w:t>C</w:t>
      </w:r>
      <w:r w:rsidR="00187C7C">
        <w:t xml:space="preserve">riteria. </w:t>
      </w:r>
    </w:p>
    <w:p w14:paraId="51C09B7C" w14:textId="16D541E3" w:rsidR="00187C7C" w:rsidRDefault="000611BE" w:rsidP="00FE269D">
      <w:pPr>
        <w:pStyle w:val="BodyCopy"/>
      </w:pPr>
      <w:r>
        <w:t xml:space="preserve">It is proposed that applicants </w:t>
      </w:r>
      <w:r w:rsidR="00187C7C">
        <w:t xml:space="preserve">with the highest rankings </w:t>
      </w:r>
      <w:r>
        <w:t xml:space="preserve">would </w:t>
      </w:r>
      <w:r w:rsidR="00187C7C">
        <w:t>be offered funding, subject to:</w:t>
      </w:r>
    </w:p>
    <w:p w14:paraId="6519D496" w14:textId="7D6DC78B" w:rsidR="00187C7C" w:rsidRDefault="00945BEC" w:rsidP="00631B83">
      <w:pPr>
        <w:pStyle w:val="BodyCopy"/>
        <w:numPr>
          <w:ilvl w:val="0"/>
          <w:numId w:val="17"/>
        </w:numPr>
      </w:pPr>
      <w:r>
        <w:t xml:space="preserve">a </w:t>
      </w:r>
      <w:r w:rsidR="00187C7C">
        <w:t>portfolio approach</w:t>
      </w:r>
      <w:r w:rsidR="00603651">
        <w:t xml:space="preserve"> (see Question 36 (below)</w:t>
      </w:r>
      <w:r w:rsidR="00FB7164">
        <w:t xml:space="preserve"> for a general explanation of this term)</w:t>
      </w:r>
      <w:r>
        <w:t>;</w:t>
      </w:r>
      <w:r w:rsidR="00187C7C">
        <w:t xml:space="preserve"> </w:t>
      </w:r>
    </w:p>
    <w:p w14:paraId="2AFD77F4" w14:textId="4EA37719" w:rsidR="00187C7C" w:rsidRDefault="00187C7C" w:rsidP="00631B83">
      <w:pPr>
        <w:pStyle w:val="BodyCopy"/>
        <w:numPr>
          <w:ilvl w:val="0"/>
          <w:numId w:val="17"/>
        </w:numPr>
      </w:pPr>
      <w:r>
        <w:t>proposals meeting the required standard of merit</w:t>
      </w:r>
      <w:r w:rsidR="00945BEC">
        <w:t>; and</w:t>
      </w:r>
    </w:p>
    <w:p w14:paraId="53FD92D4" w14:textId="6BF9B491" w:rsidR="00187C7C" w:rsidRDefault="00187C7C" w:rsidP="00631B83">
      <w:pPr>
        <w:pStyle w:val="BodyCopy"/>
        <w:numPr>
          <w:ilvl w:val="0"/>
          <w:numId w:val="17"/>
        </w:numPr>
      </w:pPr>
      <w:r>
        <w:t>the Total Funding Allocation</w:t>
      </w:r>
      <w:r w:rsidR="0070473E">
        <w:t>.</w:t>
      </w:r>
    </w:p>
    <w:p w14:paraId="41F6A4F5" w14:textId="4AC4851B" w:rsidR="00187C7C" w:rsidRDefault="00187C7C" w:rsidP="00BB0041">
      <w:pPr>
        <w:pStyle w:val="Heading4"/>
      </w:pPr>
      <w:bookmarkStart w:id="16" w:name="_dw4zbgbbbzjx"/>
      <w:bookmarkEnd w:id="16"/>
      <w:r>
        <w:t xml:space="preserve">How </w:t>
      </w:r>
      <w:r w:rsidR="00724AEC">
        <w:t xml:space="preserve">would </w:t>
      </w:r>
      <w:r>
        <w:t xml:space="preserve">proposals </w:t>
      </w:r>
      <w:r w:rsidR="00FE3904">
        <w:t xml:space="preserve">be assessed </w:t>
      </w:r>
      <w:r>
        <w:t>based on a ‘portfolio approach’?</w:t>
      </w:r>
    </w:p>
    <w:p w14:paraId="17404D83" w14:textId="3BEA3638" w:rsidR="00187C7C" w:rsidRPr="00187C7C" w:rsidRDefault="0094472B" w:rsidP="00314C60">
      <w:pPr>
        <w:pStyle w:val="BodyCopy"/>
        <w:rPr>
          <w:rFonts w:eastAsia="Arial"/>
        </w:rPr>
      </w:pPr>
      <w:r>
        <w:t>The Consultation Paper proposes that a</w:t>
      </w:r>
      <w:r w:rsidR="00187C7C">
        <w:t xml:space="preserve"> portfolio approach </w:t>
      </w:r>
      <w:r>
        <w:t xml:space="preserve">could </w:t>
      </w:r>
      <w:r w:rsidR="00B17651">
        <w:t xml:space="preserve">be applied </w:t>
      </w:r>
      <w:r w:rsidR="00187C7C">
        <w:t xml:space="preserve">when offering funding under the </w:t>
      </w:r>
      <w:r w:rsidR="00E5466E">
        <w:t>Competitive Round</w:t>
      </w:r>
      <w:r w:rsidR="00187C7C">
        <w:t xml:space="preserve">. </w:t>
      </w:r>
      <w:r w:rsidR="00B17651">
        <w:t>A</w:t>
      </w:r>
      <w:r w:rsidR="00187C7C">
        <w:t xml:space="preserve">n otherwise meritorious </w:t>
      </w:r>
      <w:r w:rsidR="00B17651">
        <w:t xml:space="preserve">or higher ranked </w:t>
      </w:r>
      <w:r w:rsidR="00187C7C">
        <w:t>project</w:t>
      </w:r>
      <w:r w:rsidR="00B17651">
        <w:t xml:space="preserve"> may not be elected to be funded</w:t>
      </w:r>
      <w:r w:rsidR="00187C7C">
        <w:t xml:space="preserve"> if the aims or outcomes of that project are the same as, or similar to, the aims and outcomes of a project that </w:t>
      </w:r>
      <w:r w:rsidR="008E6ACC">
        <w:t>is intended to be funded</w:t>
      </w:r>
      <w:r w:rsidR="00187C7C">
        <w:t xml:space="preserve"> through the </w:t>
      </w:r>
      <w:r w:rsidR="00E5466E">
        <w:t>Competitive Round</w:t>
      </w:r>
      <w:r w:rsidR="00187C7C">
        <w:t xml:space="preserve"> or has previously </w:t>
      </w:r>
      <w:r w:rsidR="008E6ACC">
        <w:t xml:space="preserve">been </w:t>
      </w:r>
      <w:r w:rsidR="00187C7C">
        <w:t>funded</w:t>
      </w:r>
      <w:r w:rsidR="008E6ACC">
        <w:t xml:space="preserve"> by ARENA or other </w:t>
      </w:r>
      <w:r w:rsidR="00B2444E">
        <w:t xml:space="preserve">relevant </w:t>
      </w:r>
      <w:r w:rsidR="00FF7CFF">
        <w:t>funders</w:t>
      </w:r>
      <w:r w:rsidR="00187C7C">
        <w:t>.</w:t>
      </w:r>
    </w:p>
    <w:p w14:paraId="43AB6DC0" w14:textId="77777777" w:rsidR="00187C7C" w:rsidRDefault="00187C7C" w:rsidP="00BB0041">
      <w:pPr>
        <w:pStyle w:val="Heading4"/>
      </w:pPr>
      <w:bookmarkStart w:id="17" w:name="_2d50xlstjmk5"/>
      <w:bookmarkEnd w:id="17"/>
      <w:r>
        <w:t>What is the timeframe for receiving the outcome of my application?</w:t>
      </w:r>
    </w:p>
    <w:p w14:paraId="2B74E473" w14:textId="329B4188" w:rsidR="00187C7C" w:rsidRPr="00187C7C" w:rsidRDefault="00C830EA" w:rsidP="00314C60">
      <w:pPr>
        <w:pStyle w:val="BodyCopy"/>
        <w:rPr>
          <w:rFonts w:eastAsia="Arial"/>
        </w:rPr>
      </w:pPr>
      <w:r>
        <w:t xml:space="preserve">An indicative timeline for the Competitive Round is noted in </w:t>
      </w:r>
      <w:r w:rsidR="00BE3CD2">
        <w:t>the Consultation Paper</w:t>
      </w:r>
      <w:bookmarkStart w:id="18" w:name="_x31r49n4jm6w"/>
      <w:bookmarkStart w:id="19" w:name="_z1hd2sn1fjzb"/>
      <w:bookmarkEnd w:id="18"/>
      <w:bookmarkEnd w:id="19"/>
      <w:r w:rsidR="00BE3CD2">
        <w:t>. We are seeking feedback on the proposed timeline.</w:t>
      </w:r>
    </w:p>
    <w:p w14:paraId="33CD858D" w14:textId="49D9C1FC" w:rsidR="00187C7C" w:rsidRDefault="00724AEC" w:rsidP="00BB0041">
      <w:pPr>
        <w:pStyle w:val="Heading4"/>
      </w:pPr>
      <w:r>
        <w:t>would</w:t>
      </w:r>
      <w:r w:rsidR="00187C7C">
        <w:t xml:space="preserve"> external due diligence</w:t>
      </w:r>
      <w:r w:rsidR="00FE3904">
        <w:t xml:space="preserve"> be undertaken on proposals</w:t>
      </w:r>
      <w:r w:rsidR="00187C7C">
        <w:t>?</w:t>
      </w:r>
    </w:p>
    <w:p w14:paraId="2639ABD3" w14:textId="1C3A7D9B" w:rsidR="0042306F" w:rsidRPr="00862DCB" w:rsidRDefault="00FE3904" w:rsidP="00862DCB">
      <w:pPr>
        <w:pStyle w:val="BodyCopy"/>
      </w:pPr>
      <w:r>
        <w:t xml:space="preserve">An </w:t>
      </w:r>
      <w:r w:rsidR="00187C7C">
        <w:t xml:space="preserve">external due diligence provider </w:t>
      </w:r>
      <w:r>
        <w:t xml:space="preserve">may be engaged </w:t>
      </w:r>
      <w:r w:rsidR="00187C7C">
        <w:t xml:space="preserve">at </w:t>
      </w:r>
      <w:r w:rsidR="00314C60">
        <w:t xml:space="preserve">any </w:t>
      </w:r>
      <w:r w:rsidR="00187C7C">
        <w:t xml:space="preserve">stage of the </w:t>
      </w:r>
      <w:r w:rsidR="00E5466E">
        <w:t>Competitive Round</w:t>
      </w:r>
      <w:r w:rsidR="00187C7C">
        <w:t xml:space="preserve">. Applicants </w:t>
      </w:r>
      <w:r w:rsidR="00AF11DE">
        <w:t xml:space="preserve">would </w:t>
      </w:r>
      <w:r w:rsidR="00187C7C">
        <w:t xml:space="preserve">be informed if this </w:t>
      </w:r>
      <w:r w:rsidR="00217160">
        <w:t xml:space="preserve">is to </w:t>
      </w:r>
      <w:r w:rsidR="00187C7C">
        <w:t>occur.</w:t>
      </w:r>
      <w:bookmarkStart w:id="20" w:name="_pqixtyyurotl"/>
      <w:bookmarkStart w:id="21" w:name="_fptf6oxk0md6"/>
      <w:bookmarkEnd w:id="20"/>
      <w:bookmarkEnd w:id="21"/>
    </w:p>
    <w:p w14:paraId="77AB8A3B" w14:textId="77777777" w:rsidR="00467D3A" w:rsidRDefault="00467D3A" w:rsidP="00083EBD"/>
    <w:p w14:paraId="49799AFC" w14:textId="68B1F479" w:rsidR="004A3133" w:rsidRDefault="004A3133" w:rsidP="69F8E299">
      <w:pPr>
        <w:sectPr w:rsidR="004A3133" w:rsidSect="001854C1">
          <w:headerReference w:type="default" r:id="rId30"/>
          <w:pgSz w:w="11900" w:h="16840"/>
          <w:pgMar w:top="811" w:right="964" w:bottom="1298" w:left="873" w:header="709" w:footer="147" w:gutter="0"/>
          <w:cols w:space="708"/>
          <w:docGrid w:linePitch="360"/>
        </w:sectPr>
      </w:pPr>
    </w:p>
    <w:p w14:paraId="623D66BF" w14:textId="372C3076" w:rsidR="00C92CA2" w:rsidRDefault="00C92CA2" w:rsidP="00C92CA2">
      <w:pPr>
        <w:pStyle w:val="Heading1"/>
      </w:pPr>
      <w:bookmarkStart w:id="22" w:name="_Toc141452622"/>
      <w:r>
        <w:lastRenderedPageBreak/>
        <w:t>Merit Criteria</w:t>
      </w:r>
      <w:bookmarkEnd w:id="22"/>
    </w:p>
    <w:p w14:paraId="12C50C3E" w14:textId="77777777" w:rsidR="00F7730C" w:rsidRDefault="00F7730C" w:rsidP="00F7730C">
      <w:pPr>
        <w:pStyle w:val="Heading4"/>
      </w:pPr>
      <w:r>
        <w:t>Are all the merit criteria equally weighted?</w:t>
      </w:r>
    </w:p>
    <w:p w14:paraId="2A509260" w14:textId="68483D20" w:rsidR="0074642A" w:rsidRPr="00862DCB" w:rsidRDefault="0074642A" w:rsidP="00862DCB">
      <w:pPr>
        <w:pStyle w:val="BodyCopy"/>
      </w:pPr>
      <w:r>
        <w:t xml:space="preserve">We are </w:t>
      </w:r>
      <w:r w:rsidR="448D58EA">
        <w:t xml:space="preserve">interested in hearing stakeholder feedback on the </w:t>
      </w:r>
      <w:r w:rsidR="00CC2DB8">
        <w:t>M</w:t>
      </w:r>
      <w:r w:rsidR="448D58EA">
        <w:t xml:space="preserve">erit </w:t>
      </w:r>
      <w:r w:rsidR="00CC2DB8">
        <w:t>C</w:t>
      </w:r>
      <w:r w:rsidR="448D58EA">
        <w:t>riteria including whether criteria should be weighted to ensure the success of the Program.</w:t>
      </w:r>
    </w:p>
    <w:p w14:paraId="4EB524AB" w14:textId="77777777" w:rsidR="00EA24B0" w:rsidRPr="00EA24B0" w:rsidRDefault="00EA24B0" w:rsidP="00EA24B0">
      <w:pPr>
        <w:pStyle w:val="Heading4"/>
      </w:pPr>
      <w:r>
        <w:t>How will export vs domestic projects be assessed? Will any proportion of hydrogen be required to be reserved for domestic use?</w:t>
      </w:r>
    </w:p>
    <w:p w14:paraId="164C8712" w14:textId="050C360B" w:rsidR="00EA24B0" w:rsidRDefault="00296F52" w:rsidP="00EA24B0">
      <w:pPr>
        <w:pStyle w:val="BodyCopy"/>
      </w:pPr>
      <w:r>
        <w:t>The Consultation Paper proposes that p</w:t>
      </w:r>
      <w:r w:rsidR="00EA24B0">
        <w:t xml:space="preserve">rojects </w:t>
      </w:r>
      <w:r w:rsidR="00AF11DE">
        <w:t xml:space="preserve">would </w:t>
      </w:r>
      <w:r w:rsidR="00EA24B0">
        <w:t>be assessed against the Merit Criteria</w:t>
      </w:r>
      <w:r>
        <w:t>,</w:t>
      </w:r>
      <w:r w:rsidR="00EA24B0">
        <w:t xml:space="preserve"> which are still under development. Currently</w:t>
      </w:r>
      <w:r w:rsidR="008504BA">
        <w:t>,</w:t>
      </w:r>
      <w:r w:rsidR="00EA24B0">
        <w:t xml:space="preserve"> there is no </w:t>
      </w:r>
      <w:r w:rsidR="003370B8">
        <w:t>proposed</w:t>
      </w:r>
      <w:r w:rsidR="00EA24B0">
        <w:t xml:space="preserve"> requirement for hydrogen to be reserved for domestic use.</w:t>
      </w:r>
    </w:p>
    <w:p w14:paraId="10E673F1" w14:textId="77777777" w:rsidR="00EA24B0" w:rsidRDefault="00EA24B0" w:rsidP="00EA24B0">
      <w:pPr>
        <w:pStyle w:val="BodyCopy"/>
      </w:pPr>
      <w:r>
        <w:t>We are interested in hearing feedback from industry on how the Program should consider projects with proposed export offtake and the extent to which this export offtake may support the development of an Australian hydrogen industry or other additional benefits to Australia.</w:t>
      </w:r>
    </w:p>
    <w:p w14:paraId="09E4C897" w14:textId="1EE0F083" w:rsidR="00EA24B0" w:rsidRPr="00EA24B0" w:rsidRDefault="5077BB53" w:rsidP="00862DCB">
      <w:pPr>
        <w:pStyle w:val="Heading4"/>
      </w:pPr>
      <w:r w:rsidRPr="501EAD15">
        <w:t>Will THE P</w:t>
      </w:r>
      <w:r w:rsidR="7ACB45AC" w:rsidRPr="501EAD15">
        <w:t>roJ</w:t>
      </w:r>
      <w:r w:rsidRPr="501EAD15">
        <w:t>ect requiring the least subsidy win?</w:t>
      </w:r>
    </w:p>
    <w:p w14:paraId="1A0096EF" w14:textId="02340987" w:rsidR="00EA24B0" w:rsidRPr="003803EF" w:rsidRDefault="00E1387E" w:rsidP="001022D1">
      <w:pPr>
        <w:pStyle w:val="BodyCopy"/>
        <w:rPr>
          <w:rStyle w:val="eop"/>
        </w:rPr>
      </w:pPr>
      <w:r>
        <w:t>I</w:t>
      </w:r>
      <w:r w:rsidR="003370B8">
        <w:t>t is proposed that</w:t>
      </w:r>
      <w:r w:rsidR="00EA24B0">
        <w:t xml:space="preserve"> the Program will use a competitive process expected to focus on cost and deliverability. The proposed Merit Criteria are still under development</w:t>
      </w:r>
      <w:r w:rsidR="000F4539">
        <w:t>,</w:t>
      </w:r>
      <w:r w:rsidR="00EA24B0">
        <w:t xml:space="preserve"> however</w:t>
      </w:r>
      <w:r w:rsidR="008504BA">
        <w:t>,</w:t>
      </w:r>
      <w:r w:rsidR="000F4539">
        <w:t xml:space="preserve"> the </w:t>
      </w:r>
      <w:r w:rsidR="008504BA">
        <w:t xml:space="preserve">Consultation Paper </w:t>
      </w:r>
      <w:r w:rsidR="00EA24B0">
        <w:t>contemplates many factors beyond cost such as credibility and capability of the applicant, project scope, methodology and risk, social licence and community engagement as well as knowledge sharing. We are interested in hearing</w:t>
      </w:r>
      <w:r w:rsidR="00977612">
        <w:t xml:space="preserve"> stakeholder</w:t>
      </w:r>
      <w:r w:rsidR="00EA24B0">
        <w:t xml:space="preserve"> feedback on the criteria including </w:t>
      </w:r>
      <w:r w:rsidR="00977612">
        <w:t>whether criteria should be</w:t>
      </w:r>
      <w:r w:rsidR="00EA24B0">
        <w:t xml:space="preserve"> weighted to ensure the success of the Program. </w:t>
      </w:r>
    </w:p>
    <w:p w14:paraId="23AB018D" w14:textId="77777777" w:rsidR="00EA24B0" w:rsidRPr="00EA24B0" w:rsidRDefault="00EA24B0" w:rsidP="00EA24B0">
      <w:pPr>
        <w:pStyle w:val="Heading4"/>
      </w:pPr>
      <w:r>
        <w:t>How will hydrogen vs ammonia vs methanol vs other derivative projects be compared?</w:t>
      </w:r>
    </w:p>
    <w:p w14:paraId="726756EF" w14:textId="2BD9C442" w:rsidR="00EA24B0" w:rsidRPr="00EA24B0" w:rsidRDefault="00301050" w:rsidP="00EA24B0">
      <w:pPr>
        <w:pStyle w:val="BodyCopy"/>
      </w:pPr>
      <w:r>
        <w:t>The Consultation Paper proposed that projects would be assessed</w:t>
      </w:r>
      <w:r w:rsidR="00EA24B0">
        <w:t xml:space="preserve"> on both cost and deliverability. The proposed Merit Criteria are still under development and we are interested in hearing feedback on the </w:t>
      </w:r>
      <w:r w:rsidR="00CC2DB8">
        <w:t>M</w:t>
      </w:r>
      <w:r w:rsidR="00EA24B0">
        <w:t xml:space="preserve">erit </w:t>
      </w:r>
      <w:r w:rsidR="00CC2DB8">
        <w:t>C</w:t>
      </w:r>
      <w:r w:rsidR="00EA24B0">
        <w:t xml:space="preserve">riteria including feedback on how different derivative products should be considered. </w:t>
      </w:r>
    </w:p>
    <w:p w14:paraId="02CC4D28" w14:textId="34985950" w:rsidR="00EA24B0" w:rsidRPr="003803EF" w:rsidRDefault="00EA24B0" w:rsidP="001022D1">
      <w:pPr>
        <w:pStyle w:val="BodyCopy"/>
        <w:rPr>
          <w:rStyle w:val="eop"/>
        </w:rPr>
      </w:pPr>
      <w:r>
        <w:t xml:space="preserve">It is proposed that applicants </w:t>
      </w:r>
      <w:r w:rsidR="008971A8">
        <w:t xml:space="preserve">would </w:t>
      </w:r>
      <w:r>
        <w:t xml:space="preserve">submit a HPC estimate that is expressed both in the form of a $/kg subsidy required for hydrogen and a $/kg or tonne required for the hydrogen derivatives (such as ammonia). </w:t>
      </w:r>
    </w:p>
    <w:p w14:paraId="72B8A0BD" w14:textId="2793C597" w:rsidR="00EA24B0" w:rsidRPr="00EA24B0" w:rsidRDefault="00EA24B0" w:rsidP="00EA24B0">
      <w:pPr>
        <w:pStyle w:val="Heading4"/>
      </w:pPr>
      <w:r>
        <w:t>How will water availability, social licence</w:t>
      </w:r>
      <w:r w:rsidR="00C23A28">
        <w:t xml:space="preserve">, </w:t>
      </w:r>
      <w:r>
        <w:t xml:space="preserve">environmental impacts </w:t>
      </w:r>
      <w:r w:rsidR="00C23A28">
        <w:t xml:space="preserve">and other ESG factors </w:t>
      </w:r>
      <w:r>
        <w:t>be considered?</w:t>
      </w:r>
    </w:p>
    <w:p w14:paraId="2FFB7A9E" w14:textId="7D5A6D94" w:rsidR="00EA24B0" w:rsidRDefault="00301050" w:rsidP="00EA24B0">
      <w:pPr>
        <w:pStyle w:val="BodyCopy"/>
      </w:pPr>
      <w:r>
        <w:t>It is proposed that w</w:t>
      </w:r>
      <w:r w:rsidR="00EA24B0">
        <w:t xml:space="preserve">ater availability, social licence and environmental impacts </w:t>
      </w:r>
      <w:r w:rsidR="00C256B3">
        <w:t xml:space="preserve">would </w:t>
      </w:r>
      <w:r w:rsidR="00EA24B0">
        <w:t xml:space="preserve">be considered as part of the Merit Criteria that will be used to assess and rank applications. </w:t>
      </w:r>
    </w:p>
    <w:p w14:paraId="5D9BC59B" w14:textId="4016ED8D" w:rsidR="00EA24B0" w:rsidRDefault="00EA24B0" w:rsidP="00EA24B0">
      <w:pPr>
        <w:pStyle w:val="BodyCopy"/>
      </w:pPr>
      <w:r>
        <w:t xml:space="preserve">Applicants </w:t>
      </w:r>
      <w:r w:rsidR="003E5E1E">
        <w:t>would</w:t>
      </w:r>
      <w:r>
        <w:t xml:space="preserve"> be expected to provide detail regarding the proposed source of water, water quality, estimated consumption, and any related approval required (including status), along with detail on the environmental impact of using that water source and managing its use, or any waste products.</w:t>
      </w:r>
    </w:p>
    <w:p w14:paraId="5F71B6AC" w14:textId="4B0ED986" w:rsidR="000769EA" w:rsidRDefault="003E5E1E" w:rsidP="00EA24B0">
      <w:pPr>
        <w:pStyle w:val="BodyCopy"/>
      </w:pPr>
      <w:r>
        <w:t xml:space="preserve">The Consultation Paper also proposes </w:t>
      </w:r>
      <w:r w:rsidR="00A6522B">
        <w:t xml:space="preserve">that </w:t>
      </w:r>
      <w:r w:rsidR="000769EA">
        <w:t>exposure to modern slavery risk</w:t>
      </w:r>
      <w:r w:rsidR="00A040B1">
        <w:t xml:space="preserve"> </w:t>
      </w:r>
      <w:r>
        <w:t>c</w:t>
      </w:r>
      <w:r w:rsidR="00C256B3">
        <w:t xml:space="preserve">ould </w:t>
      </w:r>
      <w:r w:rsidR="000769EA">
        <w:t>also be included in the proposed Merit Criteria.</w:t>
      </w:r>
    </w:p>
    <w:p w14:paraId="56FCF80F" w14:textId="6EAA5B44" w:rsidR="00B57A5E" w:rsidRDefault="00EA24B0" w:rsidP="001022D1">
      <w:pPr>
        <w:pStyle w:val="BodyCopy"/>
      </w:pPr>
      <w:r>
        <w:t>The proposed Merit Criteria are still under development and we are interested in hearing feedback on this.</w:t>
      </w:r>
    </w:p>
    <w:p w14:paraId="751D0CAA" w14:textId="268860E4" w:rsidR="00EA24B0" w:rsidRPr="00EA24B0" w:rsidRDefault="00EA24B0" w:rsidP="00EA24B0">
      <w:pPr>
        <w:pStyle w:val="Heading4"/>
      </w:pPr>
      <w:r>
        <w:t>What stage does my project need to be at to submit an EOI?</w:t>
      </w:r>
      <w:r w:rsidR="000769EA">
        <w:t xml:space="preserve"> Is it expected that projects will have </w:t>
      </w:r>
      <w:r w:rsidR="00F6265C">
        <w:t>completed feasibility studies / FEED?</w:t>
      </w:r>
    </w:p>
    <w:p w14:paraId="05FA6512" w14:textId="672B6E90" w:rsidR="00EA24B0" w:rsidRDefault="00EA24B0" w:rsidP="001022D1">
      <w:pPr>
        <w:pStyle w:val="BodyCopy"/>
      </w:pPr>
      <w:r>
        <w:t xml:space="preserve">The </w:t>
      </w:r>
      <w:r w:rsidR="003E5E1E">
        <w:t>proposed</w:t>
      </w:r>
      <w:r>
        <w:t xml:space="preserve"> EOI requirements are outlined in Appendix A of the </w:t>
      </w:r>
      <w:r w:rsidR="002967A6">
        <w:t>C</w:t>
      </w:r>
      <w:r>
        <w:t xml:space="preserve">onsultation </w:t>
      </w:r>
      <w:r w:rsidR="002967A6">
        <w:t>P</w:t>
      </w:r>
      <w:r>
        <w:t xml:space="preserve">aper. Applicants </w:t>
      </w:r>
      <w:r w:rsidR="00384F78">
        <w:t xml:space="preserve">would be </w:t>
      </w:r>
      <w:r>
        <w:t xml:space="preserve">expected to outline the level of project technical definition and the status of </w:t>
      </w:r>
      <w:r w:rsidR="00F6265C">
        <w:t>front-end engineering and design (</w:t>
      </w:r>
      <w:r w:rsidRPr="4ABF719A">
        <w:rPr>
          <w:b/>
          <w:bCs/>
        </w:rPr>
        <w:t>FEED</w:t>
      </w:r>
      <w:r w:rsidR="00F6265C">
        <w:t>)</w:t>
      </w:r>
      <w:r>
        <w:t xml:space="preserve">, along with total project cost estimates to a confidence level of +/-30%. We are seeking stakeholder feedback on these requirements to understand if they seem reasonable or may prove challenging to provide. </w:t>
      </w:r>
    </w:p>
    <w:p w14:paraId="4F3B9DE1" w14:textId="3DD5EC17" w:rsidR="008A1CD7" w:rsidRPr="00B91CC0" w:rsidRDefault="008F2B9B" w:rsidP="00B91CC0">
      <w:pPr>
        <w:pStyle w:val="BodyCopy"/>
      </w:pPr>
      <w:r>
        <w:lastRenderedPageBreak/>
        <w:t>It is not proposed that a</w:t>
      </w:r>
      <w:r w:rsidR="008A1CD7">
        <w:t xml:space="preserve">n application </w:t>
      </w:r>
      <w:r w:rsidR="00DE53FF">
        <w:t xml:space="preserve">would </w:t>
      </w:r>
      <w:r w:rsidR="008A1CD7">
        <w:t xml:space="preserve">automatically be </w:t>
      </w:r>
      <w:r>
        <w:t>deemed</w:t>
      </w:r>
      <w:r w:rsidR="008A1CD7">
        <w:t xml:space="preserve"> unsuccessful if all </w:t>
      </w:r>
      <w:r w:rsidR="00D46720">
        <w:t xml:space="preserve">requirements outlined in Appendix A of the </w:t>
      </w:r>
      <w:r w:rsidR="002967A6">
        <w:t>C</w:t>
      </w:r>
      <w:r w:rsidR="00D46720">
        <w:t xml:space="preserve">onsultation </w:t>
      </w:r>
      <w:r w:rsidR="002967A6">
        <w:t>P</w:t>
      </w:r>
      <w:r w:rsidR="00D46720">
        <w:t>aper are not met at EOI stage</w:t>
      </w:r>
      <w:r w:rsidR="008A1CD7">
        <w:t xml:space="preserve">. However, it is recommended that all mandatory documentation and available relevant additional information is provided to adequately demonstrate merit against the </w:t>
      </w:r>
      <w:r w:rsidR="00F6265C">
        <w:t>M</w:t>
      </w:r>
      <w:r w:rsidR="008A1CD7">
        <w:t xml:space="preserve">erit </w:t>
      </w:r>
      <w:r w:rsidR="00F6265C">
        <w:t>C</w:t>
      </w:r>
      <w:r w:rsidR="008A1CD7">
        <w:t xml:space="preserve">riteria. </w:t>
      </w:r>
    </w:p>
    <w:p w14:paraId="720406AD" w14:textId="77777777" w:rsidR="00EA24B0" w:rsidRPr="00EA24B0" w:rsidRDefault="00EA24B0" w:rsidP="00EA24B0">
      <w:pPr>
        <w:pStyle w:val="Heading4"/>
      </w:pPr>
      <w:r>
        <w:t xml:space="preserve">What evidence of offtake do you expect at the EOI stage? </w:t>
      </w:r>
    </w:p>
    <w:p w14:paraId="109F4A63" w14:textId="0170341C" w:rsidR="008A1CD7" w:rsidRDefault="00EA24B0" w:rsidP="001022D1">
      <w:pPr>
        <w:pStyle w:val="BodyCopy"/>
      </w:pPr>
      <w:r>
        <w:t>The</w:t>
      </w:r>
      <w:r w:rsidR="00DE53FF">
        <w:t xml:space="preserve"> proposed</w:t>
      </w:r>
      <w:r>
        <w:t xml:space="preserve"> EOI requirements are outlined in Appendix A of the </w:t>
      </w:r>
      <w:r w:rsidR="002967A6">
        <w:t>C</w:t>
      </w:r>
      <w:r>
        <w:t xml:space="preserve">onsultation </w:t>
      </w:r>
      <w:r w:rsidR="002967A6">
        <w:t>P</w:t>
      </w:r>
      <w:r>
        <w:t xml:space="preserve">aper. Applicants </w:t>
      </w:r>
      <w:r w:rsidR="000059A5">
        <w:t xml:space="preserve">would be </w:t>
      </w:r>
      <w:r>
        <w:t>expected to provide a</w:t>
      </w:r>
      <w:r w:rsidR="00A6522B">
        <w:t xml:space="preserve"> Memorandum of Understanding</w:t>
      </w:r>
      <w:r>
        <w:t xml:space="preserve"> </w:t>
      </w:r>
      <w:r w:rsidR="00A6522B">
        <w:t>(</w:t>
      </w:r>
      <w:r w:rsidRPr="0014053E">
        <w:rPr>
          <w:b/>
          <w:bCs/>
        </w:rPr>
        <w:t>MOU</w:t>
      </w:r>
      <w:r w:rsidR="00A6522B">
        <w:t>)</w:t>
      </w:r>
      <w:r>
        <w:t xml:space="preserve"> with a third party for offtake that specifies timing, volume, price and any specific conditions. We are seeking stakeholder feedback on these requirements to understand if they seem reasonable or may prove challenging to provide. </w:t>
      </w:r>
    </w:p>
    <w:p w14:paraId="7F251922" w14:textId="14B0DA60" w:rsidR="00E3373A" w:rsidRDefault="00E3373A" w:rsidP="001022D1">
      <w:pPr>
        <w:pStyle w:val="BodyCopy"/>
        <w:rPr>
          <w:rStyle w:val="eop"/>
        </w:rPr>
      </w:pPr>
      <w:r>
        <w:t xml:space="preserve">Ultimately, </w:t>
      </w:r>
      <w:r w:rsidR="007C144D">
        <w:t xml:space="preserve">we anticipate that </w:t>
      </w:r>
      <w:r w:rsidR="002C644D">
        <w:t xml:space="preserve">an executed offtake agreement </w:t>
      </w:r>
      <w:r w:rsidR="007C144D">
        <w:t xml:space="preserve">would </w:t>
      </w:r>
      <w:r w:rsidR="002C644D">
        <w:t>be required prior to execution of a funding agreement</w:t>
      </w:r>
      <w:r w:rsidR="00F6307F">
        <w:t xml:space="preserve"> under the Program.</w:t>
      </w:r>
    </w:p>
    <w:p w14:paraId="20B09290" w14:textId="77777777" w:rsidR="00C11238" w:rsidRDefault="00C11238" w:rsidP="00EA24B0">
      <w:pPr>
        <w:pStyle w:val="Heading4"/>
      </w:pPr>
      <w:r>
        <w:t>What is meant by a commercialisation pathway analysis?</w:t>
      </w:r>
    </w:p>
    <w:p w14:paraId="036A0EFB" w14:textId="071401AF" w:rsidR="00C11238" w:rsidRPr="00C11238" w:rsidRDefault="009C0240" w:rsidP="00D126AD">
      <w:pPr>
        <w:pStyle w:val="BodyCopy"/>
      </w:pPr>
      <w:r>
        <w:t>The Consultation Paper proposes that a</w:t>
      </w:r>
      <w:r w:rsidR="005D1CAA">
        <w:t>pplications should include a view on how the</w:t>
      </w:r>
      <w:r>
        <w:t>ir</w:t>
      </w:r>
      <w:r w:rsidR="005D1CAA">
        <w:t xml:space="preserve"> proposed </w:t>
      </w:r>
      <w:r w:rsidR="00CA3663">
        <w:t xml:space="preserve">‘first of a kind’ </w:t>
      </w:r>
      <w:r w:rsidR="005D1CAA">
        <w:t xml:space="preserve">project will support a cost reduction, or improved financing terms on </w:t>
      </w:r>
      <w:r w:rsidR="00CA3663">
        <w:t xml:space="preserve">future ‘second of a kind’ projects. Key learnings provided by the project should </w:t>
      </w:r>
      <w:r w:rsidR="0062504C">
        <w:t>demonstrate</w:t>
      </w:r>
      <w:r w:rsidR="008162CC">
        <w:t xml:space="preserve"> how </w:t>
      </w:r>
      <w:r w:rsidR="003573C7">
        <w:t>the project would contribute to</w:t>
      </w:r>
      <w:r w:rsidR="008162CC">
        <w:t xml:space="preserve"> both domestic and international uses of hydrogen becom</w:t>
      </w:r>
      <w:r w:rsidR="003573C7">
        <w:t xml:space="preserve">ing </w:t>
      </w:r>
      <w:r w:rsidR="008162CC">
        <w:t>closer to commercialisation</w:t>
      </w:r>
      <w:r w:rsidR="0062504C">
        <w:t xml:space="preserve"> (and accordingly requir</w:t>
      </w:r>
      <w:r w:rsidR="006F3C71">
        <w:t>ing</w:t>
      </w:r>
      <w:r w:rsidR="0062504C">
        <w:t xml:space="preserve"> less concessional funding)</w:t>
      </w:r>
      <w:r w:rsidR="006F3C71">
        <w:t>.</w:t>
      </w:r>
      <w:r w:rsidR="008162CC">
        <w:t xml:space="preserve"> .</w:t>
      </w:r>
    </w:p>
    <w:p w14:paraId="1F355DC6" w14:textId="77777777" w:rsidR="00D46720" w:rsidRPr="00EA24B0" w:rsidRDefault="00D46720" w:rsidP="00D46720">
      <w:pPr>
        <w:pStyle w:val="Heading4"/>
      </w:pPr>
      <w:r>
        <w:t>Are projects able to access other concessional funding and if so, how will this be assessed?</w:t>
      </w:r>
    </w:p>
    <w:p w14:paraId="5D5B2D33" w14:textId="14398838" w:rsidR="00D46720" w:rsidRDefault="00D46720" w:rsidP="00D46720">
      <w:pPr>
        <w:pStyle w:val="BodyCopy"/>
      </w:pPr>
      <w:r>
        <w:t>There is currently no</w:t>
      </w:r>
      <w:r w:rsidR="006F7F1C">
        <w:t xml:space="preserve"> proposed</w:t>
      </w:r>
      <w:r>
        <w:t xml:space="preserve"> restriction on a project</w:t>
      </w:r>
      <w:r w:rsidR="006F5369">
        <w:t>’</w:t>
      </w:r>
      <w:r>
        <w:t>s ability to access other concessional funding</w:t>
      </w:r>
      <w:r w:rsidR="00931FEF">
        <w:t xml:space="preserve">, including </w:t>
      </w:r>
      <w:r w:rsidR="0001669D">
        <w:t xml:space="preserve">state </w:t>
      </w:r>
      <w:r w:rsidR="00D32597">
        <w:t xml:space="preserve">or </w:t>
      </w:r>
      <w:r w:rsidR="0001669D">
        <w:t>t</w:t>
      </w:r>
      <w:r w:rsidR="00D32597">
        <w:t>erritory</w:t>
      </w:r>
      <w:r w:rsidR="00931FEF">
        <w:t xml:space="preserve"> government funding, exemptions from transmission charges</w:t>
      </w:r>
      <w:r w:rsidR="00EE3F79">
        <w:t xml:space="preserve"> or international funding (including </w:t>
      </w:r>
      <w:r w:rsidR="00303AC3">
        <w:t xml:space="preserve">subsidies for the </w:t>
      </w:r>
      <w:r w:rsidR="00446998">
        <w:t>purchase of hydrogen or derivative production).</w:t>
      </w:r>
    </w:p>
    <w:p w14:paraId="0DE1E72E" w14:textId="6DC31D16" w:rsidR="00D46720" w:rsidRDefault="00D46720" w:rsidP="00D46720">
      <w:pPr>
        <w:pStyle w:val="BodyCopy"/>
      </w:pPr>
      <w:r>
        <w:t xml:space="preserve">The </w:t>
      </w:r>
      <w:r w:rsidR="00A040B1">
        <w:t xml:space="preserve">Competitive Round </w:t>
      </w:r>
      <w:r>
        <w:t>is expected to focus on both cost and deliverability. The proposed Merit Criteria are still under development</w:t>
      </w:r>
      <w:r w:rsidR="00A040B1">
        <w:t xml:space="preserve">, </w:t>
      </w:r>
      <w:r>
        <w:t>however</w:t>
      </w:r>
      <w:r w:rsidR="002500F4">
        <w:t>,</w:t>
      </w:r>
      <w:r>
        <w:t xml:space="preserve"> the cost competitiveness and efficiency of the project </w:t>
      </w:r>
      <w:r w:rsidR="00A80CC4">
        <w:t xml:space="preserve">would </w:t>
      </w:r>
      <w:r>
        <w:t xml:space="preserve">consider all forms of concessional funding in the calculation of competitive metrics and the assessment will ensure that the project only receives the total level of subsidy (considering all sources) that is required to allow the project to proceed. </w:t>
      </w:r>
      <w:r w:rsidR="00F46DDA">
        <w:t xml:space="preserve">We are interested in hearing feedback on the proposed </w:t>
      </w:r>
      <w:r w:rsidR="00CC2DB8">
        <w:t>M</w:t>
      </w:r>
      <w:r w:rsidR="00F46DDA">
        <w:t xml:space="preserve">erit </w:t>
      </w:r>
      <w:r w:rsidR="00CC2DB8">
        <w:t>C</w:t>
      </w:r>
      <w:r w:rsidR="00F46DDA">
        <w:t>riteria.</w:t>
      </w:r>
    </w:p>
    <w:p w14:paraId="756DFFC9" w14:textId="77777777" w:rsidR="00C65425" w:rsidRPr="00C65425" w:rsidRDefault="00C65425" w:rsidP="00C65425">
      <w:pPr>
        <w:pStyle w:val="Heading4"/>
      </w:pPr>
      <w:bookmarkStart w:id="23" w:name="_nuutdo55q94d"/>
      <w:bookmarkStart w:id="24" w:name="_stcq972i22ni"/>
      <w:bookmarkStart w:id="25" w:name="_lizn7kr0thtr"/>
      <w:bookmarkStart w:id="26" w:name="_gaazoges0tx7"/>
      <w:bookmarkStart w:id="27" w:name="_xm469iowcnds"/>
      <w:bookmarkEnd w:id="23"/>
      <w:bookmarkEnd w:id="24"/>
      <w:bookmarkEnd w:id="25"/>
      <w:bookmarkEnd w:id="26"/>
      <w:bookmarkEnd w:id="27"/>
      <w:r>
        <w:t>What does capacity factor % mean?</w:t>
      </w:r>
    </w:p>
    <w:p w14:paraId="54A5BDC5" w14:textId="3A21FEF5" w:rsidR="00C65425" w:rsidRDefault="00C65425" w:rsidP="00C876C7">
      <w:r>
        <w:t xml:space="preserve">Capacity factor refers to the average utilisation of the electrolyser over the course of a normal year of operation. </w:t>
      </w:r>
    </w:p>
    <w:p w14:paraId="26689DF9" w14:textId="618DCBDE" w:rsidR="00061C8F" w:rsidRPr="00CB29EA" w:rsidRDefault="005C2694" w:rsidP="00061C8F">
      <w:pPr>
        <w:pStyle w:val="Heading4"/>
      </w:pPr>
      <w:r>
        <w:t>W</w:t>
      </w:r>
      <w:r w:rsidR="00061C8F">
        <w:t>ill projects that support development of local supply chains or use locally manufactured equipment be assessed of higher merit?</w:t>
      </w:r>
    </w:p>
    <w:p w14:paraId="3DDA1D9E" w14:textId="110844A4" w:rsidR="00B47596" w:rsidRDefault="00B47596" w:rsidP="00B47596">
      <w:pPr>
        <w:pStyle w:val="BodyCopy"/>
      </w:pPr>
      <w:r>
        <w:t xml:space="preserve">The </w:t>
      </w:r>
      <w:r w:rsidR="002B5DD2">
        <w:t>Consultation P</w:t>
      </w:r>
      <w:r>
        <w:t xml:space="preserve">aper contemplates local content in the </w:t>
      </w:r>
      <w:r w:rsidR="000055FC">
        <w:t>proposed</w:t>
      </w:r>
      <w:r>
        <w:t xml:space="preserve"> </w:t>
      </w:r>
      <w:r w:rsidR="00CC2DB8">
        <w:t>M</w:t>
      </w:r>
      <w:r>
        <w:t xml:space="preserve">erit </w:t>
      </w:r>
      <w:r w:rsidR="00CC2DB8">
        <w:t>C</w:t>
      </w:r>
      <w:r>
        <w:t>riteria, as well as</w:t>
      </w:r>
      <w:r w:rsidR="00E8507D">
        <w:t xml:space="preserve"> additional impacts of projects including</w:t>
      </w:r>
      <w:r>
        <w:t xml:space="preserve"> job</w:t>
      </w:r>
      <w:r w:rsidR="00E8507D">
        <w:t xml:space="preserve"> creation</w:t>
      </w:r>
      <w:r>
        <w:t>, training opportunities and other</w:t>
      </w:r>
      <w:r w:rsidR="00C4206B">
        <w:t xml:space="preserve"> community</w:t>
      </w:r>
      <w:r>
        <w:t xml:space="preserve"> benefits. </w:t>
      </w:r>
      <w:bookmarkStart w:id="28" w:name="_Hlk141299165"/>
      <w:r>
        <w:t xml:space="preserve">The proposed Merit Criteria are under development and we are interested in feedback on </w:t>
      </w:r>
      <w:r w:rsidR="009D09AF">
        <w:t>the criteria</w:t>
      </w:r>
      <w:r>
        <w:t>.</w:t>
      </w:r>
    </w:p>
    <w:bookmarkEnd w:id="28"/>
    <w:p w14:paraId="29344CCA" w14:textId="77777777" w:rsidR="00206D16" w:rsidRDefault="00206D16" w:rsidP="501EAD15"/>
    <w:p w14:paraId="5E9418E1" w14:textId="088CD975" w:rsidR="00882161" w:rsidRDefault="00516FBF" w:rsidP="00882161">
      <w:pPr>
        <w:pStyle w:val="Heading1"/>
      </w:pPr>
      <w:bookmarkStart w:id="29" w:name="_Toc141452623"/>
      <w:r>
        <w:t xml:space="preserve">Competitive Round </w:t>
      </w:r>
      <w:r w:rsidR="00882161">
        <w:t>Timeline</w:t>
      </w:r>
      <w:bookmarkEnd w:id="29"/>
    </w:p>
    <w:p w14:paraId="0F451890" w14:textId="77777777" w:rsidR="008239FA" w:rsidRPr="00CB74FC" w:rsidRDefault="008239FA" w:rsidP="00CB74FC">
      <w:pPr>
        <w:pStyle w:val="Heading4"/>
      </w:pPr>
      <w:r>
        <w:t xml:space="preserve">How will the program ensure that taxpayer dollars are used to get the best value for money? </w:t>
      </w:r>
    </w:p>
    <w:p w14:paraId="73A26B41" w14:textId="03EEA622" w:rsidR="008239FA" w:rsidRPr="002800CE" w:rsidRDefault="00907D0B" w:rsidP="002800CE">
      <w:pPr>
        <w:pStyle w:val="BodyCopy"/>
      </w:pPr>
      <w:r>
        <w:t xml:space="preserve">The Consultation Paper proposes that </w:t>
      </w:r>
      <w:r w:rsidR="00F70D48">
        <w:t xml:space="preserve">a </w:t>
      </w:r>
      <w:r w:rsidR="008239FA">
        <w:t xml:space="preserve">competitive process with clearly defined </w:t>
      </w:r>
      <w:r w:rsidR="00CC2DB8">
        <w:t>M</w:t>
      </w:r>
      <w:r w:rsidR="008239FA">
        <w:t xml:space="preserve">erit </w:t>
      </w:r>
      <w:r w:rsidR="00CC2DB8">
        <w:t>C</w:t>
      </w:r>
      <w:r w:rsidR="008239FA">
        <w:t xml:space="preserve">riteria </w:t>
      </w:r>
      <w:r w:rsidR="00345E7D">
        <w:t xml:space="preserve">would </w:t>
      </w:r>
      <w:r w:rsidR="008239FA">
        <w:t xml:space="preserve">be run to ensure this funding is delivered to the highest merit, lowest risk projects. </w:t>
      </w:r>
      <w:r w:rsidR="001C183E">
        <w:t xml:space="preserve">We are seeking stakeholder </w:t>
      </w:r>
      <w:r w:rsidR="00493443">
        <w:t xml:space="preserve">feedback </w:t>
      </w:r>
      <w:r w:rsidR="001C183E">
        <w:t xml:space="preserve">to </w:t>
      </w:r>
      <w:r w:rsidR="00F01507">
        <w:t xml:space="preserve">ensure the merit and assessment criteria are structured to </w:t>
      </w:r>
      <w:r w:rsidR="00447BA6">
        <w:t>do this.</w:t>
      </w:r>
    </w:p>
    <w:p w14:paraId="38F98105" w14:textId="4A989B6B" w:rsidR="008239FA" w:rsidRPr="00CB74FC" w:rsidRDefault="008239FA" w:rsidP="00CB74FC">
      <w:pPr>
        <w:pStyle w:val="Heading4"/>
      </w:pPr>
      <w:r>
        <w:lastRenderedPageBreak/>
        <w:t xml:space="preserve">When </w:t>
      </w:r>
      <w:r w:rsidR="00276BD4">
        <w:t xml:space="preserve">are projects </w:t>
      </w:r>
      <w:r>
        <w:t>required to be operational?</w:t>
      </w:r>
    </w:p>
    <w:p w14:paraId="56D75F94" w14:textId="18967EAE" w:rsidR="008239FA" w:rsidRDefault="008239FA" w:rsidP="00CB74FC">
      <w:pPr>
        <w:pStyle w:val="BodyCopy"/>
        <w:rPr>
          <w:rStyle w:val="normaltextrun"/>
        </w:rPr>
      </w:pPr>
      <w:r w:rsidRPr="501EAD15">
        <w:rPr>
          <w:rStyle w:val="normaltextrun"/>
        </w:rPr>
        <w:t xml:space="preserve">There is no </w:t>
      </w:r>
      <w:r w:rsidR="009D0EA3" w:rsidRPr="501EAD15">
        <w:rPr>
          <w:rStyle w:val="normaltextrun"/>
        </w:rPr>
        <w:t>proposed</w:t>
      </w:r>
      <w:r w:rsidRPr="501EAD15">
        <w:rPr>
          <w:rStyle w:val="normaltextrun"/>
        </w:rPr>
        <w:t xml:space="preserve"> requirement for when projects </w:t>
      </w:r>
      <w:r w:rsidR="009841DC" w:rsidRPr="501EAD15">
        <w:rPr>
          <w:rStyle w:val="normaltextrun"/>
        </w:rPr>
        <w:t xml:space="preserve">would </w:t>
      </w:r>
      <w:r w:rsidRPr="501EAD15">
        <w:rPr>
          <w:rStyle w:val="normaltextrun"/>
        </w:rPr>
        <w:t xml:space="preserve">need to be operational. </w:t>
      </w:r>
    </w:p>
    <w:p w14:paraId="1F7A848A" w14:textId="0BED282E" w:rsidR="008239FA" w:rsidRPr="000638D9" w:rsidRDefault="009D0EA3" w:rsidP="00CB74FC">
      <w:pPr>
        <w:pStyle w:val="BodyCopy"/>
        <w:rPr>
          <w:rStyle w:val="normaltextrun"/>
        </w:rPr>
      </w:pPr>
      <w:r w:rsidRPr="501EAD15">
        <w:rPr>
          <w:rStyle w:val="normaltextrun"/>
        </w:rPr>
        <w:t xml:space="preserve">The </w:t>
      </w:r>
      <w:r w:rsidR="008F0544" w:rsidRPr="501EAD15">
        <w:rPr>
          <w:rStyle w:val="normaltextrun"/>
        </w:rPr>
        <w:t>Consultation</w:t>
      </w:r>
      <w:r w:rsidRPr="501EAD15">
        <w:rPr>
          <w:rStyle w:val="normaltextrun"/>
        </w:rPr>
        <w:t xml:space="preserve"> Paper proposes that u</w:t>
      </w:r>
      <w:r w:rsidR="008239FA" w:rsidRPr="501EAD15">
        <w:rPr>
          <w:rStyle w:val="normaltextrun"/>
        </w:rPr>
        <w:t xml:space="preserve">pon award of funding, projects </w:t>
      </w:r>
      <w:r w:rsidR="00CF1AB5" w:rsidRPr="501EAD15">
        <w:rPr>
          <w:rStyle w:val="normaltextrun"/>
        </w:rPr>
        <w:t xml:space="preserve">would </w:t>
      </w:r>
      <w:r w:rsidR="008239FA" w:rsidRPr="501EAD15">
        <w:rPr>
          <w:rStyle w:val="normaltextrun"/>
        </w:rPr>
        <w:t>be required to agree to a development timeline and provide monthly confirmation that the project remains on track to reach financial close and commissioning by the proposed dates, otherwise an offer of funding may be withdrawn.</w:t>
      </w:r>
    </w:p>
    <w:p w14:paraId="11BD4E6F" w14:textId="5A8235E6" w:rsidR="008239FA" w:rsidRDefault="008239FA" w:rsidP="00CB74FC">
      <w:pPr>
        <w:pStyle w:val="BodyCopy"/>
        <w:rPr>
          <w:rStyle w:val="normaltextrun"/>
        </w:rPr>
      </w:pPr>
      <w:r w:rsidRPr="501EAD15">
        <w:rPr>
          <w:rStyle w:val="normaltextrun"/>
        </w:rPr>
        <w:t>Projects that have a more timely proposed financial close and commissioning timetable may be assessed as higher merit</w:t>
      </w:r>
      <w:r w:rsidR="00CF1AB5" w:rsidRPr="501EAD15">
        <w:rPr>
          <w:rStyle w:val="normaltextrun"/>
        </w:rPr>
        <w:t xml:space="preserve"> based on the proposed </w:t>
      </w:r>
      <w:r w:rsidR="00CC2DB8">
        <w:rPr>
          <w:rStyle w:val="normaltextrun"/>
        </w:rPr>
        <w:t>M</w:t>
      </w:r>
      <w:r w:rsidR="00CF1AB5" w:rsidRPr="501EAD15">
        <w:rPr>
          <w:rStyle w:val="normaltextrun"/>
        </w:rPr>
        <w:t xml:space="preserve">erit </w:t>
      </w:r>
      <w:r w:rsidR="00CC2DB8">
        <w:rPr>
          <w:rStyle w:val="normaltextrun"/>
        </w:rPr>
        <w:t>C</w:t>
      </w:r>
      <w:r w:rsidR="00CF1AB5" w:rsidRPr="501EAD15">
        <w:rPr>
          <w:rStyle w:val="normaltextrun"/>
        </w:rPr>
        <w:t>riteria</w:t>
      </w:r>
      <w:r w:rsidRPr="501EAD15">
        <w:rPr>
          <w:rStyle w:val="normaltextrun"/>
        </w:rPr>
        <w:t>. The timetable should be developed to provide an expected timing of key development events supported with firm internal and external evidence.</w:t>
      </w:r>
    </w:p>
    <w:p w14:paraId="11859D8C" w14:textId="609FB4FA" w:rsidR="00F3494B" w:rsidRDefault="00F3494B" w:rsidP="00764AA3">
      <w:pPr>
        <w:pStyle w:val="Heading4"/>
      </w:pPr>
      <w:r w:rsidRPr="00E42DC5">
        <w:t>how will the program minimise the chances of funded projects failing?</w:t>
      </w:r>
    </w:p>
    <w:p w14:paraId="2C7A45AC" w14:textId="6510A180" w:rsidR="00F3494B" w:rsidRPr="003803EF" w:rsidRDefault="00F3494B" w:rsidP="00F3494B">
      <w:pPr>
        <w:pStyle w:val="BodyCopy"/>
      </w:pPr>
      <w:r>
        <w:t xml:space="preserve">We are anticipating that more projects would be invited to submit a </w:t>
      </w:r>
      <w:r w:rsidR="001A45E7">
        <w:t>F</w:t>
      </w:r>
      <w:r>
        <w:t xml:space="preserve">ull </w:t>
      </w:r>
      <w:r w:rsidR="001A45E7">
        <w:t>A</w:t>
      </w:r>
      <w:r>
        <w:t>pplication following the EOI stage than could be supported with the Total Funding Allocation of $2 billion. This</w:t>
      </w:r>
      <w:r w:rsidDel="00271B1D">
        <w:t xml:space="preserve"> </w:t>
      </w:r>
      <w:r>
        <w:t xml:space="preserve">would ensure that projects with the highest chances of successfully reaching FID are taken through for assessment at the </w:t>
      </w:r>
      <w:r w:rsidR="001A45E7">
        <w:t>F</w:t>
      </w:r>
      <w:r>
        <w:t xml:space="preserve">ull </w:t>
      </w:r>
      <w:r w:rsidR="001A45E7">
        <w:t>A</w:t>
      </w:r>
      <w:r>
        <w:t>pplication stage.</w:t>
      </w:r>
    </w:p>
    <w:p w14:paraId="2676A835" w14:textId="28343BD1" w:rsidR="008239FA" w:rsidRPr="00CB74FC" w:rsidRDefault="008239FA" w:rsidP="00CB74FC">
      <w:pPr>
        <w:pStyle w:val="Heading4"/>
      </w:pPr>
      <w:r>
        <w:t xml:space="preserve">What if a project </w:t>
      </w:r>
      <w:r w:rsidR="003958A7">
        <w:t xml:space="preserve">FAILS </w:t>
      </w:r>
      <w:r>
        <w:t xml:space="preserve">after being </w:t>
      </w:r>
      <w:r w:rsidR="003958A7">
        <w:t>AWARDED FUNDING</w:t>
      </w:r>
      <w:r>
        <w:t xml:space="preserve">? </w:t>
      </w:r>
    </w:p>
    <w:p w14:paraId="311FAF5A" w14:textId="570888B2" w:rsidR="008239FA" w:rsidRPr="002E6508" w:rsidRDefault="008239FA" w:rsidP="00CB74FC">
      <w:pPr>
        <w:pStyle w:val="BodyCopy"/>
      </w:pPr>
      <w:r>
        <w:t xml:space="preserve">Upon award of funding, projects </w:t>
      </w:r>
      <w:r w:rsidR="001F371D">
        <w:t xml:space="preserve">would </w:t>
      </w:r>
      <w:r>
        <w:t>be required to agree to a development timeline and provide monthly confirmation that the project remains on track to reach financial close and commissioning by the proposed dates, otherwise an</w:t>
      </w:r>
      <w:r w:rsidR="006F3C71">
        <w:t>y</w:t>
      </w:r>
      <w:r>
        <w:t xml:space="preserve"> offer of funding may be withdrawn. </w:t>
      </w:r>
    </w:p>
    <w:p w14:paraId="62265298" w14:textId="35F180C1" w:rsidR="00CB74FC" w:rsidRDefault="008239FA" w:rsidP="00CB74FC">
      <w:pPr>
        <w:pStyle w:val="BodyCopy"/>
      </w:pPr>
      <w:r w:rsidRPr="002E6508">
        <w:t xml:space="preserve">Extensions to the proposed dates may be provided if the </w:t>
      </w:r>
      <w:r w:rsidR="00764AA3">
        <w:t>applicant</w:t>
      </w:r>
      <w:r w:rsidRPr="002E6508">
        <w:t xml:space="preserve"> is working diligently and reasons for delays are considered reasonable.</w:t>
      </w:r>
    </w:p>
    <w:p w14:paraId="30CF6757" w14:textId="7BD8FB90" w:rsidR="00CF72F2" w:rsidRDefault="008239FA" w:rsidP="00CB74FC">
      <w:pPr>
        <w:pStyle w:val="BodyCopy"/>
      </w:pPr>
      <w:r>
        <w:t>If a previous offer of funding is withdrawn</w:t>
      </w:r>
      <w:r w:rsidR="63EC3F04">
        <w:t>,</w:t>
      </w:r>
      <w:r>
        <w:t xml:space="preserve"> that funding may be offered to an alternative high merit project.</w:t>
      </w:r>
    </w:p>
    <w:p w14:paraId="11997886" w14:textId="4F725566" w:rsidR="00822C8F" w:rsidRPr="00822C8F" w:rsidRDefault="00822C8F" w:rsidP="001F093B">
      <w:pPr>
        <w:pStyle w:val="Heading4"/>
      </w:pPr>
      <w:r>
        <w:t xml:space="preserve">Industry is ready to go now, why can’t </w:t>
      </w:r>
      <w:r w:rsidR="3F3F5737">
        <w:t>THE PROGRAM OPEN FOR EOIs now</w:t>
      </w:r>
      <w:r>
        <w:t>?</w:t>
      </w:r>
    </w:p>
    <w:p w14:paraId="56F2F14F" w14:textId="0AEC9B7E" w:rsidR="00F70A0E" w:rsidRDefault="008D2005" w:rsidP="00764AA3">
      <w:pPr>
        <w:pStyle w:val="BodyCopy"/>
      </w:pPr>
      <w:r>
        <w:t xml:space="preserve">The </w:t>
      </w:r>
      <w:r w:rsidR="009A36AD">
        <w:t xml:space="preserve">Program </w:t>
      </w:r>
      <w:r>
        <w:t>need</w:t>
      </w:r>
      <w:r w:rsidR="0099679A">
        <w:t xml:space="preserve">s to be designed </w:t>
      </w:r>
      <w:r w:rsidR="00701DDB">
        <w:t xml:space="preserve">appropriately to ensure </w:t>
      </w:r>
      <w:r w:rsidR="00090D59">
        <w:t>it</w:t>
      </w:r>
      <w:r w:rsidR="00FF1001">
        <w:t xml:space="preserve"> i</w:t>
      </w:r>
      <w:r w:rsidR="00090D59">
        <w:t xml:space="preserve">s meeting </w:t>
      </w:r>
      <w:r w:rsidR="00207866">
        <w:t>its</w:t>
      </w:r>
      <w:r w:rsidR="00090D59">
        <w:t xml:space="preserve"> policy ob</w:t>
      </w:r>
      <w:r w:rsidR="008304A7">
        <w:t>jective</w:t>
      </w:r>
      <w:r w:rsidR="00BC5FDF">
        <w:t xml:space="preserve">s, </w:t>
      </w:r>
      <w:r w:rsidR="00C87EC6">
        <w:t xml:space="preserve">is </w:t>
      </w:r>
      <w:r w:rsidR="00BC5FDF">
        <w:t>fit for industry</w:t>
      </w:r>
      <w:r w:rsidR="004A7911">
        <w:t xml:space="preserve">, </w:t>
      </w:r>
      <w:r w:rsidR="00841A82">
        <w:t>has robust governance arrangements</w:t>
      </w:r>
      <w:r w:rsidR="00FF1001">
        <w:t>,</w:t>
      </w:r>
      <w:r w:rsidR="009F0AF3">
        <w:t xml:space="preserve"> and will achieve value for the Aus</w:t>
      </w:r>
      <w:r w:rsidR="00D04FD0">
        <w:t>tralian taxpayer</w:t>
      </w:r>
      <w:r w:rsidR="000E0162">
        <w:t xml:space="preserve">. </w:t>
      </w:r>
    </w:p>
    <w:p w14:paraId="47B17057" w14:textId="49E3FA72" w:rsidR="00822C8F" w:rsidRDefault="00822C8F" w:rsidP="00764AA3">
      <w:pPr>
        <w:pStyle w:val="BodyCopy"/>
      </w:pPr>
      <w:r>
        <w:t xml:space="preserve">We want to understand the pipeline of projects that are under development and your views on the timeline of the Program. Please fill out </w:t>
      </w:r>
      <w:r w:rsidR="007803E2">
        <w:t>Appendix B</w:t>
      </w:r>
      <w:r>
        <w:t xml:space="preserve"> of the </w:t>
      </w:r>
      <w:r w:rsidR="006F3C71">
        <w:t>C</w:t>
      </w:r>
      <w:r>
        <w:t xml:space="preserve">onsultation </w:t>
      </w:r>
      <w:r w:rsidR="006F3C71">
        <w:t>P</w:t>
      </w:r>
      <w:r>
        <w:t>aper online to help us understand the status and timeline of your project(s) so we can best design a program fit for industry</w:t>
      </w:r>
      <w:r w:rsidR="009A36AD">
        <w:t>.</w:t>
      </w:r>
    </w:p>
    <w:p w14:paraId="4B2C645B" w14:textId="77777777" w:rsidR="00CB29EA" w:rsidRDefault="00CB29EA" w:rsidP="00CB29EA">
      <w:pPr>
        <w:spacing w:line="254" w:lineRule="auto"/>
        <w:rPr>
          <w:rFonts w:eastAsia="Arial"/>
          <w:b/>
          <w:bCs/>
        </w:rPr>
      </w:pPr>
    </w:p>
    <w:p w14:paraId="77B18522" w14:textId="6B95427C" w:rsidR="00CB29EA" w:rsidRDefault="00CB29EA" w:rsidP="007B4F01">
      <w:pPr>
        <w:spacing w:line="259" w:lineRule="auto"/>
        <w:sectPr w:rsidR="00CB29EA" w:rsidSect="00851142">
          <w:type w:val="continuous"/>
          <w:pgSz w:w="11900" w:h="16840"/>
          <w:pgMar w:top="908" w:right="964" w:bottom="1298" w:left="873" w:header="709" w:footer="318" w:gutter="0"/>
          <w:cols w:space="708"/>
          <w:docGrid w:linePitch="360"/>
        </w:sectPr>
      </w:pPr>
    </w:p>
    <w:p w14:paraId="59F4C449" w14:textId="5FDE0AAA" w:rsidR="00CB74FC" w:rsidRDefault="007F3083" w:rsidP="00822C8F">
      <w:pPr>
        <w:spacing w:line="259" w:lineRule="auto"/>
      </w:pPr>
      <w:r>
        <w:rPr>
          <w:noProof/>
        </w:rPr>
        <w:lastRenderedPageBreak/>
        <mc:AlternateContent>
          <mc:Choice Requires="wps">
            <w:drawing>
              <wp:anchor distT="0" distB="0" distL="114300" distR="114300" simplePos="0" relativeHeight="251658241" behindDoc="0" locked="0" layoutInCell="1" allowOverlap="1" wp14:anchorId="644C0195" wp14:editId="3C4DD864">
                <wp:simplePos x="0" y="0"/>
                <wp:positionH relativeFrom="column">
                  <wp:posOffset>-78105</wp:posOffset>
                </wp:positionH>
                <wp:positionV relativeFrom="paragraph">
                  <wp:posOffset>108585</wp:posOffset>
                </wp:positionV>
                <wp:extent cx="6019800" cy="189658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19800" cy="1896587"/>
                        </a:xfrm>
                        <a:prstGeom prst="rect">
                          <a:avLst/>
                        </a:prstGeom>
                        <a:noFill/>
                        <a:ln w="6350">
                          <a:noFill/>
                        </a:ln>
                      </wps:spPr>
                      <wps:txbx>
                        <w:txbxContent>
                          <w:p w14:paraId="4C60E6E1" w14:textId="77777777" w:rsidR="009531FD" w:rsidRDefault="00D66B22" w:rsidP="007F3083">
                            <w:pPr>
                              <w:pStyle w:val="BackCover9pt"/>
                            </w:pPr>
                            <w:r w:rsidRPr="006A6353">
                              <w:t>Further information is available at</w:t>
                            </w:r>
                            <w:r w:rsidR="00760DF6">
                              <w:t xml:space="preserve">: </w:t>
                            </w:r>
                          </w:p>
                          <w:p w14:paraId="6B854C5B" w14:textId="139BB617" w:rsidR="00AA60A8" w:rsidRDefault="00000000" w:rsidP="007F3083">
                            <w:pPr>
                              <w:pStyle w:val="BackCover9pt"/>
                            </w:pPr>
                            <w:hyperlink r:id="rId31" w:history="1">
                              <w:r w:rsidR="009531FD" w:rsidRPr="008F0390">
                                <w:rPr>
                                  <w:rStyle w:val="Hyperlink"/>
                                </w:rPr>
                                <w:t>https://consult.dcceew.gov.au/hydrogen-headstart-program-consultation</w:t>
                              </w:r>
                            </w:hyperlink>
                            <w:r w:rsidR="005A5FBA">
                              <w:t xml:space="preserve"> </w:t>
                            </w:r>
                          </w:p>
                          <w:p w14:paraId="378269B9" w14:textId="27F1AFA8" w:rsidR="009531FD" w:rsidRDefault="009531FD" w:rsidP="007F3083">
                            <w:pPr>
                              <w:pStyle w:val="BackCover9pt"/>
                            </w:pPr>
                            <w:r>
                              <w:t>O</w:t>
                            </w:r>
                            <w:r w:rsidR="00760DF6">
                              <w:t xml:space="preserve">r by emailing: </w:t>
                            </w:r>
                          </w:p>
                          <w:p w14:paraId="7821C7A6" w14:textId="1E17DB3A" w:rsidR="00D66B22" w:rsidRPr="00BA264C" w:rsidRDefault="00000000" w:rsidP="007F3083">
                            <w:pPr>
                              <w:pStyle w:val="BackCover9pt"/>
                              <w:rPr>
                                <w:i/>
                                <w:iCs/>
                              </w:rPr>
                            </w:pPr>
                            <w:hyperlink r:id="rId32" w:history="1">
                              <w:r w:rsidR="009531FD" w:rsidRPr="008F0390">
                                <w:rPr>
                                  <w:rStyle w:val="Hyperlink"/>
                                </w:rPr>
                                <w:t>hydrogenheadstart@dcceew.gov.au</w:t>
                              </w:r>
                            </w:hyperlink>
                            <w:r w:rsidR="00760DF6">
                              <w:t xml:space="preserve"> </w:t>
                            </w:r>
                            <w:r w:rsidR="00D66B22" w:rsidRPr="006A6353">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4C0195" id="_x0000_t202" coordsize="21600,21600" o:spt="202" path="m,l,21600r21600,l21600,xe">
                <v:stroke joinstyle="miter"/>
                <v:path gradientshapeok="t" o:connecttype="rect"/>
              </v:shapetype>
              <v:shape id="Text Box 30" o:spid="_x0000_s1026" type="#_x0000_t202" style="position:absolute;margin-left:-6.15pt;margin-top:8.55pt;width:474pt;height:149.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GKFwIAAC0EAAAOAAAAZHJzL2Uyb0RvYy54bWysU02P2jAQvVfqf7B8L0kosIAIK7orqkpo&#10;dyV2tWfj2CSS43FtQ0J/fcdO+NC2p6oXZ8YzmY/3nhf3ba3IUVhXgc5pNkgpEZpDUel9Tt9e11+m&#10;lDjPdMEUaJHTk3D0fvn506IxczGEElQhLMEi2s0bk9PSezNPEsdLUTM3ACM0BiXYmnl07T4pLGuw&#10;eq2SYZpOkgZsYSxw4RzePnZBuoz1pRTcP0vphCcqpzibj6eN5y6cyXLB5nvLTFnxfgz2D1PUrNLY&#10;9FLqkXlGDrb6o1RdcQsOpB9wqBOQsuIi7oDbZOmHbbYlMyLuguA4c4HJ/b+y/Om4NS+W+PYbtEhg&#10;AKQxbu7wMuzTSluHL05KMI4Qni6widYTjpeTNJtNUwxxjGXT2WQ8vQt1kuvvxjr/XUBNgpFTi7xE&#10;uNhx43yXek4J3TSsK6UiN0qTBlt8Hafxh0sEiyuNPa7DBsu3u7bfYAfFCRez0HHuDF9X2HzDnH9h&#10;FknGgVG4/hkPqQCbQG9RUoL99bf7kI/YY5SSBkWTU/fzwKygRP3QyMosG42CyqIzGt8N0bG3kd1t&#10;RB/qB0BdZvhEDI9myPfqbEoL9TvqexW6Yohpjr1z6s/mg++kjO+Di9UqJqGuDPMbvTU8lA5wBmhf&#10;23dmTY+/R+qe4CwvNv9AQ5fbEbE6eJBV5CgA3KHa446ajCz37yeI/taPWddXvvwNAAD//wMAUEsD&#10;BBQABgAIAAAAIQBHlvnn4gAAAAoBAAAPAAAAZHJzL2Rvd25yZXYueG1sTI/LTsMwEEX3SPyDNUjs&#10;Wueh0BDiVFWkCgnBoqUbdpPYTSLscYjdNvD1mFVZju7RvWfK9Ww0O6vJDZYExMsImKLWyoE6AYf3&#10;7SIH5jySRG1JCfhWDtbV7U2JhbQX2qnz3ncslJArUEDv/Vhw7tpeGXRLOyoK2dFOBn04p47LCS+h&#10;3GieRNEDNzhQWOhxVHWv2s/9yQh4qbdvuGsSk//o+vn1uBm/Dh+ZEPd38+YJmFezv8Lwpx/UoQpO&#10;jT2RdEwLWMRJGtAQrGJgAXhMsxWwRkAaZznwquT/X6h+AQAA//8DAFBLAQItABQABgAIAAAAIQC2&#10;gziS/gAAAOEBAAATAAAAAAAAAAAAAAAAAAAAAABbQ29udGVudF9UeXBlc10ueG1sUEsBAi0AFAAG&#10;AAgAAAAhADj9If/WAAAAlAEAAAsAAAAAAAAAAAAAAAAALwEAAF9yZWxzLy5yZWxzUEsBAi0AFAAG&#10;AAgAAAAhABbWwYoXAgAALQQAAA4AAAAAAAAAAAAAAAAALgIAAGRycy9lMm9Eb2MueG1sUEsBAi0A&#10;FAAGAAgAAAAhAEeW+efiAAAACgEAAA8AAAAAAAAAAAAAAAAAcQQAAGRycy9kb3ducmV2LnhtbFBL&#10;BQYAAAAABAAEAPMAAACABQAAAAA=&#10;" filled="f" stroked="f" strokeweight=".5pt">
                <v:textbox>
                  <w:txbxContent>
                    <w:p w14:paraId="4C60E6E1" w14:textId="77777777" w:rsidR="009531FD" w:rsidRDefault="00D66B22" w:rsidP="007F3083">
                      <w:pPr>
                        <w:pStyle w:val="BackCover9pt"/>
                      </w:pPr>
                      <w:r w:rsidRPr="006A6353">
                        <w:t>Further information is available at</w:t>
                      </w:r>
                      <w:r w:rsidR="00760DF6">
                        <w:t xml:space="preserve">: </w:t>
                      </w:r>
                    </w:p>
                    <w:p w14:paraId="6B854C5B" w14:textId="139BB617" w:rsidR="00AA60A8" w:rsidRDefault="00C65507" w:rsidP="007F3083">
                      <w:pPr>
                        <w:pStyle w:val="BackCover9pt"/>
                      </w:pPr>
                      <w:hyperlink r:id="rId33" w:history="1">
                        <w:r w:rsidR="009531FD" w:rsidRPr="008F0390">
                          <w:rPr>
                            <w:rStyle w:val="Hyperlink"/>
                          </w:rPr>
                          <w:t>https://consult.dcceew.gov.au/hydrogen-headstart-program-consultation</w:t>
                        </w:r>
                      </w:hyperlink>
                      <w:r w:rsidR="005A5FBA">
                        <w:t xml:space="preserve"> </w:t>
                      </w:r>
                    </w:p>
                    <w:p w14:paraId="378269B9" w14:textId="27F1AFA8" w:rsidR="009531FD" w:rsidRDefault="009531FD" w:rsidP="007F3083">
                      <w:pPr>
                        <w:pStyle w:val="BackCover9pt"/>
                      </w:pPr>
                      <w:r>
                        <w:t>O</w:t>
                      </w:r>
                      <w:r w:rsidR="00760DF6">
                        <w:t xml:space="preserve">r by emailing: </w:t>
                      </w:r>
                    </w:p>
                    <w:p w14:paraId="7821C7A6" w14:textId="1E17DB3A" w:rsidR="00D66B22" w:rsidRPr="00BA264C" w:rsidRDefault="00C65507" w:rsidP="007F3083">
                      <w:pPr>
                        <w:pStyle w:val="BackCover9pt"/>
                        <w:rPr>
                          <w:i/>
                          <w:iCs/>
                        </w:rPr>
                      </w:pPr>
                      <w:hyperlink r:id="rId34" w:history="1">
                        <w:r w:rsidR="009531FD" w:rsidRPr="008F0390">
                          <w:rPr>
                            <w:rStyle w:val="Hyperlink"/>
                          </w:rPr>
                          <w:t>hydrogenheadstart@dcceew.gov.au</w:t>
                        </w:r>
                      </w:hyperlink>
                      <w:r w:rsidR="00760DF6">
                        <w:t xml:space="preserve"> </w:t>
                      </w:r>
                      <w:r w:rsidR="00D66B22" w:rsidRPr="006A6353">
                        <w:br/>
                      </w:r>
                    </w:p>
                  </w:txbxContent>
                </v:textbox>
              </v:shape>
            </w:pict>
          </mc:Fallback>
        </mc:AlternateContent>
      </w:r>
    </w:p>
    <w:p w14:paraId="5EBCF1EA" w14:textId="77777777" w:rsidR="00822C8F" w:rsidRDefault="00822C8F" w:rsidP="00882161"/>
    <w:p w14:paraId="1654D192" w14:textId="251C571E" w:rsidR="00666987" w:rsidRPr="008A7F10" w:rsidRDefault="00D42114" w:rsidP="00903C16">
      <w:pPr>
        <w:pStyle w:val="BodyCopy"/>
      </w:pPr>
      <w:r>
        <w:rPr>
          <w:noProof/>
        </w:rPr>
        <mc:AlternateContent>
          <mc:Choice Requires="wps">
            <w:drawing>
              <wp:anchor distT="0" distB="0" distL="114300" distR="114300" simplePos="0" relativeHeight="251658242" behindDoc="0" locked="0" layoutInCell="1" allowOverlap="1" wp14:anchorId="1D1425F1" wp14:editId="698BBB19">
                <wp:simplePos x="0" y="0"/>
                <wp:positionH relativeFrom="column">
                  <wp:posOffset>0</wp:posOffset>
                </wp:positionH>
                <wp:positionV relativeFrom="paragraph">
                  <wp:posOffset>5187384</wp:posOffset>
                </wp:positionV>
                <wp:extent cx="2906395" cy="3639185"/>
                <wp:effectExtent l="0" t="0" r="1905" b="5715"/>
                <wp:wrapNone/>
                <wp:docPr id="32" name="Text Box 32"/>
                <wp:cNvGraphicFramePr/>
                <a:graphic xmlns:a="http://schemas.openxmlformats.org/drawingml/2006/main">
                  <a:graphicData uri="http://schemas.microsoft.com/office/word/2010/wordprocessingShape">
                    <wps:wsp>
                      <wps:cNvSpPr txBox="1"/>
                      <wps:spPr>
                        <a:xfrm>
                          <a:off x="0" y="0"/>
                          <a:ext cx="2906395" cy="3639185"/>
                        </a:xfrm>
                        <a:prstGeom prst="rect">
                          <a:avLst/>
                        </a:prstGeom>
                        <a:noFill/>
                        <a:ln w="6350">
                          <a:noFill/>
                        </a:ln>
                      </wps:spPr>
                      <wps:txbx>
                        <w:txbxContent>
                          <w:p w14:paraId="23099D28" w14:textId="77777777" w:rsidR="003820DA" w:rsidRPr="003820DA" w:rsidRDefault="003820DA" w:rsidP="003820DA">
                            <w:pPr>
                              <w:pStyle w:val="BackCover75"/>
                              <w:rPr>
                                <w:b/>
                                <w:bCs/>
                                <w:lang w:val="en-MY"/>
                              </w:rPr>
                            </w:pPr>
                            <w:r w:rsidRPr="003820DA">
                              <w:rPr>
                                <w:b/>
                                <w:bCs/>
                                <w:lang w:val="en-MY"/>
                              </w:rPr>
                              <w:t>Acknowledgement of Country</w:t>
                            </w:r>
                          </w:p>
                          <w:p w14:paraId="42DEBEFA" w14:textId="77777777" w:rsidR="003820DA" w:rsidRPr="00300278" w:rsidRDefault="003820DA" w:rsidP="003820DA">
                            <w:pPr>
                              <w:pStyle w:val="BackCover75"/>
                              <w:rPr>
                                <w:lang w:val="en-MY"/>
                              </w:rPr>
                            </w:pPr>
                            <w:r w:rsidRPr="00300278">
                              <w:rPr>
                                <w:lang w:val="en-MY"/>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651668B" w14:textId="77777777" w:rsidR="003820DA" w:rsidRPr="00300278" w:rsidRDefault="003820DA" w:rsidP="003820DA">
                            <w:pPr>
                              <w:pStyle w:val="BackCover75"/>
                              <w:rPr>
                                <w:lang w:val="en-MY"/>
                              </w:rPr>
                            </w:pPr>
                          </w:p>
                          <w:p w14:paraId="2BD7C7A7" w14:textId="77777777" w:rsidR="003820DA" w:rsidRPr="003820DA" w:rsidRDefault="003820DA" w:rsidP="003820DA">
                            <w:pPr>
                              <w:pStyle w:val="BackCover75"/>
                              <w:rPr>
                                <w:b/>
                                <w:bCs/>
                                <w:lang w:val="en-MY"/>
                              </w:rPr>
                            </w:pPr>
                            <w:r w:rsidRPr="003820DA">
                              <w:rPr>
                                <w:b/>
                                <w:bCs/>
                                <w:lang w:val="en-MY"/>
                              </w:rPr>
                              <w:t>Disclaimer</w:t>
                            </w:r>
                          </w:p>
                          <w:p w14:paraId="10130D8A" w14:textId="77777777" w:rsidR="003820DA" w:rsidRPr="00300278" w:rsidRDefault="003820DA" w:rsidP="003820DA">
                            <w:pPr>
                              <w:pStyle w:val="BackCover75"/>
                              <w:rPr>
                                <w:lang w:val="en-MY"/>
                              </w:rPr>
                            </w:pPr>
                            <w:r w:rsidRPr="00300278">
                              <w:rPr>
                                <w:lang w:val="en-MY"/>
                              </w:rPr>
                              <w:t>© Commonwealth of Australia 2023</w:t>
                            </w:r>
                          </w:p>
                          <w:p w14:paraId="45FB1FA1" w14:textId="176596B2" w:rsidR="003820DA" w:rsidRPr="00300278" w:rsidRDefault="003820DA" w:rsidP="003820DA">
                            <w:pPr>
                              <w:pStyle w:val="BackCover75"/>
                              <w:rPr>
                                <w:lang w:val="en-MY"/>
                              </w:rPr>
                            </w:pPr>
                            <w:r w:rsidRPr="00300278">
                              <w:rPr>
                                <w:lang w:val="en-MY"/>
                              </w:rPr>
                              <w:t>Unless otherwise noted, copyright (and any other intellectual property rights) in this publication is owned by the Commonwealth of Australia (referred to as the Commonwealth). All material in this publication is licensed under a Creative Commons Attribution 4.0 International Licence except content supplied by third parties, logos and the Commonwealth Coat of Arms.</w:t>
                            </w:r>
                          </w:p>
                          <w:p w14:paraId="4DF93BAE" w14:textId="77777777" w:rsidR="003820DA" w:rsidRPr="00300278" w:rsidRDefault="003820DA" w:rsidP="003820DA">
                            <w:pPr>
                              <w:pStyle w:val="BackCover75"/>
                              <w:rPr>
                                <w:lang w:val="en-MY"/>
                              </w:rPr>
                            </w:pPr>
                            <w:r w:rsidRPr="00300278">
                              <w:rPr>
                                <w:lang w:val="en-MY"/>
                              </w:rPr>
                              <w:t>The Australian Government acting through the Department of Climate Change, Energy, the Environment and Water and in collaboration with the Australian Renewable Energy Agency has exercised due care and skill in preparing and compiling the information and data in this publication.</w:t>
                            </w:r>
                          </w:p>
                          <w:p w14:paraId="6D735408" w14:textId="77777777" w:rsidR="003820DA" w:rsidRPr="00E23EB2" w:rsidRDefault="003820DA" w:rsidP="003820DA">
                            <w:pPr>
                              <w:pStyle w:val="BackCover75"/>
                              <w:rPr>
                                <w:lang w:val="en-MY"/>
                              </w:rPr>
                            </w:pPr>
                            <w:r w:rsidRPr="00300278">
                              <w:rPr>
                                <w:lang w:val="en-MY"/>
                              </w:rPr>
                              <w:t>Notwithstanding, the Department of Climate Change, Energy, the Environment and Water along with the Australian Renewable Energy Agency,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6C50E35" w14:textId="35F5AC9D" w:rsidR="00E23EB2" w:rsidRPr="00E23EB2" w:rsidRDefault="00E23EB2" w:rsidP="00300278">
                            <w:pPr>
                              <w:pStyle w:val="BackCover75"/>
                              <w:rPr>
                                <w:lang w:val="en-M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1425F1" id="Text Box 32" o:spid="_x0000_s1027" type="#_x0000_t202" style="position:absolute;margin-left:0;margin-top:408.45pt;width:228.85pt;height:286.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SEAIAACQEAAAOAAAAZHJzL2Uyb0RvYy54bWysU99v2jAQfp+0/8Hy+0gAgVpEqFgrpkmo&#10;rUSnPhvHJpEcn3c2JN1fv7NDoOr2NO3lcvGd78f3fV7edY1hJ4W+Blvw8SjnTFkJZW0PBf/xsvly&#10;w5kPwpbCgFUFf1Oe360+f1q2bqEmUIEpFTIqYv2idQWvQnCLLPOyUo3wI3DKUlADNiLQLx6yEkVL&#10;1RuTTfJ8nrWApUOQyns6feiDfJXqa61keNLaq8BMwWm2kCwmu482Wy3F4oDCVbU8jyH+YYpG1Jaa&#10;Xko9iCDYEes/SjW1RPCgw0hCk4HWtVRpB9pmnH/YZlcJp9IuBI53F5j8/ysrH08794wsdF+hIwIj&#10;IK3zC0+HcZ9OYxO/NCmjOEH4doFNdYFJOpzc5vPp7YwzSbEpueObWayTXa879OGbgoZFp+BIvCS4&#10;xGnrQ586pMRuFja1MYkbY1lb8Pl0lqcLlwgVN5Z6XIeNXuj2HavLd4vsoXyj/RB66r2Tm5pm2Aof&#10;ngUS17QS6Tc8kdEGqBecPc4qwF9/O4/5RAFFOWtJOwX3P48CFWfmuyVyotAGBwdnPzj22NwDyXFM&#10;L8PJ5NIFDGZwNULzSrJexy4UElZSr4KHwb0PvYLpWUi1XqckkpMTYWt3TsbSEcWI6Ev3KtCdYQ/E&#10;2CMMqhKLD+j3uT3+62MAXSdqIq49ime4SYqJ3POziVp//5+yro979RsAAP//AwBQSwMEFAAGAAgA&#10;AAAhAOvczLXfAAAACQEAAA8AAABkcnMvZG93bnJldi54bWxMj8tOwzAURPdI/IN1kdhROzz6CHEq&#10;xGNHoS0gwc6JTRJhX0f2TRr+HrOC5WhGM2eK9eQsG02InUcJ2UwAM1h73WEj4fXl4WwJLJJCraxH&#10;I+HbRFiXx0eFyrU/4M6Me2pYKsGYKwktUZ9zHuvWOBVnvjeYvE8fnKIkQ8N1UIdU7iw/F2LOneow&#10;LbSqN7etqb/2g5Ng32N4rAR9jHfNhrbPfHi7z56kPD2Zbq6BkZnoLwy/+AkdysRU+QF1ZFZCOkIS&#10;ltl8BSzZl1eLBbAq5S5WQgAvC/7/QfkDAAD//wMAUEsBAi0AFAAGAAgAAAAhALaDOJL+AAAA4QEA&#10;ABMAAAAAAAAAAAAAAAAAAAAAAFtDb250ZW50X1R5cGVzXS54bWxQSwECLQAUAAYACAAAACEAOP0h&#10;/9YAAACUAQAACwAAAAAAAAAAAAAAAAAvAQAAX3JlbHMvLnJlbHNQSwECLQAUAAYACAAAACEAEP4u&#10;khACAAAkBAAADgAAAAAAAAAAAAAAAAAuAgAAZHJzL2Uyb0RvYy54bWxQSwECLQAUAAYACAAAACEA&#10;69zMtd8AAAAJAQAADwAAAAAAAAAAAAAAAABqBAAAZHJzL2Rvd25yZXYueG1sUEsFBgAAAAAEAAQA&#10;8wAAAHYFAAAAAA==&#10;" filled="f" stroked="f" strokeweight=".5pt">
                <v:textbox inset="0,0,0,0">
                  <w:txbxContent>
                    <w:p w14:paraId="23099D28" w14:textId="77777777" w:rsidR="003820DA" w:rsidRPr="003820DA" w:rsidRDefault="003820DA" w:rsidP="003820DA">
                      <w:pPr>
                        <w:pStyle w:val="BackCover75"/>
                        <w:rPr>
                          <w:b/>
                          <w:bCs/>
                          <w:lang w:val="en-MY"/>
                        </w:rPr>
                      </w:pPr>
                      <w:r w:rsidRPr="003820DA">
                        <w:rPr>
                          <w:b/>
                          <w:bCs/>
                          <w:lang w:val="en-MY"/>
                        </w:rPr>
                        <w:t>Acknowledgement of Country</w:t>
                      </w:r>
                    </w:p>
                    <w:p w14:paraId="42DEBEFA" w14:textId="77777777" w:rsidR="003820DA" w:rsidRPr="00300278" w:rsidRDefault="003820DA" w:rsidP="003820DA">
                      <w:pPr>
                        <w:pStyle w:val="BackCover75"/>
                        <w:rPr>
                          <w:lang w:val="en-MY"/>
                        </w:rPr>
                      </w:pPr>
                      <w:r w:rsidRPr="00300278">
                        <w:rPr>
                          <w:lang w:val="en-MY"/>
                        </w:rPr>
                        <w:t xml:space="preserve">We acknowledge the Traditional Custodians of Australia and their continuing connection to land and sea, waters, </w:t>
                      </w:r>
                      <w:proofErr w:type="gramStart"/>
                      <w:r w:rsidRPr="00300278">
                        <w:rPr>
                          <w:lang w:val="en-MY"/>
                        </w:rPr>
                        <w:t>environment</w:t>
                      </w:r>
                      <w:proofErr w:type="gramEnd"/>
                      <w:r w:rsidRPr="00300278">
                        <w:rPr>
                          <w:lang w:val="en-MY"/>
                        </w:rPr>
                        <w:t xml:space="preserve"> and community. We pay our respects to the Traditional Custodians of the lands we live and work on, their culture, and their Elders past and present.</w:t>
                      </w:r>
                    </w:p>
                    <w:p w14:paraId="7651668B" w14:textId="77777777" w:rsidR="003820DA" w:rsidRPr="00300278" w:rsidRDefault="003820DA" w:rsidP="003820DA">
                      <w:pPr>
                        <w:pStyle w:val="BackCover75"/>
                        <w:rPr>
                          <w:lang w:val="en-MY"/>
                        </w:rPr>
                      </w:pPr>
                    </w:p>
                    <w:p w14:paraId="2BD7C7A7" w14:textId="77777777" w:rsidR="003820DA" w:rsidRPr="003820DA" w:rsidRDefault="003820DA" w:rsidP="003820DA">
                      <w:pPr>
                        <w:pStyle w:val="BackCover75"/>
                        <w:rPr>
                          <w:b/>
                          <w:bCs/>
                          <w:lang w:val="en-MY"/>
                        </w:rPr>
                      </w:pPr>
                      <w:r w:rsidRPr="003820DA">
                        <w:rPr>
                          <w:b/>
                          <w:bCs/>
                          <w:lang w:val="en-MY"/>
                        </w:rPr>
                        <w:t>Disclaimer</w:t>
                      </w:r>
                    </w:p>
                    <w:p w14:paraId="10130D8A" w14:textId="77777777" w:rsidR="003820DA" w:rsidRPr="00300278" w:rsidRDefault="003820DA" w:rsidP="003820DA">
                      <w:pPr>
                        <w:pStyle w:val="BackCover75"/>
                        <w:rPr>
                          <w:lang w:val="en-MY"/>
                        </w:rPr>
                      </w:pPr>
                      <w:r w:rsidRPr="00300278">
                        <w:rPr>
                          <w:lang w:val="en-MY"/>
                        </w:rPr>
                        <w:t>© Commonwealth of Australia 2023</w:t>
                      </w:r>
                    </w:p>
                    <w:p w14:paraId="45FB1FA1" w14:textId="176596B2" w:rsidR="003820DA" w:rsidRPr="00300278" w:rsidRDefault="003820DA" w:rsidP="003820DA">
                      <w:pPr>
                        <w:pStyle w:val="BackCover75"/>
                        <w:rPr>
                          <w:lang w:val="en-MY"/>
                        </w:rPr>
                      </w:pPr>
                      <w:r w:rsidRPr="00300278">
                        <w:rPr>
                          <w:lang w:val="en-MY"/>
                        </w:rPr>
                        <w:t xml:space="preserve">Unless otherwise noted, copyright (and any other intellectual property rights) in this publication is owned by the Commonwealth of Australia (referred to as the Commonwealth). All material in this publication is licensed under a Creative Commons Attribution 4.0 International Licence except content supplied by third parties, </w:t>
                      </w:r>
                      <w:proofErr w:type="gramStart"/>
                      <w:r w:rsidRPr="00300278">
                        <w:rPr>
                          <w:lang w:val="en-MY"/>
                        </w:rPr>
                        <w:t>logos</w:t>
                      </w:r>
                      <w:proofErr w:type="gramEnd"/>
                      <w:r w:rsidRPr="00300278">
                        <w:rPr>
                          <w:lang w:val="en-MY"/>
                        </w:rPr>
                        <w:t xml:space="preserve"> and the Commonwealth Coat of Arms.</w:t>
                      </w:r>
                    </w:p>
                    <w:p w14:paraId="4DF93BAE" w14:textId="77777777" w:rsidR="003820DA" w:rsidRPr="00300278" w:rsidRDefault="003820DA" w:rsidP="003820DA">
                      <w:pPr>
                        <w:pStyle w:val="BackCover75"/>
                        <w:rPr>
                          <w:lang w:val="en-MY"/>
                        </w:rPr>
                      </w:pPr>
                      <w:r w:rsidRPr="00300278">
                        <w:rPr>
                          <w:lang w:val="en-MY"/>
                        </w:rPr>
                        <w:t>The Australian Government acting through the Department of Climate Change, Energy, the Environment and Water and in collaboration with the Australian Renewable Energy Agency has exercised due care and skill in preparing and compiling the information and data in this publication.</w:t>
                      </w:r>
                    </w:p>
                    <w:p w14:paraId="6D735408" w14:textId="77777777" w:rsidR="003820DA" w:rsidRPr="00E23EB2" w:rsidRDefault="003820DA" w:rsidP="003820DA">
                      <w:pPr>
                        <w:pStyle w:val="BackCover75"/>
                        <w:rPr>
                          <w:lang w:val="en-MY"/>
                        </w:rPr>
                      </w:pPr>
                      <w:r w:rsidRPr="00300278">
                        <w:rPr>
                          <w:lang w:val="en-MY"/>
                        </w:rPr>
                        <w:t xml:space="preserve">Notwithstanding, the Department of Climate Change, Energy, the Environment and Water along with the Australian Renewable Energy Agency, its employees and advisers disclaim all liability, including liability for negligence and for any loss, damage, injury, </w:t>
                      </w:r>
                      <w:proofErr w:type="gramStart"/>
                      <w:r w:rsidRPr="00300278">
                        <w:rPr>
                          <w:lang w:val="en-MY"/>
                        </w:rPr>
                        <w:t>expense</w:t>
                      </w:r>
                      <w:proofErr w:type="gramEnd"/>
                      <w:r w:rsidRPr="00300278">
                        <w:rPr>
                          <w:lang w:val="en-MY"/>
                        </w:rPr>
                        <w:t xml:space="preserve"> or cost incurred by any person as a result of accessing, using or relying on any of the information or data in this publication to the maximum extent permitted by law.</w:t>
                      </w:r>
                    </w:p>
                    <w:p w14:paraId="76C50E35" w14:textId="35F5AC9D" w:rsidR="00E23EB2" w:rsidRPr="00E23EB2" w:rsidRDefault="00E23EB2" w:rsidP="00300278">
                      <w:pPr>
                        <w:pStyle w:val="BackCover75"/>
                        <w:rPr>
                          <w:lang w:val="en-MY"/>
                        </w:rPr>
                      </w:pPr>
                    </w:p>
                  </w:txbxContent>
                </v:textbox>
              </v:shape>
            </w:pict>
          </mc:Fallback>
        </mc:AlternateContent>
      </w:r>
    </w:p>
    <w:sectPr w:rsidR="00666987" w:rsidRPr="008A7F10" w:rsidSect="00CB74FC">
      <w:headerReference w:type="default" r:id="rId35"/>
      <w:footerReference w:type="default" r:id="rId36"/>
      <w:pgSz w:w="11900" w:h="16840"/>
      <w:pgMar w:top="908" w:right="964" w:bottom="1298" w:left="873"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CD99" w14:textId="77777777" w:rsidR="0040754A" w:rsidRDefault="0040754A" w:rsidP="00A84B58">
      <w:r>
        <w:separator/>
      </w:r>
    </w:p>
  </w:endnote>
  <w:endnote w:type="continuationSeparator" w:id="0">
    <w:p w14:paraId="3224E8BD" w14:textId="77777777" w:rsidR="0040754A" w:rsidRDefault="0040754A" w:rsidP="00A84B58">
      <w:r>
        <w:continuationSeparator/>
      </w:r>
    </w:p>
  </w:endnote>
  <w:endnote w:type="continuationNotice" w:id="1">
    <w:p w14:paraId="4C4C5F42" w14:textId="77777777" w:rsidR="0040754A" w:rsidRDefault="00407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Body CS)">
    <w:altName w:val="Times New Roman"/>
    <w:charset w:val="00"/>
    <w:family w:val="roman"/>
    <w:pitch w:val="default"/>
  </w:font>
  <w:font w:name="Impact">
    <w:panose1 w:val="020B0806030902050204"/>
    <w:charset w:val="00"/>
    <w:family w:val="swiss"/>
    <w:pitch w:val="variable"/>
    <w:sig w:usb0="00000287" w:usb1="00000000" w:usb2="00000000" w:usb3="00000000" w:csb0="0000009F" w:csb1="00000000"/>
    <w:embedRegular r:id="rId1" w:fontKey="{A481753D-C883-4BD5-AEDA-D4A133953BFF}"/>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40009AE0-BA8D-490B-A141-191D606829EB}"/>
    <w:embedBold r:id="rId3" w:fontKey="{AD5058FC-B52C-4EF8-B3C5-4867515C1304}"/>
  </w:font>
  <w:font w:name="Cordia New">
    <w:panose1 w:val="020B0304020202020204"/>
    <w:charset w:val="DE"/>
    <w:family w:val="swiss"/>
    <w:pitch w:val="variable"/>
    <w:sig w:usb0="81000003" w:usb1="00000000" w:usb2="00000000" w:usb3="00000000" w:csb0="00010001" w:csb1="00000000"/>
    <w:embedRegular r:id="rId4" w:fontKey="{ECE4E49E-526F-453C-A220-6A295CE7D3BA}"/>
    <w:embedItalic r:id="rId5" w:fontKey="{486EBF83-2383-432B-B3DF-0A03B8762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9E2B" w14:textId="77777777" w:rsidR="001C7B14" w:rsidRDefault="001C7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
    <w:tblGrid>
      <w:gridCol w:w="555"/>
      <w:gridCol w:w="6684"/>
      <w:gridCol w:w="3062"/>
    </w:tblGrid>
    <w:tr w:rsidR="00E27C30" w14:paraId="1EA208A5" w14:textId="77777777" w:rsidTr="00BB57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5" w:type="dxa"/>
          <w:shd w:val="clear" w:color="auto" w:fill="auto"/>
        </w:tcPr>
        <w:p w14:paraId="1CB6D89A" w14:textId="06D5D15A" w:rsidR="00E27C30" w:rsidRPr="00851142" w:rsidRDefault="00E27C30" w:rsidP="001854C1">
          <w:pPr>
            <w:pStyle w:val="Footer"/>
            <w:rPr>
              <w:sz w:val="2"/>
              <w:szCs w:val="2"/>
            </w:rPr>
          </w:pPr>
        </w:p>
      </w:tc>
      <w:tc>
        <w:tcPr>
          <w:tcW w:w="9746" w:type="dxa"/>
          <w:gridSpan w:val="2"/>
          <w:shd w:val="clear" w:color="auto" w:fill="auto"/>
        </w:tcPr>
        <w:p w14:paraId="2A6277FE" w14:textId="757ECE22" w:rsidR="00E27C30" w:rsidRPr="00851142" w:rsidRDefault="00E27C30" w:rsidP="001854C1">
          <w:pPr>
            <w:pStyle w:val="Footer"/>
            <w:cnfStyle w:val="100000000000" w:firstRow="1" w:lastRow="0" w:firstColumn="0" w:lastColumn="0" w:oddVBand="0" w:evenVBand="0" w:oddHBand="0" w:evenHBand="0" w:firstRowFirstColumn="0" w:firstRowLastColumn="0" w:lastRowFirstColumn="0" w:lastRowLastColumn="0"/>
            <w:rPr>
              <w:sz w:val="2"/>
              <w:szCs w:val="2"/>
            </w:rPr>
          </w:pPr>
        </w:p>
      </w:tc>
    </w:tr>
    <w:tr w:rsidR="00E27C30" w14:paraId="114DD4FA" w14:textId="77777777" w:rsidTr="00BB57F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tcBorders>
        </w:tcPr>
        <w:p w14:paraId="7AF53E24" w14:textId="77777777" w:rsidR="00E27C30" w:rsidRPr="00851142" w:rsidRDefault="00E27C30" w:rsidP="001854C1">
          <w:pPr>
            <w:pStyle w:val="Footer"/>
            <w:rPr>
              <w:sz w:val="2"/>
              <w:szCs w:val="2"/>
            </w:rPr>
          </w:pPr>
        </w:p>
      </w:tc>
      <w:tc>
        <w:tcPr>
          <w:tcW w:w="9746" w:type="dxa"/>
          <w:gridSpan w:val="2"/>
          <w:tcBorders>
            <w:top w:val="single" w:sz="4" w:space="0" w:color="auto"/>
          </w:tcBorders>
          <w:shd w:val="clear" w:color="auto" w:fill="auto"/>
        </w:tcPr>
        <w:p w14:paraId="1BBBDE5A" w14:textId="2DA0554D" w:rsidR="00E27C30" w:rsidRPr="00851142" w:rsidRDefault="00E27C30" w:rsidP="001854C1">
          <w:pPr>
            <w:pStyle w:val="Footer"/>
            <w:cnfStyle w:val="000000100000" w:firstRow="0" w:lastRow="0" w:firstColumn="0" w:lastColumn="0" w:oddVBand="0" w:evenVBand="0" w:oddHBand="1" w:evenHBand="0" w:firstRowFirstColumn="0" w:firstRowLastColumn="0" w:lastRowFirstColumn="0" w:lastRowLastColumn="0"/>
            <w:rPr>
              <w:sz w:val="2"/>
              <w:szCs w:val="2"/>
            </w:rPr>
          </w:pPr>
        </w:p>
      </w:tc>
    </w:tr>
    <w:tr w:rsidR="00E27C30" w14:paraId="5E8692AF" w14:textId="77777777" w:rsidTr="00BB57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239" w:type="dxa"/>
          <w:gridSpan w:val="2"/>
          <w:shd w:val="clear" w:color="auto" w:fill="auto"/>
          <w:tcMar>
            <w:top w:w="0" w:type="dxa"/>
          </w:tcMar>
        </w:tcPr>
        <w:p w14:paraId="2D1A637D" w14:textId="29699A68" w:rsidR="00E27C30" w:rsidRDefault="006107B2" w:rsidP="00730724">
          <w:pPr>
            <w:tabs>
              <w:tab w:val="left" w:pos="4776"/>
            </w:tabs>
            <w:rPr>
              <w:sz w:val="15"/>
              <w:szCs w:val="15"/>
            </w:rPr>
          </w:pPr>
          <w:r>
            <w:rPr>
              <w:sz w:val="15"/>
              <w:szCs w:val="15"/>
            </w:rPr>
            <w:t>Hydrogen Headstart</w:t>
          </w:r>
          <w:r w:rsidR="00D73E62">
            <w:rPr>
              <w:sz w:val="15"/>
              <w:szCs w:val="15"/>
            </w:rPr>
            <w:t xml:space="preserve"> </w:t>
          </w:r>
          <w:r w:rsidR="00187C7C">
            <w:rPr>
              <w:sz w:val="15"/>
              <w:szCs w:val="15"/>
            </w:rPr>
            <w:t xml:space="preserve">– Frequently Asked Questions </w:t>
          </w:r>
        </w:p>
        <w:p w14:paraId="68678C8C" w14:textId="77777777" w:rsidR="00E27C30" w:rsidRPr="00E87515" w:rsidRDefault="00E27C30" w:rsidP="001854C1">
          <w:pPr>
            <w:rPr>
              <w:sz w:val="15"/>
              <w:szCs w:val="15"/>
            </w:rPr>
          </w:pPr>
        </w:p>
      </w:tc>
      <w:tc>
        <w:tcPr>
          <w:tcW w:w="3062" w:type="dxa"/>
          <w:shd w:val="clear" w:color="auto" w:fill="auto"/>
        </w:tcPr>
        <w:p w14:paraId="6787C467" w14:textId="2D5DDCBF" w:rsidR="00E27C30" w:rsidRPr="00E87515" w:rsidRDefault="00E27C30" w:rsidP="001854C1">
          <w:pPr>
            <w:pStyle w:val="Footer"/>
            <w:jc w:val="right"/>
            <w:cnfStyle w:val="000000010000" w:firstRow="0" w:lastRow="0" w:firstColumn="0" w:lastColumn="0" w:oddVBand="0" w:evenVBand="0" w:oddHBand="0" w:evenHBand="1" w:firstRowFirstColumn="0" w:firstRowLastColumn="0" w:lastRowFirstColumn="0" w:lastRowLastColumn="0"/>
            <w:rPr>
              <w:sz w:val="15"/>
              <w:szCs w:val="15"/>
            </w:rPr>
          </w:pPr>
          <w:r>
            <w:rPr>
              <w:sz w:val="15"/>
              <w:szCs w:val="15"/>
            </w:rPr>
            <w:t xml:space="preserve">   </w:t>
          </w:r>
          <w:r w:rsidRPr="00E87515">
            <w:rPr>
              <w:sz w:val="15"/>
              <w:szCs w:val="15"/>
            </w:rPr>
            <w:fldChar w:fldCharType="begin"/>
          </w:r>
          <w:r w:rsidRPr="00E87515">
            <w:rPr>
              <w:sz w:val="15"/>
              <w:szCs w:val="15"/>
            </w:rPr>
            <w:instrText xml:space="preserve"> PAGE  \* MERGEFORMAT </w:instrText>
          </w:r>
          <w:r w:rsidRPr="00E87515">
            <w:rPr>
              <w:sz w:val="15"/>
              <w:szCs w:val="15"/>
            </w:rPr>
            <w:fldChar w:fldCharType="separate"/>
          </w:r>
          <w:r w:rsidRPr="00E87515">
            <w:rPr>
              <w:noProof/>
              <w:sz w:val="15"/>
              <w:szCs w:val="15"/>
            </w:rPr>
            <w:t>2</w:t>
          </w:r>
          <w:r w:rsidRPr="00E87515">
            <w:rPr>
              <w:sz w:val="15"/>
              <w:szCs w:val="15"/>
            </w:rPr>
            <w:fldChar w:fldCharType="end"/>
          </w:r>
        </w:p>
      </w:tc>
    </w:tr>
  </w:tbl>
  <w:p w14:paraId="4C7DD499" w14:textId="77777777" w:rsidR="00D66B22" w:rsidRDefault="00D66B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078A" w14:textId="77777777" w:rsidR="001C7B14" w:rsidRDefault="001C7B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2953" w14:textId="287259A7" w:rsidR="006107B2" w:rsidRDefault="009B2A47" w:rsidP="00A84B58">
    <w:pPr>
      <w:pStyle w:val="Footer"/>
    </w:pPr>
    <w:r w:rsidRPr="00C3207E">
      <w:rPr>
        <w:noProof/>
      </w:rPr>
      <w:drawing>
        <wp:anchor distT="0" distB="0" distL="114300" distR="114300" simplePos="0" relativeHeight="251658243" behindDoc="0" locked="0" layoutInCell="1" allowOverlap="1" wp14:anchorId="3DBB55D4" wp14:editId="0D930089">
          <wp:simplePos x="0" y="0"/>
          <wp:positionH relativeFrom="column">
            <wp:posOffset>4020638</wp:posOffset>
          </wp:positionH>
          <wp:positionV relativeFrom="paragraph">
            <wp:posOffset>-564515</wp:posOffset>
          </wp:positionV>
          <wp:extent cx="2241550" cy="470535"/>
          <wp:effectExtent l="0" t="0" r="6350" b="5715"/>
          <wp:wrapSquare wrapText="bothSides"/>
          <wp:docPr id="615530809" name="Picture 615530809" descr="A picture containing black, darkness&#10;&#10;Description automatically generated">
            <a:extLst xmlns:a="http://schemas.openxmlformats.org/drawingml/2006/main">
              <a:ext uri="{FF2B5EF4-FFF2-40B4-BE49-F238E27FC236}">
                <a16:creationId xmlns:a16="http://schemas.microsoft.com/office/drawing/2014/main" id="{C60D79D2-EAC1-C2E9-3683-2AFBBAC75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black, darkness&#10;&#10;Description automatically generated">
                    <a:extLst>
                      <a:ext uri="{FF2B5EF4-FFF2-40B4-BE49-F238E27FC236}">
                        <a16:creationId xmlns:a16="http://schemas.microsoft.com/office/drawing/2014/main" id="{C60D79D2-EAC1-C2E9-3683-2AFBBAC75164}"/>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4155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5939E372" wp14:editId="75492E00">
          <wp:simplePos x="0" y="0"/>
          <wp:positionH relativeFrom="column">
            <wp:posOffset>1837055</wp:posOffset>
          </wp:positionH>
          <wp:positionV relativeFrom="paragraph">
            <wp:posOffset>-556895</wp:posOffset>
          </wp:positionV>
          <wp:extent cx="1526540" cy="468630"/>
          <wp:effectExtent l="0" t="0" r="0" b="1270"/>
          <wp:wrapNone/>
          <wp:docPr id="342621846" name="Picture 3426218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6540" cy="468630"/>
                  </a:xfrm>
                  <a:prstGeom prst="rect">
                    <a:avLst/>
                  </a:prstGeom>
                </pic:spPr>
              </pic:pic>
            </a:graphicData>
          </a:graphic>
        </wp:anchor>
      </w:drawing>
    </w:r>
    <w:r>
      <w:rPr>
        <w:rFonts w:eastAsia="Times New Roman" w:cs="Arial"/>
        <w:noProof/>
        <w:szCs w:val="20"/>
      </w:rPr>
      <w:drawing>
        <wp:anchor distT="0" distB="0" distL="114300" distR="114300" simplePos="0" relativeHeight="251658242" behindDoc="0" locked="0" layoutInCell="1" allowOverlap="1" wp14:anchorId="63DD142A" wp14:editId="564B80AF">
          <wp:simplePos x="0" y="0"/>
          <wp:positionH relativeFrom="column">
            <wp:posOffset>59728</wp:posOffset>
          </wp:positionH>
          <wp:positionV relativeFrom="paragraph">
            <wp:posOffset>-437222</wp:posOffset>
          </wp:positionV>
          <wp:extent cx="1191895" cy="285115"/>
          <wp:effectExtent l="0" t="0" r="0" b="0"/>
          <wp:wrapNone/>
          <wp:docPr id="997235331" name="Picture 9972353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N15800_Template Design &amp; Production_Word_FA.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895" cy="2851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155F0" w14:textId="77777777" w:rsidR="0040754A" w:rsidRDefault="0040754A" w:rsidP="00A84B58">
      <w:r>
        <w:separator/>
      </w:r>
    </w:p>
  </w:footnote>
  <w:footnote w:type="continuationSeparator" w:id="0">
    <w:p w14:paraId="47C5368E" w14:textId="77777777" w:rsidR="0040754A" w:rsidRDefault="0040754A" w:rsidP="00A84B58">
      <w:r>
        <w:continuationSeparator/>
      </w:r>
    </w:p>
  </w:footnote>
  <w:footnote w:type="continuationNotice" w:id="1">
    <w:p w14:paraId="45B997C7" w14:textId="77777777" w:rsidR="0040754A" w:rsidRDefault="00407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136E" w14:textId="77777777" w:rsidR="001C7B14" w:rsidRDefault="001C7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E535" w14:textId="77777777" w:rsidR="001C7B14" w:rsidRDefault="001C7B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6B44" w14:textId="19EA3E76" w:rsidR="00D66B22" w:rsidRDefault="00D66B22">
    <w:pPr>
      <w:pStyle w:val="Header"/>
    </w:pPr>
    <w:r>
      <w:rPr>
        <w:noProof/>
      </w:rPr>
      <w:drawing>
        <wp:anchor distT="0" distB="0" distL="114300" distR="114300" simplePos="0" relativeHeight="251658240" behindDoc="1" locked="0" layoutInCell="1" allowOverlap="1" wp14:anchorId="18A6F782" wp14:editId="4FC2099D">
          <wp:simplePos x="0" y="0"/>
          <wp:positionH relativeFrom="column">
            <wp:posOffset>-594112</wp:posOffset>
          </wp:positionH>
          <wp:positionV relativeFrom="paragraph">
            <wp:posOffset>-478164</wp:posOffset>
          </wp:positionV>
          <wp:extent cx="7586345" cy="10722884"/>
          <wp:effectExtent l="0" t="0" r="0" b="0"/>
          <wp:wrapNone/>
          <wp:docPr id="311677474" name="Picture 31167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86345" cy="1072288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94FC" w14:textId="77777777" w:rsidR="00D66B22" w:rsidRPr="001854C1" w:rsidRDefault="00D66B22" w:rsidP="001854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5ADB" w14:textId="640BE23D" w:rsidR="00CB74FC" w:rsidRDefault="00CB74FC">
    <w:pPr>
      <w:pStyle w:val="Header"/>
    </w:pPr>
    <w:r>
      <w:rPr>
        <w:noProof/>
      </w:rPr>
      <mc:AlternateContent>
        <mc:Choice Requires="wps">
          <w:drawing>
            <wp:anchor distT="0" distB="0" distL="114300" distR="114300" simplePos="0" relativeHeight="251658241" behindDoc="1" locked="0" layoutInCell="1" allowOverlap="1" wp14:anchorId="426C714B" wp14:editId="36F31AFF">
              <wp:simplePos x="0" y="0"/>
              <wp:positionH relativeFrom="column">
                <wp:posOffset>-553579</wp:posOffset>
              </wp:positionH>
              <wp:positionV relativeFrom="paragraph">
                <wp:posOffset>-474416</wp:posOffset>
              </wp:positionV>
              <wp:extent cx="7574844" cy="10747022"/>
              <wp:effectExtent l="0" t="0" r="0" b="0"/>
              <wp:wrapNone/>
              <wp:docPr id="1033241100" name="Rectangle 1033241100"/>
              <wp:cNvGraphicFramePr/>
              <a:graphic xmlns:a="http://schemas.openxmlformats.org/drawingml/2006/main">
                <a:graphicData uri="http://schemas.microsoft.com/office/word/2010/wordprocessingShape">
                  <wps:wsp>
                    <wps:cNvSpPr/>
                    <wps:spPr>
                      <a:xfrm>
                        <a:off x="0" y="0"/>
                        <a:ext cx="7574844" cy="10747022"/>
                      </a:xfrm>
                      <a:prstGeom prst="rect">
                        <a:avLst/>
                      </a:prstGeom>
                      <a:solidFill>
                        <a:srgbClr val="F2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79E7ED" id="Rectangle 1033241100" o:spid="_x0000_s1026" style="position:absolute;margin-left:-43.6pt;margin-top:-37.35pt;width:596.45pt;height:846.2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ggIAAGEFAAAOAAAAZHJzL2Uyb0RvYy54bWysVFFv2yAQfp+0/4B4X+247tJFdaqoVaZJ&#10;VVetnfpMMMSWMMeAxMl+/Q6wna6r9jAtDwS47767+3zH1fWhU2QvrGtBV3R2llMiNIe61duKfn9a&#10;f7ikxHmma6ZAi4oehaPXy/fvrnqzEAU0oGphCZJot+hNRRvvzSLLHG9Ex9wZGKHRKMF2zOPRbrPa&#10;sh7ZO5UVef4x68HWxgIXzuHtbTLSZeSXUnD/VUonPFEVxdx8XG1cN2HNlldssbXMNC0f0mD/kEXH&#10;Wo1BJ6pb5hnZ2fYPqq7lFhxIf8ahy0DKlotYA1Yzy19V89gwI2ItKI4zk0zu/9Hy+/2jebAoQ2/c&#10;wuE2VHGQtgv/mB85RLGOk1ji4AnHy/nFvLwsS0o42mb5vJznRRH0zE7+xjr/WUBHwqaiFj9HVInt&#10;75xP0BESwjlQbb1ulYoHu93cKEv2DD/dulifr88H9t9gSgewhuCWGMNNdqom7vxRiYBT+puQpK0x&#10;/yJmEhtNTHEY50L7WTI1rBYp/EWOvzF6aM3gESuNhIFZYvyJeyAYkYlk5E5ZDvjgKmKfTs753xJL&#10;zpNHjAzaT85dq8G+RaCwqiFywo8iJWmCShuojw+WWEhT4gxft/jd7pjzD8ziWOAA4aj7r7hIBX1F&#10;YdhR0oD9+dZ9wGO3opWSHsesou7HjllBifqisY8/zcoyzGU8lBfzAg/2pWXz0qJ33Q1gO8zwUTE8&#10;bgPeq3ErLXTP+CKsQlQ0Mc0xdkW5t+PhxqfxxzeFi9UqwnAWDfN3+tHwQB5UDX35dHhm1gzN67Hx&#10;72EcSbZ41cMJGzw1rHYeZBsb/KTroDfOcWyc4c0JD8XLc0SdXsblLwAAAP//AwBQSwMEFAAGAAgA&#10;AAAhAEdKKmXfAAAADQEAAA8AAABkcnMvZG93bnJldi54bWxMj99qwjAUxu8He4dwBrvTpE6NdE1F&#10;Bl4UQZjbA6TNWVrWJKWJWt/e49V29x3Oj+9PsZ1czy44xi54BdlcAEPfBNN5q+D7az/bAItJe6P7&#10;4FHBDSNsy+enQucmXP0nXk7JMjLxMdcK2pSGnPPYtOh0nIcBPf1+wuh0onO03Iz6Suau5wsh1tzp&#10;zlNCqwf8aLH5PZ0d5a7MUBtbHfGwGw5H8Vbtb7ZS6vVl2r0DSzilPxge9ak6lNSpDmdvIusVzDZy&#10;QSgJuZTAHkQmVqRqUutMSuBlwf+vKO8AAAD//wMAUEsBAi0AFAAGAAgAAAAhALaDOJL+AAAA4QEA&#10;ABMAAAAAAAAAAAAAAAAAAAAAAFtDb250ZW50X1R5cGVzXS54bWxQSwECLQAUAAYACAAAACEAOP0h&#10;/9YAAACUAQAACwAAAAAAAAAAAAAAAAAvAQAAX3JlbHMvLnJlbHNQSwECLQAUAAYACAAAACEAQvld&#10;foICAABhBQAADgAAAAAAAAAAAAAAAAAuAgAAZHJzL2Uyb0RvYy54bWxQSwECLQAUAAYACAAAACEA&#10;R0oqZd8AAAANAQAADwAAAAAAAAAAAAAAAADcBAAAZHJzL2Rvd25yZXYueG1sUEsFBgAAAAAEAAQA&#10;8wAAAOgFAAAAAA==&#10;" fillcolor="#f2f3f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2E0"/>
    <w:multiLevelType w:val="hybridMultilevel"/>
    <w:tmpl w:val="A404BF2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C0727D5"/>
    <w:multiLevelType w:val="hybridMultilevel"/>
    <w:tmpl w:val="90A6A1CC"/>
    <w:lvl w:ilvl="0" w:tplc="6BAE62E2">
      <w:start w:val="1"/>
      <w:numFmt w:val="bullet"/>
      <w:pStyle w:val="TableCopybullets"/>
      <w:lvlText w:val=""/>
      <w:lvlJc w:val="left"/>
      <w:pPr>
        <w:ind w:left="720" w:hanging="360"/>
      </w:pPr>
      <w:rPr>
        <w:rFonts w:ascii="Symbol" w:hAnsi="Symbol" w:hint="default"/>
        <w:color w:val="1799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C0C62"/>
    <w:multiLevelType w:val="multilevel"/>
    <w:tmpl w:val="29528EAE"/>
    <w:styleLink w:val="Multi-LevelList"/>
    <w:lvl w:ilvl="0">
      <w:start w:val="1"/>
      <w:numFmt w:val="bullet"/>
      <w:lvlText w:val=""/>
      <w:lvlJc w:val="left"/>
      <w:pPr>
        <w:ind w:left="1060" w:hanging="340"/>
      </w:pPr>
      <w:rPr>
        <w:rFonts w:ascii="Symbol" w:hAnsi="Symbol" w:hint="default"/>
        <w:color w:val="9F813D"/>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0D2ACA"/>
    <w:multiLevelType w:val="multilevel"/>
    <w:tmpl w:val="769C99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33475C9"/>
    <w:multiLevelType w:val="multilevel"/>
    <w:tmpl w:val="4F224274"/>
    <w:styleLink w:val="Style1"/>
    <w:lvl w:ilvl="0">
      <w:start w:val="1"/>
      <w:numFmt w:val="decimal"/>
      <w:lvlText w:val="%1"/>
      <w:lvlJc w:val="left"/>
      <w:pPr>
        <w:ind w:left="400" w:hanging="400"/>
      </w:pPr>
      <w:rPr>
        <w:rFonts w:hint="default"/>
      </w:rPr>
    </w:lvl>
    <w:lvl w:ilvl="1">
      <w:start w:val="1"/>
      <w:numFmt w:val="decimal"/>
      <w:lvlText w:val="%1.%2"/>
      <w:lvlJc w:val="left"/>
      <w:pPr>
        <w:ind w:left="1251" w:hanging="4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8D42FE9"/>
    <w:multiLevelType w:val="multilevel"/>
    <w:tmpl w:val="213AF02C"/>
    <w:lvl w:ilvl="0">
      <w:start w:val="1"/>
      <w:numFmt w:val="lowerLetter"/>
      <w:pStyle w:val="NumberedList"/>
      <w:lvlText w:val="%1)"/>
      <w:lvlJc w:val="left"/>
      <w:pPr>
        <w:ind w:left="1191" w:hanging="340"/>
      </w:pPr>
      <w:rPr>
        <w:rFonts w:hint="default"/>
        <w:color w:val="24A396"/>
      </w:rPr>
    </w:lvl>
    <w:lvl w:ilvl="1">
      <w:start w:val="1"/>
      <w:numFmt w:val="lowerLetter"/>
      <w:lvlText w:val="%2."/>
      <w:lvlJc w:val="left"/>
      <w:pPr>
        <w:ind w:left="1361" w:hanging="170"/>
      </w:pPr>
      <w:rPr>
        <w:rFonts w:hint="default"/>
        <w:color w:val="24A396"/>
      </w:rPr>
    </w:lvl>
    <w:lvl w:ilvl="2">
      <w:start w:val="1"/>
      <w:numFmt w:val="bullet"/>
      <w:lvlText w:val="&gt;"/>
      <w:lvlJc w:val="left"/>
      <w:pPr>
        <w:ind w:left="1361" w:hanging="170"/>
      </w:pPr>
      <w:rPr>
        <w:rFonts w:ascii="Arial" w:hAnsi="Arial" w:hint="default"/>
        <w:color w:val="17998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287869"/>
    <w:multiLevelType w:val="hybridMultilevel"/>
    <w:tmpl w:val="6092235A"/>
    <w:lvl w:ilvl="0" w:tplc="F0EC2E50">
      <w:start w:val="1"/>
      <w:numFmt w:val="decimal"/>
      <w:pStyle w:val="BodyCopylevel1"/>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15:restartNumberingAfterBreak="0">
    <w:nsid w:val="1F635A12"/>
    <w:multiLevelType w:val="multilevel"/>
    <w:tmpl w:val="99586384"/>
    <w:lvl w:ilvl="0">
      <w:start w:val="1"/>
      <w:numFmt w:val="bullet"/>
      <w:pStyle w:val="Bullets"/>
      <w:lvlText w:val="&gt;"/>
      <w:lvlJc w:val="left"/>
      <w:pPr>
        <w:ind w:left="340" w:hanging="170"/>
      </w:pPr>
      <w:rPr>
        <w:rFonts w:ascii="Arial" w:hAnsi="Arial" w:hint="default"/>
        <w:color w:val="17998C"/>
      </w:rPr>
    </w:lvl>
    <w:lvl w:ilvl="1">
      <w:start w:val="1"/>
      <w:numFmt w:val="bullet"/>
      <w:lvlText w:val=""/>
      <w:lvlJc w:val="left"/>
      <w:pPr>
        <w:tabs>
          <w:tab w:val="num" w:pos="396"/>
        </w:tabs>
        <w:ind w:left="510" w:hanging="170"/>
      </w:pPr>
      <w:rPr>
        <w:rFonts w:ascii="Symbol" w:hAnsi="Symbol" w:hint="default"/>
        <w:color w:val="24A396"/>
      </w:rPr>
    </w:lvl>
    <w:lvl w:ilvl="2">
      <w:start w:val="1"/>
      <w:numFmt w:val="bullet"/>
      <w:lvlText w:val="&gt;"/>
      <w:lvlJc w:val="left"/>
      <w:pPr>
        <w:ind w:left="680" w:hanging="170"/>
      </w:pPr>
      <w:rPr>
        <w:rFonts w:ascii="Arial" w:hAnsi="Arial" w:hint="default"/>
        <w:color w:val="17998C"/>
      </w:rPr>
    </w:lvl>
    <w:lvl w:ilvl="3">
      <w:start w:val="1"/>
      <w:numFmt w:val="decimal"/>
      <w:lvlText w:val="(%4)"/>
      <w:lvlJc w:val="left"/>
      <w:pPr>
        <w:ind w:left="759" w:hanging="360"/>
      </w:pPr>
      <w:rPr>
        <w:rFonts w:hint="default"/>
      </w:rPr>
    </w:lvl>
    <w:lvl w:ilvl="4">
      <w:start w:val="1"/>
      <w:numFmt w:val="lowerLetter"/>
      <w:lvlText w:val="(%5)"/>
      <w:lvlJc w:val="left"/>
      <w:pPr>
        <w:ind w:left="1119" w:hanging="360"/>
      </w:pPr>
      <w:rPr>
        <w:rFonts w:hint="default"/>
      </w:rPr>
    </w:lvl>
    <w:lvl w:ilvl="5">
      <w:start w:val="1"/>
      <w:numFmt w:val="lowerRoman"/>
      <w:lvlText w:val="(%6)"/>
      <w:lvlJc w:val="left"/>
      <w:pPr>
        <w:ind w:left="1479" w:hanging="360"/>
      </w:pPr>
      <w:rPr>
        <w:rFonts w:hint="default"/>
      </w:rPr>
    </w:lvl>
    <w:lvl w:ilvl="6">
      <w:start w:val="1"/>
      <w:numFmt w:val="decimal"/>
      <w:lvlText w:val="%7."/>
      <w:lvlJc w:val="left"/>
      <w:pPr>
        <w:ind w:left="1839" w:hanging="360"/>
      </w:pPr>
      <w:rPr>
        <w:rFonts w:hint="default"/>
      </w:rPr>
    </w:lvl>
    <w:lvl w:ilvl="7">
      <w:start w:val="1"/>
      <w:numFmt w:val="lowerLetter"/>
      <w:lvlText w:val="%8."/>
      <w:lvlJc w:val="left"/>
      <w:pPr>
        <w:ind w:left="2199" w:hanging="360"/>
      </w:pPr>
      <w:rPr>
        <w:rFonts w:hint="default"/>
      </w:rPr>
    </w:lvl>
    <w:lvl w:ilvl="8">
      <w:start w:val="1"/>
      <w:numFmt w:val="lowerRoman"/>
      <w:lvlText w:val="%9."/>
      <w:lvlJc w:val="left"/>
      <w:pPr>
        <w:ind w:left="2559" w:hanging="360"/>
      </w:pPr>
      <w:rPr>
        <w:rFonts w:hint="default"/>
      </w:rPr>
    </w:lvl>
  </w:abstractNum>
  <w:abstractNum w:abstractNumId="8" w15:restartNumberingAfterBreak="0">
    <w:nsid w:val="225417C6"/>
    <w:multiLevelType w:val="hybridMultilevel"/>
    <w:tmpl w:val="84484ED2"/>
    <w:lvl w:ilvl="0" w:tplc="8D12582E">
      <w:start w:val="1"/>
      <w:numFmt w:val="lowerLetter"/>
      <w:pStyle w:val="BodyCopylevel2a"/>
      <w:lvlText w:val="%1."/>
      <w:lvlJc w:val="left"/>
      <w:pPr>
        <w:ind w:left="15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AF0000"/>
    <w:multiLevelType w:val="hybridMultilevel"/>
    <w:tmpl w:val="D848DE82"/>
    <w:lvl w:ilvl="0" w:tplc="A56455BA">
      <w:start w:val="1"/>
      <w:numFmt w:val="upperLetter"/>
      <w:pStyle w:val="TableCopyA"/>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DA5995"/>
    <w:multiLevelType w:val="hybridMultilevel"/>
    <w:tmpl w:val="ECFC0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1D7714"/>
    <w:multiLevelType w:val="hybridMultilevel"/>
    <w:tmpl w:val="BE5074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91470B"/>
    <w:multiLevelType w:val="hybridMultilevel"/>
    <w:tmpl w:val="F6C812EC"/>
    <w:lvl w:ilvl="0" w:tplc="FFFFFFFF">
      <w:start w:val="1"/>
      <w:numFmt w:val="decimal"/>
      <w:pStyle w:val="Heading4"/>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ED4F1F"/>
    <w:multiLevelType w:val="multilevel"/>
    <w:tmpl w:val="388EF96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TOC8"/>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1D4015"/>
    <w:multiLevelType w:val="multilevel"/>
    <w:tmpl w:val="69381EAE"/>
    <w:lvl w:ilvl="0">
      <w:start w:val="1"/>
      <w:numFmt w:val="decimal"/>
      <w:lvlText w:val="PART %1"/>
      <w:lvlJc w:val="left"/>
      <w:pPr>
        <w:ind w:left="400" w:hanging="400"/>
      </w:pPr>
      <w:rPr>
        <w:rFonts w:hint="default"/>
      </w:rPr>
    </w:lvl>
    <w:lvl w:ilvl="1">
      <w:start w:val="1"/>
      <w:numFmt w:val="decimal"/>
      <w:pStyle w:val="Heading2"/>
      <w:lvlText w:val="%1.%2"/>
      <w:lvlJc w:val="left"/>
      <w:pPr>
        <w:ind w:left="1251" w:hanging="400"/>
      </w:pPr>
      <w:rPr>
        <w:rFonts w:hint="default"/>
      </w:rPr>
    </w:lvl>
    <w:lvl w:ilvl="2">
      <w:start w:val="1"/>
      <w:numFmt w:val="decimal"/>
      <w:lvlRestart w:val="0"/>
      <w:pStyle w:val="Heading3"/>
      <w:lvlText w:val="%1.%2.%3"/>
      <w:lvlJc w:val="left"/>
      <w:pPr>
        <w:ind w:left="1253" w:hanging="40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49D77CE9"/>
    <w:multiLevelType w:val="hybridMultilevel"/>
    <w:tmpl w:val="718EDE44"/>
    <w:lvl w:ilvl="0" w:tplc="14240F92">
      <w:start w:val="1"/>
      <w:numFmt w:val="lowerRoman"/>
      <w:pStyle w:val="Bodycopylevel3i"/>
      <w:lvlText w:val="(%1)"/>
      <w:lvlJc w:val="right"/>
      <w:pPr>
        <w:ind w:left="22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06FC0"/>
    <w:multiLevelType w:val="multilevel"/>
    <w:tmpl w:val="36780198"/>
    <w:lvl w:ilvl="0">
      <w:start w:val="1"/>
      <w:numFmt w:val="bullet"/>
      <w:lvlText w:val=""/>
      <w:lvlJc w:val="left"/>
      <w:pPr>
        <w:ind w:left="340" w:hanging="170"/>
      </w:pPr>
      <w:rPr>
        <w:rFonts w:ascii="Symbol" w:hAnsi="Symbol" w:hint="default"/>
        <w:color w:val="17998C"/>
      </w:rPr>
    </w:lvl>
    <w:lvl w:ilvl="1">
      <w:start w:val="1"/>
      <w:numFmt w:val="bullet"/>
      <w:lvlText w:val=""/>
      <w:lvlJc w:val="left"/>
      <w:pPr>
        <w:tabs>
          <w:tab w:val="num" w:pos="396"/>
        </w:tabs>
        <w:ind w:left="510" w:hanging="170"/>
      </w:pPr>
      <w:rPr>
        <w:rFonts w:ascii="Symbol" w:hAnsi="Symbol" w:hint="default"/>
        <w:color w:val="24A396"/>
      </w:rPr>
    </w:lvl>
    <w:lvl w:ilvl="2">
      <w:start w:val="1"/>
      <w:numFmt w:val="bullet"/>
      <w:lvlText w:val="&gt;"/>
      <w:lvlJc w:val="left"/>
      <w:pPr>
        <w:ind w:left="680" w:hanging="170"/>
      </w:pPr>
      <w:rPr>
        <w:rFonts w:ascii="Arial" w:hAnsi="Arial" w:hint="default"/>
        <w:color w:val="17998C"/>
      </w:rPr>
    </w:lvl>
    <w:lvl w:ilvl="3">
      <w:start w:val="1"/>
      <w:numFmt w:val="decimal"/>
      <w:lvlText w:val="(%4)"/>
      <w:lvlJc w:val="left"/>
      <w:pPr>
        <w:ind w:left="759" w:hanging="360"/>
      </w:pPr>
      <w:rPr>
        <w:rFonts w:hint="default"/>
      </w:rPr>
    </w:lvl>
    <w:lvl w:ilvl="4">
      <w:start w:val="1"/>
      <w:numFmt w:val="lowerLetter"/>
      <w:lvlText w:val="(%5)"/>
      <w:lvlJc w:val="left"/>
      <w:pPr>
        <w:ind w:left="1119" w:hanging="360"/>
      </w:pPr>
      <w:rPr>
        <w:rFonts w:hint="default"/>
      </w:rPr>
    </w:lvl>
    <w:lvl w:ilvl="5">
      <w:start w:val="1"/>
      <w:numFmt w:val="lowerRoman"/>
      <w:lvlText w:val="(%6)"/>
      <w:lvlJc w:val="left"/>
      <w:pPr>
        <w:ind w:left="1479" w:hanging="360"/>
      </w:pPr>
      <w:rPr>
        <w:rFonts w:hint="default"/>
      </w:rPr>
    </w:lvl>
    <w:lvl w:ilvl="6">
      <w:start w:val="1"/>
      <w:numFmt w:val="decimal"/>
      <w:lvlText w:val="%7."/>
      <w:lvlJc w:val="left"/>
      <w:pPr>
        <w:ind w:left="1839" w:hanging="360"/>
      </w:pPr>
      <w:rPr>
        <w:rFonts w:hint="default"/>
      </w:rPr>
    </w:lvl>
    <w:lvl w:ilvl="7">
      <w:start w:val="1"/>
      <w:numFmt w:val="lowerLetter"/>
      <w:lvlText w:val="%8."/>
      <w:lvlJc w:val="left"/>
      <w:pPr>
        <w:ind w:left="2199" w:hanging="360"/>
      </w:pPr>
      <w:rPr>
        <w:rFonts w:hint="default"/>
      </w:rPr>
    </w:lvl>
    <w:lvl w:ilvl="8">
      <w:start w:val="1"/>
      <w:numFmt w:val="lowerRoman"/>
      <w:lvlText w:val="%9."/>
      <w:lvlJc w:val="left"/>
      <w:pPr>
        <w:ind w:left="2559" w:hanging="360"/>
      </w:pPr>
      <w:rPr>
        <w:rFonts w:hint="default"/>
      </w:rPr>
    </w:lvl>
  </w:abstractNum>
  <w:abstractNum w:abstractNumId="17" w15:restartNumberingAfterBreak="0">
    <w:nsid w:val="5942092D"/>
    <w:multiLevelType w:val="hybridMultilevel"/>
    <w:tmpl w:val="F6CCBB9E"/>
    <w:lvl w:ilvl="0" w:tplc="2C68D884">
      <w:start w:val="1"/>
      <w:numFmt w:val="lowerRoman"/>
      <w:pStyle w:val="BodyCopyi"/>
      <w:lvlText w:val="%1)"/>
      <w:lvlJc w:val="right"/>
      <w:pPr>
        <w:ind w:left="1437"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63070162">
    <w:abstractNumId w:val="2"/>
  </w:num>
  <w:num w:numId="2" w16cid:durableId="316811533">
    <w:abstractNumId w:val="7"/>
  </w:num>
  <w:num w:numId="3" w16cid:durableId="1464614912">
    <w:abstractNumId w:val="5"/>
  </w:num>
  <w:num w:numId="4" w16cid:durableId="1572033832">
    <w:abstractNumId w:val="0"/>
  </w:num>
  <w:num w:numId="5" w16cid:durableId="1702391852">
    <w:abstractNumId w:val="4"/>
  </w:num>
  <w:num w:numId="6" w16cid:durableId="1072124111">
    <w:abstractNumId w:val="14"/>
  </w:num>
  <w:num w:numId="7" w16cid:durableId="26832015">
    <w:abstractNumId w:val="13"/>
  </w:num>
  <w:num w:numId="8" w16cid:durableId="2055428254">
    <w:abstractNumId w:val="9"/>
  </w:num>
  <w:num w:numId="9" w16cid:durableId="14380890">
    <w:abstractNumId w:val="17"/>
  </w:num>
  <w:num w:numId="10" w16cid:durableId="381832095">
    <w:abstractNumId w:val="1"/>
  </w:num>
  <w:num w:numId="11" w16cid:durableId="1810514540">
    <w:abstractNumId w:val="6"/>
  </w:num>
  <w:num w:numId="12" w16cid:durableId="1039086487">
    <w:abstractNumId w:val="8"/>
  </w:num>
  <w:num w:numId="13" w16cid:durableId="1005791060">
    <w:abstractNumId w:val="15"/>
  </w:num>
  <w:num w:numId="14" w16cid:durableId="1822888170">
    <w:abstractNumId w:val="3"/>
  </w:num>
  <w:num w:numId="15" w16cid:durableId="1054501045">
    <w:abstractNumId w:val="12"/>
  </w:num>
  <w:num w:numId="16" w16cid:durableId="1682076074">
    <w:abstractNumId w:val="10"/>
  </w:num>
  <w:num w:numId="17" w16cid:durableId="385646108">
    <w:abstractNumId w:val="11"/>
  </w:num>
  <w:num w:numId="18" w16cid:durableId="893204023">
    <w:abstractNumId w:val="12"/>
  </w:num>
  <w:num w:numId="19" w16cid:durableId="2092702246">
    <w:abstractNumId w:val="12"/>
  </w:num>
  <w:num w:numId="20" w16cid:durableId="346828231">
    <w:abstractNumId w:val="12"/>
  </w:num>
  <w:num w:numId="21" w16cid:durableId="888150442">
    <w:abstractNumId w:val="12"/>
  </w:num>
  <w:num w:numId="22" w16cid:durableId="964849251">
    <w:abstractNumId w:val="12"/>
  </w:num>
  <w:num w:numId="23" w16cid:durableId="1856111822">
    <w:abstractNumId w:val="12"/>
  </w:num>
  <w:num w:numId="24" w16cid:durableId="38818800">
    <w:abstractNumId w:val="12"/>
  </w:num>
  <w:num w:numId="25" w16cid:durableId="956637574">
    <w:abstractNumId w:val="12"/>
  </w:num>
  <w:num w:numId="26" w16cid:durableId="1461460826">
    <w:abstractNumId w:val="12"/>
  </w:num>
  <w:num w:numId="27" w16cid:durableId="386073077">
    <w:abstractNumId w:val="12"/>
  </w:num>
  <w:num w:numId="28" w16cid:durableId="1082676687">
    <w:abstractNumId w:val="12"/>
  </w:num>
  <w:num w:numId="29" w16cid:durableId="1596554955">
    <w:abstractNumId w:val="12"/>
  </w:num>
  <w:num w:numId="30" w16cid:durableId="814684862">
    <w:abstractNumId w:val="12"/>
  </w:num>
  <w:num w:numId="31" w16cid:durableId="1499997037">
    <w:abstractNumId w:val="12"/>
  </w:num>
  <w:num w:numId="32" w16cid:durableId="1047949806">
    <w:abstractNumId w:val="12"/>
  </w:num>
  <w:num w:numId="33" w16cid:durableId="1629317125">
    <w:abstractNumId w:val="12"/>
  </w:num>
  <w:num w:numId="34" w16cid:durableId="269707173">
    <w:abstractNumId w:val="12"/>
  </w:num>
  <w:num w:numId="35" w16cid:durableId="1204252283">
    <w:abstractNumId w:val="12"/>
  </w:num>
  <w:num w:numId="36" w16cid:durableId="1070932588">
    <w:abstractNumId w:val="12"/>
  </w:num>
  <w:num w:numId="37" w16cid:durableId="1984970025">
    <w:abstractNumId w:val="12"/>
  </w:num>
  <w:num w:numId="38" w16cid:durableId="499200860">
    <w:abstractNumId w:val="12"/>
  </w:num>
  <w:num w:numId="39" w16cid:durableId="1930459592">
    <w:abstractNumId w:val="12"/>
  </w:num>
  <w:num w:numId="40" w16cid:durableId="1697349468">
    <w:abstractNumId w:val="12"/>
  </w:num>
  <w:num w:numId="41" w16cid:durableId="243152825">
    <w:abstractNumId w:val="12"/>
    <w:lvlOverride w:ilvl="0">
      <w:startOverride w:val="1"/>
    </w:lvlOverride>
  </w:num>
  <w:num w:numId="42" w16cid:durableId="119638976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GridTable1Ligh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lename" w:val="TAC\TAC\90410735\3"/>
  </w:docVars>
  <w:rsids>
    <w:rsidRoot w:val="00FA7225"/>
    <w:rsid w:val="00003B28"/>
    <w:rsid w:val="00003E8B"/>
    <w:rsid w:val="0000470A"/>
    <w:rsid w:val="000051BA"/>
    <w:rsid w:val="000055FC"/>
    <w:rsid w:val="000059A5"/>
    <w:rsid w:val="0001013F"/>
    <w:rsid w:val="00010D2C"/>
    <w:rsid w:val="00011F55"/>
    <w:rsid w:val="000164C9"/>
    <w:rsid w:val="0001669D"/>
    <w:rsid w:val="0001773C"/>
    <w:rsid w:val="0002264D"/>
    <w:rsid w:val="000232AF"/>
    <w:rsid w:val="00026707"/>
    <w:rsid w:val="00027906"/>
    <w:rsid w:val="00027AE8"/>
    <w:rsid w:val="00031735"/>
    <w:rsid w:val="00031F93"/>
    <w:rsid w:val="000328DC"/>
    <w:rsid w:val="00034B28"/>
    <w:rsid w:val="00035A7D"/>
    <w:rsid w:val="00036DC7"/>
    <w:rsid w:val="0004204F"/>
    <w:rsid w:val="00044416"/>
    <w:rsid w:val="000538FD"/>
    <w:rsid w:val="0005587D"/>
    <w:rsid w:val="0005713C"/>
    <w:rsid w:val="000573D7"/>
    <w:rsid w:val="000611BE"/>
    <w:rsid w:val="00061C8F"/>
    <w:rsid w:val="00062613"/>
    <w:rsid w:val="00066242"/>
    <w:rsid w:val="000674D8"/>
    <w:rsid w:val="00067BC3"/>
    <w:rsid w:val="00071F49"/>
    <w:rsid w:val="000762E5"/>
    <w:rsid w:val="000769EA"/>
    <w:rsid w:val="00081242"/>
    <w:rsid w:val="00082E8A"/>
    <w:rsid w:val="00083EBD"/>
    <w:rsid w:val="00090D59"/>
    <w:rsid w:val="0009235C"/>
    <w:rsid w:val="00092EF5"/>
    <w:rsid w:val="000A0B92"/>
    <w:rsid w:val="000A12F3"/>
    <w:rsid w:val="000A24DE"/>
    <w:rsid w:val="000A491D"/>
    <w:rsid w:val="000B504C"/>
    <w:rsid w:val="000B58CD"/>
    <w:rsid w:val="000B5C72"/>
    <w:rsid w:val="000B7A33"/>
    <w:rsid w:val="000B7B81"/>
    <w:rsid w:val="000C1D46"/>
    <w:rsid w:val="000C338D"/>
    <w:rsid w:val="000C40C1"/>
    <w:rsid w:val="000C41AD"/>
    <w:rsid w:val="000C6209"/>
    <w:rsid w:val="000C6A00"/>
    <w:rsid w:val="000D0BB4"/>
    <w:rsid w:val="000D0C44"/>
    <w:rsid w:val="000D478E"/>
    <w:rsid w:val="000D4DD0"/>
    <w:rsid w:val="000D59AB"/>
    <w:rsid w:val="000D67CD"/>
    <w:rsid w:val="000D7BCD"/>
    <w:rsid w:val="000E0162"/>
    <w:rsid w:val="000E1A75"/>
    <w:rsid w:val="000E38D0"/>
    <w:rsid w:val="000E44E7"/>
    <w:rsid w:val="000F1A7C"/>
    <w:rsid w:val="000F4539"/>
    <w:rsid w:val="000F4C11"/>
    <w:rsid w:val="00102008"/>
    <w:rsid w:val="001022D1"/>
    <w:rsid w:val="00102CEB"/>
    <w:rsid w:val="00107C3F"/>
    <w:rsid w:val="0011031F"/>
    <w:rsid w:val="0011116F"/>
    <w:rsid w:val="00113521"/>
    <w:rsid w:val="00114AE5"/>
    <w:rsid w:val="00115DA5"/>
    <w:rsid w:val="001234A0"/>
    <w:rsid w:val="00123531"/>
    <w:rsid w:val="00123EF0"/>
    <w:rsid w:val="001264FB"/>
    <w:rsid w:val="00131A96"/>
    <w:rsid w:val="00135487"/>
    <w:rsid w:val="00135FC6"/>
    <w:rsid w:val="00136D63"/>
    <w:rsid w:val="00137503"/>
    <w:rsid w:val="00137754"/>
    <w:rsid w:val="0014019F"/>
    <w:rsid w:val="0014053E"/>
    <w:rsid w:val="001468C3"/>
    <w:rsid w:val="0015248E"/>
    <w:rsid w:val="001526B3"/>
    <w:rsid w:val="001546D1"/>
    <w:rsid w:val="00154B70"/>
    <w:rsid w:val="00154F7A"/>
    <w:rsid w:val="001576F5"/>
    <w:rsid w:val="00160EEA"/>
    <w:rsid w:val="001653B1"/>
    <w:rsid w:val="00166255"/>
    <w:rsid w:val="00167DEA"/>
    <w:rsid w:val="00172EF8"/>
    <w:rsid w:val="00176A7A"/>
    <w:rsid w:val="00180E72"/>
    <w:rsid w:val="00183393"/>
    <w:rsid w:val="00184361"/>
    <w:rsid w:val="001854C1"/>
    <w:rsid w:val="001855C7"/>
    <w:rsid w:val="00185D5F"/>
    <w:rsid w:val="00185E3E"/>
    <w:rsid w:val="001872D0"/>
    <w:rsid w:val="00187C7C"/>
    <w:rsid w:val="00190AE9"/>
    <w:rsid w:val="00192A1B"/>
    <w:rsid w:val="001945B2"/>
    <w:rsid w:val="00194B84"/>
    <w:rsid w:val="0019559E"/>
    <w:rsid w:val="001A14E6"/>
    <w:rsid w:val="001A45E7"/>
    <w:rsid w:val="001A6043"/>
    <w:rsid w:val="001B0496"/>
    <w:rsid w:val="001B28BF"/>
    <w:rsid w:val="001B64EA"/>
    <w:rsid w:val="001B6BC2"/>
    <w:rsid w:val="001B7AA1"/>
    <w:rsid w:val="001C183E"/>
    <w:rsid w:val="001C2566"/>
    <w:rsid w:val="001C2847"/>
    <w:rsid w:val="001C3593"/>
    <w:rsid w:val="001C54C8"/>
    <w:rsid w:val="001C7B14"/>
    <w:rsid w:val="001D1542"/>
    <w:rsid w:val="001D182D"/>
    <w:rsid w:val="001D3CEC"/>
    <w:rsid w:val="001D40A8"/>
    <w:rsid w:val="001D4DF7"/>
    <w:rsid w:val="001E2FC8"/>
    <w:rsid w:val="001E563B"/>
    <w:rsid w:val="001F093B"/>
    <w:rsid w:val="001F15EA"/>
    <w:rsid w:val="001F2D62"/>
    <w:rsid w:val="001F371D"/>
    <w:rsid w:val="001F4B51"/>
    <w:rsid w:val="001F6EFB"/>
    <w:rsid w:val="001F7037"/>
    <w:rsid w:val="002020EB"/>
    <w:rsid w:val="002064FE"/>
    <w:rsid w:val="00206D16"/>
    <w:rsid w:val="00207846"/>
    <w:rsid w:val="00207866"/>
    <w:rsid w:val="002100AF"/>
    <w:rsid w:val="0021243C"/>
    <w:rsid w:val="00212ED7"/>
    <w:rsid w:val="00216019"/>
    <w:rsid w:val="00217160"/>
    <w:rsid w:val="002171B9"/>
    <w:rsid w:val="002219CE"/>
    <w:rsid w:val="002230A7"/>
    <w:rsid w:val="00223ADD"/>
    <w:rsid w:val="0022468D"/>
    <w:rsid w:val="00224B9D"/>
    <w:rsid w:val="00227855"/>
    <w:rsid w:val="00227DA4"/>
    <w:rsid w:val="00230103"/>
    <w:rsid w:val="00230AB2"/>
    <w:rsid w:val="00232857"/>
    <w:rsid w:val="00233A00"/>
    <w:rsid w:val="00233D37"/>
    <w:rsid w:val="00233E96"/>
    <w:rsid w:val="0023427A"/>
    <w:rsid w:val="002355E7"/>
    <w:rsid w:val="002358C1"/>
    <w:rsid w:val="0024393F"/>
    <w:rsid w:val="00247862"/>
    <w:rsid w:val="00247881"/>
    <w:rsid w:val="002500F4"/>
    <w:rsid w:val="00252E88"/>
    <w:rsid w:val="002535E2"/>
    <w:rsid w:val="00253F8A"/>
    <w:rsid w:val="00255A45"/>
    <w:rsid w:val="00255B99"/>
    <w:rsid w:val="002579EA"/>
    <w:rsid w:val="00257BE3"/>
    <w:rsid w:val="00263692"/>
    <w:rsid w:val="002653CC"/>
    <w:rsid w:val="0026622A"/>
    <w:rsid w:val="00271B1D"/>
    <w:rsid w:val="00273192"/>
    <w:rsid w:val="00273465"/>
    <w:rsid w:val="002767DA"/>
    <w:rsid w:val="00276BD4"/>
    <w:rsid w:val="002774AC"/>
    <w:rsid w:val="002800CE"/>
    <w:rsid w:val="00282A34"/>
    <w:rsid w:val="002834F5"/>
    <w:rsid w:val="00284305"/>
    <w:rsid w:val="00291402"/>
    <w:rsid w:val="0029239F"/>
    <w:rsid w:val="002967A6"/>
    <w:rsid w:val="00296F52"/>
    <w:rsid w:val="002A42B1"/>
    <w:rsid w:val="002A68C9"/>
    <w:rsid w:val="002B0921"/>
    <w:rsid w:val="002B16D7"/>
    <w:rsid w:val="002B3CD1"/>
    <w:rsid w:val="002B5DD2"/>
    <w:rsid w:val="002B5E25"/>
    <w:rsid w:val="002B6A0B"/>
    <w:rsid w:val="002C09C8"/>
    <w:rsid w:val="002C4AD8"/>
    <w:rsid w:val="002C644D"/>
    <w:rsid w:val="002C736E"/>
    <w:rsid w:val="002D2082"/>
    <w:rsid w:val="002D2B8B"/>
    <w:rsid w:val="002D3E45"/>
    <w:rsid w:val="002D42F8"/>
    <w:rsid w:val="002D4B20"/>
    <w:rsid w:val="002D559B"/>
    <w:rsid w:val="002D5BE1"/>
    <w:rsid w:val="002D7EBB"/>
    <w:rsid w:val="002E07D4"/>
    <w:rsid w:val="002E22A2"/>
    <w:rsid w:val="002E55F0"/>
    <w:rsid w:val="002E5E5A"/>
    <w:rsid w:val="002F521A"/>
    <w:rsid w:val="002F5F5C"/>
    <w:rsid w:val="002F6321"/>
    <w:rsid w:val="002F6D2E"/>
    <w:rsid w:val="00300278"/>
    <w:rsid w:val="00300E58"/>
    <w:rsid w:val="00301050"/>
    <w:rsid w:val="00302854"/>
    <w:rsid w:val="00303AC3"/>
    <w:rsid w:val="00304901"/>
    <w:rsid w:val="0030516C"/>
    <w:rsid w:val="00306F13"/>
    <w:rsid w:val="0031125C"/>
    <w:rsid w:val="00311F76"/>
    <w:rsid w:val="00314C60"/>
    <w:rsid w:val="00315E60"/>
    <w:rsid w:val="0031720E"/>
    <w:rsid w:val="003178CC"/>
    <w:rsid w:val="00317954"/>
    <w:rsid w:val="00317A62"/>
    <w:rsid w:val="00320FBC"/>
    <w:rsid w:val="00322FC7"/>
    <w:rsid w:val="00326D45"/>
    <w:rsid w:val="00331193"/>
    <w:rsid w:val="00335165"/>
    <w:rsid w:val="003370B8"/>
    <w:rsid w:val="003378EF"/>
    <w:rsid w:val="0034145D"/>
    <w:rsid w:val="00341B5B"/>
    <w:rsid w:val="00342409"/>
    <w:rsid w:val="00342DD6"/>
    <w:rsid w:val="00344352"/>
    <w:rsid w:val="00344F47"/>
    <w:rsid w:val="00345E7D"/>
    <w:rsid w:val="00350F0E"/>
    <w:rsid w:val="003510B5"/>
    <w:rsid w:val="0035155B"/>
    <w:rsid w:val="00355914"/>
    <w:rsid w:val="003573C7"/>
    <w:rsid w:val="003607DB"/>
    <w:rsid w:val="003614E6"/>
    <w:rsid w:val="0036373E"/>
    <w:rsid w:val="00367173"/>
    <w:rsid w:val="00370907"/>
    <w:rsid w:val="00372B21"/>
    <w:rsid w:val="00373C94"/>
    <w:rsid w:val="003741E7"/>
    <w:rsid w:val="00376A3A"/>
    <w:rsid w:val="003778F0"/>
    <w:rsid w:val="003820DA"/>
    <w:rsid w:val="00384F78"/>
    <w:rsid w:val="0038600F"/>
    <w:rsid w:val="003868BC"/>
    <w:rsid w:val="003874B8"/>
    <w:rsid w:val="00393EAA"/>
    <w:rsid w:val="003958A7"/>
    <w:rsid w:val="003A02A6"/>
    <w:rsid w:val="003A1885"/>
    <w:rsid w:val="003A24A0"/>
    <w:rsid w:val="003A4034"/>
    <w:rsid w:val="003A4851"/>
    <w:rsid w:val="003A5BE3"/>
    <w:rsid w:val="003B05D1"/>
    <w:rsid w:val="003B11A4"/>
    <w:rsid w:val="003B1906"/>
    <w:rsid w:val="003B24C8"/>
    <w:rsid w:val="003B341E"/>
    <w:rsid w:val="003B57C5"/>
    <w:rsid w:val="003B791F"/>
    <w:rsid w:val="003B7EAB"/>
    <w:rsid w:val="003C0986"/>
    <w:rsid w:val="003C379B"/>
    <w:rsid w:val="003C385D"/>
    <w:rsid w:val="003C391C"/>
    <w:rsid w:val="003C5944"/>
    <w:rsid w:val="003C595F"/>
    <w:rsid w:val="003C63AF"/>
    <w:rsid w:val="003E3CE7"/>
    <w:rsid w:val="003E4E62"/>
    <w:rsid w:val="003E56B9"/>
    <w:rsid w:val="003E5E1E"/>
    <w:rsid w:val="003E65A1"/>
    <w:rsid w:val="003F20A9"/>
    <w:rsid w:val="003F2E05"/>
    <w:rsid w:val="003F413B"/>
    <w:rsid w:val="003F4E79"/>
    <w:rsid w:val="003F5863"/>
    <w:rsid w:val="00405B02"/>
    <w:rsid w:val="00406E6F"/>
    <w:rsid w:val="0040754A"/>
    <w:rsid w:val="004078F3"/>
    <w:rsid w:val="0041093F"/>
    <w:rsid w:val="004111C5"/>
    <w:rsid w:val="00411877"/>
    <w:rsid w:val="004136D4"/>
    <w:rsid w:val="00415B9D"/>
    <w:rsid w:val="004213F1"/>
    <w:rsid w:val="0042306F"/>
    <w:rsid w:val="004244BB"/>
    <w:rsid w:val="004261E7"/>
    <w:rsid w:val="004268E8"/>
    <w:rsid w:val="00430509"/>
    <w:rsid w:val="00431E6E"/>
    <w:rsid w:val="00433EC9"/>
    <w:rsid w:val="004358BE"/>
    <w:rsid w:val="00437F13"/>
    <w:rsid w:val="00440411"/>
    <w:rsid w:val="00442D4B"/>
    <w:rsid w:val="00444223"/>
    <w:rsid w:val="00446998"/>
    <w:rsid w:val="00447A20"/>
    <w:rsid w:val="00447BA6"/>
    <w:rsid w:val="00460E08"/>
    <w:rsid w:val="00467D3A"/>
    <w:rsid w:val="00467DFF"/>
    <w:rsid w:val="00470882"/>
    <w:rsid w:val="0047358B"/>
    <w:rsid w:val="00473B1E"/>
    <w:rsid w:val="0047424E"/>
    <w:rsid w:val="0047559B"/>
    <w:rsid w:val="004761B1"/>
    <w:rsid w:val="00481861"/>
    <w:rsid w:val="00481EE0"/>
    <w:rsid w:val="00484168"/>
    <w:rsid w:val="004857C8"/>
    <w:rsid w:val="0048605C"/>
    <w:rsid w:val="004921E9"/>
    <w:rsid w:val="00493443"/>
    <w:rsid w:val="004954DE"/>
    <w:rsid w:val="00495DE8"/>
    <w:rsid w:val="00496896"/>
    <w:rsid w:val="00496B72"/>
    <w:rsid w:val="004A01DD"/>
    <w:rsid w:val="004A160E"/>
    <w:rsid w:val="004A3133"/>
    <w:rsid w:val="004A3E13"/>
    <w:rsid w:val="004A6972"/>
    <w:rsid w:val="004A7911"/>
    <w:rsid w:val="004B3485"/>
    <w:rsid w:val="004B47A6"/>
    <w:rsid w:val="004C149E"/>
    <w:rsid w:val="004C27D3"/>
    <w:rsid w:val="004C3254"/>
    <w:rsid w:val="004C4926"/>
    <w:rsid w:val="004C65B8"/>
    <w:rsid w:val="004C7EFC"/>
    <w:rsid w:val="004D0CA3"/>
    <w:rsid w:val="004D1CC9"/>
    <w:rsid w:val="004D2462"/>
    <w:rsid w:val="004D401F"/>
    <w:rsid w:val="004D6DD6"/>
    <w:rsid w:val="004E0FC3"/>
    <w:rsid w:val="004E4A36"/>
    <w:rsid w:val="004E581D"/>
    <w:rsid w:val="004F143C"/>
    <w:rsid w:val="00500585"/>
    <w:rsid w:val="00502A76"/>
    <w:rsid w:val="00505629"/>
    <w:rsid w:val="00505FA2"/>
    <w:rsid w:val="00505FE1"/>
    <w:rsid w:val="00513366"/>
    <w:rsid w:val="00516FBF"/>
    <w:rsid w:val="00517B81"/>
    <w:rsid w:val="00523921"/>
    <w:rsid w:val="00524437"/>
    <w:rsid w:val="00527C9C"/>
    <w:rsid w:val="005355AD"/>
    <w:rsid w:val="005412FD"/>
    <w:rsid w:val="00543B2C"/>
    <w:rsid w:val="0054573E"/>
    <w:rsid w:val="005467F4"/>
    <w:rsid w:val="005474D0"/>
    <w:rsid w:val="00552279"/>
    <w:rsid w:val="00553AD7"/>
    <w:rsid w:val="00554DE7"/>
    <w:rsid w:val="005570A2"/>
    <w:rsid w:val="00561A73"/>
    <w:rsid w:val="005636DE"/>
    <w:rsid w:val="00564B8C"/>
    <w:rsid w:val="00567A5B"/>
    <w:rsid w:val="005729B9"/>
    <w:rsid w:val="00573837"/>
    <w:rsid w:val="00573E73"/>
    <w:rsid w:val="005744BC"/>
    <w:rsid w:val="00576C6A"/>
    <w:rsid w:val="005806AE"/>
    <w:rsid w:val="00582770"/>
    <w:rsid w:val="00582829"/>
    <w:rsid w:val="00583EB7"/>
    <w:rsid w:val="0059084B"/>
    <w:rsid w:val="00590ED5"/>
    <w:rsid w:val="00591287"/>
    <w:rsid w:val="0059130F"/>
    <w:rsid w:val="005915C5"/>
    <w:rsid w:val="00591770"/>
    <w:rsid w:val="00592794"/>
    <w:rsid w:val="005A295F"/>
    <w:rsid w:val="005A58EB"/>
    <w:rsid w:val="005A5FBA"/>
    <w:rsid w:val="005A67C8"/>
    <w:rsid w:val="005B4CE9"/>
    <w:rsid w:val="005B7EBB"/>
    <w:rsid w:val="005C2694"/>
    <w:rsid w:val="005C2E9E"/>
    <w:rsid w:val="005C53A7"/>
    <w:rsid w:val="005D0207"/>
    <w:rsid w:val="005D0500"/>
    <w:rsid w:val="005D1B40"/>
    <w:rsid w:val="005D1CAA"/>
    <w:rsid w:val="005D26B9"/>
    <w:rsid w:val="005D2BBC"/>
    <w:rsid w:val="005D3535"/>
    <w:rsid w:val="005D4CD5"/>
    <w:rsid w:val="005D57A6"/>
    <w:rsid w:val="005D7302"/>
    <w:rsid w:val="005D76B2"/>
    <w:rsid w:val="005E0860"/>
    <w:rsid w:val="005E3F34"/>
    <w:rsid w:val="005E4903"/>
    <w:rsid w:val="005E4917"/>
    <w:rsid w:val="005F45E0"/>
    <w:rsid w:val="005F6E61"/>
    <w:rsid w:val="00603584"/>
    <w:rsid w:val="00603651"/>
    <w:rsid w:val="0060502E"/>
    <w:rsid w:val="006050E3"/>
    <w:rsid w:val="00605CB5"/>
    <w:rsid w:val="00607E88"/>
    <w:rsid w:val="006107B2"/>
    <w:rsid w:val="0061382E"/>
    <w:rsid w:val="00613BB0"/>
    <w:rsid w:val="00614743"/>
    <w:rsid w:val="006147FB"/>
    <w:rsid w:val="00614EB1"/>
    <w:rsid w:val="0061572A"/>
    <w:rsid w:val="006169DF"/>
    <w:rsid w:val="00622354"/>
    <w:rsid w:val="0062504C"/>
    <w:rsid w:val="00625B41"/>
    <w:rsid w:val="00625BE2"/>
    <w:rsid w:val="0063090B"/>
    <w:rsid w:val="00631B83"/>
    <w:rsid w:val="006338AF"/>
    <w:rsid w:val="00637A74"/>
    <w:rsid w:val="00643BB5"/>
    <w:rsid w:val="00647808"/>
    <w:rsid w:val="00647C2B"/>
    <w:rsid w:val="00651E1E"/>
    <w:rsid w:val="006526FC"/>
    <w:rsid w:val="0066299A"/>
    <w:rsid w:val="006644FC"/>
    <w:rsid w:val="00664706"/>
    <w:rsid w:val="00666987"/>
    <w:rsid w:val="00667CBB"/>
    <w:rsid w:val="00674E02"/>
    <w:rsid w:val="00675C5D"/>
    <w:rsid w:val="00676E38"/>
    <w:rsid w:val="006777D0"/>
    <w:rsid w:val="00677B4C"/>
    <w:rsid w:val="0068056D"/>
    <w:rsid w:val="00681CDC"/>
    <w:rsid w:val="00682683"/>
    <w:rsid w:val="00684967"/>
    <w:rsid w:val="00685559"/>
    <w:rsid w:val="006879E6"/>
    <w:rsid w:val="006907E8"/>
    <w:rsid w:val="006A0B7D"/>
    <w:rsid w:val="006A2AF3"/>
    <w:rsid w:val="006A2F63"/>
    <w:rsid w:val="006A4610"/>
    <w:rsid w:val="006A6153"/>
    <w:rsid w:val="006A6353"/>
    <w:rsid w:val="006A6F83"/>
    <w:rsid w:val="006B1892"/>
    <w:rsid w:val="006B2292"/>
    <w:rsid w:val="006B4444"/>
    <w:rsid w:val="006B5B02"/>
    <w:rsid w:val="006B6A61"/>
    <w:rsid w:val="006C1626"/>
    <w:rsid w:val="006C1BDF"/>
    <w:rsid w:val="006C547F"/>
    <w:rsid w:val="006C7F96"/>
    <w:rsid w:val="006D0341"/>
    <w:rsid w:val="006D184C"/>
    <w:rsid w:val="006D256C"/>
    <w:rsid w:val="006D6B93"/>
    <w:rsid w:val="006D7CC3"/>
    <w:rsid w:val="006E3030"/>
    <w:rsid w:val="006F00E9"/>
    <w:rsid w:val="006F3394"/>
    <w:rsid w:val="006F3C71"/>
    <w:rsid w:val="006F5369"/>
    <w:rsid w:val="006F7A1E"/>
    <w:rsid w:val="006F7F1C"/>
    <w:rsid w:val="00701DDB"/>
    <w:rsid w:val="0070473E"/>
    <w:rsid w:val="00706847"/>
    <w:rsid w:val="00706E9B"/>
    <w:rsid w:val="007101AB"/>
    <w:rsid w:val="00711D69"/>
    <w:rsid w:val="007159B9"/>
    <w:rsid w:val="00720681"/>
    <w:rsid w:val="00721370"/>
    <w:rsid w:val="00721379"/>
    <w:rsid w:val="00724AEC"/>
    <w:rsid w:val="007259D1"/>
    <w:rsid w:val="00727E60"/>
    <w:rsid w:val="00730724"/>
    <w:rsid w:val="0073151E"/>
    <w:rsid w:val="00734D89"/>
    <w:rsid w:val="00742770"/>
    <w:rsid w:val="00743468"/>
    <w:rsid w:val="007439E5"/>
    <w:rsid w:val="0074446A"/>
    <w:rsid w:val="0074642A"/>
    <w:rsid w:val="0075014E"/>
    <w:rsid w:val="00750BE3"/>
    <w:rsid w:val="00751D29"/>
    <w:rsid w:val="007541EE"/>
    <w:rsid w:val="00760DF6"/>
    <w:rsid w:val="00761E1F"/>
    <w:rsid w:val="0076270B"/>
    <w:rsid w:val="00763F4B"/>
    <w:rsid w:val="00764AA3"/>
    <w:rsid w:val="00765E10"/>
    <w:rsid w:val="007664FD"/>
    <w:rsid w:val="00767F9D"/>
    <w:rsid w:val="0077458F"/>
    <w:rsid w:val="00776299"/>
    <w:rsid w:val="007764AF"/>
    <w:rsid w:val="00776D99"/>
    <w:rsid w:val="007803E2"/>
    <w:rsid w:val="00783863"/>
    <w:rsid w:val="00784760"/>
    <w:rsid w:val="00787CC9"/>
    <w:rsid w:val="00793887"/>
    <w:rsid w:val="00795652"/>
    <w:rsid w:val="007A11E4"/>
    <w:rsid w:val="007A397B"/>
    <w:rsid w:val="007A494F"/>
    <w:rsid w:val="007A4F81"/>
    <w:rsid w:val="007A57A9"/>
    <w:rsid w:val="007B1EBF"/>
    <w:rsid w:val="007B38E2"/>
    <w:rsid w:val="007B4F01"/>
    <w:rsid w:val="007C01B8"/>
    <w:rsid w:val="007C144D"/>
    <w:rsid w:val="007C1D4F"/>
    <w:rsid w:val="007C2240"/>
    <w:rsid w:val="007C2FEC"/>
    <w:rsid w:val="007C3910"/>
    <w:rsid w:val="007C45A4"/>
    <w:rsid w:val="007C6578"/>
    <w:rsid w:val="007D000D"/>
    <w:rsid w:val="007D1E03"/>
    <w:rsid w:val="007D5EC6"/>
    <w:rsid w:val="007D65E7"/>
    <w:rsid w:val="007E3192"/>
    <w:rsid w:val="007E5BBB"/>
    <w:rsid w:val="007E6575"/>
    <w:rsid w:val="007E70D4"/>
    <w:rsid w:val="007E7288"/>
    <w:rsid w:val="007F0122"/>
    <w:rsid w:val="007F0C70"/>
    <w:rsid w:val="007F0D59"/>
    <w:rsid w:val="007F3083"/>
    <w:rsid w:val="007F70AE"/>
    <w:rsid w:val="00800AC8"/>
    <w:rsid w:val="008039E2"/>
    <w:rsid w:val="0081134E"/>
    <w:rsid w:val="00811449"/>
    <w:rsid w:val="00812C67"/>
    <w:rsid w:val="0081361F"/>
    <w:rsid w:val="008162CC"/>
    <w:rsid w:val="0082210C"/>
    <w:rsid w:val="00822C8F"/>
    <w:rsid w:val="00823806"/>
    <w:rsid w:val="008239FA"/>
    <w:rsid w:val="00825E5F"/>
    <w:rsid w:val="0082636F"/>
    <w:rsid w:val="008269BF"/>
    <w:rsid w:val="008304A7"/>
    <w:rsid w:val="008347E5"/>
    <w:rsid w:val="00834D77"/>
    <w:rsid w:val="00836E2A"/>
    <w:rsid w:val="00837540"/>
    <w:rsid w:val="008406BA"/>
    <w:rsid w:val="00841A82"/>
    <w:rsid w:val="0084312A"/>
    <w:rsid w:val="00843EBA"/>
    <w:rsid w:val="00843F76"/>
    <w:rsid w:val="008504BA"/>
    <w:rsid w:val="00851142"/>
    <w:rsid w:val="0085200D"/>
    <w:rsid w:val="00853907"/>
    <w:rsid w:val="00854665"/>
    <w:rsid w:val="00856176"/>
    <w:rsid w:val="008562D5"/>
    <w:rsid w:val="008578F9"/>
    <w:rsid w:val="0086070F"/>
    <w:rsid w:val="00862DCB"/>
    <w:rsid w:val="00863B47"/>
    <w:rsid w:val="00864ABA"/>
    <w:rsid w:val="008716D1"/>
    <w:rsid w:val="00875B69"/>
    <w:rsid w:val="00882161"/>
    <w:rsid w:val="0088784E"/>
    <w:rsid w:val="00887B28"/>
    <w:rsid w:val="0089061C"/>
    <w:rsid w:val="0089399D"/>
    <w:rsid w:val="008966A1"/>
    <w:rsid w:val="008971A8"/>
    <w:rsid w:val="00897358"/>
    <w:rsid w:val="008A1CD7"/>
    <w:rsid w:val="008A2058"/>
    <w:rsid w:val="008A4A59"/>
    <w:rsid w:val="008A7F10"/>
    <w:rsid w:val="008B3282"/>
    <w:rsid w:val="008B4382"/>
    <w:rsid w:val="008B673F"/>
    <w:rsid w:val="008D2005"/>
    <w:rsid w:val="008D35BA"/>
    <w:rsid w:val="008D40B5"/>
    <w:rsid w:val="008D77AB"/>
    <w:rsid w:val="008D7BF3"/>
    <w:rsid w:val="008E2A04"/>
    <w:rsid w:val="008E47CE"/>
    <w:rsid w:val="008E5B84"/>
    <w:rsid w:val="008E6ACC"/>
    <w:rsid w:val="008F0544"/>
    <w:rsid w:val="008F0CA0"/>
    <w:rsid w:val="008F0F13"/>
    <w:rsid w:val="008F1744"/>
    <w:rsid w:val="008F21D0"/>
    <w:rsid w:val="008F2B9B"/>
    <w:rsid w:val="008F6185"/>
    <w:rsid w:val="008F7143"/>
    <w:rsid w:val="008F78C3"/>
    <w:rsid w:val="00903C16"/>
    <w:rsid w:val="009045C3"/>
    <w:rsid w:val="00905046"/>
    <w:rsid w:val="00905DCC"/>
    <w:rsid w:val="00907D0B"/>
    <w:rsid w:val="00911A74"/>
    <w:rsid w:val="009137E8"/>
    <w:rsid w:val="00915973"/>
    <w:rsid w:val="00916384"/>
    <w:rsid w:val="00924132"/>
    <w:rsid w:val="00924931"/>
    <w:rsid w:val="009249F1"/>
    <w:rsid w:val="00926919"/>
    <w:rsid w:val="00931FEF"/>
    <w:rsid w:val="0093220C"/>
    <w:rsid w:val="009331FB"/>
    <w:rsid w:val="00934959"/>
    <w:rsid w:val="0093497B"/>
    <w:rsid w:val="00934F88"/>
    <w:rsid w:val="0094069D"/>
    <w:rsid w:val="00940CF9"/>
    <w:rsid w:val="00941355"/>
    <w:rsid w:val="0094472B"/>
    <w:rsid w:val="00945BEC"/>
    <w:rsid w:val="009501AA"/>
    <w:rsid w:val="009519E7"/>
    <w:rsid w:val="009531FD"/>
    <w:rsid w:val="0095435E"/>
    <w:rsid w:val="00954C57"/>
    <w:rsid w:val="00954D33"/>
    <w:rsid w:val="0095594A"/>
    <w:rsid w:val="009605DF"/>
    <w:rsid w:val="00961DAC"/>
    <w:rsid w:val="00962970"/>
    <w:rsid w:val="0096792B"/>
    <w:rsid w:val="00967A7D"/>
    <w:rsid w:val="0097099D"/>
    <w:rsid w:val="00974C10"/>
    <w:rsid w:val="00976AEE"/>
    <w:rsid w:val="00976F70"/>
    <w:rsid w:val="009772ED"/>
    <w:rsid w:val="00977612"/>
    <w:rsid w:val="009800DB"/>
    <w:rsid w:val="009806CD"/>
    <w:rsid w:val="00983B04"/>
    <w:rsid w:val="00983D60"/>
    <w:rsid w:val="009841DC"/>
    <w:rsid w:val="00986F6C"/>
    <w:rsid w:val="00991234"/>
    <w:rsid w:val="00991E97"/>
    <w:rsid w:val="00993391"/>
    <w:rsid w:val="009937F3"/>
    <w:rsid w:val="0099391F"/>
    <w:rsid w:val="0099679A"/>
    <w:rsid w:val="009A36AD"/>
    <w:rsid w:val="009A448D"/>
    <w:rsid w:val="009A528E"/>
    <w:rsid w:val="009A5C25"/>
    <w:rsid w:val="009B13DA"/>
    <w:rsid w:val="009B233F"/>
    <w:rsid w:val="009B2A47"/>
    <w:rsid w:val="009B5888"/>
    <w:rsid w:val="009C0240"/>
    <w:rsid w:val="009C6F1D"/>
    <w:rsid w:val="009C7C97"/>
    <w:rsid w:val="009D09AF"/>
    <w:rsid w:val="009D0EA3"/>
    <w:rsid w:val="009D6004"/>
    <w:rsid w:val="009D68D3"/>
    <w:rsid w:val="009E354D"/>
    <w:rsid w:val="009E4230"/>
    <w:rsid w:val="009E441C"/>
    <w:rsid w:val="009E6D87"/>
    <w:rsid w:val="009E7B0C"/>
    <w:rsid w:val="009F0A40"/>
    <w:rsid w:val="009F0AF3"/>
    <w:rsid w:val="009F2E7F"/>
    <w:rsid w:val="009F6FB7"/>
    <w:rsid w:val="009F7789"/>
    <w:rsid w:val="009F7EFB"/>
    <w:rsid w:val="00A040B1"/>
    <w:rsid w:val="00A05BAE"/>
    <w:rsid w:val="00A12DA1"/>
    <w:rsid w:val="00A13E0D"/>
    <w:rsid w:val="00A13E14"/>
    <w:rsid w:val="00A17AC4"/>
    <w:rsid w:val="00A17C96"/>
    <w:rsid w:val="00A1A264"/>
    <w:rsid w:val="00A205F4"/>
    <w:rsid w:val="00A24F79"/>
    <w:rsid w:val="00A30268"/>
    <w:rsid w:val="00A30D75"/>
    <w:rsid w:val="00A32163"/>
    <w:rsid w:val="00A32A29"/>
    <w:rsid w:val="00A34F80"/>
    <w:rsid w:val="00A35003"/>
    <w:rsid w:val="00A36641"/>
    <w:rsid w:val="00A40BE5"/>
    <w:rsid w:val="00A411BB"/>
    <w:rsid w:val="00A412BD"/>
    <w:rsid w:val="00A41C1C"/>
    <w:rsid w:val="00A42D4C"/>
    <w:rsid w:val="00A525B3"/>
    <w:rsid w:val="00A54300"/>
    <w:rsid w:val="00A55E7C"/>
    <w:rsid w:val="00A560E2"/>
    <w:rsid w:val="00A61C28"/>
    <w:rsid w:val="00A64F79"/>
    <w:rsid w:val="00A6504D"/>
    <w:rsid w:val="00A6522B"/>
    <w:rsid w:val="00A76F7B"/>
    <w:rsid w:val="00A80CC4"/>
    <w:rsid w:val="00A82FE5"/>
    <w:rsid w:val="00A84B58"/>
    <w:rsid w:val="00A85BB9"/>
    <w:rsid w:val="00A85C72"/>
    <w:rsid w:val="00A8711C"/>
    <w:rsid w:val="00A9485F"/>
    <w:rsid w:val="00A966E0"/>
    <w:rsid w:val="00A9671D"/>
    <w:rsid w:val="00AA0A64"/>
    <w:rsid w:val="00AA1D62"/>
    <w:rsid w:val="00AA2842"/>
    <w:rsid w:val="00AA60A8"/>
    <w:rsid w:val="00AA7682"/>
    <w:rsid w:val="00AA7BFE"/>
    <w:rsid w:val="00AB05E0"/>
    <w:rsid w:val="00AB0DFE"/>
    <w:rsid w:val="00AB21C8"/>
    <w:rsid w:val="00AB36CA"/>
    <w:rsid w:val="00AB426F"/>
    <w:rsid w:val="00AB5502"/>
    <w:rsid w:val="00AB5E5C"/>
    <w:rsid w:val="00AB7502"/>
    <w:rsid w:val="00AC1CE9"/>
    <w:rsid w:val="00AC3A74"/>
    <w:rsid w:val="00AC547A"/>
    <w:rsid w:val="00AC5522"/>
    <w:rsid w:val="00AC5554"/>
    <w:rsid w:val="00AC6828"/>
    <w:rsid w:val="00AD15D8"/>
    <w:rsid w:val="00AD26FC"/>
    <w:rsid w:val="00AD4C10"/>
    <w:rsid w:val="00AD4E2B"/>
    <w:rsid w:val="00AD5526"/>
    <w:rsid w:val="00AD5805"/>
    <w:rsid w:val="00AD6F93"/>
    <w:rsid w:val="00AE1041"/>
    <w:rsid w:val="00AE1502"/>
    <w:rsid w:val="00AE4064"/>
    <w:rsid w:val="00AF0E65"/>
    <w:rsid w:val="00AF11DE"/>
    <w:rsid w:val="00AF33FF"/>
    <w:rsid w:val="00AF70A9"/>
    <w:rsid w:val="00AF7DA3"/>
    <w:rsid w:val="00B00145"/>
    <w:rsid w:val="00B00B03"/>
    <w:rsid w:val="00B012F8"/>
    <w:rsid w:val="00B026A9"/>
    <w:rsid w:val="00B04349"/>
    <w:rsid w:val="00B065A9"/>
    <w:rsid w:val="00B11FFE"/>
    <w:rsid w:val="00B13436"/>
    <w:rsid w:val="00B17651"/>
    <w:rsid w:val="00B2109B"/>
    <w:rsid w:val="00B220FC"/>
    <w:rsid w:val="00B2444E"/>
    <w:rsid w:val="00B25328"/>
    <w:rsid w:val="00B255E3"/>
    <w:rsid w:val="00B25A29"/>
    <w:rsid w:val="00B26201"/>
    <w:rsid w:val="00B30AD0"/>
    <w:rsid w:val="00B31152"/>
    <w:rsid w:val="00B33797"/>
    <w:rsid w:val="00B3473E"/>
    <w:rsid w:val="00B360D9"/>
    <w:rsid w:val="00B36EDA"/>
    <w:rsid w:val="00B41073"/>
    <w:rsid w:val="00B45637"/>
    <w:rsid w:val="00B47596"/>
    <w:rsid w:val="00B5485C"/>
    <w:rsid w:val="00B54BA0"/>
    <w:rsid w:val="00B5727E"/>
    <w:rsid w:val="00B57A5E"/>
    <w:rsid w:val="00B60332"/>
    <w:rsid w:val="00B646FA"/>
    <w:rsid w:val="00B65C69"/>
    <w:rsid w:val="00B67585"/>
    <w:rsid w:val="00B72C80"/>
    <w:rsid w:val="00B73200"/>
    <w:rsid w:val="00B806D1"/>
    <w:rsid w:val="00B84219"/>
    <w:rsid w:val="00B868C4"/>
    <w:rsid w:val="00B91CC0"/>
    <w:rsid w:val="00B9494B"/>
    <w:rsid w:val="00B94B7A"/>
    <w:rsid w:val="00B97960"/>
    <w:rsid w:val="00BA0FE8"/>
    <w:rsid w:val="00BA264C"/>
    <w:rsid w:val="00BA3614"/>
    <w:rsid w:val="00BA425B"/>
    <w:rsid w:val="00BB0041"/>
    <w:rsid w:val="00BB0D4E"/>
    <w:rsid w:val="00BB4091"/>
    <w:rsid w:val="00BB57F4"/>
    <w:rsid w:val="00BB5F09"/>
    <w:rsid w:val="00BB7344"/>
    <w:rsid w:val="00BB761F"/>
    <w:rsid w:val="00BC11BC"/>
    <w:rsid w:val="00BC5FDF"/>
    <w:rsid w:val="00BC6CB3"/>
    <w:rsid w:val="00BC6DB0"/>
    <w:rsid w:val="00BD0886"/>
    <w:rsid w:val="00BD113E"/>
    <w:rsid w:val="00BD384A"/>
    <w:rsid w:val="00BD6591"/>
    <w:rsid w:val="00BE23DB"/>
    <w:rsid w:val="00BE3CD2"/>
    <w:rsid w:val="00BE4E45"/>
    <w:rsid w:val="00BE5D95"/>
    <w:rsid w:val="00BE6DC6"/>
    <w:rsid w:val="00BE74C8"/>
    <w:rsid w:val="00BF1026"/>
    <w:rsid w:val="00BF3A4C"/>
    <w:rsid w:val="00BF4BDB"/>
    <w:rsid w:val="00BF78AF"/>
    <w:rsid w:val="00C00102"/>
    <w:rsid w:val="00C02500"/>
    <w:rsid w:val="00C03DE5"/>
    <w:rsid w:val="00C04805"/>
    <w:rsid w:val="00C05526"/>
    <w:rsid w:val="00C06BEF"/>
    <w:rsid w:val="00C11238"/>
    <w:rsid w:val="00C1252B"/>
    <w:rsid w:val="00C12A11"/>
    <w:rsid w:val="00C12ACE"/>
    <w:rsid w:val="00C14343"/>
    <w:rsid w:val="00C14FDE"/>
    <w:rsid w:val="00C14FDF"/>
    <w:rsid w:val="00C159F6"/>
    <w:rsid w:val="00C1678C"/>
    <w:rsid w:val="00C174A1"/>
    <w:rsid w:val="00C17C90"/>
    <w:rsid w:val="00C2044B"/>
    <w:rsid w:val="00C22162"/>
    <w:rsid w:val="00C228B6"/>
    <w:rsid w:val="00C233EB"/>
    <w:rsid w:val="00C23A28"/>
    <w:rsid w:val="00C256B3"/>
    <w:rsid w:val="00C31F09"/>
    <w:rsid w:val="00C32481"/>
    <w:rsid w:val="00C33749"/>
    <w:rsid w:val="00C33808"/>
    <w:rsid w:val="00C33B7D"/>
    <w:rsid w:val="00C36330"/>
    <w:rsid w:val="00C4206B"/>
    <w:rsid w:val="00C4646E"/>
    <w:rsid w:val="00C5589E"/>
    <w:rsid w:val="00C6027F"/>
    <w:rsid w:val="00C6298D"/>
    <w:rsid w:val="00C65425"/>
    <w:rsid w:val="00C65507"/>
    <w:rsid w:val="00C66557"/>
    <w:rsid w:val="00C67E69"/>
    <w:rsid w:val="00C72808"/>
    <w:rsid w:val="00C73747"/>
    <w:rsid w:val="00C74373"/>
    <w:rsid w:val="00C7668A"/>
    <w:rsid w:val="00C76AFF"/>
    <w:rsid w:val="00C82539"/>
    <w:rsid w:val="00C830EA"/>
    <w:rsid w:val="00C83167"/>
    <w:rsid w:val="00C84BC1"/>
    <w:rsid w:val="00C84E4C"/>
    <w:rsid w:val="00C853F6"/>
    <w:rsid w:val="00C85923"/>
    <w:rsid w:val="00C876C7"/>
    <w:rsid w:val="00C87EC6"/>
    <w:rsid w:val="00C90774"/>
    <w:rsid w:val="00C92CA2"/>
    <w:rsid w:val="00CA234B"/>
    <w:rsid w:val="00CA271C"/>
    <w:rsid w:val="00CA3663"/>
    <w:rsid w:val="00CA3C5C"/>
    <w:rsid w:val="00CA469B"/>
    <w:rsid w:val="00CA543D"/>
    <w:rsid w:val="00CA58AA"/>
    <w:rsid w:val="00CB1AAC"/>
    <w:rsid w:val="00CB29EA"/>
    <w:rsid w:val="00CB74FC"/>
    <w:rsid w:val="00CC148F"/>
    <w:rsid w:val="00CC2ADC"/>
    <w:rsid w:val="00CC2DB8"/>
    <w:rsid w:val="00CC3DA7"/>
    <w:rsid w:val="00CC40CE"/>
    <w:rsid w:val="00CC4C16"/>
    <w:rsid w:val="00CC6500"/>
    <w:rsid w:val="00CC72E8"/>
    <w:rsid w:val="00CD1988"/>
    <w:rsid w:val="00CD3218"/>
    <w:rsid w:val="00CD3571"/>
    <w:rsid w:val="00CD4D78"/>
    <w:rsid w:val="00CD5004"/>
    <w:rsid w:val="00CD70A9"/>
    <w:rsid w:val="00CE5821"/>
    <w:rsid w:val="00CF016D"/>
    <w:rsid w:val="00CF1AB5"/>
    <w:rsid w:val="00CF3FB5"/>
    <w:rsid w:val="00CF4D51"/>
    <w:rsid w:val="00CF6092"/>
    <w:rsid w:val="00CF61DC"/>
    <w:rsid w:val="00CF72F2"/>
    <w:rsid w:val="00CF777D"/>
    <w:rsid w:val="00D01C25"/>
    <w:rsid w:val="00D038CF"/>
    <w:rsid w:val="00D04FD0"/>
    <w:rsid w:val="00D061EA"/>
    <w:rsid w:val="00D07101"/>
    <w:rsid w:val="00D10E14"/>
    <w:rsid w:val="00D11C0B"/>
    <w:rsid w:val="00D126AD"/>
    <w:rsid w:val="00D14D5F"/>
    <w:rsid w:val="00D156FA"/>
    <w:rsid w:val="00D21B6D"/>
    <w:rsid w:val="00D247C6"/>
    <w:rsid w:val="00D24CCB"/>
    <w:rsid w:val="00D257EB"/>
    <w:rsid w:val="00D30349"/>
    <w:rsid w:val="00D312FF"/>
    <w:rsid w:val="00D31795"/>
    <w:rsid w:val="00D31A46"/>
    <w:rsid w:val="00D32597"/>
    <w:rsid w:val="00D33839"/>
    <w:rsid w:val="00D33EDF"/>
    <w:rsid w:val="00D403FE"/>
    <w:rsid w:val="00D42114"/>
    <w:rsid w:val="00D46720"/>
    <w:rsid w:val="00D5308A"/>
    <w:rsid w:val="00D54190"/>
    <w:rsid w:val="00D56820"/>
    <w:rsid w:val="00D57E53"/>
    <w:rsid w:val="00D668AB"/>
    <w:rsid w:val="00D66B22"/>
    <w:rsid w:val="00D73E62"/>
    <w:rsid w:val="00D76F69"/>
    <w:rsid w:val="00D80C7B"/>
    <w:rsid w:val="00D81ED3"/>
    <w:rsid w:val="00D825F1"/>
    <w:rsid w:val="00D8475E"/>
    <w:rsid w:val="00D86B79"/>
    <w:rsid w:val="00D872A1"/>
    <w:rsid w:val="00D87916"/>
    <w:rsid w:val="00D97C2A"/>
    <w:rsid w:val="00DA0A3D"/>
    <w:rsid w:val="00DA0FA1"/>
    <w:rsid w:val="00DA125B"/>
    <w:rsid w:val="00DA4A3B"/>
    <w:rsid w:val="00DB0D05"/>
    <w:rsid w:val="00DB5BAD"/>
    <w:rsid w:val="00DB6862"/>
    <w:rsid w:val="00DB7AA2"/>
    <w:rsid w:val="00DC6897"/>
    <w:rsid w:val="00DD3486"/>
    <w:rsid w:val="00DD50B9"/>
    <w:rsid w:val="00DD65E0"/>
    <w:rsid w:val="00DD7B7E"/>
    <w:rsid w:val="00DE3426"/>
    <w:rsid w:val="00DE39B7"/>
    <w:rsid w:val="00DE53FF"/>
    <w:rsid w:val="00DE623C"/>
    <w:rsid w:val="00DE760D"/>
    <w:rsid w:val="00DF08B0"/>
    <w:rsid w:val="00DF7420"/>
    <w:rsid w:val="00DF7FA2"/>
    <w:rsid w:val="00E02952"/>
    <w:rsid w:val="00E06CCC"/>
    <w:rsid w:val="00E114CF"/>
    <w:rsid w:val="00E13158"/>
    <w:rsid w:val="00E1387E"/>
    <w:rsid w:val="00E15235"/>
    <w:rsid w:val="00E2356F"/>
    <w:rsid w:val="00E2370C"/>
    <w:rsid w:val="00E23EB2"/>
    <w:rsid w:val="00E26506"/>
    <w:rsid w:val="00E27076"/>
    <w:rsid w:val="00E27C30"/>
    <w:rsid w:val="00E313F1"/>
    <w:rsid w:val="00E317E9"/>
    <w:rsid w:val="00E33573"/>
    <w:rsid w:val="00E3373A"/>
    <w:rsid w:val="00E33A9F"/>
    <w:rsid w:val="00E3431B"/>
    <w:rsid w:val="00E4401E"/>
    <w:rsid w:val="00E4745D"/>
    <w:rsid w:val="00E47C7C"/>
    <w:rsid w:val="00E51010"/>
    <w:rsid w:val="00E51674"/>
    <w:rsid w:val="00E5327B"/>
    <w:rsid w:val="00E53A83"/>
    <w:rsid w:val="00E5466E"/>
    <w:rsid w:val="00E54809"/>
    <w:rsid w:val="00E54941"/>
    <w:rsid w:val="00E54F3B"/>
    <w:rsid w:val="00E552D9"/>
    <w:rsid w:val="00E6025B"/>
    <w:rsid w:val="00E6067C"/>
    <w:rsid w:val="00E60D8B"/>
    <w:rsid w:val="00E60E9A"/>
    <w:rsid w:val="00E617E6"/>
    <w:rsid w:val="00E6305C"/>
    <w:rsid w:val="00E63B0C"/>
    <w:rsid w:val="00E67FE7"/>
    <w:rsid w:val="00E74B91"/>
    <w:rsid w:val="00E75F43"/>
    <w:rsid w:val="00E75FB7"/>
    <w:rsid w:val="00E80DBC"/>
    <w:rsid w:val="00E8429D"/>
    <w:rsid w:val="00E84762"/>
    <w:rsid w:val="00E84853"/>
    <w:rsid w:val="00E8507D"/>
    <w:rsid w:val="00E858E1"/>
    <w:rsid w:val="00E8603D"/>
    <w:rsid w:val="00E87515"/>
    <w:rsid w:val="00E9126D"/>
    <w:rsid w:val="00E918A1"/>
    <w:rsid w:val="00E9696F"/>
    <w:rsid w:val="00E9703B"/>
    <w:rsid w:val="00EA24B0"/>
    <w:rsid w:val="00EA2954"/>
    <w:rsid w:val="00EA4124"/>
    <w:rsid w:val="00EA41C3"/>
    <w:rsid w:val="00EA4550"/>
    <w:rsid w:val="00EA5D13"/>
    <w:rsid w:val="00EA6687"/>
    <w:rsid w:val="00EB097B"/>
    <w:rsid w:val="00EB1734"/>
    <w:rsid w:val="00EB37D0"/>
    <w:rsid w:val="00EB4F9E"/>
    <w:rsid w:val="00EB53B3"/>
    <w:rsid w:val="00EB5F20"/>
    <w:rsid w:val="00EB6825"/>
    <w:rsid w:val="00EC155D"/>
    <w:rsid w:val="00EC3AA4"/>
    <w:rsid w:val="00EC645A"/>
    <w:rsid w:val="00ED1EA7"/>
    <w:rsid w:val="00ED4FA2"/>
    <w:rsid w:val="00ED5F89"/>
    <w:rsid w:val="00EE2DB8"/>
    <w:rsid w:val="00EE3F79"/>
    <w:rsid w:val="00EE4422"/>
    <w:rsid w:val="00EF053B"/>
    <w:rsid w:val="00EF05EA"/>
    <w:rsid w:val="00EF35C1"/>
    <w:rsid w:val="00EF42E2"/>
    <w:rsid w:val="00EF462B"/>
    <w:rsid w:val="00EF4CE1"/>
    <w:rsid w:val="00EF745E"/>
    <w:rsid w:val="00EF7890"/>
    <w:rsid w:val="00F00A20"/>
    <w:rsid w:val="00F00C5D"/>
    <w:rsid w:val="00F01507"/>
    <w:rsid w:val="00F10479"/>
    <w:rsid w:val="00F10936"/>
    <w:rsid w:val="00F1101A"/>
    <w:rsid w:val="00F17C1B"/>
    <w:rsid w:val="00F200B4"/>
    <w:rsid w:val="00F20231"/>
    <w:rsid w:val="00F207EB"/>
    <w:rsid w:val="00F26045"/>
    <w:rsid w:val="00F27928"/>
    <w:rsid w:val="00F30480"/>
    <w:rsid w:val="00F30BBB"/>
    <w:rsid w:val="00F32A29"/>
    <w:rsid w:val="00F3494B"/>
    <w:rsid w:val="00F349C7"/>
    <w:rsid w:val="00F414B4"/>
    <w:rsid w:val="00F4159F"/>
    <w:rsid w:val="00F42127"/>
    <w:rsid w:val="00F42FCF"/>
    <w:rsid w:val="00F45990"/>
    <w:rsid w:val="00F46DDA"/>
    <w:rsid w:val="00F47356"/>
    <w:rsid w:val="00F53D3B"/>
    <w:rsid w:val="00F54254"/>
    <w:rsid w:val="00F54A97"/>
    <w:rsid w:val="00F60E05"/>
    <w:rsid w:val="00F6265C"/>
    <w:rsid w:val="00F6307F"/>
    <w:rsid w:val="00F657C4"/>
    <w:rsid w:val="00F70A0E"/>
    <w:rsid w:val="00F70C23"/>
    <w:rsid w:val="00F70D48"/>
    <w:rsid w:val="00F71569"/>
    <w:rsid w:val="00F728ED"/>
    <w:rsid w:val="00F73A29"/>
    <w:rsid w:val="00F73FAF"/>
    <w:rsid w:val="00F74351"/>
    <w:rsid w:val="00F7730C"/>
    <w:rsid w:val="00F8252B"/>
    <w:rsid w:val="00F844DB"/>
    <w:rsid w:val="00F855B2"/>
    <w:rsid w:val="00F90CEC"/>
    <w:rsid w:val="00F94287"/>
    <w:rsid w:val="00FA151E"/>
    <w:rsid w:val="00FA185F"/>
    <w:rsid w:val="00FA2260"/>
    <w:rsid w:val="00FA7225"/>
    <w:rsid w:val="00FA73EB"/>
    <w:rsid w:val="00FB5859"/>
    <w:rsid w:val="00FB66D7"/>
    <w:rsid w:val="00FB7164"/>
    <w:rsid w:val="00FC0419"/>
    <w:rsid w:val="00FC121D"/>
    <w:rsid w:val="00FC2993"/>
    <w:rsid w:val="00FC736B"/>
    <w:rsid w:val="00FD067C"/>
    <w:rsid w:val="00FD0867"/>
    <w:rsid w:val="00FD1E56"/>
    <w:rsid w:val="00FD2CF3"/>
    <w:rsid w:val="00FD38D3"/>
    <w:rsid w:val="00FD5749"/>
    <w:rsid w:val="00FD5D05"/>
    <w:rsid w:val="00FE269D"/>
    <w:rsid w:val="00FE3904"/>
    <w:rsid w:val="00FE673A"/>
    <w:rsid w:val="00FF1001"/>
    <w:rsid w:val="00FF1252"/>
    <w:rsid w:val="00FF2341"/>
    <w:rsid w:val="00FF55C3"/>
    <w:rsid w:val="00FF7CFF"/>
    <w:rsid w:val="012B280B"/>
    <w:rsid w:val="0178F528"/>
    <w:rsid w:val="04DAD7FF"/>
    <w:rsid w:val="05128493"/>
    <w:rsid w:val="05AEF71E"/>
    <w:rsid w:val="09299167"/>
    <w:rsid w:val="0A34676D"/>
    <w:rsid w:val="0C666AE8"/>
    <w:rsid w:val="0EA03E7C"/>
    <w:rsid w:val="0F94016F"/>
    <w:rsid w:val="10A05156"/>
    <w:rsid w:val="10F6BDDE"/>
    <w:rsid w:val="115CDD1A"/>
    <w:rsid w:val="1271D2E4"/>
    <w:rsid w:val="136274C8"/>
    <w:rsid w:val="137B9D25"/>
    <w:rsid w:val="14A346FC"/>
    <w:rsid w:val="150D3DE1"/>
    <w:rsid w:val="179831F9"/>
    <w:rsid w:val="1CA5D6C7"/>
    <w:rsid w:val="1DCA8CD9"/>
    <w:rsid w:val="1EBE4FCC"/>
    <w:rsid w:val="20D20665"/>
    <w:rsid w:val="230076E4"/>
    <w:rsid w:val="23789892"/>
    <w:rsid w:val="23808618"/>
    <w:rsid w:val="240C6E24"/>
    <w:rsid w:val="248C3AF0"/>
    <w:rsid w:val="24AC7AD8"/>
    <w:rsid w:val="2505CCE3"/>
    <w:rsid w:val="26B03954"/>
    <w:rsid w:val="283112BC"/>
    <w:rsid w:val="2835E76C"/>
    <w:rsid w:val="28653212"/>
    <w:rsid w:val="2B83AA77"/>
    <w:rsid w:val="2C40680F"/>
    <w:rsid w:val="2DFA156E"/>
    <w:rsid w:val="2E133DCB"/>
    <w:rsid w:val="2F64FC4A"/>
    <w:rsid w:val="3075023A"/>
    <w:rsid w:val="31062A30"/>
    <w:rsid w:val="31CCEFA1"/>
    <w:rsid w:val="31E21A77"/>
    <w:rsid w:val="31F2EBFB"/>
    <w:rsid w:val="320A6A81"/>
    <w:rsid w:val="35369926"/>
    <w:rsid w:val="35B48B57"/>
    <w:rsid w:val="36052753"/>
    <w:rsid w:val="361E4FB0"/>
    <w:rsid w:val="3661C6C9"/>
    <w:rsid w:val="391CFDCD"/>
    <w:rsid w:val="3AB83FD9"/>
    <w:rsid w:val="3B99CE41"/>
    <w:rsid w:val="3D359EA2"/>
    <w:rsid w:val="3E1826BE"/>
    <w:rsid w:val="3F3F5737"/>
    <w:rsid w:val="40513189"/>
    <w:rsid w:val="406D3F64"/>
    <w:rsid w:val="42090FC5"/>
    <w:rsid w:val="448D58EA"/>
    <w:rsid w:val="462338A3"/>
    <w:rsid w:val="47BF0904"/>
    <w:rsid w:val="48D94C9E"/>
    <w:rsid w:val="495AD965"/>
    <w:rsid w:val="4A1C0F30"/>
    <w:rsid w:val="4ABF719A"/>
    <w:rsid w:val="4D148B3B"/>
    <w:rsid w:val="501EAD15"/>
    <w:rsid w:val="504C2BFD"/>
    <w:rsid w:val="5077BB53"/>
    <w:rsid w:val="50CF5308"/>
    <w:rsid w:val="54349FFD"/>
    <w:rsid w:val="55279AC9"/>
    <w:rsid w:val="555A16D3"/>
    <w:rsid w:val="588955A7"/>
    <w:rsid w:val="58AFC764"/>
    <w:rsid w:val="59948754"/>
    <w:rsid w:val="59C835AC"/>
    <w:rsid w:val="5B03F2FC"/>
    <w:rsid w:val="5BAA5405"/>
    <w:rsid w:val="5BD4C3E9"/>
    <w:rsid w:val="5D56CB63"/>
    <w:rsid w:val="5D833887"/>
    <w:rsid w:val="5E1523AC"/>
    <w:rsid w:val="61B7282B"/>
    <w:rsid w:val="62E894CF"/>
    <w:rsid w:val="62F1E31B"/>
    <w:rsid w:val="631BB6A9"/>
    <w:rsid w:val="63EC3F04"/>
    <w:rsid w:val="655A38BE"/>
    <w:rsid w:val="67EB5098"/>
    <w:rsid w:val="69F8E299"/>
    <w:rsid w:val="6B47FB37"/>
    <w:rsid w:val="6BFD8BF0"/>
    <w:rsid w:val="6CBEC1BB"/>
    <w:rsid w:val="6D559452"/>
    <w:rsid w:val="6E1251EA"/>
    <w:rsid w:val="6E15623D"/>
    <w:rsid w:val="6EF3453F"/>
    <w:rsid w:val="6EF5E501"/>
    <w:rsid w:val="723D072C"/>
    <w:rsid w:val="74C71DB0"/>
    <w:rsid w:val="7548D881"/>
    <w:rsid w:val="7A51E2FF"/>
    <w:rsid w:val="7ACB45AC"/>
    <w:rsid w:val="7D6E4360"/>
    <w:rsid w:val="7F4B507C"/>
    <w:rsid w:val="7FAE7FF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5593F"/>
  <w15:chartTrackingRefBased/>
  <w15:docId w15:val="{56108A54-C30B-4467-9DC5-E0737338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color w:val="000000" w:themeColor="text1"/>
        <w:szCs w:val="18"/>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74"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73E"/>
  </w:style>
  <w:style w:type="paragraph" w:styleId="Heading1">
    <w:name w:val="heading 1"/>
    <w:next w:val="Normal"/>
    <w:link w:val="Heading1Char"/>
    <w:autoRedefine/>
    <w:uiPriority w:val="9"/>
    <w:qFormat/>
    <w:rsid w:val="00553AD7"/>
    <w:pPr>
      <w:keepNext/>
      <w:keepLines/>
      <w:pBdr>
        <w:top w:val="single" w:sz="4" w:space="5" w:color="auto"/>
      </w:pBdr>
      <w:spacing w:before="240" w:after="240"/>
      <w:ind w:right="-285"/>
      <w:outlineLvl w:val="0"/>
    </w:pPr>
    <w:rPr>
      <w:rFonts w:ascii="Impact" w:eastAsiaTheme="majorEastAsia" w:hAnsi="Impact" w:cs="Times New Roman (Headings CS)"/>
      <w:caps/>
      <w:color w:val="17998C"/>
      <w:spacing w:val="8"/>
      <w:sz w:val="50"/>
      <w:szCs w:val="32"/>
    </w:rPr>
  </w:style>
  <w:style w:type="paragraph" w:styleId="Heading2">
    <w:name w:val="heading 2"/>
    <w:basedOn w:val="Normal"/>
    <w:next w:val="Normal"/>
    <w:link w:val="Heading2Char"/>
    <w:autoRedefine/>
    <w:uiPriority w:val="9"/>
    <w:unhideWhenUsed/>
    <w:qFormat/>
    <w:rsid w:val="00D061EA"/>
    <w:pPr>
      <w:keepNext/>
      <w:keepLines/>
      <w:numPr>
        <w:ilvl w:val="1"/>
        <w:numId w:val="6"/>
      </w:numPr>
      <w:pBdr>
        <w:top w:val="single" w:sz="4" w:space="6" w:color="auto"/>
      </w:pBdr>
      <w:spacing w:before="40" w:after="240"/>
      <w:ind w:right="-284"/>
      <w:outlineLvl w:val="1"/>
    </w:pPr>
    <w:rPr>
      <w:rFonts w:eastAsiaTheme="majorEastAsia" w:cs="Times New Roman (Headings CS)"/>
      <w:b/>
      <w:caps/>
      <w:color w:val="17998C"/>
      <w:spacing w:val="12"/>
      <w:sz w:val="22"/>
      <w:szCs w:val="26"/>
    </w:rPr>
  </w:style>
  <w:style w:type="paragraph" w:styleId="Heading3">
    <w:name w:val="heading 3"/>
    <w:basedOn w:val="Normal"/>
    <w:next w:val="Normal"/>
    <w:link w:val="Heading3Char"/>
    <w:uiPriority w:val="9"/>
    <w:unhideWhenUsed/>
    <w:qFormat/>
    <w:rsid w:val="00D061EA"/>
    <w:pPr>
      <w:keepNext/>
      <w:keepLines/>
      <w:numPr>
        <w:ilvl w:val="2"/>
        <w:numId w:val="6"/>
      </w:numPr>
      <w:pBdr>
        <w:top w:val="single" w:sz="4" w:space="6" w:color="auto"/>
      </w:pBdr>
      <w:spacing w:before="40" w:after="240"/>
      <w:ind w:right="-284"/>
      <w:outlineLvl w:val="2"/>
    </w:pPr>
    <w:rPr>
      <w:rFonts w:eastAsiaTheme="majorEastAsia" w:cs="Times New Roman (Headings CS)"/>
      <w:b/>
      <w:caps/>
      <w:spacing w:val="12"/>
      <w:sz w:val="22"/>
      <w:szCs w:val="26"/>
    </w:rPr>
  </w:style>
  <w:style w:type="paragraph" w:styleId="Heading4">
    <w:name w:val="heading 4"/>
    <w:basedOn w:val="Normal"/>
    <w:next w:val="Normal"/>
    <w:link w:val="Heading4Char"/>
    <w:uiPriority w:val="9"/>
    <w:unhideWhenUsed/>
    <w:qFormat/>
    <w:rsid w:val="00BB0041"/>
    <w:pPr>
      <w:keepNext/>
      <w:keepLines/>
      <w:numPr>
        <w:numId w:val="15"/>
      </w:numPr>
      <w:spacing w:before="240" w:after="120"/>
      <w:ind w:right="-284"/>
      <w:outlineLvl w:val="3"/>
    </w:pPr>
    <w:rPr>
      <w:rFonts w:eastAsiaTheme="majorEastAsia" w:cs="Times New Roman (Headings CS)"/>
      <w:b/>
      <w:caps/>
      <w:color w:val="17998C"/>
      <w:spacing w:val="12"/>
      <w:sz w:val="22"/>
      <w:szCs w:val="26"/>
    </w:rPr>
  </w:style>
  <w:style w:type="paragraph" w:styleId="Heading5">
    <w:name w:val="heading 5"/>
    <w:basedOn w:val="Heading4"/>
    <w:next w:val="Normal"/>
    <w:link w:val="Heading5Char"/>
    <w:uiPriority w:val="9"/>
    <w:unhideWhenUsed/>
    <w:qFormat/>
    <w:rsid w:val="003A1885"/>
    <w:pPr>
      <w:spacing w:after="80"/>
      <w:outlineLvl w:val="4"/>
    </w:pPr>
    <w:rPr>
      <w:color w:val="000000" w:themeColor="text1"/>
    </w:rPr>
  </w:style>
  <w:style w:type="paragraph" w:styleId="Heading6">
    <w:name w:val="heading 6"/>
    <w:basedOn w:val="Normal"/>
    <w:next w:val="Normal"/>
    <w:link w:val="Heading6Char"/>
    <w:uiPriority w:val="9"/>
    <w:unhideWhenUsed/>
    <w:qFormat/>
    <w:rsid w:val="00102CEB"/>
    <w:pPr>
      <w:keepNext/>
      <w:keepLines/>
      <w:spacing w:before="200" w:line="264" w:lineRule="auto"/>
      <w:ind w:left="851"/>
      <w:outlineLvl w:val="5"/>
    </w:pPr>
    <w:rPr>
      <w:rFonts w:asciiTheme="majorHAnsi" w:eastAsia="Calibri" w:hAnsiTheme="majorHAnsi" w:cs="Calibri"/>
      <w:b/>
      <w:color w:val="auto"/>
      <w:sz w:val="22"/>
      <w:szCs w:val="20"/>
      <w:lang w:val="en-AU" w:eastAsia="en-GB"/>
    </w:rPr>
  </w:style>
  <w:style w:type="paragraph" w:styleId="Heading7">
    <w:name w:val="heading 7"/>
    <w:basedOn w:val="Normal"/>
    <w:next w:val="Normal"/>
    <w:link w:val="Heading7Char"/>
    <w:uiPriority w:val="9"/>
    <w:semiHidden/>
    <w:unhideWhenUsed/>
    <w:qFormat/>
    <w:rsid w:val="00E87515"/>
    <w:pPr>
      <w:keepNext/>
      <w:keepLines/>
      <w:spacing w:before="40"/>
      <w:outlineLvl w:val="6"/>
    </w:pPr>
    <w:rPr>
      <w:rFonts w:asciiTheme="majorHAnsi" w:eastAsiaTheme="majorEastAsia" w:hAnsiTheme="majorHAnsi" w:cstheme="majorBidi"/>
      <w:i/>
      <w:iCs/>
      <w:color w:val="0E4C45" w:themeColor="accent1" w:themeShade="7F"/>
    </w:rPr>
  </w:style>
  <w:style w:type="paragraph" w:styleId="Heading9">
    <w:name w:val="heading 9"/>
    <w:basedOn w:val="Normal"/>
    <w:next w:val="Normal"/>
    <w:link w:val="Heading9Char"/>
    <w:uiPriority w:val="9"/>
    <w:semiHidden/>
    <w:unhideWhenUsed/>
    <w:qFormat/>
    <w:rsid w:val="00EB53B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GraphHeading">
    <w:name w:val="Table/Graph Heading"/>
    <w:autoRedefine/>
    <w:qFormat/>
    <w:rsid w:val="002B16D7"/>
    <w:pPr>
      <w:pBdr>
        <w:top w:val="single" w:sz="4" w:space="6" w:color="auto"/>
      </w:pBdr>
      <w:spacing w:after="240"/>
      <w:ind w:left="851" w:right="-285"/>
    </w:pPr>
    <w:rPr>
      <w:rFonts w:eastAsiaTheme="majorEastAsia" w:cs="Times New Roman (Headings CS)"/>
      <w:caps/>
      <w:color w:val="6D6E71"/>
      <w:spacing w:val="8"/>
      <w:sz w:val="16"/>
      <w:szCs w:val="26"/>
    </w:rPr>
  </w:style>
  <w:style w:type="table" w:styleId="TableGrid">
    <w:name w:val="Table Grid"/>
    <w:basedOn w:val="TableNormal"/>
    <w:uiPriority w:val="59"/>
    <w:rsid w:val="00851142"/>
    <w:rPr>
      <w:sz w:val="16"/>
    </w:rPr>
    <w:tblPr>
      <w:tblStyleRowBandSize w:val="1"/>
      <w:tblInd w:w="851" w:type="dxa"/>
      <w:tblBorders>
        <w:top w:val="single" w:sz="36" w:space="0" w:color="D6E2E0"/>
        <w:left w:val="single" w:sz="36" w:space="0" w:color="D6E2E0"/>
        <w:bottom w:val="single" w:sz="36" w:space="0" w:color="D6E2E0"/>
        <w:right w:val="single" w:sz="36" w:space="0" w:color="D6E2E0"/>
        <w:insideH w:val="single" w:sz="36" w:space="0" w:color="D6E2E0"/>
        <w:insideV w:val="single" w:sz="36" w:space="0" w:color="D6E2E0"/>
      </w:tblBorders>
      <w:tblCellMar>
        <w:top w:w="108" w:type="dxa"/>
        <w:bottom w:w="108" w:type="dxa"/>
      </w:tblCellMar>
    </w:tblPr>
    <w:tblStylePr w:type="firstRow">
      <w:tblPr/>
      <w:tcPr>
        <w:shd w:val="clear" w:color="auto" w:fill="D6E2E0"/>
      </w:tcPr>
    </w:tblStylePr>
    <w:tblStylePr w:type="firstCol">
      <w:rPr>
        <w:rFonts w:ascii="Arial" w:hAnsi="Arial"/>
        <w:sz w:val="16"/>
      </w:rPr>
    </w:tblStylePr>
    <w:tblStylePr w:type="band1Horz">
      <w:tblPr/>
      <w:tcPr>
        <w:shd w:val="clear" w:color="auto" w:fill="FFFFFF"/>
      </w:tcPr>
    </w:tblStylePr>
    <w:tblStylePr w:type="band2Horz">
      <w:tblPr/>
      <w:tcPr>
        <w:shd w:val="clear" w:color="auto" w:fill="D6E2E0"/>
      </w:tcPr>
    </w:tblStylePr>
  </w:style>
  <w:style w:type="paragraph" w:customStyle="1" w:styleId="TableCopy">
    <w:name w:val="Table Copy"/>
    <w:basedOn w:val="BodyCopy"/>
    <w:qFormat/>
    <w:rsid w:val="00625BE2"/>
    <w:pPr>
      <w:spacing w:before="0" w:after="100"/>
    </w:pPr>
    <w:rPr>
      <w:sz w:val="18"/>
    </w:rPr>
  </w:style>
  <w:style w:type="paragraph" w:customStyle="1" w:styleId="TableHeading">
    <w:name w:val="Table Heading"/>
    <w:basedOn w:val="TableCopy"/>
    <w:qFormat/>
    <w:rsid w:val="00481EE0"/>
    <w:rPr>
      <w:b/>
    </w:rPr>
  </w:style>
  <w:style w:type="table" w:customStyle="1" w:styleId="Scheduletable">
    <w:name w:val="Schedule table"/>
    <w:basedOn w:val="TableNormal"/>
    <w:uiPriority w:val="99"/>
    <w:rsid w:val="003A1885"/>
    <w:tblPr>
      <w:tblInd w:w="851" w:type="dxa"/>
      <w:tblCellMar>
        <w:top w:w="113" w:type="dxa"/>
        <w:bottom w:w="113" w:type="dxa"/>
      </w:tblCellMar>
    </w:tblPr>
    <w:tcPr>
      <w:shd w:val="clear" w:color="auto" w:fill="D8E2E0" w:themeFill="accent2"/>
    </w:tcPr>
  </w:style>
  <w:style w:type="paragraph" w:customStyle="1" w:styleId="TableCopyA">
    <w:name w:val="Table Copy A."/>
    <w:basedOn w:val="TableCopy"/>
    <w:qFormat/>
    <w:rsid w:val="009F7EFB"/>
    <w:pPr>
      <w:numPr>
        <w:numId w:val="8"/>
      </w:numPr>
      <w:ind w:left="227" w:hanging="227"/>
    </w:pPr>
  </w:style>
  <w:style w:type="character" w:customStyle="1" w:styleId="Heading1Char">
    <w:name w:val="Heading 1 Char"/>
    <w:basedOn w:val="DefaultParagraphFont"/>
    <w:link w:val="Heading1"/>
    <w:uiPriority w:val="9"/>
    <w:rsid w:val="00553AD7"/>
    <w:rPr>
      <w:rFonts w:ascii="Impact" w:eastAsiaTheme="majorEastAsia" w:hAnsi="Impact" w:cs="Times New Roman (Headings CS)"/>
      <w:caps/>
      <w:color w:val="17998C"/>
      <w:spacing w:val="8"/>
      <w:sz w:val="50"/>
      <w:szCs w:val="32"/>
    </w:rPr>
  </w:style>
  <w:style w:type="numbering" w:customStyle="1" w:styleId="Multi-LevelList">
    <w:name w:val="Multi-Level List"/>
    <w:uiPriority w:val="99"/>
    <w:rsid w:val="00230103"/>
    <w:pPr>
      <w:numPr>
        <w:numId w:val="1"/>
      </w:numPr>
    </w:pPr>
  </w:style>
  <w:style w:type="table" w:styleId="GridTable1Light">
    <w:name w:val="Grid Table 1 Light"/>
    <w:basedOn w:val="TableNormal"/>
    <w:uiPriority w:val="46"/>
    <w:rsid w:val="00607E88"/>
    <w:rPr>
      <w:sz w:val="15"/>
    </w:rPr>
    <w:tblPr>
      <w:tblStyleRowBandSize w:val="1"/>
      <w:tblStyleColBandSize w:val="1"/>
      <w:tblInd w:w="851" w:type="dxa"/>
      <w:tblCellMar>
        <w:top w:w="57" w:type="dxa"/>
        <w:bottom w:w="57" w:type="dxa"/>
      </w:tblCellMar>
    </w:tblPr>
    <w:tcPr>
      <w:shd w:val="clear" w:color="auto" w:fill="auto"/>
      <w:vAlign w:val="center"/>
    </w:tcPr>
    <w:tblStylePr w:type="firstRow">
      <w:pPr>
        <w:jc w:val="left"/>
      </w:pPr>
      <w:rPr>
        <w:rFonts w:ascii="Arial" w:hAnsi="Arial"/>
        <w:b w:val="0"/>
        <w:bCs/>
        <w:i w:val="0"/>
        <w:caps w:val="0"/>
        <w:smallCaps w:val="0"/>
        <w:color w:val="FFFFFF"/>
        <w:sz w:val="15"/>
      </w:rPr>
      <w:tblPr/>
      <w:tcPr>
        <w:shd w:val="clear" w:color="auto" w:fill="17998C"/>
      </w:tcPr>
    </w:tblStylePr>
    <w:tblStylePr w:type="lastRow">
      <w:rPr>
        <w:rFonts w:ascii="Arial" w:hAnsi="Arial"/>
        <w:b w:val="0"/>
        <w:bCs/>
        <w:i w:val="0"/>
        <w:caps w:val="0"/>
        <w:smallCaps w:val="0"/>
      </w:rPr>
    </w:tblStylePr>
    <w:tblStylePr w:type="firstCol">
      <w:rPr>
        <w:rFonts w:asciiTheme="minorHAnsi" w:hAnsiTheme="minorHAnsi"/>
        <w:b/>
        <w:bCs/>
        <w:i w:val="0"/>
        <w:caps w:val="0"/>
        <w:smallCaps w:val="0"/>
      </w:rPr>
    </w:tblStylePr>
    <w:tblStylePr w:type="lastCol">
      <w:rPr>
        <w:rFonts w:asciiTheme="minorHAnsi" w:hAnsiTheme="minorHAnsi"/>
        <w:b w:val="0"/>
        <w:bCs/>
        <w:i w:val="0"/>
      </w:rPr>
    </w:tblStylePr>
    <w:tblStylePr w:type="band1Vert">
      <w:rPr>
        <w:rFonts w:asciiTheme="minorHAnsi" w:hAnsiTheme="minorHAnsi"/>
        <w:caps w:val="0"/>
        <w:smallCaps w:val="0"/>
      </w:rPr>
    </w:tblStylePr>
    <w:tblStylePr w:type="band2Vert">
      <w:rPr>
        <w:rFonts w:asciiTheme="minorHAnsi" w:hAnsiTheme="minorHAnsi"/>
        <w:b w:val="0"/>
        <w:i w:val="0"/>
        <w:caps w:val="0"/>
        <w:smallCaps w:val="0"/>
      </w:rPr>
    </w:tblStylePr>
    <w:tblStylePr w:type="band1Horz">
      <w:rPr>
        <w:rFonts w:ascii="Arial" w:hAnsi="Arial"/>
        <w:b w:val="0"/>
        <w:i w:val="0"/>
        <w:caps w:val="0"/>
        <w:smallCaps w:val="0"/>
        <w:strike w:val="0"/>
        <w:dstrike w:val="0"/>
        <w:vanish w:val="0"/>
        <w:color w:val="000000" w:themeColor="text1"/>
        <w:sz w:val="14"/>
        <w:vertAlign w:val="baseline"/>
      </w:rPr>
      <w:tblPr/>
      <w:tcPr>
        <w:shd w:val="clear" w:color="auto" w:fill="D3E2E0"/>
      </w:tcPr>
    </w:tblStylePr>
    <w:tblStylePr w:type="band2Horz">
      <w:rPr>
        <w:rFonts w:ascii="Arial" w:hAnsi="Arial"/>
        <w:b w:val="0"/>
        <w:i w:val="0"/>
        <w:caps w:val="0"/>
        <w:smallCaps w:val="0"/>
        <w:strike w:val="0"/>
        <w:dstrike w:val="0"/>
        <w:vanish w:val="0"/>
        <w:color w:val="000000" w:themeColor="text1"/>
        <w:sz w:val="16"/>
        <w:u w:val="none"/>
        <w:vertAlign w:val="baseline"/>
      </w:rPr>
      <w:tblPr/>
      <w:tcPr>
        <w:shd w:val="clear" w:color="auto" w:fill="auto"/>
      </w:tcPr>
    </w:tblStylePr>
  </w:style>
  <w:style w:type="paragraph" w:customStyle="1" w:styleId="BodyCopyi">
    <w:name w:val="Body Copy i)"/>
    <w:basedOn w:val="BodyCopy"/>
    <w:qFormat/>
    <w:rsid w:val="00784760"/>
    <w:pPr>
      <w:numPr>
        <w:numId w:val="9"/>
      </w:numPr>
      <w:adjustRightInd w:val="0"/>
      <w:snapToGrid w:val="0"/>
      <w:spacing w:before="100"/>
      <w:ind w:left="1434" w:hanging="357"/>
      <w:contextualSpacing/>
    </w:pPr>
  </w:style>
  <w:style w:type="character" w:customStyle="1" w:styleId="Heading2Char">
    <w:name w:val="Heading 2 Char"/>
    <w:basedOn w:val="DefaultParagraphFont"/>
    <w:link w:val="Heading2"/>
    <w:uiPriority w:val="9"/>
    <w:rsid w:val="00C36330"/>
    <w:rPr>
      <w:rFonts w:eastAsiaTheme="majorEastAsia" w:cs="Times New Roman (Headings CS)"/>
      <w:b/>
      <w:caps/>
      <w:color w:val="17998C"/>
      <w:spacing w:val="12"/>
      <w:sz w:val="22"/>
      <w:szCs w:val="26"/>
    </w:rPr>
  </w:style>
  <w:style w:type="paragraph" w:customStyle="1" w:styleId="BodyCopy">
    <w:name w:val="Body Copy"/>
    <w:basedOn w:val="Normal"/>
    <w:qFormat/>
    <w:rsid w:val="00903C16"/>
    <w:pPr>
      <w:spacing w:before="120" w:after="120" w:line="276" w:lineRule="auto"/>
    </w:pPr>
  </w:style>
  <w:style w:type="paragraph" w:customStyle="1" w:styleId="SmallCopy">
    <w:name w:val="Small Copy"/>
    <w:basedOn w:val="BodyCopy"/>
    <w:qFormat/>
    <w:rsid w:val="007C45A4"/>
    <w:rPr>
      <w:sz w:val="15"/>
    </w:rPr>
  </w:style>
  <w:style w:type="paragraph" w:styleId="Quote">
    <w:name w:val="Quote"/>
    <w:aliases w:val="Pull Quote"/>
    <w:basedOn w:val="Normal"/>
    <w:next w:val="Normal"/>
    <w:link w:val="QuoteChar"/>
    <w:autoRedefine/>
    <w:uiPriority w:val="29"/>
    <w:qFormat/>
    <w:rsid w:val="00255A45"/>
    <w:pPr>
      <w:pBdr>
        <w:top w:val="single" w:sz="4" w:space="6" w:color="auto"/>
      </w:pBdr>
      <w:spacing w:after="480" w:line="276" w:lineRule="auto"/>
      <w:ind w:left="851" w:right="-142"/>
    </w:pPr>
    <w:rPr>
      <w:iCs/>
      <w:color w:val="17998C"/>
      <w:sz w:val="26"/>
    </w:rPr>
  </w:style>
  <w:style w:type="character" w:customStyle="1" w:styleId="QuoteChar">
    <w:name w:val="Quote Char"/>
    <w:aliases w:val="Pull Quote Char"/>
    <w:basedOn w:val="DefaultParagraphFont"/>
    <w:link w:val="Quote"/>
    <w:uiPriority w:val="29"/>
    <w:rsid w:val="00255A45"/>
    <w:rPr>
      <w:iCs/>
      <w:color w:val="17998C"/>
      <w:sz w:val="26"/>
    </w:rPr>
  </w:style>
  <w:style w:type="table" w:styleId="GridTable1Light-Accent1">
    <w:name w:val="Grid Table 1 Light Accent 1"/>
    <w:aliases w:val="Sign"/>
    <w:basedOn w:val="TableNormal"/>
    <w:uiPriority w:val="46"/>
    <w:rsid w:val="007C45A4"/>
    <w:tblPr>
      <w:tblStyleRowBandSize w:val="1"/>
      <w:tblStyleColBandSize w:val="1"/>
      <w:tblBorders>
        <w:top w:val="single" w:sz="4" w:space="0" w:color="8FEAE1" w:themeColor="accent1" w:themeTint="66"/>
        <w:left w:val="single" w:sz="4" w:space="0" w:color="8FEAE1" w:themeColor="accent1" w:themeTint="66"/>
        <w:bottom w:val="single" w:sz="4" w:space="0" w:color="8FEAE1" w:themeColor="accent1" w:themeTint="66"/>
        <w:right w:val="single" w:sz="4" w:space="0" w:color="8FEAE1" w:themeColor="accent1" w:themeTint="66"/>
        <w:insideH w:val="single" w:sz="4" w:space="0" w:color="8FEAE1" w:themeColor="accent1" w:themeTint="66"/>
        <w:insideV w:val="single" w:sz="4" w:space="0" w:color="8FEAE1" w:themeColor="accent1" w:themeTint="66"/>
      </w:tblBorders>
    </w:tblPr>
    <w:tblStylePr w:type="firstRow">
      <w:rPr>
        <w:b/>
        <w:bCs/>
      </w:rPr>
      <w:tblPr/>
      <w:tcPr>
        <w:tcBorders>
          <w:bottom w:val="single" w:sz="12" w:space="0" w:color="57E0D2" w:themeColor="accent1" w:themeTint="99"/>
        </w:tcBorders>
      </w:tcPr>
    </w:tblStylePr>
    <w:tblStylePr w:type="lastRow">
      <w:rPr>
        <w:b/>
        <w:bCs/>
      </w:rPr>
      <w:tblPr/>
      <w:tcPr>
        <w:tcBorders>
          <w:top w:val="double" w:sz="2" w:space="0" w:color="57E0D2" w:themeColor="accent1" w:themeTint="99"/>
        </w:tcBorders>
      </w:tcPr>
    </w:tblStylePr>
    <w:tblStylePr w:type="firstCol">
      <w:rPr>
        <w:b/>
        <w:bCs/>
      </w:rPr>
    </w:tblStylePr>
    <w:tblStylePr w:type="lastCol">
      <w:rPr>
        <w:b/>
        <w:bCs/>
      </w:rPr>
    </w:tblStylePr>
  </w:style>
  <w:style w:type="paragraph" w:styleId="ListParagraph">
    <w:name w:val="List Paragraph"/>
    <w:aliases w:val="Recommendation,List Paragraph1,List Paragraph11,List Paragraph2,Bullet Point,L,Bullet points,Content descriptions,Bullet Points,AR bullet 1,#List Paragraph,bullet point list,1 heading,Bullet point,Dot point 1.5 line spacing,NAST Quote,Ref"/>
    <w:basedOn w:val="Normal"/>
    <w:link w:val="ListParagraphChar"/>
    <w:uiPriority w:val="34"/>
    <w:qFormat/>
    <w:rsid w:val="007C45A4"/>
    <w:pPr>
      <w:ind w:left="720"/>
      <w:contextualSpacing/>
    </w:pPr>
  </w:style>
  <w:style w:type="table" w:styleId="TableGridLight">
    <w:name w:val="Grid Table Light"/>
    <w:basedOn w:val="TableNormal"/>
    <w:uiPriority w:val="40"/>
    <w:rsid w:val="000B5C7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0B5C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Caption">
    <w:name w:val="Image Caption"/>
    <w:basedOn w:val="TableGraphHeading"/>
    <w:qFormat/>
    <w:rsid w:val="005729B9"/>
    <w:pPr>
      <w:pBdr>
        <w:top w:val="none" w:sz="0" w:space="0" w:color="auto"/>
      </w:pBdr>
      <w:spacing w:before="100" w:after="120" w:line="276" w:lineRule="auto"/>
      <w:ind w:right="0"/>
    </w:pPr>
    <w:rPr>
      <w:caps w:val="0"/>
      <w:spacing w:val="0"/>
    </w:rPr>
  </w:style>
  <w:style w:type="table" w:styleId="GridTable2-Accent3">
    <w:name w:val="Grid Table 2 Accent 3"/>
    <w:basedOn w:val="TableNormal"/>
    <w:uiPriority w:val="47"/>
    <w:rsid w:val="00C1678C"/>
    <w:tblPr>
      <w:tblStyleRowBandSize w:val="1"/>
      <w:tblStyleColBandSize w:val="1"/>
      <w:tblBorders>
        <w:top w:val="single" w:sz="2" w:space="0" w:color="E7EDEC" w:themeColor="accent3" w:themeTint="99"/>
        <w:bottom w:val="single" w:sz="2" w:space="0" w:color="E7EDEC" w:themeColor="accent3" w:themeTint="99"/>
        <w:insideH w:val="single" w:sz="2" w:space="0" w:color="E7EDEC" w:themeColor="accent3" w:themeTint="99"/>
        <w:insideV w:val="single" w:sz="2" w:space="0" w:color="E7EDEC" w:themeColor="accent3" w:themeTint="99"/>
      </w:tblBorders>
    </w:tblPr>
    <w:tblStylePr w:type="firstRow">
      <w:rPr>
        <w:b/>
        <w:bCs/>
      </w:rPr>
      <w:tblPr/>
      <w:tcPr>
        <w:tcBorders>
          <w:top w:val="nil"/>
          <w:bottom w:val="single" w:sz="12" w:space="0" w:color="E7EDEC" w:themeColor="accent3" w:themeTint="99"/>
          <w:insideH w:val="nil"/>
          <w:insideV w:val="nil"/>
        </w:tcBorders>
        <w:shd w:val="clear" w:color="auto" w:fill="FFFFFF" w:themeFill="background1"/>
      </w:tcPr>
    </w:tblStylePr>
    <w:tblStylePr w:type="lastRow">
      <w:rPr>
        <w:b/>
        <w:bCs/>
      </w:rPr>
      <w:tblPr/>
      <w:tcPr>
        <w:tcBorders>
          <w:top w:val="double" w:sz="2" w:space="0" w:color="E7EDE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9F8" w:themeFill="accent3" w:themeFillTint="33"/>
      </w:tcPr>
    </w:tblStylePr>
    <w:tblStylePr w:type="band1Horz">
      <w:tblPr/>
      <w:tcPr>
        <w:shd w:val="clear" w:color="auto" w:fill="F7F9F8" w:themeFill="accent3" w:themeFillTint="33"/>
      </w:tcPr>
    </w:tblStylePr>
  </w:style>
  <w:style w:type="paragraph" w:styleId="Header">
    <w:name w:val="header"/>
    <w:basedOn w:val="Normal"/>
    <w:link w:val="HeaderChar"/>
    <w:uiPriority w:val="99"/>
    <w:unhideWhenUsed/>
    <w:rsid w:val="00A84B58"/>
    <w:pPr>
      <w:tabs>
        <w:tab w:val="center" w:pos="4513"/>
        <w:tab w:val="right" w:pos="9026"/>
      </w:tabs>
    </w:pPr>
  </w:style>
  <w:style w:type="character" w:customStyle="1" w:styleId="HeaderChar">
    <w:name w:val="Header Char"/>
    <w:basedOn w:val="DefaultParagraphFont"/>
    <w:link w:val="Header"/>
    <w:uiPriority w:val="99"/>
    <w:rsid w:val="00A84B58"/>
  </w:style>
  <w:style w:type="paragraph" w:styleId="Footer">
    <w:name w:val="footer"/>
    <w:basedOn w:val="Normal"/>
    <w:link w:val="FooterChar"/>
    <w:uiPriority w:val="99"/>
    <w:unhideWhenUsed/>
    <w:rsid w:val="00A84B58"/>
    <w:pPr>
      <w:tabs>
        <w:tab w:val="center" w:pos="4513"/>
        <w:tab w:val="right" w:pos="9026"/>
      </w:tabs>
    </w:pPr>
  </w:style>
  <w:style w:type="character" w:customStyle="1" w:styleId="FooterChar">
    <w:name w:val="Footer Char"/>
    <w:basedOn w:val="DefaultParagraphFont"/>
    <w:link w:val="Footer"/>
    <w:uiPriority w:val="99"/>
    <w:rsid w:val="00A84B58"/>
  </w:style>
  <w:style w:type="character" w:customStyle="1" w:styleId="Heading7Char">
    <w:name w:val="Heading 7 Char"/>
    <w:basedOn w:val="DefaultParagraphFont"/>
    <w:link w:val="Heading7"/>
    <w:uiPriority w:val="9"/>
    <w:semiHidden/>
    <w:rsid w:val="00E87515"/>
    <w:rPr>
      <w:rFonts w:asciiTheme="majorHAnsi" w:eastAsiaTheme="majorEastAsia" w:hAnsiTheme="majorHAnsi" w:cstheme="majorBidi"/>
      <w:i/>
      <w:iCs/>
      <w:color w:val="0E4C45" w:themeColor="accent1" w:themeShade="7F"/>
    </w:rPr>
  </w:style>
  <w:style w:type="character" w:customStyle="1" w:styleId="Heading3Char">
    <w:name w:val="Heading 3 Char"/>
    <w:basedOn w:val="DefaultParagraphFont"/>
    <w:link w:val="Heading3"/>
    <w:uiPriority w:val="9"/>
    <w:rsid w:val="00C36330"/>
    <w:rPr>
      <w:rFonts w:eastAsiaTheme="majorEastAsia" w:cs="Times New Roman (Headings CS)"/>
      <w:b/>
      <w:caps/>
      <w:spacing w:val="12"/>
      <w:sz w:val="22"/>
      <w:szCs w:val="26"/>
    </w:rPr>
  </w:style>
  <w:style w:type="character" w:styleId="Hyperlink">
    <w:name w:val="Hyperlink"/>
    <w:basedOn w:val="DefaultParagraphFont"/>
    <w:uiPriority w:val="99"/>
    <w:unhideWhenUsed/>
    <w:rsid w:val="00C84E4C"/>
    <w:rPr>
      <w:color w:val="1C998C" w:themeColor="hyperlink"/>
      <w:u w:val="single"/>
    </w:rPr>
  </w:style>
  <w:style w:type="paragraph" w:styleId="TOC1">
    <w:name w:val="toc 1"/>
    <w:basedOn w:val="Normal"/>
    <w:next w:val="Normal"/>
    <w:autoRedefine/>
    <w:uiPriority w:val="39"/>
    <w:unhideWhenUsed/>
    <w:qFormat/>
    <w:rsid w:val="008562D5"/>
    <w:pPr>
      <w:tabs>
        <w:tab w:val="left" w:pos="1440"/>
        <w:tab w:val="right" w:pos="10053"/>
      </w:tabs>
      <w:spacing w:before="200" w:after="200"/>
      <w:ind w:left="851" w:right="-285"/>
    </w:pPr>
    <w:rPr>
      <w:b/>
      <w:caps/>
      <w:color w:val="17998C"/>
      <w:sz w:val="22"/>
    </w:rPr>
  </w:style>
  <w:style w:type="paragraph" w:styleId="TOC2">
    <w:name w:val="toc 2"/>
    <w:basedOn w:val="Normal"/>
    <w:next w:val="Normal"/>
    <w:autoRedefine/>
    <w:uiPriority w:val="39"/>
    <w:unhideWhenUsed/>
    <w:qFormat/>
    <w:rsid w:val="0074446A"/>
    <w:pPr>
      <w:tabs>
        <w:tab w:val="left" w:pos="1440"/>
        <w:tab w:val="right" w:pos="10053"/>
      </w:tabs>
      <w:spacing w:after="100"/>
      <w:ind w:left="1440"/>
    </w:pPr>
    <w:rPr>
      <w:sz w:val="19"/>
    </w:rPr>
  </w:style>
  <w:style w:type="paragraph" w:customStyle="1" w:styleId="Bullets">
    <w:name w:val="Bullets"/>
    <w:basedOn w:val="ListParagraph"/>
    <w:qFormat/>
    <w:rsid w:val="00903C16"/>
    <w:pPr>
      <w:numPr>
        <w:numId w:val="2"/>
      </w:numPr>
      <w:snapToGrid w:val="0"/>
      <w:spacing w:before="80" w:after="80" w:line="276" w:lineRule="auto"/>
      <w:contextualSpacing w:val="0"/>
    </w:pPr>
  </w:style>
  <w:style w:type="paragraph" w:customStyle="1" w:styleId="NumberedList">
    <w:name w:val="Numbered List"/>
    <w:qFormat/>
    <w:rsid w:val="005729B9"/>
    <w:pPr>
      <w:numPr>
        <w:numId w:val="3"/>
      </w:numPr>
      <w:spacing w:after="120"/>
    </w:pPr>
  </w:style>
  <w:style w:type="table" w:styleId="GridTable3">
    <w:name w:val="Grid Table 3"/>
    <w:basedOn w:val="TableNormal"/>
    <w:uiPriority w:val="48"/>
    <w:rsid w:val="003C59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3">
    <w:name w:val="Grid Table 1 Light Accent 3"/>
    <w:basedOn w:val="TableNormal"/>
    <w:uiPriority w:val="46"/>
    <w:rsid w:val="003C595F"/>
    <w:tblPr>
      <w:tblStyleRowBandSize w:val="1"/>
      <w:tblStyleColBandSize w:val="1"/>
      <w:tblBorders>
        <w:top w:val="single" w:sz="4" w:space="0" w:color="EFF3F2" w:themeColor="accent3" w:themeTint="66"/>
        <w:left w:val="single" w:sz="4" w:space="0" w:color="EFF3F2" w:themeColor="accent3" w:themeTint="66"/>
        <w:bottom w:val="single" w:sz="4" w:space="0" w:color="EFF3F2" w:themeColor="accent3" w:themeTint="66"/>
        <w:right w:val="single" w:sz="4" w:space="0" w:color="EFF3F2" w:themeColor="accent3" w:themeTint="66"/>
        <w:insideH w:val="single" w:sz="4" w:space="0" w:color="EFF3F2" w:themeColor="accent3" w:themeTint="66"/>
        <w:insideV w:val="single" w:sz="4" w:space="0" w:color="EFF3F2" w:themeColor="accent3" w:themeTint="66"/>
      </w:tblBorders>
    </w:tblPr>
    <w:tblStylePr w:type="firstRow">
      <w:rPr>
        <w:b/>
        <w:bCs/>
      </w:rPr>
      <w:tblPr/>
      <w:tcPr>
        <w:tcBorders>
          <w:bottom w:val="single" w:sz="12" w:space="0" w:color="E7EDEC" w:themeColor="accent3" w:themeTint="99"/>
        </w:tcBorders>
      </w:tcPr>
    </w:tblStylePr>
    <w:tblStylePr w:type="lastRow">
      <w:rPr>
        <w:b/>
        <w:bCs/>
      </w:rPr>
      <w:tblPr/>
      <w:tcPr>
        <w:tcBorders>
          <w:top w:val="double" w:sz="2" w:space="0" w:color="E7EDEC"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E1041"/>
    <w:tblPr>
      <w:tblStyleRowBandSize w:val="1"/>
      <w:tblStyleColBandSize w:val="1"/>
      <w:tblInd w:w="851" w:type="dxa"/>
      <w:tblBorders>
        <w:insideH w:val="single" w:sz="36" w:space="0" w:color="FFFFFF"/>
        <w:insideV w:val="single" w:sz="36" w:space="0" w:color="FFFFFF"/>
      </w:tblBorders>
    </w:tblPr>
    <w:tcPr>
      <w:shd w:val="clear" w:color="auto" w:fill="auto"/>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2E0"/>
      </w:tcPr>
    </w:tblStylePr>
  </w:style>
  <w:style w:type="paragraph" w:styleId="BalloonText">
    <w:name w:val="Balloon Text"/>
    <w:basedOn w:val="Normal"/>
    <w:link w:val="BalloonTextChar"/>
    <w:uiPriority w:val="99"/>
    <w:semiHidden/>
    <w:unhideWhenUsed/>
    <w:rsid w:val="002020EB"/>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2020EB"/>
    <w:rPr>
      <w:rFonts w:ascii="Times New Roman" w:hAnsi="Times New Roman" w:cs="Times New Roman"/>
      <w:sz w:val="18"/>
    </w:rPr>
  </w:style>
  <w:style w:type="paragraph" w:customStyle="1" w:styleId="TableCopybullets">
    <w:name w:val="Table Copy bullets"/>
    <w:basedOn w:val="TableCopy"/>
    <w:qFormat/>
    <w:rsid w:val="00625BE2"/>
    <w:pPr>
      <w:numPr>
        <w:numId w:val="10"/>
      </w:numPr>
      <w:snapToGrid w:val="0"/>
      <w:ind w:left="227" w:hanging="227"/>
      <w:contextualSpacing/>
    </w:pPr>
  </w:style>
  <w:style w:type="character" w:customStyle="1" w:styleId="Heading9Char">
    <w:name w:val="Heading 9 Char"/>
    <w:basedOn w:val="DefaultParagraphFont"/>
    <w:link w:val="Heading9"/>
    <w:uiPriority w:val="9"/>
    <w:semiHidden/>
    <w:rsid w:val="00EB53B3"/>
    <w:rPr>
      <w:rFonts w:asciiTheme="majorHAnsi" w:eastAsiaTheme="majorEastAsia" w:hAnsiTheme="majorHAnsi" w:cstheme="majorBidi"/>
      <w:i/>
      <w:iCs/>
      <w:color w:val="272727" w:themeColor="text1" w:themeTint="D8"/>
      <w:sz w:val="21"/>
      <w:szCs w:val="21"/>
    </w:rPr>
  </w:style>
  <w:style w:type="paragraph" w:customStyle="1" w:styleId="Tablecopy10pt">
    <w:name w:val="Table copy 10pt"/>
    <w:basedOn w:val="TableCopy"/>
    <w:qFormat/>
    <w:rsid w:val="00625BE2"/>
  </w:style>
  <w:style w:type="paragraph" w:customStyle="1" w:styleId="BackCover9pt">
    <w:name w:val="Back Cover 9pt"/>
    <w:basedOn w:val="Normal"/>
    <w:qFormat/>
    <w:rsid w:val="006A6353"/>
    <w:pPr>
      <w:spacing w:after="120" w:line="276" w:lineRule="auto"/>
    </w:pPr>
    <w:rPr>
      <w:sz w:val="18"/>
    </w:rPr>
  </w:style>
  <w:style w:type="paragraph" w:customStyle="1" w:styleId="BackCover75">
    <w:name w:val="Back Cover 7.5"/>
    <w:basedOn w:val="Normal"/>
    <w:qFormat/>
    <w:rsid w:val="006A6353"/>
    <w:pPr>
      <w:spacing w:after="120"/>
    </w:pPr>
    <w:rPr>
      <w:sz w:val="15"/>
      <w:szCs w:val="15"/>
      <w:lang w:val="en-GB"/>
    </w:rPr>
  </w:style>
  <w:style w:type="numbering" w:customStyle="1" w:styleId="Style1">
    <w:name w:val="Style1"/>
    <w:uiPriority w:val="99"/>
    <w:rsid w:val="001234A0"/>
    <w:pPr>
      <w:numPr>
        <w:numId w:val="5"/>
      </w:numPr>
    </w:pPr>
  </w:style>
  <w:style w:type="character" w:customStyle="1" w:styleId="Heading4Char">
    <w:name w:val="Heading 4 Char"/>
    <w:basedOn w:val="DefaultParagraphFont"/>
    <w:link w:val="Heading4"/>
    <w:uiPriority w:val="9"/>
    <w:rsid w:val="00BB0041"/>
    <w:rPr>
      <w:rFonts w:eastAsiaTheme="majorEastAsia" w:cs="Times New Roman (Headings CS)"/>
      <w:b/>
      <w:caps/>
      <w:color w:val="17998C"/>
      <w:spacing w:val="12"/>
      <w:sz w:val="22"/>
      <w:szCs w:val="26"/>
    </w:rPr>
  </w:style>
  <w:style w:type="character" w:customStyle="1" w:styleId="Heading5Char">
    <w:name w:val="Heading 5 Char"/>
    <w:basedOn w:val="DefaultParagraphFont"/>
    <w:link w:val="Heading5"/>
    <w:uiPriority w:val="9"/>
    <w:rsid w:val="003A1885"/>
    <w:rPr>
      <w:rFonts w:eastAsiaTheme="majorEastAsia" w:cs="Times New Roman (Headings CS)"/>
      <w:b/>
      <w:caps/>
      <w:spacing w:val="12"/>
      <w:sz w:val="22"/>
      <w:szCs w:val="26"/>
    </w:rPr>
  </w:style>
  <w:style w:type="character" w:customStyle="1" w:styleId="Heading6Char">
    <w:name w:val="Heading 6 Char"/>
    <w:basedOn w:val="DefaultParagraphFont"/>
    <w:link w:val="Heading6"/>
    <w:uiPriority w:val="9"/>
    <w:rsid w:val="00102CEB"/>
    <w:rPr>
      <w:rFonts w:asciiTheme="majorHAnsi" w:eastAsia="Calibri" w:hAnsiTheme="majorHAnsi" w:cs="Calibri"/>
      <w:b/>
      <w:color w:val="auto"/>
      <w:sz w:val="22"/>
      <w:szCs w:val="20"/>
      <w:lang w:val="en-AU" w:eastAsia="en-GB"/>
    </w:rPr>
  </w:style>
  <w:style w:type="paragraph" w:customStyle="1" w:styleId="Heading2Black">
    <w:name w:val="Heading 2 Black"/>
    <w:basedOn w:val="Heading5"/>
    <w:qFormat/>
    <w:rsid w:val="008B4382"/>
    <w:rPr>
      <w:sz w:val="28"/>
      <w:szCs w:val="28"/>
    </w:rPr>
  </w:style>
  <w:style w:type="paragraph" w:customStyle="1" w:styleId="BodyCopylevel1">
    <w:name w:val="Body Copy level 1."/>
    <w:basedOn w:val="BodyCopy"/>
    <w:qFormat/>
    <w:rsid w:val="00102CEB"/>
    <w:pPr>
      <w:numPr>
        <w:numId w:val="11"/>
      </w:numPr>
      <w:adjustRightInd w:val="0"/>
      <w:snapToGrid w:val="0"/>
      <w:spacing w:before="100"/>
      <w:ind w:left="1191" w:hanging="340"/>
      <w:contextualSpacing/>
    </w:pPr>
  </w:style>
  <w:style w:type="paragraph" w:customStyle="1" w:styleId="BodyCopylevel2a">
    <w:name w:val="Body Copy level 2 a."/>
    <w:basedOn w:val="BodyCopy"/>
    <w:qFormat/>
    <w:rsid w:val="001F4B51"/>
    <w:pPr>
      <w:numPr>
        <w:numId w:val="12"/>
      </w:numPr>
      <w:adjustRightInd w:val="0"/>
      <w:snapToGrid w:val="0"/>
      <w:spacing w:before="100"/>
      <w:ind w:left="1531" w:hanging="340"/>
      <w:contextualSpacing/>
    </w:pPr>
  </w:style>
  <w:style w:type="paragraph" w:customStyle="1" w:styleId="Bodycopylevel3i">
    <w:name w:val="Body copy level 3 (i)"/>
    <w:basedOn w:val="BodyCopy"/>
    <w:qFormat/>
    <w:rsid w:val="001F4B51"/>
    <w:pPr>
      <w:numPr>
        <w:numId w:val="13"/>
      </w:numPr>
      <w:adjustRightInd w:val="0"/>
      <w:snapToGrid w:val="0"/>
      <w:spacing w:before="100"/>
      <w:ind w:left="2041" w:hanging="340"/>
      <w:contextualSpacing/>
    </w:pPr>
  </w:style>
  <w:style w:type="paragraph" w:styleId="NormalWeb">
    <w:name w:val="Normal (Web)"/>
    <w:basedOn w:val="Normal"/>
    <w:uiPriority w:val="99"/>
    <w:semiHidden/>
    <w:unhideWhenUsed/>
    <w:rsid w:val="00C12ACE"/>
    <w:pPr>
      <w:spacing w:before="100" w:beforeAutospacing="1" w:after="100" w:afterAutospacing="1"/>
    </w:pPr>
    <w:rPr>
      <w:rFonts w:ascii="Times New Roman" w:eastAsia="Times New Roman" w:hAnsi="Times New Roman" w:cs="Times New Roman"/>
      <w:color w:val="auto"/>
      <w:sz w:val="24"/>
      <w:szCs w:val="24"/>
      <w:lang w:val="en-AU" w:eastAsia="en-GB"/>
    </w:rPr>
  </w:style>
  <w:style w:type="paragraph" w:styleId="TOC8">
    <w:name w:val="toc 8"/>
    <w:basedOn w:val="TOC1"/>
    <w:next w:val="Normal"/>
    <w:uiPriority w:val="74"/>
    <w:semiHidden/>
    <w:rsid w:val="00C12ACE"/>
    <w:pPr>
      <w:numPr>
        <w:ilvl w:val="1"/>
        <w:numId w:val="7"/>
      </w:numPr>
      <w:tabs>
        <w:tab w:val="clear" w:pos="1440"/>
        <w:tab w:val="clear" w:pos="10053"/>
        <w:tab w:val="num" w:pos="360"/>
        <w:tab w:val="left" w:pos="1701"/>
        <w:tab w:val="right" w:leader="dot" w:pos="9639"/>
      </w:tabs>
      <w:spacing w:before="120" w:after="0"/>
      <w:ind w:right="851"/>
    </w:pPr>
    <w:rPr>
      <w:rFonts w:eastAsia="Times New Roman" w:cs="Times New Roman"/>
      <w:b w:val="0"/>
      <w:caps w:val="0"/>
      <w:color w:val="auto"/>
      <w:szCs w:val="22"/>
      <w:lang w:val="en-AU" w:eastAsia="en-GB"/>
    </w:rPr>
  </w:style>
  <w:style w:type="character" w:styleId="CommentReference">
    <w:name w:val="annotation reference"/>
    <w:basedOn w:val="DefaultParagraphFont"/>
    <w:uiPriority w:val="99"/>
    <w:semiHidden/>
    <w:unhideWhenUsed/>
    <w:rsid w:val="00C12ACE"/>
    <w:rPr>
      <w:sz w:val="16"/>
      <w:szCs w:val="16"/>
    </w:rPr>
  </w:style>
  <w:style w:type="paragraph" w:styleId="CommentText">
    <w:name w:val="annotation text"/>
    <w:basedOn w:val="Normal"/>
    <w:link w:val="CommentTextChar"/>
    <w:uiPriority w:val="99"/>
    <w:unhideWhenUsed/>
    <w:rsid w:val="00C12ACE"/>
    <w:rPr>
      <w:szCs w:val="20"/>
    </w:rPr>
  </w:style>
  <w:style w:type="character" w:customStyle="1" w:styleId="CommentTextChar">
    <w:name w:val="Comment Text Char"/>
    <w:basedOn w:val="DefaultParagraphFont"/>
    <w:link w:val="CommentText"/>
    <w:uiPriority w:val="99"/>
    <w:rsid w:val="00C12ACE"/>
    <w:rPr>
      <w:szCs w:val="20"/>
    </w:rPr>
  </w:style>
  <w:style w:type="paragraph" w:styleId="CommentSubject">
    <w:name w:val="annotation subject"/>
    <w:basedOn w:val="CommentText"/>
    <w:next w:val="CommentText"/>
    <w:link w:val="CommentSubjectChar"/>
    <w:uiPriority w:val="99"/>
    <w:semiHidden/>
    <w:unhideWhenUsed/>
    <w:rsid w:val="00C12ACE"/>
    <w:pPr>
      <w:spacing w:after="160"/>
    </w:pPr>
    <w:rPr>
      <w:rFonts w:ascii="Calibri" w:eastAsia="Calibri" w:hAnsi="Calibri" w:cs="Calibri"/>
      <w:b/>
      <w:bCs/>
      <w:color w:val="auto"/>
      <w:lang w:val="en-AU" w:eastAsia="en-GB"/>
    </w:rPr>
  </w:style>
  <w:style w:type="character" w:customStyle="1" w:styleId="CommentSubjectChar">
    <w:name w:val="Comment Subject Char"/>
    <w:basedOn w:val="CommentTextChar"/>
    <w:link w:val="CommentSubject"/>
    <w:uiPriority w:val="99"/>
    <w:semiHidden/>
    <w:rsid w:val="00C12ACE"/>
    <w:rPr>
      <w:rFonts w:ascii="Calibri" w:eastAsia="Calibri" w:hAnsi="Calibri" w:cs="Calibri"/>
      <w:b/>
      <w:bCs/>
      <w:color w:val="auto"/>
      <w:szCs w:val="20"/>
      <w:lang w:val="en-AU" w:eastAsia="en-GB"/>
    </w:rPr>
  </w:style>
  <w:style w:type="character" w:styleId="UnresolvedMention">
    <w:name w:val="Unresolved Mention"/>
    <w:basedOn w:val="DefaultParagraphFont"/>
    <w:uiPriority w:val="99"/>
    <w:semiHidden/>
    <w:unhideWhenUsed/>
    <w:rsid w:val="00C12ACE"/>
    <w:rPr>
      <w:color w:val="605E5C"/>
      <w:shd w:val="clear" w:color="auto" w:fill="E1DFDD"/>
    </w:rPr>
  </w:style>
  <w:style w:type="paragraph" w:styleId="Revision">
    <w:name w:val="Revision"/>
    <w:hidden/>
    <w:uiPriority w:val="99"/>
    <w:semiHidden/>
    <w:rsid w:val="00C12ACE"/>
    <w:rPr>
      <w:rFonts w:ascii="Calibri" w:eastAsia="Calibri" w:hAnsi="Calibri" w:cs="Calibri"/>
      <w:color w:val="auto"/>
      <w:sz w:val="22"/>
      <w:szCs w:val="22"/>
      <w:lang w:val="en-AU" w:eastAsia="en-GB"/>
    </w:rPr>
  </w:style>
  <w:style w:type="character" w:customStyle="1" w:styleId="ListParagraphChar">
    <w:name w:val="List Paragraph Char"/>
    <w:aliases w:val="Recommendation Char,List Paragraph1 Char,List Paragraph11 Char,List Paragraph2 Char,Bullet Point Char,L Char,Bullet points Char,Content descriptions Char,Bullet Points Char,AR bullet 1 Char,#List Paragraph Char,bullet point list Char"/>
    <w:link w:val="ListParagraph"/>
    <w:uiPriority w:val="34"/>
    <w:locked/>
    <w:rsid w:val="00C12ACE"/>
  </w:style>
  <w:style w:type="table" w:styleId="GridTable1Light-Accent4">
    <w:name w:val="Grid Table 1 Light Accent 4"/>
    <w:basedOn w:val="TableNormal"/>
    <w:uiPriority w:val="46"/>
    <w:rsid w:val="005729B9"/>
    <w:tblPr>
      <w:tblStyleRowBandSize w:val="1"/>
      <w:tblStyleColBandSize w:val="1"/>
      <w:tblBorders>
        <w:top w:val="single" w:sz="4" w:space="0" w:color="EFF3F2" w:themeColor="accent4" w:themeTint="66"/>
        <w:left w:val="single" w:sz="4" w:space="0" w:color="EFF3F2" w:themeColor="accent4" w:themeTint="66"/>
        <w:bottom w:val="single" w:sz="4" w:space="0" w:color="EFF3F2" w:themeColor="accent4" w:themeTint="66"/>
        <w:right w:val="single" w:sz="4" w:space="0" w:color="EFF3F2" w:themeColor="accent4" w:themeTint="66"/>
        <w:insideH w:val="single" w:sz="4" w:space="0" w:color="EFF3F2" w:themeColor="accent4" w:themeTint="66"/>
        <w:insideV w:val="single" w:sz="4" w:space="0" w:color="EFF3F2" w:themeColor="accent4" w:themeTint="66"/>
      </w:tblBorders>
    </w:tblPr>
    <w:tblStylePr w:type="firstRow">
      <w:rPr>
        <w:b/>
        <w:bCs/>
      </w:rPr>
      <w:tblPr/>
      <w:tcPr>
        <w:tcBorders>
          <w:bottom w:val="single" w:sz="12" w:space="0" w:color="E7EDEC" w:themeColor="accent4" w:themeTint="99"/>
        </w:tcBorders>
      </w:tcPr>
    </w:tblStylePr>
    <w:tblStylePr w:type="lastRow">
      <w:rPr>
        <w:b/>
        <w:bCs/>
      </w:rPr>
      <w:tblPr/>
      <w:tcPr>
        <w:tcBorders>
          <w:top w:val="double" w:sz="2" w:space="0" w:color="E7EDEC" w:themeColor="accent4" w:themeTint="99"/>
        </w:tcBorders>
      </w:tcPr>
    </w:tblStylePr>
    <w:tblStylePr w:type="firstCol">
      <w:rPr>
        <w:b/>
        <w:bCs/>
      </w:rPr>
    </w:tblStylePr>
    <w:tblStylePr w:type="lastCol">
      <w:rPr>
        <w:b/>
        <w:bCs/>
      </w:rPr>
    </w:tblStylePr>
  </w:style>
  <w:style w:type="paragraph" w:customStyle="1" w:styleId="DocumentTitle">
    <w:name w:val="Document Title"/>
    <w:basedOn w:val="Normal"/>
    <w:qFormat/>
    <w:rsid w:val="0022468D"/>
    <w:pPr>
      <w:spacing w:after="400" w:line="1000" w:lineRule="exact"/>
      <w:ind w:left="2268" w:right="567"/>
      <w:jc w:val="right"/>
    </w:pPr>
    <w:rPr>
      <w:rFonts w:ascii="Impact" w:hAnsi="Impact"/>
      <w:sz w:val="100"/>
      <w:szCs w:val="100"/>
    </w:rPr>
  </w:style>
  <w:style w:type="paragraph" w:customStyle="1" w:styleId="DocumentSubtitle">
    <w:name w:val="Document Sub title"/>
    <w:basedOn w:val="Normal"/>
    <w:qFormat/>
    <w:rsid w:val="0022468D"/>
    <w:pPr>
      <w:spacing w:after="300" w:line="280" w:lineRule="exact"/>
      <w:ind w:left="1701" w:right="567"/>
      <w:jc w:val="right"/>
    </w:pPr>
    <w:rPr>
      <w:sz w:val="28"/>
      <w:szCs w:val="28"/>
    </w:rPr>
  </w:style>
  <w:style w:type="paragraph" w:customStyle="1" w:styleId="DocumentDate">
    <w:name w:val="Document Date"/>
    <w:basedOn w:val="Normal"/>
    <w:qFormat/>
    <w:rsid w:val="0022468D"/>
    <w:pPr>
      <w:spacing w:after="400" w:line="200" w:lineRule="exact"/>
      <w:ind w:left="1701" w:right="567"/>
      <w:jc w:val="right"/>
    </w:pPr>
    <w:rPr>
      <w:b/>
      <w:bCs/>
    </w:rPr>
  </w:style>
  <w:style w:type="paragraph" w:styleId="TOCHeading">
    <w:name w:val="TOC Heading"/>
    <w:basedOn w:val="Heading1"/>
    <w:next w:val="Normal"/>
    <w:uiPriority w:val="39"/>
    <w:unhideWhenUsed/>
    <w:qFormat/>
    <w:rsid w:val="003B11A4"/>
    <w:pPr>
      <w:pBdr>
        <w:top w:val="none" w:sz="0" w:space="0" w:color="auto"/>
      </w:pBdr>
      <w:spacing w:after="0" w:line="259" w:lineRule="auto"/>
      <w:ind w:right="0"/>
      <w:outlineLvl w:val="9"/>
    </w:pPr>
    <w:rPr>
      <w:rFonts w:asciiTheme="majorHAnsi" w:hAnsiTheme="majorHAnsi" w:cstheme="majorBidi"/>
      <w:caps w:val="0"/>
      <w:color w:val="157268" w:themeColor="accent1" w:themeShade="BF"/>
      <w:spacing w:val="0"/>
      <w:sz w:val="32"/>
      <w:lang w:val="en-US"/>
    </w:rPr>
  </w:style>
  <w:style w:type="table" w:styleId="GridTable4-Accent2">
    <w:name w:val="Grid Table 4 Accent 2"/>
    <w:basedOn w:val="TableNormal"/>
    <w:uiPriority w:val="49"/>
    <w:rsid w:val="000762E5"/>
    <w:tblPr>
      <w:tblStyleRowBandSize w:val="1"/>
      <w:tblStyleColBandSize w:val="1"/>
      <w:tblBorders>
        <w:top w:val="single" w:sz="4" w:space="0" w:color="E7EDEC" w:themeColor="accent2" w:themeTint="99"/>
        <w:left w:val="single" w:sz="4" w:space="0" w:color="E7EDEC" w:themeColor="accent2" w:themeTint="99"/>
        <w:bottom w:val="single" w:sz="4" w:space="0" w:color="E7EDEC" w:themeColor="accent2" w:themeTint="99"/>
        <w:right w:val="single" w:sz="4" w:space="0" w:color="E7EDEC" w:themeColor="accent2" w:themeTint="99"/>
        <w:insideH w:val="single" w:sz="4" w:space="0" w:color="E7EDEC" w:themeColor="accent2" w:themeTint="99"/>
        <w:insideV w:val="single" w:sz="4" w:space="0" w:color="E7EDEC" w:themeColor="accent2" w:themeTint="99"/>
      </w:tblBorders>
    </w:tblPr>
    <w:tblStylePr w:type="firstRow">
      <w:rPr>
        <w:b/>
        <w:bCs/>
        <w:color w:val="FFFFFF" w:themeColor="background1"/>
      </w:rPr>
      <w:tblPr/>
      <w:tcPr>
        <w:tcBorders>
          <w:top w:val="single" w:sz="4" w:space="0" w:color="D8E2E0" w:themeColor="accent2"/>
          <w:left w:val="single" w:sz="4" w:space="0" w:color="D8E2E0" w:themeColor="accent2"/>
          <w:bottom w:val="single" w:sz="4" w:space="0" w:color="D8E2E0" w:themeColor="accent2"/>
          <w:right w:val="single" w:sz="4" w:space="0" w:color="D8E2E0" w:themeColor="accent2"/>
          <w:insideH w:val="nil"/>
          <w:insideV w:val="nil"/>
        </w:tcBorders>
        <w:shd w:val="clear" w:color="auto" w:fill="D8E2E0" w:themeFill="accent2"/>
      </w:tcPr>
    </w:tblStylePr>
    <w:tblStylePr w:type="lastRow">
      <w:rPr>
        <w:b/>
        <w:bCs/>
      </w:rPr>
      <w:tblPr/>
      <w:tcPr>
        <w:tcBorders>
          <w:top w:val="double" w:sz="4" w:space="0" w:color="D8E2E0" w:themeColor="accent2"/>
        </w:tcBorders>
      </w:tcPr>
    </w:tblStylePr>
    <w:tblStylePr w:type="firstCol">
      <w:rPr>
        <w:b/>
        <w:bCs/>
      </w:rPr>
    </w:tblStylePr>
    <w:tblStylePr w:type="lastCol">
      <w:rPr>
        <w:b/>
        <w:bCs/>
      </w:rPr>
    </w:tblStylePr>
    <w:tblStylePr w:type="band1Vert">
      <w:tblPr/>
      <w:tcPr>
        <w:shd w:val="clear" w:color="auto" w:fill="F7F9F8" w:themeFill="accent2" w:themeFillTint="33"/>
      </w:tcPr>
    </w:tblStylePr>
    <w:tblStylePr w:type="band1Horz">
      <w:tblPr/>
      <w:tcPr>
        <w:shd w:val="clear" w:color="auto" w:fill="F7F9F8" w:themeFill="accent2" w:themeFillTint="33"/>
      </w:tcPr>
    </w:tblStylePr>
  </w:style>
  <w:style w:type="table" w:styleId="GridTable5Dark-Accent2">
    <w:name w:val="Grid Table 5 Dark Accent 2"/>
    <w:basedOn w:val="TableNormal"/>
    <w:uiPriority w:val="50"/>
    <w:rsid w:val="000762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9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E2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E2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E2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E2E0" w:themeFill="accent2"/>
      </w:tcPr>
    </w:tblStylePr>
    <w:tblStylePr w:type="band1Vert">
      <w:tblPr/>
      <w:tcPr>
        <w:shd w:val="clear" w:color="auto" w:fill="EFF3F2" w:themeFill="accent2" w:themeFillTint="66"/>
      </w:tcPr>
    </w:tblStylePr>
    <w:tblStylePr w:type="band1Horz">
      <w:tblPr/>
      <w:tcPr>
        <w:shd w:val="clear" w:color="auto" w:fill="EFF3F2" w:themeFill="accent2" w:themeFillTint="66"/>
      </w:tcPr>
    </w:tblStylePr>
  </w:style>
  <w:style w:type="table" w:styleId="GridTable4-Accent3">
    <w:name w:val="Grid Table 4 Accent 3"/>
    <w:basedOn w:val="TableNormal"/>
    <w:uiPriority w:val="49"/>
    <w:rsid w:val="00FA185F"/>
    <w:tblPr>
      <w:tblStyleRowBandSize w:val="1"/>
      <w:tblStyleColBandSize w:val="1"/>
      <w:tblBorders>
        <w:top w:val="single" w:sz="4" w:space="0" w:color="E7EDEC" w:themeColor="accent3" w:themeTint="99"/>
        <w:left w:val="single" w:sz="4" w:space="0" w:color="E7EDEC" w:themeColor="accent3" w:themeTint="99"/>
        <w:bottom w:val="single" w:sz="4" w:space="0" w:color="E7EDEC" w:themeColor="accent3" w:themeTint="99"/>
        <w:right w:val="single" w:sz="4" w:space="0" w:color="E7EDEC" w:themeColor="accent3" w:themeTint="99"/>
        <w:insideH w:val="single" w:sz="4" w:space="0" w:color="E7EDEC" w:themeColor="accent3" w:themeTint="99"/>
        <w:insideV w:val="single" w:sz="4" w:space="0" w:color="E7EDEC" w:themeColor="accent3" w:themeTint="99"/>
      </w:tblBorders>
    </w:tblPr>
    <w:tblStylePr w:type="firstRow">
      <w:rPr>
        <w:b/>
        <w:bCs/>
        <w:color w:val="FFFFFF" w:themeColor="background1"/>
      </w:rPr>
      <w:tblPr/>
      <w:tcPr>
        <w:tcBorders>
          <w:top w:val="single" w:sz="4" w:space="0" w:color="D8E2E0" w:themeColor="accent3"/>
          <w:left w:val="single" w:sz="4" w:space="0" w:color="D8E2E0" w:themeColor="accent3"/>
          <w:bottom w:val="single" w:sz="4" w:space="0" w:color="D8E2E0" w:themeColor="accent3"/>
          <w:right w:val="single" w:sz="4" w:space="0" w:color="D8E2E0" w:themeColor="accent3"/>
          <w:insideH w:val="nil"/>
          <w:insideV w:val="nil"/>
        </w:tcBorders>
        <w:shd w:val="clear" w:color="auto" w:fill="D8E2E0" w:themeFill="accent3"/>
      </w:tcPr>
    </w:tblStylePr>
    <w:tblStylePr w:type="lastRow">
      <w:rPr>
        <w:b/>
        <w:bCs/>
      </w:rPr>
      <w:tblPr/>
      <w:tcPr>
        <w:tcBorders>
          <w:top w:val="double" w:sz="4" w:space="0" w:color="D8E2E0" w:themeColor="accent3"/>
        </w:tcBorders>
      </w:tcPr>
    </w:tblStylePr>
    <w:tblStylePr w:type="firstCol">
      <w:rPr>
        <w:b/>
        <w:bCs/>
      </w:rPr>
    </w:tblStylePr>
    <w:tblStylePr w:type="lastCol">
      <w:rPr>
        <w:b/>
        <w:bCs/>
      </w:rPr>
    </w:tblStylePr>
    <w:tblStylePr w:type="band1Vert">
      <w:tblPr/>
      <w:tcPr>
        <w:shd w:val="clear" w:color="auto" w:fill="F7F9F8" w:themeFill="accent3" w:themeFillTint="33"/>
      </w:tcPr>
    </w:tblStylePr>
    <w:tblStylePr w:type="band1Horz">
      <w:tblPr/>
      <w:tcPr>
        <w:shd w:val="clear" w:color="auto" w:fill="F7F9F8" w:themeFill="accent3" w:themeFillTint="33"/>
      </w:tcPr>
    </w:tblStylePr>
  </w:style>
  <w:style w:type="table" w:styleId="GridTable4-Accent4">
    <w:name w:val="Grid Table 4 Accent 4"/>
    <w:basedOn w:val="TableNormal"/>
    <w:uiPriority w:val="49"/>
    <w:rsid w:val="00FA185F"/>
    <w:tblPr>
      <w:tblStyleRowBandSize w:val="1"/>
      <w:tblStyleColBandSize w:val="1"/>
      <w:tblBorders>
        <w:top w:val="single" w:sz="4" w:space="0" w:color="E7EDEC" w:themeColor="accent4" w:themeTint="99"/>
        <w:left w:val="single" w:sz="4" w:space="0" w:color="E7EDEC" w:themeColor="accent4" w:themeTint="99"/>
        <w:bottom w:val="single" w:sz="4" w:space="0" w:color="E7EDEC" w:themeColor="accent4" w:themeTint="99"/>
        <w:right w:val="single" w:sz="4" w:space="0" w:color="E7EDEC" w:themeColor="accent4" w:themeTint="99"/>
        <w:insideH w:val="single" w:sz="4" w:space="0" w:color="E7EDEC" w:themeColor="accent4" w:themeTint="99"/>
        <w:insideV w:val="single" w:sz="4" w:space="0" w:color="E7EDEC" w:themeColor="accent4" w:themeTint="99"/>
      </w:tblBorders>
    </w:tblPr>
    <w:tblStylePr w:type="firstRow">
      <w:rPr>
        <w:b/>
        <w:bCs/>
        <w:color w:val="FFFFFF" w:themeColor="background1"/>
      </w:rPr>
      <w:tblPr/>
      <w:tcPr>
        <w:tcBorders>
          <w:top w:val="single" w:sz="4" w:space="0" w:color="D8E2E0" w:themeColor="accent4"/>
          <w:left w:val="single" w:sz="4" w:space="0" w:color="D8E2E0" w:themeColor="accent4"/>
          <w:bottom w:val="single" w:sz="4" w:space="0" w:color="D8E2E0" w:themeColor="accent4"/>
          <w:right w:val="single" w:sz="4" w:space="0" w:color="D8E2E0" w:themeColor="accent4"/>
          <w:insideH w:val="nil"/>
          <w:insideV w:val="nil"/>
        </w:tcBorders>
        <w:shd w:val="clear" w:color="auto" w:fill="D8E2E0" w:themeFill="accent4"/>
      </w:tcPr>
    </w:tblStylePr>
    <w:tblStylePr w:type="lastRow">
      <w:rPr>
        <w:b/>
        <w:bCs/>
      </w:rPr>
      <w:tblPr/>
      <w:tcPr>
        <w:tcBorders>
          <w:top w:val="double" w:sz="4" w:space="0" w:color="D8E2E0" w:themeColor="accent4"/>
        </w:tcBorders>
      </w:tcPr>
    </w:tblStylePr>
    <w:tblStylePr w:type="firstCol">
      <w:rPr>
        <w:b/>
        <w:bCs/>
      </w:rPr>
    </w:tblStylePr>
    <w:tblStylePr w:type="lastCol">
      <w:rPr>
        <w:b/>
        <w:bCs/>
      </w:rPr>
    </w:tblStylePr>
    <w:tblStylePr w:type="band1Vert">
      <w:tblPr/>
      <w:tcPr>
        <w:shd w:val="clear" w:color="auto" w:fill="F7F9F8" w:themeFill="accent4" w:themeFillTint="33"/>
      </w:tcPr>
    </w:tblStylePr>
    <w:tblStylePr w:type="band1Horz">
      <w:tblPr/>
      <w:tcPr>
        <w:shd w:val="clear" w:color="auto" w:fill="F7F9F8" w:themeFill="accent4" w:themeFillTint="33"/>
      </w:tcPr>
    </w:tblStylePr>
  </w:style>
  <w:style w:type="table" w:styleId="GridTable3-Accent2">
    <w:name w:val="Grid Table 3 Accent 2"/>
    <w:basedOn w:val="TableNormal"/>
    <w:uiPriority w:val="48"/>
    <w:rsid w:val="00FA185F"/>
    <w:tblPr>
      <w:tblStyleRowBandSize w:val="1"/>
      <w:tblStyleColBandSize w:val="1"/>
      <w:tblBorders>
        <w:top w:val="single" w:sz="4" w:space="0" w:color="E7EDEC" w:themeColor="accent2" w:themeTint="99"/>
        <w:left w:val="single" w:sz="4" w:space="0" w:color="E7EDEC" w:themeColor="accent2" w:themeTint="99"/>
        <w:bottom w:val="single" w:sz="4" w:space="0" w:color="E7EDEC" w:themeColor="accent2" w:themeTint="99"/>
        <w:right w:val="single" w:sz="4" w:space="0" w:color="E7EDEC" w:themeColor="accent2" w:themeTint="99"/>
        <w:insideH w:val="single" w:sz="4" w:space="0" w:color="E7EDEC" w:themeColor="accent2" w:themeTint="99"/>
        <w:insideV w:val="single" w:sz="4" w:space="0" w:color="E7EDE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8" w:themeFill="accent2" w:themeFillTint="33"/>
      </w:tcPr>
    </w:tblStylePr>
    <w:tblStylePr w:type="band1Horz">
      <w:tblPr/>
      <w:tcPr>
        <w:shd w:val="clear" w:color="auto" w:fill="F7F9F8" w:themeFill="accent2" w:themeFillTint="33"/>
      </w:tcPr>
    </w:tblStylePr>
    <w:tblStylePr w:type="neCell">
      <w:tblPr/>
      <w:tcPr>
        <w:tcBorders>
          <w:bottom w:val="single" w:sz="4" w:space="0" w:color="E7EDEC" w:themeColor="accent2" w:themeTint="99"/>
        </w:tcBorders>
      </w:tcPr>
    </w:tblStylePr>
    <w:tblStylePr w:type="nwCell">
      <w:tblPr/>
      <w:tcPr>
        <w:tcBorders>
          <w:bottom w:val="single" w:sz="4" w:space="0" w:color="E7EDEC" w:themeColor="accent2" w:themeTint="99"/>
        </w:tcBorders>
      </w:tcPr>
    </w:tblStylePr>
    <w:tblStylePr w:type="seCell">
      <w:tblPr/>
      <w:tcPr>
        <w:tcBorders>
          <w:top w:val="single" w:sz="4" w:space="0" w:color="E7EDEC" w:themeColor="accent2" w:themeTint="99"/>
        </w:tcBorders>
      </w:tcPr>
    </w:tblStylePr>
    <w:tblStylePr w:type="swCell">
      <w:tblPr/>
      <w:tcPr>
        <w:tcBorders>
          <w:top w:val="single" w:sz="4" w:space="0" w:color="E7EDEC" w:themeColor="accent2" w:themeTint="99"/>
        </w:tcBorders>
      </w:tcPr>
    </w:tblStylePr>
  </w:style>
  <w:style w:type="character" w:styleId="FollowedHyperlink">
    <w:name w:val="FollowedHyperlink"/>
    <w:basedOn w:val="DefaultParagraphFont"/>
    <w:uiPriority w:val="99"/>
    <w:semiHidden/>
    <w:unhideWhenUsed/>
    <w:rsid w:val="00FC0419"/>
    <w:rPr>
      <w:color w:val="6D6E71" w:themeColor="followedHyperlink"/>
      <w:u w:val="single"/>
    </w:rPr>
  </w:style>
  <w:style w:type="paragraph" w:styleId="FootnoteText">
    <w:name w:val="footnote text"/>
    <w:basedOn w:val="Normal"/>
    <w:link w:val="FootnoteTextChar"/>
    <w:uiPriority w:val="99"/>
    <w:semiHidden/>
    <w:unhideWhenUsed/>
    <w:rsid w:val="0042306F"/>
    <w:rPr>
      <w:szCs w:val="20"/>
    </w:rPr>
  </w:style>
  <w:style w:type="character" w:customStyle="1" w:styleId="FootnoteTextChar">
    <w:name w:val="Footnote Text Char"/>
    <w:basedOn w:val="DefaultParagraphFont"/>
    <w:link w:val="FootnoteText"/>
    <w:uiPriority w:val="99"/>
    <w:semiHidden/>
    <w:rsid w:val="0042306F"/>
    <w:rPr>
      <w:szCs w:val="20"/>
    </w:rPr>
  </w:style>
  <w:style w:type="character" w:styleId="FootnoteReference">
    <w:name w:val="footnote reference"/>
    <w:basedOn w:val="DefaultParagraphFont"/>
    <w:uiPriority w:val="99"/>
    <w:semiHidden/>
    <w:unhideWhenUsed/>
    <w:rsid w:val="0042306F"/>
    <w:rPr>
      <w:vertAlign w:val="superscript"/>
    </w:rPr>
  </w:style>
  <w:style w:type="character" w:customStyle="1" w:styleId="normaltextrun">
    <w:name w:val="normaltextrun"/>
    <w:basedOn w:val="DefaultParagraphFont"/>
    <w:rsid w:val="007439E5"/>
  </w:style>
  <w:style w:type="character" w:customStyle="1" w:styleId="eop">
    <w:name w:val="eop"/>
    <w:basedOn w:val="DefaultParagraphFont"/>
    <w:rsid w:val="00EA24B0"/>
  </w:style>
  <w:style w:type="paragraph" w:customStyle="1" w:styleId="paragraph">
    <w:name w:val="paragraph"/>
    <w:basedOn w:val="Normal"/>
    <w:rsid w:val="009F6FB7"/>
    <w:pPr>
      <w:spacing w:before="100" w:beforeAutospacing="1" w:after="100" w:afterAutospacing="1"/>
    </w:pPr>
    <w:rPr>
      <w:rFonts w:ascii="Times New Roman" w:eastAsia="Times New Roman" w:hAnsi="Times New Roman" w:cs="Times New Roman"/>
      <w:color w:val="auto"/>
      <w:sz w:val="24"/>
      <w:szCs w:val="24"/>
      <w:lang w:val="en-AU" w:eastAsia="en-GB"/>
    </w:rPr>
  </w:style>
  <w:style w:type="character" w:styleId="Mention">
    <w:name w:val="Mention"/>
    <w:basedOn w:val="DefaultParagraphFont"/>
    <w:uiPriority w:val="99"/>
    <w:unhideWhenUsed/>
    <w:rsid w:val="00426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8852">
      <w:bodyDiv w:val="1"/>
      <w:marLeft w:val="0"/>
      <w:marRight w:val="0"/>
      <w:marTop w:val="0"/>
      <w:marBottom w:val="0"/>
      <w:divBdr>
        <w:top w:val="none" w:sz="0" w:space="0" w:color="auto"/>
        <w:left w:val="none" w:sz="0" w:space="0" w:color="auto"/>
        <w:bottom w:val="none" w:sz="0" w:space="0" w:color="auto"/>
        <w:right w:val="none" w:sz="0" w:space="0" w:color="auto"/>
      </w:divBdr>
    </w:div>
    <w:div w:id="63916510">
      <w:bodyDiv w:val="1"/>
      <w:marLeft w:val="0"/>
      <w:marRight w:val="0"/>
      <w:marTop w:val="0"/>
      <w:marBottom w:val="0"/>
      <w:divBdr>
        <w:top w:val="none" w:sz="0" w:space="0" w:color="auto"/>
        <w:left w:val="none" w:sz="0" w:space="0" w:color="auto"/>
        <w:bottom w:val="none" w:sz="0" w:space="0" w:color="auto"/>
        <w:right w:val="none" w:sz="0" w:space="0" w:color="auto"/>
      </w:divBdr>
    </w:div>
    <w:div w:id="163787279">
      <w:bodyDiv w:val="1"/>
      <w:marLeft w:val="0"/>
      <w:marRight w:val="0"/>
      <w:marTop w:val="0"/>
      <w:marBottom w:val="0"/>
      <w:divBdr>
        <w:top w:val="none" w:sz="0" w:space="0" w:color="auto"/>
        <w:left w:val="none" w:sz="0" w:space="0" w:color="auto"/>
        <w:bottom w:val="none" w:sz="0" w:space="0" w:color="auto"/>
        <w:right w:val="none" w:sz="0" w:space="0" w:color="auto"/>
      </w:divBdr>
    </w:div>
    <w:div w:id="192157662">
      <w:bodyDiv w:val="1"/>
      <w:marLeft w:val="0"/>
      <w:marRight w:val="0"/>
      <w:marTop w:val="0"/>
      <w:marBottom w:val="0"/>
      <w:divBdr>
        <w:top w:val="none" w:sz="0" w:space="0" w:color="auto"/>
        <w:left w:val="none" w:sz="0" w:space="0" w:color="auto"/>
        <w:bottom w:val="none" w:sz="0" w:space="0" w:color="auto"/>
        <w:right w:val="none" w:sz="0" w:space="0" w:color="auto"/>
      </w:divBdr>
    </w:div>
    <w:div w:id="219364472">
      <w:bodyDiv w:val="1"/>
      <w:marLeft w:val="0"/>
      <w:marRight w:val="0"/>
      <w:marTop w:val="0"/>
      <w:marBottom w:val="0"/>
      <w:divBdr>
        <w:top w:val="none" w:sz="0" w:space="0" w:color="auto"/>
        <w:left w:val="none" w:sz="0" w:space="0" w:color="auto"/>
        <w:bottom w:val="none" w:sz="0" w:space="0" w:color="auto"/>
        <w:right w:val="none" w:sz="0" w:space="0" w:color="auto"/>
      </w:divBdr>
    </w:div>
    <w:div w:id="319160915">
      <w:bodyDiv w:val="1"/>
      <w:marLeft w:val="0"/>
      <w:marRight w:val="0"/>
      <w:marTop w:val="0"/>
      <w:marBottom w:val="0"/>
      <w:divBdr>
        <w:top w:val="none" w:sz="0" w:space="0" w:color="auto"/>
        <w:left w:val="none" w:sz="0" w:space="0" w:color="auto"/>
        <w:bottom w:val="none" w:sz="0" w:space="0" w:color="auto"/>
        <w:right w:val="none" w:sz="0" w:space="0" w:color="auto"/>
      </w:divBdr>
    </w:div>
    <w:div w:id="450244494">
      <w:bodyDiv w:val="1"/>
      <w:marLeft w:val="0"/>
      <w:marRight w:val="0"/>
      <w:marTop w:val="0"/>
      <w:marBottom w:val="0"/>
      <w:divBdr>
        <w:top w:val="none" w:sz="0" w:space="0" w:color="auto"/>
        <w:left w:val="none" w:sz="0" w:space="0" w:color="auto"/>
        <w:bottom w:val="none" w:sz="0" w:space="0" w:color="auto"/>
        <w:right w:val="none" w:sz="0" w:space="0" w:color="auto"/>
      </w:divBdr>
    </w:div>
    <w:div w:id="455149411">
      <w:bodyDiv w:val="1"/>
      <w:marLeft w:val="0"/>
      <w:marRight w:val="0"/>
      <w:marTop w:val="0"/>
      <w:marBottom w:val="0"/>
      <w:divBdr>
        <w:top w:val="none" w:sz="0" w:space="0" w:color="auto"/>
        <w:left w:val="none" w:sz="0" w:space="0" w:color="auto"/>
        <w:bottom w:val="none" w:sz="0" w:space="0" w:color="auto"/>
        <w:right w:val="none" w:sz="0" w:space="0" w:color="auto"/>
      </w:divBdr>
    </w:div>
    <w:div w:id="457453325">
      <w:bodyDiv w:val="1"/>
      <w:marLeft w:val="0"/>
      <w:marRight w:val="0"/>
      <w:marTop w:val="0"/>
      <w:marBottom w:val="0"/>
      <w:divBdr>
        <w:top w:val="none" w:sz="0" w:space="0" w:color="auto"/>
        <w:left w:val="none" w:sz="0" w:space="0" w:color="auto"/>
        <w:bottom w:val="none" w:sz="0" w:space="0" w:color="auto"/>
        <w:right w:val="none" w:sz="0" w:space="0" w:color="auto"/>
      </w:divBdr>
    </w:div>
    <w:div w:id="523136484">
      <w:bodyDiv w:val="1"/>
      <w:marLeft w:val="0"/>
      <w:marRight w:val="0"/>
      <w:marTop w:val="0"/>
      <w:marBottom w:val="0"/>
      <w:divBdr>
        <w:top w:val="none" w:sz="0" w:space="0" w:color="auto"/>
        <w:left w:val="none" w:sz="0" w:space="0" w:color="auto"/>
        <w:bottom w:val="none" w:sz="0" w:space="0" w:color="auto"/>
        <w:right w:val="none" w:sz="0" w:space="0" w:color="auto"/>
      </w:divBdr>
    </w:div>
    <w:div w:id="627008673">
      <w:bodyDiv w:val="1"/>
      <w:marLeft w:val="0"/>
      <w:marRight w:val="0"/>
      <w:marTop w:val="0"/>
      <w:marBottom w:val="0"/>
      <w:divBdr>
        <w:top w:val="none" w:sz="0" w:space="0" w:color="auto"/>
        <w:left w:val="none" w:sz="0" w:space="0" w:color="auto"/>
        <w:bottom w:val="none" w:sz="0" w:space="0" w:color="auto"/>
        <w:right w:val="none" w:sz="0" w:space="0" w:color="auto"/>
      </w:divBdr>
    </w:div>
    <w:div w:id="802842925">
      <w:bodyDiv w:val="1"/>
      <w:marLeft w:val="0"/>
      <w:marRight w:val="0"/>
      <w:marTop w:val="0"/>
      <w:marBottom w:val="0"/>
      <w:divBdr>
        <w:top w:val="none" w:sz="0" w:space="0" w:color="auto"/>
        <w:left w:val="none" w:sz="0" w:space="0" w:color="auto"/>
        <w:bottom w:val="none" w:sz="0" w:space="0" w:color="auto"/>
        <w:right w:val="none" w:sz="0" w:space="0" w:color="auto"/>
      </w:divBdr>
    </w:div>
    <w:div w:id="808517909">
      <w:bodyDiv w:val="1"/>
      <w:marLeft w:val="0"/>
      <w:marRight w:val="0"/>
      <w:marTop w:val="0"/>
      <w:marBottom w:val="0"/>
      <w:divBdr>
        <w:top w:val="none" w:sz="0" w:space="0" w:color="auto"/>
        <w:left w:val="none" w:sz="0" w:space="0" w:color="auto"/>
        <w:bottom w:val="none" w:sz="0" w:space="0" w:color="auto"/>
        <w:right w:val="none" w:sz="0" w:space="0" w:color="auto"/>
      </w:divBdr>
    </w:div>
    <w:div w:id="873225232">
      <w:bodyDiv w:val="1"/>
      <w:marLeft w:val="0"/>
      <w:marRight w:val="0"/>
      <w:marTop w:val="0"/>
      <w:marBottom w:val="0"/>
      <w:divBdr>
        <w:top w:val="none" w:sz="0" w:space="0" w:color="auto"/>
        <w:left w:val="none" w:sz="0" w:space="0" w:color="auto"/>
        <w:bottom w:val="none" w:sz="0" w:space="0" w:color="auto"/>
        <w:right w:val="none" w:sz="0" w:space="0" w:color="auto"/>
      </w:divBdr>
    </w:div>
    <w:div w:id="926308716">
      <w:bodyDiv w:val="1"/>
      <w:marLeft w:val="0"/>
      <w:marRight w:val="0"/>
      <w:marTop w:val="0"/>
      <w:marBottom w:val="0"/>
      <w:divBdr>
        <w:top w:val="none" w:sz="0" w:space="0" w:color="auto"/>
        <w:left w:val="none" w:sz="0" w:space="0" w:color="auto"/>
        <w:bottom w:val="none" w:sz="0" w:space="0" w:color="auto"/>
        <w:right w:val="none" w:sz="0" w:space="0" w:color="auto"/>
      </w:divBdr>
    </w:div>
    <w:div w:id="1012956371">
      <w:bodyDiv w:val="1"/>
      <w:marLeft w:val="0"/>
      <w:marRight w:val="0"/>
      <w:marTop w:val="0"/>
      <w:marBottom w:val="0"/>
      <w:divBdr>
        <w:top w:val="none" w:sz="0" w:space="0" w:color="auto"/>
        <w:left w:val="none" w:sz="0" w:space="0" w:color="auto"/>
        <w:bottom w:val="none" w:sz="0" w:space="0" w:color="auto"/>
        <w:right w:val="none" w:sz="0" w:space="0" w:color="auto"/>
      </w:divBdr>
    </w:div>
    <w:div w:id="1020621404">
      <w:bodyDiv w:val="1"/>
      <w:marLeft w:val="0"/>
      <w:marRight w:val="0"/>
      <w:marTop w:val="0"/>
      <w:marBottom w:val="0"/>
      <w:divBdr>
        <w:top w:val="none" w:sz="0" w:space="0" w:color="auto"/>
        <w:left w:val="none" w:sz="0" w:space="0" w:color="auto"/>
        <w:bottom w:val="none" w:sz="0" w:space="0" w:color="auto"/>
        <w:right w:val="none" w:sz="0" w:space="0" w:color="auto"/>
      </w:divBdr>
    </w:div>
    <w:div w:id="1037513713">
      <w:bodyDiv w:val="1"/>
      <w:marLeft w:val="0"/>
      <w:marRight w:val="0"/>
      <w:marTop w:val="0"/>
      <w:marBottom w:val="0"/>
      <w:divBdr>
        <w:top w:val="none" w:sz="0" w:space="0" w:color="auto"/>
        <w:left w:val="none" w:sz="0" w:space="0" w:color="auto"/>
        <w:bottom w:val="none" w:sz="0" w:space="0" w:color="auto"/>
        <w:right w:val="none" w:sz="0" w:space="0" w:color="auto"/>
      </w:divBdr>
    </w:div>
    <w:div w:id="1046445976">
      <w:bodyDiv w:val="1"/>
      <w:marLeft w:val="0"/>
      <w:marRight w:val="0"/>
      <w:marTop w:val="0"/>
      <w:marBottom w:val="0"/>
      <w:divBdr>
        <w:top w:val="none" w:sz="0" w:space="0" w:color="auto"/>
        <w:left w:val="none" w:sz="0" w:space="0" w:color="auto"/>
        <w:bottom w:val="none" w:sz="0" w:space="0" w:color="auto"/>
        <w:right w:val="none" w:sz="0" w:space="0" w:color="auto"/>
      </w:divBdr>
    </w:div>
    <w:div w:id="1070469138">
      <w:bodyDiv w:val="1"/>
      <w:marLeft w:val="0"/>
      <w:marRight w:val="0"/>
      <w:marTop w:val="0"/>
      <w:marBottom w:val="0"/>
      <w:divBdr>
        <w:top w:val="none" w:sz="0" w:space="0" w:color="auto"/>
        <w:left w:val="none" w:sz="0" w:space="0" w:color="auto"/>
        <w:bottom w:val="none" w:sz="0" w:space="0" w:color="auto"/>
        <w:right w:val="none" w:sz="0" w:space="0" w:color="auto"/>
      </w:divBdr>
    </w:div>
    <w:div w:id="1083726611">
      <w:bodyDiv w:val="1"/>
      <w:marLeft w:val="0"/>
      <w:marRight w:val="0"/>
      <w:marTop w:val="0"/>
      <w:marBottom w:val="0"/>
      <w:divBdr>
        <w:top w:val="none" w:sz="0" w:space="0" w:color="auto"/>
        <w:left w:val="none" w:sz="0" w:space="0" w:color="auto"/>
        <w:bottom w:val="none" w:sz="0" w:space="0" w:color="auto"/>
        <w:right w:val="none" w:sz="0" w:space="0" w:color="auto"/>
      </w:divBdr>
    </w:div>
    <w:div w:id="1133669074">
      <w:bodyDiv w:val="1"/>
      <w:marLeft w:val="0"/>
      <w:marRight w:val="0"/>
      <w:marTop w:val="0"/>
      <w:marBottom w:val="0"/>
      <w:divBdr>
        <w:top w:val="none" w:sz="0" w:space="0" w:color="auto"/>
        <w:left w:val="none" w:sz="0" w:space="0" w:color="auto"/>
        <w:bottom w:val="none" w:sz="0" w:space="0" w:color="auto"/>
        <w:right w:val="none" w:sz="0" w:space="0" w:color="auto"/>
      </w:divBdr>
    </w:div>
    <w:div w:id="1183208824">
      <w:bodyDiv w:val="1"/>
      <w:marLeft w:val="0"/>
      <w:marRight w:val="0"/>
      <w:marTop w:val="0"/>
      <w:marBottom w:val="0"/>
      <w:divBdr>
        <w:top w:val="none" w:sz="0" w:space="0" w:color="auto"/>
        <w:left w:val="none" w:sz="0" w:space="0" w:color="auto"/>
        <w:bottom w:val="none" w:sz="0" w:space="0" w:color="auto"/>
        <w:right w:val="none" w:sz="0" w:space="0" w:color="auto"/>
      </w:divBdr>
    </w:div>
    <w:div w:id="1191607514">
      <w:bodyDiv w:val="1"/>
      <w:marLeft w:val="0"/>
      <w:marRight w:val="0"/>
      <w:marTop w:val="0"/>
      <w:marBottom w:val="0"/>
      <w:divBdr>
        <w:top w:val="none" w:sz="0" w:space="0" w:color="auto"/>
        <w:left w:val="none" w:sz="0" w:space="0" w:color="auto"/>
        <w:bottom w:val="none" w:sz="0" w:space="0" w:color="auto"/>
        <w:right w:val="none" w:sz="0" w:space="0" w:color="auto"/>
      </w:divBdr>
    </w:div>
    <w:div w:id="1223756810">
      <w:bodyDiv w:val="1"/>
      <w:marLeft w:val="0"/>
      <w:marRight w:val="0"/>
      <w:marTop w:val="0"/>
      <w:marBottom w:val="0"/>
      <w:divBdr>
        <w:top w:val="none" w:sz="0" w:space="0" w:color="auto"/>
        <w:left w:val="none" w:sz="0" w:space="0" w:color="auto"/>
        <w:bottom w:val="none" w:sz="0" w:space="0" w:color="auto"/>
        <w:right w:val="none" w:sz="0" w:space="0" w:color="auto"/>
      </w:divBdr>
    </w:div>
    <w:div w:id="1285041436">
      <w:bodyDiv w:val="1"/>
      <w:marLeft w:val="0"/>
      <w:marRight w:val="0"/>
      <w:marTop w:val="0"/>
      <w:marBottom w:val="0"/>
      <w:divBdr>
        <w:top w:val="none" w:sz="0" w:space="0" w:color="auto"/>
        <w:left w:val="none" w:sz="0" w:space="0" w:color="auto"/>
        <w:bottom w:val="none" w:sz="0" w:space="0" w:color="auto"/>
        <w:right w:val="none" w:sz="0" w:space="0" w:color="auto"/>
      </w:divBdr>
    </w:div>
    <w:div w:id="1305160676">
      <w:bodyDiv w:val="1"/>
      <w:marLeft w:val="0"/>
      <w:marRight w:val="0"/>
      <w:marTop w:val="0"/>
      <w:marBottom w:val="0"/>
      <w:divBdr>
        <w:top w:val="none" w:sz="0" w:space="0" w:color="auto"/>
        <w:left w:val="none" w:sz="0" w:space="0" w:color="auto"/>
        <w:bottom w:val="none" w:sz="0" w:space="0" w:color="auto"/>
        <w:right w:val="none" w:sz="0" w:space="0" w:color="auto"/>
      </w:divBdr>
    </w:div>
    <w:div w:id="1314530049">
      <w:bodyDiv w:val="1"/>
      <w:marLeft w:val="0"/>
      <w:marRight w:val="0"/>
      <w:marTop w:val="0"/>
      <w:marBottom w:val="0"/>
      <w:divBdr>
        <w:top w:val="none" w:sz="0" w:space="0" w:color="auto"/>
        <w:left w:val="none" w:sz="0" w:space="0" w:color="auto"/>
        <w:bottom w:val="none" w:sz="0" w:space="0" w:color="auto"/>
        <w:right w:val="none" w:sz="0" w:space="0" w:color="auto"/>
      </w:divBdr>
    </w:div>
    <w:div w:id="1319385641">
      <w:bodyDiv w:val="1"/>
      <w:marLeft w:val="0"/>
      <w:marRight w:val="0"/>
      <w:marTop w:val="0"/>
      <w:marBottom w:val="0"/>
      <w:divBdr>
        <w:top w:val="none" w:sz="0" w:space="0" w:color="auto"/>
        <w:left w:val="none" w:sz="0" w:space="0" w:color="auto"/>
        <w:bottom w:val="none" w:sz="0" w:space="0" w:color="auto"/>
        <w:right w:val="none" w:sz="0" w:space="0" w:color="auto"/>
      </w:divBdr>
    </w:div>
    <w:div w:id="1340153308">
      <w:bodyDiv w:val="1"/>
      <w:marLeft w:val="0"/>
      <w:marRight w:val="0"/>
      <w:marTop w:val="0"/>
      <w:marBottom w:val="0"/>
      <w:divBdr>
        <w:top w:val="none" w:sz="0" w:space="0" w:color="auto"/>
        <w:left w:val="none" w:sz="0" w:space="0" w:color="auto"/>
        <w:bottom w:val="none" w:sz="0" w:space="0" w:color="auto"/>
        <w:right w:val="none" w:sz="0" w:space="0" w:color="auto"/>
      </w:divBdr>
    </w:div>
    <w:div w:id="1398936237">
      <w:bodyDiv w:val="1"/>
      <w:marLeft w:val="0"/>
      <w:marRight w:val="0"/>
      <w:marTop w:val="0"/>
      <w:marBottom w:val="0"/>
      <w:divBdr>
        <w:top w:val="none" w:sz="0" w:space="0" w:color="auto"/>
        <w:left w:val="none" w:sz="0" w:space="0" w:color="auto"/>
        <w:bottom w:val="none" w:sz="0" w:space="0" w:color="auto"/>
        <w:right w:val="none" w:sz="0" w:space="0" w:color="auto"/>
      </w:divBdr>
    </w:div>
    <w:div w:id="1488326315">
      <w:bodyDiv w:val="1"/>
      <w:marLeft w:val="0"/>
      <w:marRight w:val="0"/>
      <w:marTop w:val="0"/>
      <w:marBottom w:val="0"/>
      <w:divBdr>
        <w:top w:val="none" w:sz="0" w:space="0" w:color="auto"/>
        <w:left w:val="none" w:sz="0" w:space="0" w:color="auto"/>
        <w:bottom w:val="none" w:sz="0" w:space="0" w:color="auto"/>
        <w:right w:val="none" w:sz="0" w:space="0" w:color="auto"/>
      </w:divBdr>
    </w:div>
    <w:div w:id="1525560869">
      <w:bodyDiv w:val="1"/>
      <w:marLeft w:val="0"/>
      <w:marRight w:val="0"/>
      <w:marTop w:val="0"/>
      <w:marBottom w:val="0"/>
      <w:divBdr>
        <w:top w:val="none" w:sz="0" w:space="0" w:color="auto"/>
        <w:left w:val="none" w:sz="0" w:space="0" w:color="auto"/>
        <w:bottom w:val="none" w:sz="0" w:space="0" w:color="auto"/>
        <w:right w:val="none" w:sz="0" w:space="0" w:color="auto"/>
      </w:divBdr>
    </w:div>
    <w:div w:id="1617177183">
      <w:bodyDiv w:val="1"/>
      <w:marLeft w:val="0"/>
      <w:marRight w:val="0"/>
      <w:marTop w:val="0"/>
      <w:marBottom w:val="0"/>
      <w:divBdr>
        <w:top w:val="none" w:sz="0" w:space="0" w:color="auto"/>
        <w:left w:val="none" w:sz="0" w:space="0" w:color="auto"/>
        <w:bottom w:val="none" w:sz="0" w:space="0" w:color="auto"/>
        <w:right w:val="none" w:sz="0" w:space="0" w:color="auto"/>
      </w:divBdr>
    </w:div>
    <w:div w:id="1682513748">
      <w:bodyDiv w:val="1"/>
      <w:marLeft w:val="0"/>
      <w:marRight w:val="0"/>
      <w:marTop w:val="0"/>
      <w:marBottom w:val="0"/>
      <w:divBdr>
        <w:top w:val="none" w:sz="0" w:space="0" w:color="auto"/>
        <w:left w:val="none" w:sz="0" w:space="0" w:color="auto"/>
        <w:bottom w:val="none" w:sz="0" w:space="0" w:color="auto"/>
        <w:right w:val="none" w:sz="0" w:space="0" w:color="auto"/>
      </w:divBdr>
    </w:div>
    <w:div w:id="1725368676">
      <w:bodyDiv w:val="1"/>
      <w:marLeft w:val="0"/>
      <w:marRight w:val="0"/>
      <w:marTop w:val="0"/>
      <w:marBottom w:val="0"/>
      <w:divBdr>
        <w:top w:val="none" w:sz="0" w:space="0" w:color="auto"/>
        <w:left w:val="none" w:sz="0" w:space="0" w:color="auto"/>
        <w:bottom w:val="none" w:sz="0" w:space="0" w:color="auto"/>
        <w:right w:val="none" w:sz="0" w:space="0" w:color="auto"/>
      </w:divBdr>
    </w:div>
    <w:div w:id="1728799728">
      <w:bodyDiv w:val="1"/>
      <w:marLeft w:val="0"/>
      <w:marRight w:val="0"/>
      <w:marTop w:val="0"/>
      <w:marBottom w:val="0"/>
      <w:divBdr>
        <w:top w:val="none" w:sz="0" w:space="0" w:color="auto"/>
        <w:left w:val="none" w:sz="0" w:space="0" w:color="auto"/>
        <w:bottom w:val="none" w:sz="0" w:space="0" w:color="auto"/>
        <w:right w:val="none" w:sz="0" w:space="0" w:color="auto"/>
      </w:divBdr>
    </w:div>
    <w:div w:id="1732732028">
      <w:bodyDiv w:val="1"/>
      <w:marLeft w:val="0"/>
      <w:marRight w:val="0"/>
      <w:marTop w:val="0"/>
      <w:marBottom w:val="0"/>
      <w:divBdr>
        <w:top w:val="none" w:sz="0" w:space="0" w:color="auto"/>
        <w:left w:val="none" w:sz="0" w:space="0" w:color="auto"/>
        <w:bottom w:val="none" w:sz="0" w:space="0" w:color="auto"/>
        <w:right w:val="none" w:sz="0" w:space="0" w:color="auto"/>
      </w:divBdr>
    </w:div>
    <w:div w:id="1748725298">
      <w:bodyDiv w:val="1"/>
      <w:marLeft w:val="0"/>
      <w:marRight w:val="0"/>
      <w:marTop w:val="0"/>
      <w:marBottom w:val="0"/>
      <w:divBdr>
        <w:top w:val="none" w:sz="0" w:space="0" w:color="auto"/>
        <w:left w:val="none" w:sz="0" w:space="0" w:color="auto"/>
        <w:bottom w:val="none" w:sz="0" w:space="0" w:color="auto"/>
        <w:right w:val="none" w:sz="0" w:space="0" w:color="auto"/>
      </w:divBdr>
    </w:div>
    <w:div w:id="1759593234">
      <w:bodyDiv w:val="1"/>
      <w:marLeft w:val="0"/>
      <w:marRight w:val="0"/>
      <w:marTop w:val="0"/>
      <w:marBottom w:val="0"/>
      <w:divBdr>
        <w:top w:val="none" w:sz="0" w:space="0" w:color="auto"/>
        <w:left w:val="none" w:sz="0" w:space="0" w:color="auto"/>
        <w:bottom w:val="none" w:sz="0" w:space="0" w:color="auto"/>
        <w:right w:val="none" w:sz="0" w:space="0" w:color="auto"/>
      </w:divBdr>
    </w:div>
    <w:div w:id="1797872618">
      <w:bodyDiv w:val="1"/>
      <w:marLeft w:val="0"/>
      <w:marRight w:val="0"/>
      <w:marTop w:val="0"/>
      <w:marBottom w:val="0"/>
      <w:divBdr>
        <w:top w:val="none" w:sz="0" w:space="0" w:color="auto"/>
        <w:left w:val="none" w:sz="0" w:space="0" w:color="auto"/>
        <w:bottom w:val="none" w:sz="0" w:space="0" w:color="auto"/>
        <w:right w:val="none" w:sz="0" w:space="0" w:color="auto"/>
      </w:divBdr>
    </w:div>
    <w:div w:id="1939679774">
      <w:bodyDiv w:val="1"/>
      <w:marLeft w:val="0"/>
      <w:marRight w:val="0"/>
      <w:marTop w:val="0"/>
      <w:marBottom w:val="0"/>
      <w:divBdr>
        <w:top w:val="none" w:sz="0" w:space="0" w:color="auto"/>
        <w:left w:val="none" w:sz="0" w:space="0" w:color="auto"/>
        <w:bottom w:val="none" w:sz="0" w:space="0" w:color="auto"/>
        <w:right w:val="none" w:sz="0" w:space="0" w:color="auto"/>
      </w:divBdr>
    </w:div>
    <w:div w:id="2017419294">
      <w:bodyDiv w:val="1"/>
      <w:marLeft w:val="0"/>
      <w:marRight w:val="0"/>
      <w:marTop w:val="0"/>
      <w:marBottom w:val="0"/>
      <w:divBdr>
        <w:top w:val="none" w:sz="0" w:space="0" w:color="auto"/>
        <w:left w:val="none" w:sz="0" w:space="0" w:color="auto"/>
        <w:bottom w:val="none" w:sz="0" w:space="0" w:color="auto"/>
        <w:right w:val="none" w:sz="0" w:space="0" w:color="auto"/>
      </w:divBdr>
    </w:div>
    <w:div w:id="21338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legislation.gov.au/Details/C2021C00554" TargetMode="External"/><Relationship Id="rId39" Type="http://schemas.microsoft.com/office/2019/05/relationships/documenttasks" Target="documenttasks/documenttasks1.xml"/><Relationship Id="rId21" Type="http://schemas.openxmlformats.org/officeDocument/2006/relationships/hyperlink" Target="https://www.dcceew.gov.au/energy/hydrogen/hydrogen-headstart-program" TargetMode="External"/><Relationship Id="rId34" Type="http://schemas.openxmlformats.org/officeDocument/2006/relationships/hyperlink" Target="mailto:hydrogenheadstart@dcceew.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mailto:hydrogenheadstart@dcceew.gov.au" TargetMode="External"/><Relationship Id="rId33" Type="http://schemas.openxmlformats.org/officeDocument/2006/relationships/hyperlink" Target="https://consult.dcceew.gov.au/hydrogen-headstart-program-consultat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aren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ydrogenheadstart@dcceew.gov.au" TargetMode="External"/><Relationship Id="rId32" Type="http://schemas.openxmlformats.org/officeDocument/2006/relationships/hyperlink" Target="mailto:hydrogenheadstart@dcceew.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hydrogenheadstart@dcceew.gov.au" TargetMode="External"/><Relationship Id="rId28" Type="http://schemas.openxmlformats.org/officeDocument/2006/relationships/hyperlink" Target="http://business.gov.au/" TargetMode="Externa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consult.dcceew.gov.au/hydrogen-headstart-program-consult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consult.dcceew.gov.au/hydrogen-headstart-program-consultation" TargetMode="External"/><Relationship Id="rId27" Type="http://schemas.openxmlformats.org/officeDocument/2006/relationships/hyperlink" Target="https://www.legislation.gov.au/Details/F2022C00196" TargetMode="External"/><Relationship Id="rId30" Type="http://schemas.openxmlformats.org/officeDocument/2006/relationships/header" Target="header4.xml"/><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2833B2BA-5943-4A0E-8FE5-28A4F34A92F7}">
    <t:Anchor>
      <t:Comment id="678037817"/>
    </t:Anchor>
    <t:History>
      <t:Event id="{62680B49-19E4-4DED-8791-F70EBB6D0C67}" time="2023-07-26T22:26:15.096Z">
        <t:Attribution userId="S::Jody.Herley@arena.gov.au::7ff9a0d5-27b2-44e6-8e9e-789a0f1e6775" userProvider="AD" userName="Jody Herley"/>
        <t:Anchor>
          <t:Comment id="678209703"/>
        </t:Anchor>
        <t:Create/>
      </t:Event>
      <t:Event id="{FAEC3AC8-11D1-4299-AF4F-BAC28170890F}" time="2023-07-26T22:26:15.096Z">
        <t:Attribution userId="S::Jody.Herley@arena.gov.au::7ff9a0d5-27b2-44e6-8e9e-789a0f1e6775" userProvider="AD" userName="Jody Herley"/>
        <t:Anchor>
          <t:Comment id="678209703"/>
        </t:Anchor>
        <t:Assign userId="S::Alexandra.McIntosh@arena.gov.au::5f4d9524-1575-4a10-ab70-fe0aedb4208b" userProvider="AD" userName="Alexandra McIntosh"/>
      </t:Event>
      <t:Event id="{89CB6448-8662-49F2-94A3-6DE2EE3CC4E0}" time="2023-07-26T22:26:15.096Z">
        <t:Attribution userId="S::Jody.Herley@arena.gov.au::7ff9a0d5-27b2-44e6-8e9e-789a0f1e6775" userProvider="AD" userName="Jody Herley"/>
        <t:Anchor>
          <t:Comment id="678209703"/>
        </t:Anchor>
        <t:SetTitle title="@Alexandra McIntosh I don't think this is the messaging we have been giving people? To discuss"/>
      </t:Event>
    </t:History>
  </t:Task>
</t:Tasks>
</file>

<file path=word/theme/theme1.xml><?xml version="1.0" encoding="utf-8"?>
<a:theme xmlns:a="http://schemas.openxmlformats.org/drawingml/2006/main" name="Office Theme">
  <a:themeElements>
    <a:clrScheme name="Custom 2">
      <a:dk1>
        <a:srgbClr val="000000"/>
      </a:dk1>
      <a:lt1>
        <a:srgbClr val="FFFFFF"/>
      </a:lt1>
      <a:dk2>
        <a:srgbClr val="BCBCBC"/>
      </a:dk2>
      <a:lt2>
        <a:srgbClr val="E7E6E6"/>
      </a:lt2>
      <a:accent1>
        <a:srgbClr val="1C998C"/>
      </a:accent1>
      <a:accent2>
        <a:srgbClr val="D8E2E0"/>
      </a:accent2>
      <a:accent3>
        <a:srgbClr val="D8E2E0"/>
      </a:accent3>
      <a:accent4>
        <a:srgbClr val="D8E2E0"/>
      </a:accent4>
      <a:accent5>
        <a:srgbClr val="6D6E71"/>
      </a:accent5>
      <a:accent6>
        <a:srgbClr val="6D6E71"/>
      </a:accent6>
      <a:hlink>
        <a:srgbClr val="1C998C"/>
      </a:hlink>
      <a:folHlink>
        <a:srgbClr val="6D6E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D52A324EB81C4FB326A614F22052CB" ma:contentTypeVersion="5" ma:contentTypeDescription="Create a new document." ma:contentTypeScope="" ma:versionID="19b2c20e3431d5e50209f9451421a5e0">
  <xsd:schema xmlns:xsd="http://www.w3.org/2001/XMLSchema" xmlns:xs="http://www.w3.org/2001/XMLSchema" xmlns:p="http://schemas.microsoft.com/office/2006/metadata/properties" xmlns:ns2="be6a1249-60ef-48e4-9d8c-28fde5b582a2" xmlns:ns3="69121302-12f6-4e08-81df-1a3a381efa9c" targetNamespace="http://schemas.microsoft.com/office/2006/metadata/properties" ma:root="true" ma:fieldsID="2757e9a5ff106ebc227b443dbf3ce558" ns2:_="" ns3:_="">
    <xsd:import namespace="be6a1249-60ef-48e4-9d8c-28fde5b582a2"/>
    <xsd:import namespace="69121302-12f6-4e08-81df-1a3a381efa9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a1249-60ef-48e4-9d8c-28fde5b58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21302-12f6-4e08-81df-1a3a381efa9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 
     < d o c u m e n t i d > M A T T ! 9 0 4 1 0 7 3 5 . 3 < / d o c u m e n t i d >  
     < s e n d e r i d > T A C < / s e n d e r i d >  
     < s e n d e r e m a i l > A O I F E . C H A M P I O N @ S P A R K E . C O M . A U < / s e n d e r e m a i l >  
     < l a s t m o d i f i e d > 2 0 2 3 - 0 7 - 2 8 T 1 2 : 5 1 : 0 0 . 0 0 0 0 0 0 0 + 1 0 : 0 0 < / l a s t m o d i f i e d >  
     < d a t a b a s e > M A T T < / d a t a b a s e >  
 < / 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69121302-12f6-4e08-81df-1a3a381efa9c">
      <UserInfo>
        <DisplayName>Ian Kay</DisplayName>
        <AccountId>20</AccountId>
        <AccountType/>
      </UserInfo>
      <UserInfo>
        <DisplayName>Fiona Lahood</DisplayName>
        <AccountId>53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A589D-D15D-4CC4-A234-C0EFDC0FFE9B}">
  <ds:schemaRefs>
    <ds:schemaRef ds:uri="http://schemas.microsoft.com/sharepoint/v3/contenttype/forms"/>
  </ds:schemaRefs>
</ds:datastoreItem>
</file>

<file path=customXml/itemProps2.xml><?xml version="1.0" encoding="utf-8"?>
<ds:datastoreItem xmlns:ds="http://schemas.openxmlformats.org/officeDocument/2006/customXml" ds:itemID="{CFC10864-45B3-432A-9CF5-0CC18543F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a1249-60ef-48e4-9d8c-28fde5b582a2"/>
    <ds:schemaRef ds:uri="69121302-12f6-4e08-81df-1a3a381ef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40D90-FD43-45C9-BC01-DBFF53FCC6AC}">
  <ds:schemaRefs>
    <ds:schemaRef ds:uri="http://www.imanage.com/work/xmlschema"/>
  </ds:schemaRefs>
</ds:datastoreItem>
</file>

<file path=customXml/itemProps4.xml><?xml version="1.0" encoding="utf-8"?>
<ds:datastoreItem xmlns:ds="http://schemas.openxmlformats.org/officeDocument/2006/customXml" ds:itemID="{BA170CCF-4768-450D-9AD4-039C56674FAF}">
  <ds:schemaRefs>
    <ds:schemaRef ds:uri="http://schemas.microsoft.com/office/2006/metadata/properties"/>
    <ds:schemaRef ds:uri="http://schemas.microsoft.com/office/infopath/2007/PartnerControls"/>
    <ds:schemaRef ds:uri="69121302-12f6-4e08-81df-1a3a381efa9c"/>
  </ds:schemaRefs>
</ds:datastoreItem>
</file>

<file path=customXml/itemProps5.xml><?xml version="1.0" encoding="utf-8"?>
<ds:datastoreItem xmlns:ds="http://schemas.openxmlformats.org/officeDocument/2006/customXml" ds:itemID="{B50A05CB-BA6F-C842-9E02-34668839FE12}">
  <ds:schemaRefs>
    <ds:schemaRef ds:uri="http://schemas.openxmlformats.org/officeDocument/2006/bibliography"/>
  </ds:schemaRefs>
</ds:datastoreItem>
</file>

<file path=docMetadata/LabelInfo.xml><?xml version="1.0" encoding="utf-8"?>
<clbl:labelList xmlns:clbl="http://schemas.microsoft.com/office/2020/mipLabelMetadata">
  <clbl:label id="{987ddd6f-c243-4db7-9955-b660963fa7e7}" enabled="0" method="" siteId="{987ddd6f-c243-4db7-9955-b660963fa7e7}" removed="1"/>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5034</Words>
  <Characters>28694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33661</CharactersWithSpaces>
  <SharedDoc>false</SharedDoc>
  <HLinks>
    <vt:vector size="126" baseType="variant">
      <vt:variant>
        <vt:i4>1114127</vt:i4>
      </vt:variant>
      <vt:variant>
        <vt:i4>87</vt:i4>
      </vt:variant>
      <vt:variant>
        <vt:i4>0</vt:i4>
      </vt:variant>
      <vt:variant>
        <vt:i4>5</vt:i4>
      </vt:variant>
      <vt:variant>
        <vt:lpwstr>http://arena.gov.au/</vt:lpwstr>
      </vt:variant>
      <vt:variant>
        <vt:lpwstr/>
      </vt:variant>
      <vt:variant>
        <vt:i4>3997811</vt:i4>
      </vt:variant>
      <vt:variant>
        <vt:i4>84</vt:i4>
      </vt:variant>
      <vt:variant>
        <vt:i4>0</vt:i4>
      </vt:variant>
      <vt:variant>
        <vt:i4>5</vt:i4>
      </vt:variant>
      <vt:variant>
        <vt:lpwstr>http://business.gov.au/</vt:lpwstr>
      </vt:variant>
      <vt:variant>
        <vt:lpwstr/>
      </vt:variant>
      <vt:variant>
        <vt:i4>7340076</vt:i4>
      </vt:variant>
      <vt:variant>
        <vt:i4>81</vt:i4>
      </vt:variant>
      <vt:variant>
        <vt:i4>0</vt:i4>
      </vt:variant>
      <vt:variant>
        <vt:i4>5</vt:i4>
      </vt:variant>
      <vt:variant>
        <vt:lpwstr>https://www.legislation.gov.au/Details/F2022C00196</vt:lpwstr>
      </vt:variant>
      <vt:variant>
        <vt:lpwstr/>
      </vt:variant>
      <vt:variant>
        <vt:i4>7340064</vt:i4>
      </vt:variant>
      <vt:variant>
        <vt:i4>78</vt:i4>
      </vt:variant>
      <vt:variant>
        <vt:i4>0</vt:i4>
      </vt:variant>
      <vt:variant>
        <vt:i4>5</vt:i4>
      </vt:variant>
      <vt:variant>
        <vt:lpwstr>https://www.legislation.gov.au/Details/C2021C00554</vt:lpwstr>
      </vt:variant>
      <vt:variant>
        <vt:lpwstr/>
      </vt:variant>
      <vt:variant>
        <vt:i4>7536654</vt:i4>
      </vt:variant>
      <vt:variant>
        <vt:i4>75</vt:i4>
      </vt:variant>
      <vt:variant>
        <vt:i4>0</vt:i4>
      </vt:variant>
      <vt:variant>
        <vt:i4>5</vt:i4>
      </vt:variant>
      <vt:variant>
        <vt:lpwstr>mailto:hydrogenheadstart@dcceew.gov.au</vt:lpwstr>
      </vt:variant>
      <vt:variant>
        <vt:lpwstr/>
      </vt:variant>
      <vt:variant>
        <vt:i4>7536654</vt:i4>
      </vt:variant>
      <vt:variant>
        <vt:i4>72</vt:i4>
      </vt:variant>
      <vt:variant>
        <vt:i4>0</vt:i4>
      </vt:variant>
      <vt:variant>
        <vt:i4>5</vt:i4>
      </vt:variant>
      <vt:variant>
        <vt:lpwstr>mailto:hydrogenheadstart@dcceew.gov.au</vt:lpwstr>
      </vt:variant>
      <vt:variant>
        <vt:lpwstr/>
      </vt:variant>
      <vt:variant>
        <vt:i4>7536654</vt:i4>
      </vt:variant>
      <vt:variant>
        <vt:i4>69</vt:i4>
      </vt:variant>
      <vt:variant>
        <vt:i4>0</vt:i4>
      </vt:variant>
      <vt:variant>
        <vt:i4>5</vt:i4>
      </vt:variant>
      <vt:variant>
        <vt:lpwstr>mailto:hydrogenheadstart@dcceew.gov.au</vt:lpwstr>
      </vt:variant>
      <vt:variant>
        <vt:lpwstr/>
      </vt:variant>
      <vt:variant>
        <vt:i4>1769492</vt:i4>
      </vt:variant>
      <vt:variant>
        <vt:i4>66</vt:i4>
      </vt:variant>
      <vt:variant>
        <vt:i4>0</vt:i4>
      </vt:variant>
      <vt:variant>
        <vt:i4>5</vt:i4>
      </vt:variant>
      <vt:variant>
        <vt:lpwstr>https://consult.dcceew.gov.au/hydrogen-headstart-program-consultation</vt:lpwstr>
      </vt:variant>
      <vt:variant>
        <vt:lpwstr/>
      </vt:variant>
      <vt:variant>
        <vt:i4>4653063</vt:i4>
      </vt:variant>
      <vt:variant>
        <vt:i4>63</vt:i4>
      </vt:variant>
      <vt:variant>
        <vt:i4>0</vt:i4>
      </vt:variant>
      <vt:variant>
        <vt:i4>5</vt:i4>
      </vt:variant>
      <vt:variant>
        <vt:lpwstr>https://www.dcceew.gov.au/energy/hydrogen/hydrogen-headstart-program</vt:lpwstr>
      </vt:variant>
      <vt:variant>
        <vt:lpwstr/>
      </vt:variant>
      <vt:variant>
        <vt:i4>1507379</vt:i4>
      </vt:variant>
      <vt:variant>
        <vt:i4>56</vt:i4>
      </vt:variant>
      <vt:variant>
        <vt:i4>0</vt:i4>
      </vt:variant>
      <vt:variant>
        <vt:i4>5</vt:i4>
      </vt:variant>
      <vt:variant>
        <vt:lpwstr/>
      </vt:variant>
      <vt:variant>
        <vt:lpwstr>_Toc141452623</vt:lpwstr>
      </vt:variant>
      <vt:variant>
        <vt:i4>1507379</vt:i4>
      </vt:variant>
      <vt:variant>
        <vt:i4>50</vt:i4>
      </vt:variant>
      <vt:variant>
        <vt:i4>0</vt:i4>
      </vt:variant>
      <vt:variant>
        <vt:i4>5</vt:i4>
      </vt:variant>
      <vt:variant>
        <vt:lpwstr/>
      </vt:variant>
      <vt:variant>
        <vt:lpwstr>_Toc141452622</vt:lpwstr>
      </vt:variant>
      <vt:variant>
        <vt:i4>1507379</vt:i4>
      </vt:variant>
      <vt:variant>
        <vt:i4>44</vt:i4>
      </vt:variant>
      <vt:variant>
        <vt:i4>0</vt:i4>
      </vt:variant>
      <vt:variant>
        <vt:i4>5</vt:i4>
      </vt:variant>
      <vt:variant>
        <vt:lpwstr/>
      </vt:variant>
      <vt:variant>
        <vt:lpwstr>_Toc141452621</vt:lpwstr>
      </vt:variant>
      <vt:variant>
        <vt:i4>1507379</vt:i4>
      </vt:variant>
      <vt:variant>
        <vt:i4>38</vt:i4>
      </vt:variant>
      <vt:variant>
        <vt:i4>0</vt:i4>
      </vt:variant>
      <vt:variant>
        <vt:i4>5</vt:i4>
      </vt:variant>
      <vt:variant>
        <vt:lpwstr/>
      </vt:variant>
      <vt:variant>
        <vt:lpwstr>_Toc141452620</vt:lpwstr>
      </vt:variant>
      <vt:variant>
        <vt:i4>1310771</vt:i4>
      </vt:variant>
      <vt:variant>
        <vt:i4>32</vt:i4>
      </vt:variant>
      <vt:variant>
        <vt:i4>0</vt:i4>
      </vt:variant>
      <vt:variant>
        <vt:i4>5</vt:i4>
      </vt:variant>
      <vt:variant>
        <vt:lpwstr/>
      </vt:variant>
      <vt:variant>
        <vt:lpwstr>_Toc141452619</vt:lpwstr>
      </vt:variant>
      <vt:variant>
        <vt:i4>1310771</vt:i4>
      </vt:variant>
      <vt:variant>
        <vt:i4>26</vt:i4>
      </vt:variant>
      <vt:variant>
        <vt:i4>0</vt:i4>
      </vt:variant>
      <vt:variant>
        <vt:i4>5</vt:i4>
      </vt:variant>
      <vt:variant>
        <vt:lpwstr/>
      </vt:variant>
      <vt:variant>
        <vt:lpwstr>_Toc141452618</vt:lpwstr>
      </vt:variant>
      <vt:variant>
        <vt:i4>1310771</vt:i4>
      </vt:variant>
      <vt:variant>
        <vt:i4>20</vt:i4>
      </vt:variant>
      <vt:variant>
        <vt:i4>0</vt:i4>
      </vt:variant>
      <vt:variant>
        <vt:i4>5</vt:i4>
      </vt:variant>
      <vt:variant>
        <vt:lpwstr/>
      </vt:variant>
      <vt:variant>
        <vt:lpwstr>_Toc141452617</vt:lpwstr>
      </vt:variant>
      <vt:variant>
        <vt:i4>1310771</vt:i4>
      </vt:variant>
      <vt:variant>
        <vt:i4>14</vt:i4>
      </vt:variant>
      <vt:variant>
        <vt:i4>0</vt:i4>
      </vt:variant>
      <vt:variant>
        <vt:i4>5</vt:i4>
      </vt:variant>
      <vt:variant>
        <vt:lpwstr/>
      </vt:variant>
      <vt:variant>
        <vt:lpwstr>_Toc141452616</vt:lpwstr>
      </vt:variant>
      <vt:variant>
        <vt:i4>1310771</vt:i4>
      </vt:variant>
      <vt:variant>
        <vt:i4>8</vt:i4>
      </vt:variant>
      <vt:variant>
        <vt:i4>0</vt:i4>
      </vt:variant>
      <vt:variant>
        <vt:i4>5</vt:i4>
      </vt:variant>
      <vt:variant>
        <vt:lpwstr/>
      </vt:variant>
      <vt:variant>
        <vt:lpwstr>_Toc141452615</vt:lpwstr>
      </vt:variant>
      <vt:variant>
        <vt:i4>1310771</vt:i4>
      </vt:variant>
      <vt:variant>
        <vt:i4>2</vt:i4>
      </vt:variant>
      <vt:variant>
        <vt:i4>0</vt:i4>
      </vt:variant>
      <vt:variant>
        <vt:i4>5</vt:i4>
      </vt:variant>
      <vt:variant>
        <vt:lpwstr/>
      </vt:variant>
      <vt:variant>
        <vt:lpwstr>_Toc141452614</vt:lpwstr>
      </vt:variant>
      <vt:variant>
        <vt:i4>7536654</vt:i4>
      </vt:variant>
      <vt:variant>
        <vt:i4>3</vt:i4>
      </vt:variant>
      <vt:variant>
        <vt:i4>0</vt:i4>
      </vt:variant>
      <vt:variant>
        <vt:i4>5</vt:i4>
      </vt:variant>
      <vt:variant>
        <vt:lpwstr>mailto:hydrogenheadstart@dcceew.gov.au</vt:lpwstr>
      </vt:variant>
      <vt:variant>
        <vt:lpwstr/>
      </vt:variant>
      <vt:variant>
        <vt:i4>1769492</vt:i4>
      </vt:variant>
      <vt:variant>
        <vt:i4>0</vt:i4>
      </vt:variant>
      <vt:variant>
        <vt:i4>0</vt:i4>
      </vt:variant>
      <vt:variant>
        <vt:i4>5</vt:i4>
      </vt:variant>
      <vt:variant>
        <vt:lpwstr>https://consult.dcceew.gov.au/hydrogen-headstart-program-consultation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Lewis</dc:creator>
  <cp:keywords/>
  <dc:description/>
  <cp:lastModifiedBy>Eecen, Julia</cp:lastModifiedBy>
  <cp:revision>6</cp:revision>
  <cp:lastPrinted>2023-07-30T23:52:00Z</cp:lastPrinted>
  <dcterms:created xsi:type="dcterms:W3CDTF">2023-07-30T23:25:00Z</dcterms:created>
  <dcterms:modified xsi:type="dcterms:W3CDTF">2023-07-30T23:52:00Z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0x01010002D52A324EB81C4FB326A614F22052CB</vt:lpwstr>
  </property>
  <property fmtid="{D5CDD505-2E9C-101B-9397-08002B2CF9AE}" pid="3" name="_dlc_DocIdItemGuid">
    <vt:lpwstr>e7ed508b-2494-423b-a285-b0226a22ed85</vt:lpwstr>
  </property>
  <property fmtid="{D5CDD505-2E9C-101B-9397-08002B2CF9AE}" pid="4" name="MediaServiceImageTags">
    <vt:lpwstr/>
  </property>
</Properties>
</file>