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4DD7" w14:textId="2E4B829F" w:rsidR="00FE3109" w:rsidRPr="00FE3109" w:rsidRDefault="00FE3109" w:rsidP="009F2EEB">
      <w:pPr>
        <w:pStyle w:val="Heading4"/>
        <w:spacing w:before="0" w:beforeAutospacing="0"/>
        <w:rPr>
          <w:b/>
          <w:bCs/>
          <w:color w:val="BF8F00" w:themeColor="accent4" w:themeShade="BF"/>
        </w:rPr>
      </w:pPr>
      <w:bookmarkStart w:id="0" w:name="_Hlk73381206"/>
      <w:r w:rsidRPr="00FE3109">
        <w:rPr>
          <w:b/>
          <w:bCs/>
          <w:color w:val="BF8F00" w:themeColor="accent4" w:themeShade="BF"/>
        </w:rPr>
        <w:t xml:space="preserve">Application Content Guide: </w:t>
      </w:r>
      <w:r w:rsidR="001014BF">
        <w:rPr>
          <w:b/>
          <w:bCs/>
          <w:color w:val="BF8F00" w:themeColor="accent4" w:themeShade="BF"/>
        </w:rPr>
        <w:t>Transmission &amp; Infrastructure Licences</w:t>
      </w:r>
    </w:p>
    <w:p w14:paraId="1CCDC108" w14:textId="033DB517" w:rsidR="00FE3109" w:rsidRDefault="00FE3109" w:rsidP="009F2EEB">
      <w:pPr>
        <w:pStyle w:val="Heading4"/>
        <w:spacing w:before="0" w:beforeAutospacing="0"/>
        <w:rPr>
          <w:color w:val="BF8F00" w:themeColor="accent4" w:themeShade="BF"/>
        </w:rPr>
      </w:pPr>
      <w:r w:rsidRPr="0013068B">
        <w:rPr>
          <w:color w:val="BF8F00" w:themeColor="accent4" w:themeShade="BF"/>
        </w:rPr>
        <w:t>Required information:</w:t>
      </w:r>
    </w:p>
    <w:p w14:paraId="4FB4C564" w14:textId="01133999" w:rsidR="00FE3109" w:rsidRPr="002340AE" w:rsidRDefault="00FE3109" w:rsidP="009F2EEB">
      <w:pPr>
        <w:spacing w:before="0" w:beforeAutospacing="0" w:after="0" w:afterAutospacing="0"/>
        <w:ind w:left="-57" w:right="-57"/>
        <w:rPr>
          <w:rStyle w:val="Hyperlink"/>
          <w:rFonts w:asciiTheme="minorHAnsi" w:hAnsiTheme="minorHAnsi" w:cstheme="minorHAnsi"/>
          <w:color w:val="auto"/>
          <w:szCs w:val="20"/>
        </w:rPr>
      </w:pPr>
      <w:r w:rsidRPr="002340AE">
        <w:rPr>
          <w:rFonts w:asciiTheme="minorHAnsi" w:hAnsiTheme="minorHAnsi" w:cstheme="minorHAnsi"/>
          <w:color w:val="auto"/>
          <w:szCs w:val="20"/>
        </w:rPr>
        <w:t xml:space="preserve">A correctly completed application form executed in accordance with the </w:t>
      </w:r>
      <w:r w:rsidRPr="002340AE">
        <w:rPr>
          <w:rFonts w:ascii="Calibri" w:hAnsi="Calibri" w:cs="Calibri"/>
          <w:color w:val="auto"/>
          <w:szCs w:val="20"/>
        </w:rPr>
        <w:t>Registrar Forms Guidance</w:t>
      </w:r>
      <w:r w:rsidRPr="002340AE">
        <w:rPr>
          <w:rFonts w:asciiTheme="minorHAnsi" w:hAnsiTheme="minorHAnsi" w:cstheme="minorHAnsi"/>
          <w:color w:val="auto"/>
          <w:szCs w:val="20"/>
        </w:rPr>
        <w:t xml:space="preserve">, </w:t>
      </w:r>
      <w:r w:rsidRPr="002340AE">
        <w:rPr>
          <w:rFonts w:asciiTheme="minorHAnsi" w:hAnsiTheme="minorHAnsi" w:cstheme="minorHAnsi"/>
          <w:color w:val="auto"/>
        </w:rPr>
        <w:t>incl</w:t>
      </w:r>
      <w:r w:rsidRPr="002340AE">
        <w:rPr>
          <w:rFonts w:asciiTheme="minorHAnsi" w:hAnsiTheme="minorHAnsi" w:cstheme="minorHAnsi"/>
          <w:color w:val="auto"/>
          <w:szCs w:val="20"/>
        </w:rPr>
        <w:t>uding the following:</w:t>
      </w:r>
    </w:p>
    <w:p w14:paraId="65056BF6" w14:textId="77777777" w:rsidR="00FE3109" w:rsidRPr="002340AE" w:rsidRDefault="00FE3109" w:rsidP="009F2EEB">
      <w:pPr>
        <w:pStyle w:val="ListParagraph"/>
        <w:numPr>
          <w:ilvl w:val="0"/>
          <w:numId w:val="4"/>
        </w:numPr>
        <w:spacing w:before="0" w:after="0"/>
        <w:ind w:right="-57"/>
        <w:contextualSpacing w:val="0"/>
        <w:rPr>
          <w:rFonts w:asciiTheme="minorHAnsi" w:hAnsiTheme="minorHAnsi" w:cstheme="minorHAnsi"/>
          <w:color w:val="auto"/>
          <w:szCs w:val="20"/>
        </w:rPr>
      </w:pPr>
      <w:r w:rsidRPr="002340AE">
        <w:rPr>
          <w:rFonts w:asciiTheme="minorHAnsi" w:hAnsiTheme="minorHAnsi" w:cstheme="minorHAnsi"/>
          <w:color w:val="auto"/>
          <w:szCs w:val="20"/>
        </w:rPr>
        <w:t>Applicant details:</w:t>
      </w:r>
    </w:p>
    <w:p w14:paraId="1C0BA605" w14:textId="38487483" w:rsidR="00FE3109" w:rsidRPr="002340AE" w:rsidRDefault="00FE3109" w:rsidP="009F2EEB">
      <w:pPr>
        <w:pStyle w:val="ListParagraph"/>
        <w:numPr>
          <w:ilvl w:val="1"/>
          <w:numId w:val="4"/>
        </w:numPr>
        <w:spacing w:before="0" w:after="0"/>
        <w:ind w:right="-57"/>
        <w:contextualSpacing w:val="0"/>
        <w:rPr>
          <w:rFonts w:asciiTheme="minorHAnsi" w:hAnsiTheme="minorHAnsi" w:cstheme="minorHAnsi"/>
          <w:color w:val="auto"/>
          <w:szCs w:val="20"/>
        </w:rPr>
      </w:pPr>
      <w:r w:rsidRPr="002340AE">
        <w:rPr>
          <w:rFonts w:asciiTheme="minorHAnsi" w:hAnsiTheme="minorHAnsi" w:cstheme="minorHAnsi"/>
          <w:color w:val="auto"/>
          <w:szCs w:val="20"/>
        </w:rPr>
        <w:t>Evidence of being an eligible person</w:t>
      </w:r>
      <w:r w:rsidR="007E6178">
        <w:rPr>
          <w:rFonts w:asciiTheme="minorHAnsi" w:hAnsiTheme="minorHAnsi" w:cstheme="minorHAnsi"/>
          <w:color w:val="auto"/>
          <w:szCs w:val="20"/>
        </w:rPr>
        <w:t xml:space="preserve"> – please ensure that applicant name matches ACN/ARBN certificate</w:t>
      </w:r>
    </w:p>
    <w:p w14:paraId="05ECC5A4" w14:textId="77777777" w:rsidR="00FE3109" w:rsidRPr="002340AE" w:rsidRDefault="00FE3109" w:rsidP="009F2EEB">
      <w:pPr>
        <w:pStyle w:val="ListParagraph"/>
        <w:numPr>
          <w:ilvl w:val="1"/>
          <w:numId w:val="4"/>
        </w:numPr>
        <w:spacing w:before="0" w:after="0"/>
        <w:ind w:right="-57"/>
        <w:contextualSpacing w:val="0"/>
        <w:rPr>
          <w:rFonts w:asciiTheme="minorHAnsi" w:hAnsiTheme="minorHAnsi" w:cstheme="minorHAnsi"/>
          <w:color w:val="auto"/>
          <w:szCs w:val="20"/>
        </w:rPr>
      </w:pPr>
      <w:r w:rsidRPr="002340AE">
        <w:rPr>
          <w:rFonts w:asciiTheme="minorHAnsi" w:hAnsiTheme="minorHAnsi" w:cstheme="minorHAnsi"/>
          <w:color w:val="auto"/>
          <w:szCs w:val="20"/>
        </w:rPr>
        <w:t>Confirmation if foreign investment approval is required</w:t>
      </w:r>
    </w:p>
    <w:p w14:paraId="6766E46A" w14:textId="77777777" w:rsidR="00FE3109" w:rsidRPr="002340AE" w:rsidRDefault="00FE3109" w:rsidP="009F2EEB">
      <w:pPr>
        <w:pStyle w:val="ListParagraph"/>
        <w:numPr>
          <w:ilvl w:val="0"/>
          <w:numId w:val="4"/>
        </w:numPr>
        <w:spacing w:before="0" w:after="0"/>
        <w:ind w:right="-57"/>
        <w:contextualSpacing w:val="0"/>
        <w:rPr>
          <w:rFonts w:asciiTheme="minorHAnsi" w:hAnsiTheme="minorHAnsi" w:cstheme="minorHAnsi"/>
          <w:color w:val="auto"/>
          <w:szCs w:val="20"/>
        </w:rPr>
      </w:pPr>
      <w:r w:rsidRPr="002340AE">
        <w:rPr>
          <w:rFonts w:asciiTheme="minorHAnsi" w:hAnsiTheme="minorHAnsi" w:cstheme="minorHAnsi"/>
          <w:color w:val="auto"/>
          <w:szCs w:val="20"/>
        </w:rPr>
        <w:t>Area information:</w:t>
      </w:r>
    </w:p>
    <w:p w14:paraId="0FB4157C" w14:textId="21DEE26F" w:rsidR="00FE3109" w:rsidRPr="002340AE" w:rsidRDefault="00FE3109" w:rsidP="009F2EEB">
      <w:pPr>
        <w:pStyle w:val="ListParagraph"/>
        <w:numPr>
          <w:ilvl w:val="1"/>
          <w:numId w:val="4"/>
        </w:numPr>
        <w:spacing w:before="0" w:after="0"/>
        <w:ind w:right="-57"/>
        <w:contextualSpacing w:val="0"/>
        <w:rPr>
          <w:rFonts w:asciiTheme="minorHAnsi" w:hAnsiTheme="minorHAnsi" w:cstheme="minorHAnsi"/>
          <w:color w:val="auto"/>
          <w:szCs w:val="20"/>
        </w:rPr>
      </w:pPr>
      <w:r w:rsidRPr="002340AE">
        <w:rPr>
          <w:rFonts w:asciiTheme="minorHAnsi" w:hAnsiTheme="minorHAnsi" w:cstheme="minorHAnsi"/>
          <w:color w:val="auto"/>
          <w:szCs w:val="20"/>
        </w:rPr>
        <w:t>Proposed licence area in km²</w:t>
      </w:r>
    </w:p>
    <w:p w14:paraId="0AA8E3D5" w14:textId="568F21C2" w:rsidR="00FE3109" w:rsidRPr="002340AE" w:rsidRDefault="00FE3109" w:rsidP="009F2EEB">
      <w:pPr>
        <w:pStyle w:val="ListParagraph"/>
        <w:numPr>
          <w:ilvl w:val="1"/>
          <w:numId w:val="4"/>
        </w:numPr>
        <w:spacing w:before="0" w:after="0"/>
        <w:ind w:right="-57"/>
        <w:contextualSpacing w:val="0"/>
        <w:rPr>
          <w:rFonts w:asciiTheme="minorHAnsi" w:hAnsiTheme="minorHAnsi" w:cstheme="minorHAnsi"/>
          <w:color w:val="auto"/>
          <w:szCs w:val="20"/>
        </w:rPr>
      </w:pPr>
      <w:r w:rsidRPr="002340AE">
        <w:rPr>
          <w:rFonts w:asciiTheme="minorHAnsi" w:hAnsiTheme="minorHAnsi" w:cstheme="minorHAnsi"/>
          <w:color w:val="auto"/>
          <w:szCs w:val="20"/>
        </w:rPr>
        <w:t>Proposed licence area details attached (should include detailed map, coordinates and shapefiles)</w:t>
      </w:r>
      <w:r w:rsidR="00E85207">
        <w:rPr>
          <w:rFonts w:asciiTheme="minorHAnsi" w:hAnsiTheme="minorHAnsi" w:cstheme="minorHAnsi"/>
          <w:color w:val="auto"/>
          <w:szCs w:val="20"/>
        </w:rPr>
        <w:t xml:space="preserve"> </w:t>
      </w:r>
      <w:r w:rsidR="00A460A3">
        <w:rPr>
          <w:rFonts w:asciiTheme="minorHAnsi" w:hAnsiTheme="minorHAnsi" w:cstheme="minorHAnsi"/>
          <w:color w:val="auto"/>
          <w:szCs w:val="20"/>
        </w:rPr>
        <w:br/>
      </w:r>
      <w:r w:rsidR="00E85207" w:rsidRPr="00EA3511">
        <w:rPr>
          <w:rFonts w:asciiTheme="minorHAnsi" w:hAnsiTheme="minorHAnsi" w:cstheme="minorHAnsi"/>
          <w:b/>
          <w:bCs/>
          <w:color w:val="auto"/>
          <w:szCs w:val="20"/>
          <w:u w:val="single"/>
        </w:rPr>
        <w:t>Note:</w:t>
      </w:r>
      <w:r w:rsidR="00E85207" w:rsidRPr="00EA3511">
        <w:rPr>
          <w:rFonts w:asciiTheme="minorHAnsi" w:hAnsiTheme="minorHAnsi" w:cstheme="minorHAnsi"/>
          <w:b/>
          <w:bCs/>
          <w:color w:val="auto"/>
          <w:szCs w:val="20"/>
        </w:rPr>
        <w:t xml:space="preserve"> </w:t>
      </w:r>
      <w:r w:rsidR="006E7E75" w:rsidRPr="00BD1D3B">
        <w:rPr>
          <w:rFonts w:asciiTheme="minorHAnsi" w:hAnsiTheme="minorHAnsi" w:cstheme="minorHAnsi"/>
          <w:i/>
          <w:iCs/>
          <w:color w:val="auto"/>
          <w:szCs w:val="20"/>
        </w:rPr>
        <w:t>Licence area must be provided in GDA94 geodesic latitude-longitude (EPSG: 4283).</w:t>
      </w:r>
    </w:p>
    <w:p w14:paraId="0C39152F" w14:textId="77777777" w:rsidR="00FE3109" w:rsidRPr="002340AE" w:rsidRDefault="00FE3109" w:rsidP="009F2EEB">
      <w:pPr>
        <w:pStyle w:val="ListParagraph"/>
        <w:numPr>
          <w:ilvl w:val="0"/>
          <w:numId w:val="4"/>
        </w:numPr>
        <w:spacing w:before="0" w:after="0"/>
        <w:ind w:right="-57"/>
        <w:contextualSpacing w:val="0"/>
        <w:rPr>
          <w:rFonts w:asciiTheme="minorHAnsi" w:hAnsiTheme="minorHAnsi" w:cstheme="minorHAnsi"/>
          <w:color w:val="auto"/>
          <w:szCs w:val="20"/>
        </w:rPr>
      </w:pPr>
      <w:r w:rsidRPr="002340AE">
        <w:rPr>
          <w:rFonts w:asciiTheme="minorHAnsi" w:hAnsiTheme="minorHAnsi" w:cstheme="minorHAnsi"/>
          <w:color w:val="auto"/>
          <w:szCs w:val="20"/>
        </w:rPr>
        <w:t>Application fee payment (should include proof of payment)</w:t>
      </w:r>
    </w:p>
    <w:p w14:paraId="04EE6566" w14:textId="7AAFF3A0" w:rsidR="00FE3109" w:rsidRPr="002340AE" w:rsidRDefault="00FE3109" w:rsidP="009F2EEB">
      <w:pPr>
        <w:pStyle w:val="ListParagraph"/>
        <w:numPr>
          <w:ilvl w:val="0"/>
          <w:numId w:val="4"/>
        </w:numPr>
        <w:spacing w:before="0" w:after="0"/>
        <w:ind w:right="-57"/>
        <w:contextualSpacing w:val="0"/>
        <w:rPr>
          <w:rFonts w:asciiTheme="minorHAnsi" w:hAnsiTheme="minorHAnsi" w:cstheme="minorHAnsi"/>
          <w:color w:val="auto"/>
          <w:szCs w:val="20"/>
        </w:rPr>
      </w:pPr>
      <w:r w:rsidRPr="002340AE">
        <w:rPr>
          <w:rFonts w:asciiTheme="minorHAnsi" w:hAnsiTheme="minorHAnsi" w:cstheme="minorHAnsi"/>
          <w:color w:val="auto"/>
          <w:szCs w:val="20"/>
        </w:rPr>
        <w:t>Applicant contact details</w:t>
      </w:r>
      <w:r w:rsidR="0075556E">
        <w:rPr>
          <w:rFonts w:asciiTheme="minorHAnsi" w:hAnsiTheme="minorHAnsi" w:cstheme="minorHAnsi"/>
          <w:color w:val="auto"/>
          <w:szCs w:val="20"/>
        </w:rPr>
        <w:t xml:space="preserve"> – </w:t>
      </w:r>
      <w:r w:rsidR="0075556E" w:rsidRPr="00BD1D3B">
        <w:rPr>
          <w:rFonts w:asciiTheme="minorHAnsi" w:hAnsiTheme="minorHAnsi" w:cstheme="minorHAnsi"/>
          <w:i/>
          <w:iCs/>
          <w:color w:val="auto"/>
          <w:szCs w:val="20"/>
        </w:rPr>
        <w:t>please ensure this person is readily contactable in the event of any lodgement issues</w:t>
      </w:r>
      <w:r w:rsidR="00806BF8">
        <w:rPr>
          <w:rFonts w:asciiTheme="minorHAnsi" w:hAnsiTheme="minorHAnsi" w:cstheme="minorHAnsi"/>
          <w:color w:val="auto"/>
          <w:szCs w:val="20"/>
        </w:rPr>
        <w:t xml:space="preserve">. </w:t>
      </w:r>
    </w:p>
    <w:p w14:paraId="3FFD1F72" w14:textId="77777777" w:rsidR="009F4F9F" w:rsidRPr="009F4F9F" w:rsidRDefault="009F4F9F" w:rsidP="009F2EEB">
      <w:pPr>
        <w:spacing w:before="0" w:beforeAutospacing="0" w:after="0" w:afterAutospacing="0"/>
        <w:ind w:left="-57" w:right="-57"/>
        <w:rPr>
          <w:rFonts w:asciiTheme="minorHAnsi" w:hAnsiTheme="minorHAnsi" w:cstheme="minorHAnsi"/>
          <w:color w:val="auto"/>
          <w:sz w:val="12"/>
          <w:szCs w:val="12"/>
        </w:rPr>
      </w:pPr>
    </w:p>
    <w:p w14:paraId="103AB394" w14:textId="1595BA2D" w:rsidR="00FE3109" w:rsidRPr="002340AE" w:rsidRDefault="00FE3109" w:rsidP="009F2EEB">
      <w:pPr>
        <w:spacing w:before="0" w:beforeAutospacing="0" w:after="0" w:afterAutospacing="0"/>
        <w:ind w:left="-57" w:right="-57"/>
        <w:rPr>
          <w:rFonts w:asciiTheme="minorHAnsi" w:hAnsiTheme="minorHAnsi" w:cstheme="minorHAnsi"/>
          <w:color w:val="auto"/>
          <w:szCs w:val="18"/>
        </w:rPr>
      </w:pPr>
      <w:r w:rsidRPr="002340AE">
        <w:rPr>
          <w:rFonts w:asciiTheme="minorHAnsi" w:hAnsiTheme="minorHAnsi" w:cstheme="minorHAnsi"/>
          <w:color w:val="auto"/>
          <w:szCs w:val="18"/>
        </w:rPr>
        <w:t xml:space="preserve">The application must </w:t>
      </w:r>
      <w:r w:rsidR="00505095">
        <w:rPr>
          <w:rFonts w:asciiTheme="minorHAnsi" w:hAnsiTheme="minorHAnsi" w:cstheme="minorHAnsi"/>
          <w:color w:val="auto"/>
          <w:szCs w:val="18"/>
        </w:rPr>
        <w:t>describe</w:t>
      </w:r>
      <w:r w:rsidRPr="002340AE">
        <w:rPr>
          <w:rFonts w:asciiTheme="minorHAnsi" w:hAnsiTheme="minorHAnsi" w:cstheme="minorHAnsi"/>
          <w:color w:val="auto"/>
          <w:szCs w:val="18"/>
        </w:rPr>
        <w:t xml:space="preserve"> the offshore infrastructure project</w:t>
      </w:r>
      <w:r w:rsidR="001014BF">
        <w:rPr>
          <w:rFonts w:asciiTheme="minorHAnsi" w:hAnsiTheme="minorHAnsi" w:cstheme="minorHAnsi"/>
          <w:color w:val="auto"/>
          <w:szCs w:val="18"/>
        </w:rPr>
        <w:t xml:space="preserve"> to be carried out under the licence</w:t>
      </w:r>
      <w:r w:rsidRPr="002340AE">
        <w:rPr>
          <w:rFonts w:asciiTheme="minorHAnsi" w:hAnsiTheme="minorHAnsi" w:cstheme="minorHAnsi"/>
          <w:color w:val="auto"/>
          <w:szCs w:val="18"/>
        </w:rPr>
        <w:t xml:space="preserve"> (section </w:t>
      </w:r>
      <w:r w:rsidR="001014BF">
        <w:rPr>
          <w:rFonts w:asciiTheme="minorHAnsi" w:hAnsiTheme="minorHAnsi" w:cstheme="minorHAnsi"/>
          <w:color w:val="auto"/>
          <w:szCs w:val="18"/>
        </w:rPr>
        <w:t>6</w:t>
      </w:r>
      <w:r w:rsidR="00505095">
        <w:rPr>
          <w:rFonts w:asciiTheme="minorHAnsi" w:hAnsiTheme="minorHAnsi" w:cstheme="minorHAnsi"/>
          <w:color w:val="auto"/>
          <w:szCs w:val="18"/>
        </w:rPr>
        <w:t>0</w:t>
      </w:r>
      <w:r w:rsidRPr="002340AE">
        <w:rPr>
          <w:rFonts w:asciiTheme="minorHAnsi" w:hAnsiTheme="minorHAnsi" w:cstheme="minorHAnsi"/>
          <w:color w:val="auto"/>
          <w:szCs w:val="18"/>
        </w:rPr>
        <w:t xml:space="preserve"> of the OEI Act and </w:t>
      </w:r>
      <w:r w:rsidRPr="001014BF">
        <w:rPr>
          <w:rFonts w:asciiTheme="minorHAnsi" w:hAnsiTheme="minorHAnsi" w:cstheme="minorHAnsi"/>
          <w:color w:val="auto"/>
          <w:szCs w:val="18"/>
        </w:rPr>
        <w:t xml:space="preserve">section </w:t>
      </w:r>
      <w:r w:rsidR="001014BF" w:rsidRPr="001014BF">
        <w:rPr>
          <w:rFonts w:asciiTheme="minorHAnsi" w:hAnsiTheme="minorHAnsi" w:cstheme="minorHAnsi"/>
          <w:color w:val="auto"/>
          <w:szCs w:val="18"/>
        </w:rPr>
        <w:t>21</w:t>
      </w:r>
      <w:r w:rsidRPr="002340AE">
        <w:rPr>
          <w:rFonts w:asciiTheme="minorHAnsi" w:hAnsiTheme="minorHAnsi" w:cstheme="minorHAnsi"/>
          <w:color w:val="auto"/>
          <w:szCs w:val="18"/>
        </w:rPr>
        <w:t xml:space="preserve"> of the </w:t>
      </w:r>
      <w:r w:rsidR="00863C06">
        <w:rPr>
          <w:rFonts w:asciiTheme="minorHAnsi" w:hAnsiTheme="minorHAnsi" w:cstheme="minorHAnsi"/>
          <w:color w:val="auto"/>
          <w:szCs w:val="18"/>
        </w:rPr>
        <w:t xml:space="preserve">OEI </w:t>
      </w:r>
      <w:r w:rsidRPr="002340AE">
        <w:rPr>
          <w:rFonts w:asciiTheme="minorHAnsi" w:hAnsiTheme="minorHAnsi" w:cstheme="minorHAnsi"/>
          <w:color w:val="auto"/>
          <w:szCs w:val="18"/>
        </w:rPr>
        <w:t>Regulations), including:</w:t>
      </w:r>
    </w:p>
    <w:p w14:paraId="3707EBEA" w14:textId="1FA2C206" w:rsidR="00FE3109" w:rsidRDefault="00FE3109" w:rsidP="009F2EEB">
      <w:pPr>
        <w:pStyle w:val="ListParagraph"/>
        <w:numPr>
          <w:ilvl w:val="1"/>
          <w:numId w:val="4"/>
        </w:numPr>
        <w:spacing w:before="0" w:after="0"/>
        <w:ind w:right="-57"/>
        <w:contextualSpacing w:val="0"/>
        <w:rPr>
          <w:rFonts w:asciiTheme="minorHAnsi" w:hAnsiTheme="minorHAnsi" w:cstheme="minorHAnsi"/>
          <w:color w:val="auto"/>
          <w:szCs w:val="20"/>
        </w:rPr>
      </w:pPr>
      <w:r w:rsidRPr="002340AE">
        <w:rPr>
          <w:rFonts w:asciiTheme="minorHAnsi" w:hAnsiTheme="minorHAnsi" w:cstheme="minorHAnsi"/>
          <w:color w:val="auto"/>
          <w:szCs w:val="20"/>
        </w:rPr>
        <w:t xml:space="preserve">Anticipated </w:t>
      </w:r>
      <w:r w:rsidR="001014BF">
        <w:rPr>
          <w:rFonts w:asciiTheme="minorHAnsi" w:hAnsiTheme="minorHAnsi" w:cstheme="minorHAnsi"/>
          <w:color w:val="auto"/>
          <w:szCs w:val="20"/>
        </w:rPr>
        <w:t xml:space="preserve">transmission </w:t>
      </w:r>
      <w:r w:rsidRPr="002340AE">
        <w:rPr>
          <w:rFonts w:asciiTheme="minorHAnsi" w:hAnsiTheme="minorHAnsi" w:cstheme="minorHAnsi"/>
          <w:color w:val="auto"/>
          <w:szCs w:val="20"/>
        </w:rPr>
        <w:t xml:space="preserve">capacity within licence area (in </w:t>
      </w:r>
      <w:r w:rsidR="007414B6">
        <w:rPr>
          <w:rFonts w:asciiTheme="minorHAnsi" w:hAnsiTheme="minorHAnsi" w:cstheme="minorHAnsi"/>
          <w:color w:val="auto"/>
          <w:szCs w:val="20"/>
        </w:rPr>
        <w:t xml:space="preserve">MW or </w:t>
      </w:r>
      <w:r w:rsidRPr="002340AE">
        <w:rPr>
          <w:rFonts w:asciiTheme="minorHAnsi" w:hAnsiTheme="minorHAnsi" w:cstheme="minorHAnsi"/>
          <w:color w:val="auto"/>
          <w:szCs w:val="20"/>
        </w:rPr>
        <w:t>GW)</w:t>
      </w:r>
    </w:p>
    <w:p w14:paraId="0BF35AB9" w14:textId="37A2266E" w:rsidR="001203EC" w:rsidRPr="008A771F" w:rsidRDefault="001203EC" w:rsidP="008A771F">
      <w:pPr>
        <w:pStyle w:val="ListParagraph"/>
        <w:numPr>
          <w:ilvl w:val="1"/>
          <w:numId w:val="4"/>
        </w:numPr>
        <w:spacing w:before="0" w:after="0"/>
        <w:ind w:right="-57"/>
        <w:contextualSpacing w:val="0"/>
        <w:rPr>
          <w:rFonts w:asciiTheme="minorHAnsi" w:hAnsiTheme="minorHAnsi" w:cstheme="minorHAnsi"/>
          <w:color w:val="auto"/>
          <w:szCs w:val="20"/>
        </w:rPr>
      </w:pPr>
      <w:r>
        <w:rPr>
          <w:rFonts w:asciiTheme="minorHAnsi" w:hAnsiTheme="minorHAnsi" w:cstheme="minorHAnsi"/>
          <w:color w:val="auto"/>
          <w:szCs w:val="20"/>
        </w:rPr>
        <w:t>Source of electricity to be transmitted under the licence</w:t>
      </w:r>
      <w:r w:rsidR="008A771F" w:rsidRPr="008A771F">
        <w:rPr>
          <w:rFonts w:asciiTheme="minorHAnsi" w:hAnsiTheme="minorHAnsi" w:cstheme="minorHAnsi"/>
          <w:color w:val="auto"/>
          <w:szCs w:val="20"/>
        </w:rPr>
        <w:t xml:space="preserve"> </w:t>
      </w:r>
    </w:p>
    <w:p w14:paraId="447F1D46" w14:textId="69A793EA" w:rsidR="00FE3109" w:rsidRPr="002340AE" w:rsidRDefault="00FE3109" w:rsidP="009F2EEB">
      <w:pPr>
        <w:pStyle w:val="ListParagraph"/>
        <w:numPr>
          <w:ilvl w:val="1"/>
          <w:numId w:val="4"/>
        </w:numPr>
        <w:spacing w:before="0" w:after="0"/>
        <w:ind w:right="-57"/>
        <w:contextualSpacing w:val="0"/>
        <w:rPr>
          <w:rFonts w:asciiTheme="minorHAnsi" w:hAnsiTheme="minorHAnsi" w:cstheme="minorHAnsi"/>
          <w:color w:val="auto"/>
          <w:szCs w:val="20"/>
        </w:rPr>
      </w:pPr>
      <w:r w:rsidRPr="002340AE">
        <w:rPr>
          <w:rFonts w:asciiTheme="minorHAnsi" w:hAnsiTheme="minorHAnsi" w:cstheme="minorHAnsi"/>
          <w:color w:val="auto"/>
          <w:szCs w:val="20"/>
        </w:rPr>
        <w:t>Renewable energy resource</w:t>
      </w:r>
      <w:r w:rsidR="00AE533D">
        <w:rPr>
          <w:rFonts w:asciiTheme="minorHAnsi" w:hAnsiTheme="minorHAnsi" w:cstheme="minorHAnsi"/>
          <w:color w:val="auto"/>
          <w:szCs w:val="20"/>
        </w:rPr>
        <w:t xml:space="preserve"> to be transmitted under the licence</w:t>
      </w:r>
      <w:r w:rsidRPr="002340AE">
        <w:rPr>
          <w:rFonts w:asciiTheme="minorHAnsi" w:hAnsiTheme="minorHAnsi" w:cstheme="minorHAnsi"/>
          <w:color w:val="auto"/>
          <w:szCs w:val="20"/>
        </w:rPr>
        <w:t xml:space="preserve"> (section 13 of the OEI Act)</w:t>
      </w:r>
    </w:p>
    <w:p w14:paraId="7E906CAF" w14:textId="775AF7DB" w:rsidR="00FE3109" w:rsidRDefault="001014BF" w:rsidP="009F2EEB">
      <w:pPr>
        <w:pStyle w:val="ListParagraph"/>
        <w:numPr>
          <w:ilvl w:val="1"/>
          <w:numId w:val="4"/>
        </w:numPr>
        <w:spacing w:before="0" w:after="0"/>
        <w:ind w:right="-57"/>
        <w:contextualSpacing w:val="0"/>
        <w:rPr>
          <w:rFonts w:asciiTheme="minorHAnsi" w:hAnsiTheme="minorHAnsi" w:cstheme="minorHAnsi"/>
          <w:color w:val="auto"/>
          <w:szCs w:val="20"/>
        </w:rPr>
      </w:pPr>
      <w:r>
        <w:rPr>
          <w:rFonts w:asciiTheme="minorHAnsi" w:hAnsiTheme="minorHAnsi" w:cstheme="minorHAnsi"/>
          <w:color w:val="auto"/>
          <w:szCs w:val="20"/>
        </w:rPr>
        <w:t>Infrastructure to be installed</w:t>
      </w:r>
      <w:r w:rsidR="00AE533D">
        <w:rPr>
          <w:rFonts w:asciiTheme="minorHAnsi" w:hAnsiTheme="minorHAnsi" w:cstheme="minorHAnsi"/>
          <w:color w:val="auto"/>
          <w:szCs w:val="20"/>
        </w:rPr>
        <w:t xml:space="preserve"> in the licence area</w:t>
      </w:r>
    </w:p>
    <w:p w14:paraId="44A2B098" w14:textId="1F952502" w:rsidR="001014BF" w:rsidRDefault="001014BF" w:rsidP="009F2EEB">
      <w:pPr>
        <w:pStyle w:val="ListParagraph"/>
        <w:numPr>
          <w:ilvl w:val="1"/>
          <w:numId w:val="4"/>
        </w:numPr>
        <w:spacing w:before="0" w:after="0"/>
        <w:ind w:right="-57"/>
        <w:contextualSpacing w:val="0"/>
        <w:rPr>
          <w:rFonts w:asciiTheme="minorHAnsi" w:hAnsiTheme="minorHAnsi" w:cstheme="minorHAnsi"/>
          <w:color w:val="auto"/>
          <w:szCs w:val="20"/>
        </w:rPr>
      </w:pPr>
      <w:r>
        <w:rPr>
          <w:rFonts w:asciiTheme="minorHAnsi" w:hAnsiTheme="minorHAnsi" w:cstheme="minorHAnsi"/>
          <w:color w:val="auto"/>
          <w:szCs w:val="20"/>
        </w:rPr>
        <w:t>Proposed</w:t>
      </w:r>
      <w:r w:rsidR="00AE533D">
        <w:rPr>
          <w:rFonts w:asciiTheme="minorHAnsi" w:hAnsiTheme="minorHAnsi" w:cstheme="minorHAnsi"/>
          <w:color w:val="auto"/>
          <w:szCs w:val="20"/>
        </w:rPr>
        <w:t xml:space="preserve"> layout of </w:t>
      </w:r>
      <w:r w:rsidR="00AE533D" w:rsidRPr="00505095">
        <w:rPr>
          <w:rFonts w:asciiTheme="minorHAnsi" w:hAnsiTheme="minorHAnsi" w:cstheme="minorHAnsi"/>
          <w:color w:val="auto"/>
          <w:szCs w:val="20"/>
        </w:rPr>
        <w:t>infrastructure including</w:t>
      </w:r>
      <w:r w:rsidRPr="00505095">
        <w:rPr>
          <w:rFonts w:asciiTheme="minorHAnsi" w:hAnsiTheme="minorHAnsi" w:cstheme="minorHAnsi"/>
          <w:color w:val="auto"/>
          <w:szCs w:val="20"/>
        </w:rPr>
        <w:t xml:space="preserve"> corridor</w:t>
      </w:r>
      <w:r w:rsidR="00505095">
        <w:rPr>
          <w:rFonts w:asciiTheme="minorHAnsi" w:hAnsiTheme="minorHAnsi" w:cstheme="minorHAnsi"/>
          <w:color w:val="auto"/>
          <w:szCs w:val="20"/>
        </w:rPr>
        <w:t xml:space="preserve"> spacing</w:t>
      </w:r>
      <w:r w:rsidRPr="00505095">
        <w:rPr>
          <w:rFonts w:asciiTheme="minorHAnsi" w:hAnsiTheme="minorHAnsi" w:cstheme="minorHAnsi"/>
          <w:color w:val="auto"/>
          <w:szCs w:val="20"/>
        </w:rPr>
        <w:t xml:space="preserve"> / operational area within licence area</w:t>
      </w:r>
      <w:r w:rsidR="00714686" w:rsidRPr="00505095">
        <w:rPr>
          <w:rFonts w:asciiTheme="minorHAnsi" w:hAnsiTheme="minorHAnsi" w:cstheme="minorHAnsi"/>
          <w:color w:val="auto"/>
          <w:szCs w:val="20"/>
        </w:rPr>
        <w:t>. The corridor</w:t>
      </w:r>
      <w:r w:rsidR="00505095">
        <w:rPr>
          <w:rFonts w:asciiTheme="minorHAnsi" w:hAnsiTheme="minorHAnsi" w:cstheme="minorHAnsi"/>
          <w:color w:val="auto"/>
          <w:szCs w:val="20"/>
        </w:rPr>
        <w:t xml:space="preserve"> spacing</w:t>
      </w:r>
      <w:r w:rsidR="00714686" w:rsidRPr="00505095">
        <w:rPr>
          <w:rFonts w:asciiTheme="minorHAnsi" w:hAnsiTheme="minorHAnsi" w:cstheme="minorHAnsi"/>
          <w:color w:val="auto"/>
          <w:szCs w:val="20"/>
        </w:rPr>
        <w:t xml:space="preserve"> </w:t>
      </w:r>
      <w:r w:rsidR="00505095" w:rsidRPr="00505095">
        <w:rPr>
          <w:rFonts w:asciiTheme="minorHAnsi" w:hAnsiTheme="minorHAnsi" w:cstheme="minorHAnsi"/>
          <w:color w:val="auto"/>
          <w:szCs w:val="20"/>
        </w:rPr>
        <w:t xml:space="preserve">on either side of a cable </w:t>
      </w:r>
      <w:r w:rsidR="00714686" w:rsidRPr="001E7D76">
        <w:rPr>
          <w:rFonts w:asciiTheme="minorHAnsi" w:hAnsiTheme="minorHAnsi" w:cstheme="minorHAnsi"/>
          <w:b/>
          <w:bCs/>
          <w:color w:val="auto"/>
          <w:szCs w:val="20"/>
        </w:rPr>
        <w:t>should not exceed 3 x water depth</w:t>
      </w:r>
      <w:r w:rsidR="00714686" w:rsidRPr="00505095">
        <w:rPr>
          <w:rFonts w:asciiTheme="minorHAnsi" w:hAnsiTheme="minorHAnsi" w:cstheme="minorHAnsi"/>
          <w:color w:val="auto"/>
          <w:szCs w:val="20"/>
        </w:rPr>
        <w:t>.</w:t>
      </w:r>
      <w:r w:rsidR="00714686">
        <w:rPr>
          <w:rFonts w:asciiTheme="minorHAnsi" w:hAnsiTheme="minorHAnsi" w:cstheme="minorHAnsi"/>
          <w:color w:val="auto"/>
          <w:szCs w:val="20"/>
        </w:rPr>
        <w:t xml:space="preserve"> </w:t>
      </w:r>
    </w:p>
    <w:bookmarkEnd w:id="0"/>
    <w:p w14:paraId="3DAD63CF" w14:textId="77777777" w:rsidR="00C67567" w:rsidRPr="009F4F9F" w:rsidRDefault="00C67567" w:rsidP="009F2EEB">
      <w:pPr>
        <w:pStyle w:val="Heading4"/>
        <w:spacing w:before="0" w:beforeAutospacing="0"/>
        <w:rPr>
          <w:color w:val="BF8F00" w:themeColor="accent4" w:themeShade="BF"/>
          <w:sz w:val="12"/>
          <w:szCs w:val="12"/>
        </w:rPr>
      </w:pPr>
    </w:p>
    <w:p w14:paraId="4235B172" w14:textId="4F4C5032" w:rsidR="00FE3109" w:rsidRDefault="00FE3109" w:rsidP="009F2EEB">
      <w:pPr>
        <w:pStyle w:val="Heading4"/>
        <w:spacing w:before="0" w:beforeAutospacing="0"/>
        <w:rPr>
          <w:color w:val="BF8F00" w:themeColor="accent4" w:themeShade="BF"/>
        </w:rPr>
      </w:pPr>
      <w:r w:rsidRPr="00E90942">
        <w:rPr>
          <w:color w:val="BF8F00" w:themeColor="accent4" w:themeShade="BF"/>
        </w:rPr>
        <w:t>Additional information to be included with the application:</w:t>
      </w:r>
    </w:p>
    <w:p w14:paraId="008E3920" w14:textId="05760CC1" w:rsidR="00FE3109" w:rsidRPr="002340AE" w:rsidRDefault="00FE3109" w:rsidP="009F2EEB">
      <w:pPr>
        <w:spacing w:before="0" w:beforeAutospacing="0" w:after="0" w:afterAutospacing="0"/>
        <w:rPr>
          <w:color w:val="auto"/>
        </w:rPr>
      </w:pPr>
      <w:r w:rsidRPr="002340AE">
        <w:rPr>
          <w:rFonts w:asciiTheme="minorHAnsi" w:hAnsiTheme="minorHAnsi" w:cstheme="minorHAnsi"/>
          <w:color w:val="auto"/>
          <w:szCs w:val="20"/>
        </w:rPr>
        <w:t>If the area includes any part of the licence area of another</w:t>
      </w:r>
      <w:r w:rsidR="00B5684E">
        <w:rPr>
          <w:rFonts w:asciiTheme="minorHAnsi" w:hAnsiTheme="minorHAnsi" w:cstheme="minorHAnsi"/>
          <w:color w:val="auto"/>
          <w:szCs w:val="20"/>
        </w:rPr>
        <w:t xml:space="preserve"> OEI Act</w:t>
      </w:r>
      <w:r w:rsidRPr="002340AE">
        <w:rPr>
          <w:rFonts w:asciiTheme="minorHAnsi" w:hAnsiTheme="minorHAnsi" w:cstheme="minorHAnsi"/>
          <w:color w:val="auto"/>
          <w:szCs w:val="20"/>
        </w:rPr>
        <w:t xml:space="preserve"> licence, provide details that demonstrate that the proposed licence would not unduly interfere with the activities of the other licence holder, including evidence of consultation.</w:t>
      </w:r>
    </w:p>
    <w:p w14:paraId="0DE710E0" w14:textId="77777777" w:rsidR="00863C06" w:rsidRPr="00863C06" w:rsidRDefault="00863C06" w:rsidP="009F2EEB">
      <w:pPr>
        <w:pStyle w:val="Bullets"/>
        <w:spacing w:before="0" w:after="0"/>
        <w:rPr>
          <w:rFonts w:asciiTheme="minorHAnsi" w:hAnsiTheme="minorHAnsi" w:cstheme="minorHAnsi"/>
          <w:color w:val="auto"/>
          <w:sz w:val="12"/>
          <w:szCs w:val="12"/>
        </w:rPr>
      </w:pPr>
      <w:bookmarkStart w:id="1" w:name="_Hlk103337118"/>
    </w:p>
    <w:bookmarkEnd w:id="1"/>
    <w:p w14:paraId="310ADFE2" w14:textId="392F3181" w:rsidR="00FE3109" w:rsidRDefault="00FE3109" w:rsidP="009F2EEB">
      <w:pPr>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 xml:space="preserve">Figures in the application should be legible and </w:t>
      </w:r>
      <w:r w:rsidR="005D293C">
        <w:rPr>
          <w:rFonts w:asciiTheme="minorHAnsi" w:hAnsiTheme="minorHAnsi" w:cstheme="minorHAnsi"/>
          <w:color w:val="auto"/>
          <w:szCs w:val="20"/>
        </w:rPr>
        <w:t>a</w:t>
      </w:r>
      <w:r w:rsidRPr="002340AE">
        <w:rPr>
          <w:rFonts w:asciiTheme="minorHAnsi" w:hAnsiTheme="minorHAnsi" w:cstheme="minorHAnsi"/>
          <w:color w:val="auto"/>
          <w:szCs w:val="20"/>
        </w:rPr>
        <w:t xml:space="preserve">lso be provided as separate files in an attached appendix at a resolution of at least 300 dpi. </w:t>
      </w:r>
    </w:p>
    <w:p w14:paraId="68E4206C" w14:textId="12BCB211" w:rsidR="00E3004F" w:rsidRPr="00505095" w:rsidRDefault="00E3004F" w:rsidP="009F2EEB">
      <w:pPr>
        <w:spacing w:before="0" w:beforeAutospacing="0" w:after="0" w:afterAutospacing="0"/>
        <w:rPr>
          <w:rFonts w:asciiTheme="minorHAnsi" w:hAnsiTheme="minorHAnsi" w:cstheme="minorHAnsi"/>
          <w:color w:val="auto"/>
          <w:sz w:val="12"/>
          <w:szCs w:val="12"/>
        </w:rPr>
      </w:pPr>
    </w:p>
    <w:p w14:paraId="09F6F6AD" w14:textId="1C3EC642" w:rsidR="00E3004F" w:rsidRPr="002340AE" w:rsidRDefault="00E3004F" w:rsidP="00E3004F">
      <w:pPr>
        <w:spacing w:before="0" w:beforeAutospacing="0" w:after="0" w:afterAutospacing="0"/>
        <w:rPr>
          <w:rFonts w:asciiTheme="minorHAnsi" w:hAnsiTheme="minorHAnsi" w:cstheme="minorHAnsi"/>
          <w:color w:val="auto"/>
          <w:szCs w:val="20"/>
        </w:rPr>
      </w:pPr>
      <w:r w:rsidRPr="00E3004F">
        <w:rPr>
          <w:rFonts w:asciiTheme="minorHAnsi" w:hAnsiTheme="minorHAnsi" w:cstheme="minorHAnsi"/>
          <w:color w:val="auto"/>
          <w:szCs w:val="20"/>
        </w:rPr>
        <w:t>References to</w:t>
      </w:r>
      <w:r>
        <w:rPr>
          <w:rFonts w:asciiTheme="minorHAnsi" w:hAnsiTheme="minorHAnsi" w:cstheme="minorHAnsi"/>
          <w:color w:val="auto"/>
          <w:szCs w:val="20"/>
        </w:rPr>
        <w:t xml:space="preserve"> the</w:t>
      </w:r>
      <w:r w:rsidRPr="00E3004F">
        <w:rPr>
          <w:rFonts w:asciiTheme="minorHAnsi" w:hAnsiTheme="minorHAnsi" w:cstheme="minorHAnsi"/>
          <w:color w:val="auto"/>
          <w:szCs w:val="20"/>
        </w:rPr>
        <w:t xml:space="preserve"> “</w:t>
      </w:r>
      <w:r w:rsidRPr="001E7D76">
        <w:rPr>
          <w:rFonts w:asciiTheme="minorHAnsi" w:hAnsiTheme="minorHAnsi" w:cstheme="minorHAnsi"/>
          <w:i/>
          <w:iCs/>
          <w:color w:val="auto"/>
          <w:szCs w:val="20"/>
        </w:rPr>
        <w:t>offshore infrastructure project</w:t>
      </w:r>
      <w:r w:rsidRPr="00E3004F">
        <w:rPr>
          <w:rFonts w:asciiTheme="minorHAnsi" w:hAnsiTheme="minorHAnsi" w:cstheme="minorHAnsi"/>
          <w:color w:val="auto"/>
          <w:szCs w:val="20"/>
        </w:rPr>
        <w:t>” are to the transmission or infrastructure project</w:t>
      </w:r>
      <w:r w:rsidR="0042639E">
        <w:rPr>
          <w:rFonts w:asciiTheme="minorHAnsi" w:hAnsiTheme="minorHAnsi" w:cstheme="minorHAnsi"/>
          <w:color w:val="auto"/>
          <w:szCs w:val="20"/>
        </w:rPr>
        <w:t xml:space="preserve"> to be carried out under the licence</w:t>
      </w:r>
      <w:r w:rsidRPr="00E3004F">
        <w:rPr>
          <w:rFonts w:asciiTheme="minorHAnsi" w:hAnsiTheme="minorHAnsi" w:cstheme="minorHAnsi"/>
          <w:color w:val="auto"/>
          <w:szCs w:val="20"/>
        </w:rPr>
        <w:t>.</w:t>
      </w:r>
    </w:p>
    <w:p w14:paraId="6C08000D" w14:textId="77777777" w:rsidR="00E3004F" w:rsidRPr="00505095" w:rsidRDefault="00E3004F" w:rsidP="009F2EEB">
      <w:pPr>
        <w:spacing w:before="0" w:beforeAutospacing="0" w:after="0" w:afterAutospacing="0"/>
        <w:rPr>
          <w:rFonts w:asciiTheme="minorHAnsi" w:hAnsiTheme="minorHAnsi" w:cstheme="minorHAnsi"/>
          <w:color w:val="auto"/>
          <w:sz w:val="12"/>
          <w:szCs w:val="12"/>
        </w:rPr>
      </w:pPr>
    </w:p>
    <w:p w14:paraId="7E5C2E41" w14:textId="61ECA76A" w:rsidR="00FE3109" w:rsidRPr="002340AE" w:rsidRDefault="00FE3109" w:rsidP="009F2EEB">
      <w:pPr>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Please refer to below for guidance on application content that should be provided in demonstrating the merit criteria ha</w:t>
      </w:r>
      <w:r w:rsidR="002340AE">
        <w:rPr>
          <w:rFonts w:asciiTheme="minorHAnsi" w:hAnsiTheme="minorHAnsi" w:cstheme="minorHAnsi"/>
          <w:color w:val="auto"/>
          <w:szCs w:val="20"/>
        </w:rPr>
        <w:t>ve</w:t>
      </w:r>
      <w:r w:rsidRPr="002340AE">
        <w:rPr>
          <w:rFonts w:asciiTheme="minorHAnsi" w:hAnsiTheme="minorHAnsi" w:cstheme="minorHAnsi"/>
          <w:color w:val="auto"/>
          <w:szCs w:val="20"/>
        </w:rPr>
        <w:t xml:space="preserve"> been met:</w:t>
      </w:r>
    </w:p>
    <w:p w14:paraId="51D3347E" w14:textId="3FDAC747" w:rsidR="00FE3109" w:rsidRDefault="00FE3109" w:rsidP="009F2EEB">
      <w:pPr>
        <w:spacing w:before="0" w:beforeAutospacing="0" w:after="0" w:afterAutospacing="0"/>
        <w:rPr>
          <w:rFonts w:asciiTheme="minorHAnsi" w:hAnsiTheme="minorHAnsi" w:cstheme="minorHAnsi"/>
          <w:i/>
          <w:iCs/>
          <w:color w:val="BF8F00" w:themeColor="accent4" w:themeShade="BF"/>
          <w:szCs w:val="20"/>
        </w:rPr>
      </w:pPr>
      <w:r w:rsidRPr="00593838">
        <w:rPr>
          <w:rFonts w:asciiTheme="minorHAnsi" w:hAnsiTheme="minorHAnsi" w:cstheme="minorHAnsi"/>
          <w:i/>
          <w:iCs/>
          <w:color w:val="BF8F00" w:themeColor="accent4" w:themeShade="BF"/>
          <w:szCs w:val="20"/>
        </w:rPr>
        <w:t>Applicant details</w:t>
      </w:r>
    </w:p>
    <w:p w14:paraId="15B31DC2" w14:textId="77777777" w:rsidR="00FE3109" w:rsidRPr="002340AE" w:rsidRDefault="00FE3109" w:rsidP="009F2EEB">
      <w:pPr>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Applicant structure.</w:t>
      </w:r>
    </w:p>
    <w:p w14:paraId="13895879" w14:textId="77777777" w:rsidR="00FE3109" w:rsidRPr="002340AE" w:rsidRDefault="00FE3109" w:rsidP="009F2EEB">
      <w:pPr>
        <w:pStyle w:val="ListParagraph"/>
        <w:numPr>
          <w:ilvl w:val="1"/>
          <w:numId w:val="8"/>
        </w:numPr>
        <w:spacing w:before="0" w:after="0"/>
        <w:ind w:left="402" w:hanging="357"/>
        <w:contextualSpacing w:val="0"/>
        <w:rPr>
          <w:rFonts w:asciiTheme="minorHAnsi" w:hAnsiTheme="minorHAnsi" w:cstheme="minorHAnsi"/>
          <w:color w:val="auto"/>
          <w:szCs w:val="20"/>
        </w:rPr>
      </w:pPr>
      <w:r w:rsidRPr="002340AE">
        <w:rPr>
          <w:rFonts w:asciiTheme="minorHAnsi" w:hAnsiTheme="minorHAnsi" w:cstheme="minorHAnsi"/>
          <w:color w:val="auto"/>
          <w:szCs w:val="20"/>
        </w:rPr>
        <w:t>Description of the applicant including its principal activities, size, countries of operation, etc.</w:t>
      </w:r>
    </w:p>
    <w:p w14:paraId="2D8E2392" w14:textId="77777777" w:rsidR="00FE3109" w:rsidRPr="002340AE" w:rsidRDefault="00FE3109" w:rsidP="009F2EEB">
      <w:pPr>
        <w:pStyle w:val="ListParagraph"/>
        <w:numPr>
          <w:ilvl w:val="1"/>
          <w:numId w:val="8"/>
        </w:numPr>
        <w:spacing w:before="0" w:after="0"/>
        <w:ind w:left="402" w:hanging="357"/>
        <w:contextualSpacing w:val="0"/>
        <w:rPr>
          <w:rFonts w:asciiTheme="minorHAnsi" w:hAnsiTheme="minorHAnsi" w:cstheme="minorHAnsi"/>
          <w:color w:val="auto"/>
          <w:szCs w:val="20"/>
        </w:rPr>
      </w:pPr>
      <w:r w:rsidRPr="002340AE">
        <w:rPr>
          <w:rFonts w:asciiTheme="minorHAnsi" w:hAnsiTheme="minorHAnsi" w:cstheme="minorHAnsi"/>
          <w:color w:val="auto"/>
          <w:szCs w:val="20"/>
        </w:rPr>
        <w:t xml:space="preserve">Diagram showing the Corporate Structure of the applicant. Corporate Structure should be taken to mean all persons, or intermediate and ultimate entities, with a direct or indirect interest in the applicant. Intermediate entities should include all entities which are interposed between the applicant and the ultimate entity. </w:t>
      </w:r>
    </w:p>
    <w:p w14:paraId="520B4DE2" w14:textId="21A40CDC" w:rsidR="00FE3109" w:rsidRPr="002340AE" w:rsidRDefault="00FE3109" w:rsidP="009F2EEB">
      <w:pPr>
        <w:pStyle w:val="ListParagraph"/>
        <w:numPr>
          <w:ilvl w:val="1"/>
          <w:numId w:val="8"/>
        </w:numPr>
        <w:spacing w:before="0" w:after="0"/>
        <w:ind w:left="402" w:hanging="357"/>
        <w:contextualSpacing w:val="0"/>
        <w:rPr>
          <w:rFonts w:asciiTheme="minorHAnsi" w:hAnsiTheme="minorHAnsi" w:cstheme="minorHAnsi"/>
          <w:color w:val="auto"/>
          <w:szCs w:val="20"/>
        </w:rPr>
      </w:pPr>
      <w:r w:rsidRPr="002340AE">
        <w:rPr>
          <w:rFonts w:asciiTheme="minorHAnsi" w:hAnsiTheme="minorHAnsi" w:cstheme="minorHAnsi"/>
          <w:color w:val="auto"/>
          <w:szCs w:val="20"/>
        </w:rPr>
        <w:t>Documentary information on the corporate relationship between the applicant and all entities in the Corporate Structure</w:t>
      </w:r>
      <w:r w:rsidRPr="002340AE" w:rsidDel="00A76770">
        <w:rPr>
          <w:rFonts w:asciiTheme="minorHAnsi" w:hAnsiTheme="minorHAnsi" w:cstheme="minorHAnsi"/>
          <w:color w:val="auto"/>
          <w:szCs w:val="20"/>
        </w:rPr>
        <w:t xml:space="preserve"> </w:t>
      </w:r>
      <w:r w:rsidRPr="002340AE">
        <w:rPr>
          <w:rFonts w:asciiTheme="minorHAnsi" w:hAnsiTheme="minorHAnsi" w:cstheme="minorHAnsi"/>
          <w:color w:val="auto"/>
          <w:szCs w:val="20"/>
        </w:rPr>
        <w:t>(e.g., for Australian registered entities this should include Australian Securities and Investments Commission (ASIC) “Current and Historical” company extracts), including countries of operation.</w:t>
      </w:r>
    </w:p>
    <w:p w14:paraId="16BED7CF" w14:textId="77777777" w:rsidR="009F4F9F" w:rsidRPr="009F4F9F" w:rsidRDefault="009F4F9F" w:rsidP="009F4F9F">
      <w:pPr>
        <w:spacing w:before="0" w:beforeAutospacing="0" w:after="0" w:afterAutospacing="0"/>
        <w:ind w:left="45"/>
        <w:rPr>
          <w:rFonts w:asciiTheme="minorHAnsi" w:hAnsiTheme="minorHAnsi" w:cstheme="minorHAnsi"/>
          <w:color w:val="auto"/>
          <w:sz w:val="12"/>
          <w:szCs w:val="12"/>
        </w:rPr>
      </w:pPr>
    </w:p>
    <w:p w14:paraId="1F274F61" w14:textId="0FF28045" w:rsidR="00FE3109" w:rsidRPr="002340AE" w:rsidRDefault="00FE3109" w:rsidP="009F2EEB">
      <w:pPr>
        <w:spacing w:before="0" w:beforeAutospacing="0" w:after="0" w:afterAutospacing="0"/>
        <w:rPr>
          <w:rFonts w:asciiTheme="minorHAnsi" w:hAnsiTheme="minorHAnsi" w:cstheme="minorHAnsi"/>
          <w:b/>
          <w:bCs/>
          <w:color w:val="auto"/>
          <w:szCs w:val="20"/>
        </w:rPr>
      </w:pPr>
      <w:r w:rsidRPr="002340AE">
        <w:rPr>
          <w:rFonts w:asciiTheme="minorHAnsi" w:hAnsiTheme="minorHAnsi" w:cstheme="minorHAnsi"/>
          <w:color w:val="auto"/>
          <w:szCs w:val="20"/>
        </w:rPr>
        <w:t>Governance Framework of the applicant and any entities in the Corporate Structure that the applicant is relying on to meet the merit criteria</w:t>
      </w:r>
      <w:r w:rsidRPr="002340AE">
        <w:rPr>
          <w:rFonts w:asciiTheme="minorHAnsi" w:hAnsiTheme="minorHAnsi" w:cstheme="minorHAnsi"/>
          <w:b/>
          <w:bCs/>
          <w:color w:val="auto"/>
          <w:szCs w:val="20"/>
        </w:rPr>
        <w:t>.</w:t>
      </w:r>
    </w:p>
    <w:p w14:paraId="421CFEDA" w14:textId="77777777" w:rsidR="00FE3109" w:rsidRPr="002340AE" w:rsidRDefault="00FE3109" w:rsidP="009F2EEB">
      <w:pPr>
        <w:pStyle w:val="ListParagraph"/>
        <w:numPr>
          <w:ilvl w:val="1"/>
          <w:numId w:val="8"/>
        </w:numPr>
        <w:spacing w:before="0" w:after="0"/>
        <w:ind w:left="402" w:hanging="357"/>
        <w:contextualSpacing w:val="0"/>
        <w:rPr>
          <w:rFonts w:asciiTheme="minorHAnsi" w:hAnsiTheme="minorHAnsi" w:cstheme="minorHAnsi"/>
          <w:color w:val="auto"/>
          <w:szCs w:val="20"/>
        </w:rPr>
      </w:pPr>
      <w:r w:rsidRPr="002340AE">
        <w:rPr>
          <w:rFonts w:asciiTheme="minorHAnsi" w:hAnsiTheme="minorHAnsi" w:cstheme="minorHAnsi"/>
          <w:color w:val="auto"/>
          <w:szCs w:val="20"/>
        </w:rPr>
        <w:t>Identify if a recognised corporate governance code is observed and provide a copy of the code that the entity is measuring itself against.</w:t>
      </w:r>
    </w:p>
    <w:p w14:paraId="6D69B707" w14:textId="77777777" w:rsidR="00FE3109" w:rsidRPr="002340AE" w:rsidRDefault="00FE3109" w:rsidP="009F2EEB">
      <w:pPr>
        <w:pStyle w:val="ListParagraph"/>
        <w:numPr>
          <w:ilvl w:val="1"/>
          <w:numId w:val="8"/>
        </w:numPr>
        <w:spacing w:before="0" w:after="0"/>
        <w:ind w:left="404"/>
        <w:contextualSpacing w:val="0"/>
        <w:rPr>
          <w:rFonts w:asciiTheme="minorHAnsi" w:hAnsiTheme="minorHAnsi" w:cstheme="minorHAnsi"/>
          <w:color w:val="auto"/>
          <w:szCs w:val="20"/>
        </w:rPr>
      </w:pPr>
      <w:r w:rsidRPr="002340AE">
        <w:rPr>
          <w:rFonts w:asciiTheme="minorHAnsi" w:hAnsiTheme="minorHAnsi" w:cstheme="minorHAnsi"/>
          <w:color w:val="auto"/>
          <w:szCs w:val="20"/>
        </w:rPr>
        <w:t xml:space="preserve"> Provide any relevant documentation, for example:</w:t>
      </w:r>
    </w:p>
    <w:p w14:paraId="0B9F6C7A" w14:textId="77777777" w:rsidR="00FE3109" w:rsidRPr="002340AE" w:rsidRDefault="00FE3109" w:rsidP="00863C06">
      <w:pPr>
        <w:pStyle w:val="ListParagraph"/>
        <w:numPr>
          <w:ilvl w:val="0"/>
          <w:numId w:val="5"/>
        </w:numPr>
        <w:spacing w:before="0" w:after="0"/>
        <w:contextualSpacing w:val="0"/>
        <w:rPr>
          <w:rFonts w:asciiTheme="minorHAnsi" w:hAnsiTheme="minorHAnsi" w:cstheme="minorHAnsi"/>
          <w:color w:val="auto"/>
          <w:szCs w:val="20"/>
        </w:rPr>
      </w:pPr>
      <w:r w:rsidRPr="002340AE">
        <w:rPr>
          <w:rFonts w:asciiTheme="minorHAnsi" w:hAnsiTheme="minorHAnsi" w:cstheme="minorHAnsi"/>
          <w:color w:val="auto"/>
          <w:szCs w:val="20"/>
        </w:rPr>
        <w:t>Company Constitution</w:t>
      </w:r>
    </w:p>
    <w:p w14:paraId="7E112B34" w14:textId="77777777" w:rsidR="00FE3109" w:rsidRPr="002340AE" w:rsidRDefault="00FE3109" w:rsidP="00863C06">
      <w:pPr>
        <w:pStyle w:val="ListParagraph"/>
        <w:numPr>
          <w:ilvl w:val="0"/>
          <w:numId w:val="5"/>
        </w:numPr>
        <w:spacing w:before="0" w:after="0"/>
        <w:contextualSpacing w:val="0"/>
        <w:rPr>
          <w:rFonts w:asciiTheme="minorHAnsi" w:hAnsiTheme="minorHAnsi" w:cstheme="minorHAnsi"/>
          <w:color w:val="auto"/>
          <w:szCs w:val="20"/>
        </w:rPr>
      </w:pPr>
      <w:r w:rsidRPr="002340AE">
        <w:rPr>
          <w:rFonts w:asciiTheme="minorHAnsi" w:hAnsiTheme="minorHAnsi" w:cstheme="minorHAnsi"/>
          <w:color w:val="auto"/>
          <w:szCs w:val="20"/>
        </w:rPr>
        <w:t>Corporate Governance Statement (e.g., Annual Report against the principles of the adopted Corporate Governance Code)</w:t>
      </w:r>
    </w:p>
    <w:p w14:paraId="73B37481" w14:textId="77777777" w:rsidR="00FE3109" w:rsidRPr="002340AE" w:rsidRDefault="00FE3109" w:rsidP="00863C06">
      <w:pPr>
        <w:pStyle w:val="ListParagraph"/>
        <w:numPr>
          <w:ilvl w:val="0"/>
          <w:numId w:val="5"/>
        </w:numPr>
        <w:spacing w:before="0" w:after="0"/>
        <w:contextualSpacing w:val="0"/>
        <w:rPr>
          <w:rFonts w:asciiTheme="minorHAnsi" w:hAnsiTheme="minorHAnsi" w:cstheme="minorHAnsi"/>
          <w:color w:val="auto"/>
          <w:szCs w:val="20"/>
        </w:rPr>
      </w:pPr>
      <w:r w:rsidRPr="002340AE">
        <w:rPr>
          <w:rFonts w:asciiTheme="minorHAnsi" w:hAnsiTheme="minorHAnsi" w:cstheme="minorHAnsi"/>
          <w:color w:val="auto"/>
          <w:szCs w:val="20"/>
        </w:rPr>
        <w:t xml:space="preserve">Documentation outlining the company process for managing risks and audits of company reports, list of committees and their charter statement and polices (whistle-blower, values, code of conduct) and project governance framework. </w:t>
      </w:r>
    </w:p>
    <w:p w14:paraId="46897A90" w14:textId="77777777" w:rsidR="00FE3109" w:rsidRPr="002340AE" w:rsidRDefault="00FE3109" w:rsidP="00863C06">
      <w:pPr>
        <w:pStyle w:val="ListParagraph"/>
        <w:numPr>
          <w:ilvl w:val="0"/>
          <w:numId w:val="5"/>
        </w:numPr>
        <w:spacing w:before="0" w:after="0"/>
        <w:ind w:left="1122" w:hanging="357"/>
        <w:contextualSpacing w:val="0"/>
        <w:rPr>
          <w:rFonts w:asciiTheme="minorHAnsi" w:hAnsiTheme="minorHAnsi" w:cstheme="minorHAnsi"/>
          <w:color w:val="auto"/>
          <w:szCs w:val="20"/>
        </w:rPr>
      </w:pPr>
      <w:r w:rsidRPr="002340AE">
        <w:rPr>
          <w:rFonts w:asciiTheme="minorHAnsi" w:hAnsiTheme="minorHAnsi" w:cstheme="minorHAnsi"/>
          <w:color w:val="auto"/>
          <w:szCs w:val="20"/>
        </w:rPr>
        <w:t>Level of implementation statement, future plans and timeframes to meet all principles. Where an entity does not implement or does not intend to implement principles of a national code or has yet to implement a project governance framework, provide a rationale for this.</w:t>
      </w:r>
    </w:p>
    <w:p w14:paraId="232FD057" w14:textId="77777777" w:rsidR="00FE3109" w:rsidRPr="002340AE" w:rsidRDefault="00FE3109" w:rsidP="009F2EEB">
      <w:pPr>
        <w:pStyle w:val="ListParagraph"/>
        <w:numPr>
          <w:ilvl w:val="1"/>
          <w:numId w:val="8"/>
        </w:numPr>
        <w:spacing w:before="0" w:after="0"/>
        <w:ind w:left="402" w:hanging="357"/>
        <w:contextualSpacing w:val="0"/>
        <w:rPr>
          <w:rFonts w:asciiTheme="minorHAnsi" w:hAnsiTheme="minorHAnsi" w:cstheme="minorHAnsi"/>
          <w:color w:val="auto"/>
          <w:sz w:val="18"/>
          <w:szCs w:val="18"/>
        </w:rPr>
      </w:pPr>
      <w:r w:rsidRPr="002340AE">
        <w:rPr>
          <w:rFonts w:asciiTheme="minorHAnsi" w:hAnsiTheme="minorHAnsi" w:cstheme="minorHAnsi"/>
          <w:color w:val="auto"/>
          <w:szCs w:val="20"/>
        </w:rPr>
        <w:lastRenderedPageBreak/>
        <w:t>Provide biographies for Directors and key officers of the applicant body corporate including the level of knowledge of the entity and experience in the large-scale electricity or infrastructure industry. An officer of a corporation is defined under section 9 of the Corporations Act</w:t>
      </w:r>
      <w:r w:rsidRPr="002340AE">
        <w:rPr>
          <w:rFonts w:asciiTheme="minorHAnsi" w:hAnsiTheme="minorHAnsi" w:cstheme="minorHAnsi"/>
          <w:color w:val="auto"/>
          <w:sz w:val="18"/>
          <w:szCs w:val="18"/>
        </w:rPr>
        <w:t>.</w:t>
      </w:r>
    </w:p>
    <w:p w14:paraId="7E3DF7B1" w14:textId="2A5430CC" w:rsidR="00C67567" w:rsidRPr="002340AE" w:rsidRDefault="00FE3109" w:rsidP="00C67567">
      <w:pPr>
        <w:spacing w:before="0" w:beforeAutospacing="0" w:after="0" w:afterAutospacing="0"/>
        <w:ind w:left="402"/>
        <w:rPr>
          <w:rFonts w:asciiTheme="minorHAnsi" w:hAnsiTheme="minorHAnsi" w:cstheme="minorHAnsi"/>
          <w:color w:val="auto"/>
          <w:sz w:val="18"/>
          <w:szCs w:val="18"/>
        </w:rPr>
      </w:pPr>
      <w:r w:rsidRPr="002340AE">
        <w:rPr>
          <w:rFonts w:asciiTheme="minorHAnsi" w:hAnsiTheme="minorHAnsi" w:cstheme="minorHAnsi"/>
          <w:b/>
          <w:bCs/>
          <w:color w:val="auto"/>
          <w:sz w:val="18"/>
          <w:szCs w:val="18"/>
        </w:rPr>
        <w:t>Note:</w:t>
      </w:r>
      <w:r w:rsidRPr="002340AE">
        <w:rPr>
          <w:rFonts w:asciiTheme="minorHAnsi" w:hAnsiTheme="minorHAnsi" w:cstheme="minorHAnsi"/>
          <w:color w:val="auto"/>
          <w:sz w:val="18"/>
          <w:szCs w:val="18"/>
        </w:rPr>
        <w:t xml:space="preserve"> The Registrar considers key persons to include the Chief Executive Officer, Managing Director, Chief Operating Officer, Chief Financial Officer, and holder of a Power of Attorney relevant to the OEI Act. </w:t>
      </w:r>
    </w:p>
    <w:p w14:paraId="62B18EE0" w14:textId="77777777" w:rsidR="00FE3109" w:rsidRPr="002340AE" w:rsidRDefault="00FE3109" w:rsidP="009F2EEB">
      <w:pPr>
        <w:pStyle w:val="ListParagraph"/>
        <w:numPr>
          <w:ilvl w:val="1"/>
          <w:numId w:val="8"/>
        </w:numPr>
        <w:spacing w:before="0" w:after="0"/>
        <w:ind w:left="402" w:hanging="357"/>
        <w:contextualSpacing w:val="0"/>
        <w:rPr>
          <w:rFonts w:asciiTheme="minorHAnsi" w:hAnsiTheme="minorHAnsi" w:cstheme="minorHAnsi"/>
          <w:color w:val="auto"/>
          <w:szCs w:val="20"/>
        </w:rPr>
      </w:pPr>
      <w:r w:rsidRPr="002340AE">
        <w:rPr>
          <w:rFonts w:asciiTheme="minorHAnsi" w:hAnsiTheme="minorHAnsi" w:cstheme="minorHAnsi"/>
          <w:color w:val="auto"/>
          <w:szCs w:val="20"/>
        </w:rPr>
        <w:t xml:space="preserve">Describe the relevant board’s size and collective skills (e.g., a skills matrix), and how long they have been on the board. Provide biographies for the relevant board members covering the level of knowledge of the entity and experience in the large-scale electricity or infrastructure industry. </w:t>
      </w:r>
    </w:p>
    <w:p w14:paraId="63141D40" w14:textId="368AAC31" w:rsidR="00FE3109" w:rsidRPr="002340AE" w:rsidRDefault="00FE3109" w:rsidP="00C67567">
      <w:pPr>
        <w:spacing w:before="0" w:beforeAutospacing="0" w:after="0" w:afterAutospacing="0"/>
        <w:ind w:firstLine="402"/>
        <w:rPr>
          <w:rFonts w:asciiTheme="minorHAnsi" w:hAnsiTheme="minorHAnsi" w:cstheme="minorHAnsi"/>
          <w:color w:val="auto"/>
          <w:sz w:val="18"/>
          <w:szCs w:val="18"/>
        </w:rPr>
      </w:pPr>
      <w:r w:rsidRPr="002340AE">
        <w:rPr>
          <w:rFonts w:asciiTheme="minorHAnsi" w:hAnsiTheme="minorHAnsi" w:cstheme="minorHAnsi"/>
          <w:b/>
          <w:bCs/>
          <w:color w:val="auto"/>
          <w:sz w:val="18"/>
          <w:szCs w:val="18"/>
        </w:rPr>
        <w:t>Note:</w:t>
      </w:r>
      <w:r w:rsidRPr="002340AE">
        <w:rPr>
          <w:rFonts w:asciiTheme="minorHAnsi" w:hAnsiTheme="minorHAnsi" w:cstheme="minorHAnsi"/>
          <w:color w:val="auto"/>
          <w:sz w:val="18"/>
          <w:szCs w:val="18"/>
        </w:rPr>
        <w:t xml:space="preserve"> The relevant board is the board of directors or equivalent which the applicant is relying on to meet the merit criteria.</w:t>
      </w:r>
    </w:p>
    <w:p w14:paraId="42126ED7" w14:textId="77777777" w:rsidR="002340AE" w:rsidRPr="009F4F9F" w:rsidRDefault="002340AE" w:rsidP="002340AE">
      <w:pPr>
        <w:pStyle w:val="List2"/>
        <w:spacing w:before="0" w:beforeAutospacing="0" w:after="0" w:afterAutospacing="0"/>
        <w:ind w:left="0" w:firstLine="0"/>
        <w:contextualSpacing w:val="0"/>
        <w:rPr>
          <w:rFonts w:asciiTheme="minorHAnsi" w:hAnsiTheme="minorHAnsi" w:cstheme="minorHAnsi"/>
          <w:color w:val="auto"/>
          <w:sz w:val="12"/>
          <w:szCs w:val="12"/>
        </w:rPr>
      </w:pPr>
    </w:p>
    <w:p w14:paraId="7528E614" w14:textId="67D3C3FB" w:rsidR="00FE3109" w:rsidRPr="002340AE" w:rsidRDefault="00FE3109" w:rsidP="002340AE">
      <w:pPr>
        <w:pStyle w:val="List2"/>
        <w:spacing w:before="0" w:beforeAutospacing="0" w:after="0" w:afterAutospacing="0"/>
        <w:ind w:left="0" w:firstLine="0"/>
        <w:contextualSpacing w:val="0"/>
        <w:rPr>
          <w:rFonts w:asciiTheme="minorHAnsi" w:hAnsiTheme="minorHAnsi" w:cstheme="minorHAnsi"/>
          <w:color w:val="auto"/>
          <w:szCs w:val="20"/>
        </w:rPr>
      </w:pPr>
      <w:r w:rsidRPr="002340AE">
        <w:rPr>
          <w:rFonts w:asciiTheme="minorHAnsi" w:hAnsiTheme="minorHAnsi" w:cstheme="minorHAnsi"/>
          <w:color w:val="auto"/>
          <w:szCs w:val="20"/>
        </w:rPr>
        <w:t xml:space="preserve">Correctly completed and executed suitability disclosure forms relating to the past performance and conduct of the applicant. </w:t>
      </w:r>
    </w:p>
    <w:p w14:paraId="00FC9691" w14:textId="20141134" w:rsidR="00FE3109" w:rsidRPr="002340AE" w:rsidRDefault="00FE3109" w:rsidP="00C67567">
      <w:pPr>
        <w:spacing w:before="0" w:beforeAutospacing="0" w:after="0" w:afterAutospacing="0"/>
        <w:ind w:left="402"/>
        <w:rPr>
          <w:rFonts w:asciiTheme="minorHAnsi" w:eastAsia="Calibri" w:hAnsiTheme="minorHAnsi" w:cstheme="minorHAnsi"/>
          <w:color w:val="auto"/>
          <w:sz w:val="18"/>
          <w:szCs w:val="18"/>
        </w:rPr>
      </w:pPr>
      <w:r w:rsidRPr="002340AE">
        <w:rPr>
          <w:rFonts w:asciiTheme="minorHAnsi" w:hAnsiTheme="minorHAnsi" w:cstheme="minorHAnsi"/>
          <w:b/>
          <w:bCs/>
          <w:color w:val="auto"/>
          <w:sz w:val="18"/>
          <w:szCs w:val="18"/>
        </w:rPr>
        <w:t>Note:</w:t>
      </w:r>
      <w:r w:rsidRPr="002340AE">
        <w:rPr>
          <w:rFonts w:asciiTheme="minorHAnsi" w:hAnsiTheme="minorHAnsi" w:cstheme="minorHAnsi"/>
          <w:color w:val="auto"/>
          <w:sz w:val="18"/>
          <w:szCs w:val="18"/>
        </w:rPr>
        <w:t xml:space="preserve"> </w:t>
      </w:r>
      <w:r w:rsidRPr="002340AE">
        <w:rPr>
          <w:rFonts w:asciiTheme="minorHAnsi" w:eastAsia="Calibri" w:hAnsiTheme="minorHAnsi" w:cstheme="minorHAnsi"/>
          <w:color w:val="auto"/>
          <w:sz w:val="18"/>
          <w:szCs w:val="18"/>
        </w:rPr>
        <w:t>A separate suitability disclosure is required from the body corporate and the key officers of the applicant body corporate.</w:t>
      </w:r>
    </w:p>
    <w:p w14:paraId="1B40FA8B" w14:textId="77777777" w:rsidR="00C67567" w:rsidRPr="00505095" w:rsidRDefault="00C67567" w:rsidP="00C67567">
      <w:pPr>
        <w:spacing w:before="0" w:beforeAutospacing="0" w:after="0" w:afterAutospacing="0"/>
        <w:rPr>
          <w:rFonts w:asciiTheme="minorHAnsi" w:hAnsiTheme="minorHAnsi" w:cstheme="minorHAnsi"/>
          <w:color w:val="auto"/>
          <w:sz w:val="12"/>
          <w:szCs w:val="12"/>
        </w:rPr>
      </w:pPr>
    </w:p>
    <w:p w14:paraId="1A11501A" w14:textId="7AE0C05F" w:rsidR="00FE3109" w:rsidRPr="002340AE" w:rsidRDefault="00FE3109" w:rsidP="00C67567">
      <w:pPr>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Previous experience of the applicant to carry out the operations and works that will be authorised by the licence and of any entities in its Corporate Structure that it is relying on to meet the merit criteria.</w:t>
      </w:r>
    </w:p>
    <w:p w14:paraId="253AB416" w14:textId="395F0498" w:rsidR="00FE3109" w:rsidRPr="002340AE" w:rsidRDefault="00FE3109" w:rsidP="002340AE">
      <w:pPr>
        <w:pStyle w:val="ListParagraph"/>
        <w:numPr>
          <w:ilvl w:val="1"/>
          <w:numId w:val="8"/>
        </w:numPr>
        <w:spacing w:before="0" w:after="0"/>
        <w:ind w:left="402" w:hanging="357"/>
        <w:contextualSpacing w:val="0"/>
        <w:rPr>
          <w:rFonts w:asciiTheme="minorHAnsi" w:hAnsiTheme="minorHAnsi" w:cstheme="minorHAnsi"/>
          <w:color w:val="auto"/>
          <w:szCs w:val="20"/>
        </w:rPr>
      </w:pPr>
      <w:r w:rsidRPr="002340AE">
        <w:rPr>
          <w:rFonts w:asciiTheme="minorHAnsi" w:hAnsiTheme="minorHAnsi" w:cstheme="minorHAnsi"/>
          <w:color w:val="auto"/>
          <w:szCs w:val="20"/>
        </w:rPr>
        <w:t xml:space="preserve">Evidence of previous experience delivering </w:t>
      </w:r>
      <w:r w:rsidR="005D293C">
        <w:rPr>
          <w:rFonts w:asciiTheme="minorHAnsi" w:hAnsiTheme="minorHAnsi" w:cstheme="minorHAnsi"/>
          <w:color w:val="auto"/>
          <w:szCs w:val="20"/>
        </w:rPr>
        <w:t xml:space="preserve">an </w:t>
      </w:r>
      <w:r w:rsidR="009E0484">
        <w:rPr>
          <w:rFonts w:asciiTheme="minorHAnsi" w:hAnsiTheme="minorHAnsi" w:cstheme="minorHAnsi"/>
          <w:color w:val="auto"/>
          <w:szCs w:val="20"/>
        </w:rPr>
        <w:t>offshore</w:t>
      </w:r>
      <w:r w:rsidR="00AE533D">
        <w:rPr>
          <w:rFonts w:asciiTheme="minorHAnsi" w:hAnsiTheme="minorHAnsi" w:cstheme="minorHAnsi"/>
          <w:color w:val="auto"/>
          <w:szCs w:val="20"/>
        </w:rPr>
        <w:t xml:space="preserve"> infrastructure </w:t>
      </w:r>
      <w:r w:rsidRPr="002340AE">
        <w:rPr>
          <w:rFonts w:asciiTheme="minorHAnsi" w:hAnsiTheme="minorHAnsi" w:cstheme="minorHAnsi"/>
          <w:color w:val="auto"/>
          <w:szCs w:val="20"/>
        </w:rPr>
        <w:t>project</w:t>
      </w:r>
      <w:r w:rsidR="005D293C">
        <w:rPr>
          <w:rFonts w:asciiTheme="minorHAnsi" w:hAnsiTheme="minorHAnsi" w:cstheme="minorHAnsi"/>
          <w:color w:val="auto"/>
          <w:szCs w:val="20"/>
        </w:rPr>
        <w:t>/</w:t>
      </w:r>
      <w:r w:rsidRPr="002340AE">
        <w:rPr>
          <w:rFonts w:asciiTheme="minorHAnsi" w:hAnsiTheme="minorHAnsi" w:cstheme="minorHAnsi"/>
          <w:color w:val="auto"/>
          <w:szCs w:val="20"/>
        </w:rPr>
        <w:t>s of a similar size</w:t>
      </w:r>
      <w:r w:rsidR="009E0484">
        <w:rPr>
          <w:rFonts w:asciiTheme="minorHAnsi" w:hAnsiTheme="minorHAnsi" w:cstheme="minorHAnsi"/>
          <w:color w:val="auto"/>
          <w:szCs w:val="20"/>
        </w:rPr>
        <w:t xml:space="preserve"> and type</w:t>
      </w:r>
      <w:r w:rsidRPr="002340AE">
        <w:rPr>
          <w:rFonts w:asciiTheme="minorHAnsi" w:hAnsiTheme="minorHAnsi" w:cstheme="minorHAnsi"/>
          <w:color w:val="auto"/>
          <w:szCs w:val="20"/>
        </w:rPr>
        <w:t xml:space="preserve"> to that proposed in the application in a timely manner. </w:t>
      </w:r>
    </w:p>
    <w:p w14:paraId="5802D478" w14:textId="77777777" w:rsidR="00C67567" w:rsidRPr="009F4F9F" w:rsidRDefault="00C67567" w:rsidP="009F2EEB">
      <w:pPr>
        <w:spacing w:before="0" w:beforeAutospacing="0" w:after="0" w:afterAutospacing="0"/>
        <w:rPr>
          <w:rFonts w:asciiTheme="minorHAnsi" w:hAnsiTheme="minorHAnsi" w:cstheme="minorHAnsi"/>
          <w:color w:val="auto"/>
          <w:sz w:val="12"/>
          <w:szCs w:val="12"/>
        </w:rPr>
      </w:pPr>
    </w:p>
    <w:p w14:paraId="2FA2F803" w14:textId="462B73D6" w:rsidR="00FE3109" w:rsidRDefault="00FE3109" w:rsidP="009F2EEB">
      <w:pPr>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Evidence of previous experience in delivering</w:t>
      </w:r>
      <w:r w:rsidR="009E0484">
        <w:rPr>
          <w:rFonts w:asciiTheme="minorHAnsi" w:hAnsiTheme="minorHAnsi" w:cstheme="minorHAnsi"/>
          <w:color w:val="auto"/>
          <w:szCs w:val="20"/>
        </w:rPr>
        <w:t xml:space="preserve"> similar</w:t>
      </w:r>
      <w:r w:rsidRPr="002340AE">
        <w:rPr>
          <w:rFonts w:asciiTheme="minorHAnsi" w:hAnsiTheme="minorHAnsi" w:cstheme="minorHAnsi"/>
          <w:color w:val="auto"/>
          <w:szCs w:val="20"/>
        </w:rPr>
        <w:t xml:space="preserve"> prior </w:t>
      </w:r>
      <w:r w:rsidR="009E0484">
        <w:rPr>
          <w:rFonts w:asciiTheme="minorHAnsi" w:hAnsiTheme="minorHAnsi" w:cstheme="minorHAnsi"/>
          <w:color w:val="auto"/>
          <w:szCs w:val="20"/>
        </w:rPr>
        <w:t>offshore infrastructure</w:t>
      </w:r>
      <w:r w:rsidRPr="002340AE">
        <w:rPr>
          <w:rFonts w:asciiTheme="minorHAnsi" w:hAnsiTheme="minorHAnsi" w:cstheme="minorHAnsi"/>
          <w:color w:val="auto"/>
          <w:szCs w:val="20"/>
        </w:rPr>
        <w:t xml:space="preserve"> project/s in a timely manner including how </w:t>
      </w:r>
      <w:r w:rsidR="005D293C">
        <w:rPr>
          <w:rFonts w:asciiTheme="minorHAnsi" w:hAnsiTheme="minorHAnsi" w:cstheme="minorHAnsi"/>
          <w:color w:val="auto"/>
          <w:szCs w:val="20"/>
        </w:rPr>
        <w:t xml:space="preserve">planning and </w:t>
      </w:r>
      <w:r w:rsidRPr="002340AE">
        <w:rPr>
          <w:rFonts w:asciiTheme="minorHAnsi" w:hAnsiTheme="minorHAnsi" w:cstheme="minorHAnsi"/>
          <w:color w:val="auto"/>
          <w:szCs w:val="20"/>
        </w:rPr>
        <w:t>feasibility works successfully addressed risks and uncertainties to progress the prior project/s to a positive final investment decision (</w:t>
      </w:r>
      <w:r w:rsidRPr="002340AE">
        <w:rPr>
          <w:rFonts w:asciiTheme="minorHAnsi" w:hAnsiTheme="minorHAnsi" w:cstheme="minorHAnsi"/>
          <w:b/>
          <w:bCs/>
          <w:color w:val="auto"/>
          <w:szCs w:val="20"/>
        </w:rPr>
        <w:t>FID</w:t>
      </w:r>
      <w:r w:rsidRPr="002340AE">
        <w:rPr>
          <w:rFonts w:asciiTheme="minorHAnsi" w:hAnsiTheme="minorHAnsi" w:cstheme="minorHAnsi"/>
          <w:color w:val="auto"/>
          <w:szCs w:val="20"/>
        </w:rPr>
        <w:t>)</w:t>
      </w:r>
      <w:r w:rsidR="009E0484">
        <w:rPr>
          <w:rFonts w:asciiTheme="minorHAnsi" w:hAnsiTheme="minorHAnsi" w:cstheme="minorHAnsi"/>
          <w:color w:val="auto"/>
          <w:szCs w:val="20"/>
        </w:rPr>
        <w:t xml:space="preserve"> </w:t>
      </w:r>
      <w:r w:rsidR="005D293C">
        <w:rPr>
          <w:rFonts w:asciiTheme="minorHAnsi" w:hAnsiTheme="minorHAnsi" w:cstheme="minorHAnsi"/>
          <w:color w:val="auto"/>
          <w:szCs w:val="20"/>
        </w:rPr>
        <w:t>and</w:t>
      </w:r>
      <w:r w:rsidR="009E0484">
        <w:rPr>
          <w:rFonts w:asciiTheme="minorHAnsi" w:hAnsiTheme="minorHAnsi" w:cstheme="minorHAnsi"/>
          <w:color w:val="auto"/>
          <w:szCs w:val="20"/>
        </w:rPr>
        <w:t xml:space="preserve"> successful delivery </w:t>
      </w:r>
      <w:r w:rsidR="005D293C">
        <w:rPr>
          <w:rFonts w:asciiTheme="minorHAnsi" w:hAnsiTheme="minorHAnsi" w:cstheme="minorHAnsi"/>
          <w:color w:val="auto"/>
          <w:szCs w:val="20"/>
        </w:rPr>
        <w:t xml:space="preserve">and operation </w:t>
      </w:r>
      <w:r w:rsidR="009E0484">
        <w:rPr>
          <w:rFonts w:asciiTheme="minorHAnsi" w:hAnsiTheme="minorHAnsi" w:cstheme="minorHAnsi"/>
          <w:color w:val="auto"/>
          <w:szCs w:val="20"/>
        </w:rPr>
        <w:t xml:space="preserve">of the offshore infrastructure project. </w:t>
      </w:r>
    </w:p>
    <w:p w14:paraId="66D07BCE" w14:textId="77777777" w:rsidR="00C67567" w:rsidRPr="009F4F9F" w:rsidRDefault="00C67567" w:rsidP="009F2EEB">
      <w:pPr>
        <w:keepLines/>
        <w:spacing w:before="0" w:beforeAutospacing="0" w:after="0" w:afterAutospacing="0"/>
        <w:rPr>
          <w:rFonts w:asciiTheme="minorHAnsi" w:hAnsiTheme="minorHAnsi" w:cstheme="minorHAnsi"/>
          <w:color w:val="auto"/>
          <w:sz w:val="12"/>
          <w:szCs w:val="12"/>
        </w:rPr>
      </w:pPr>
    </w:p>
    <w:p w14:paraId="5F374C12" w14:textId="7F9DE112" w:rsidR="00FE3109" w:rsidRPr="002340AE" w:rsidRDefault="00FE3109" w:rsidP="009F2EEB">
      <w:pPr>
        <w:keepLines/>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 xml:space="preserve">Previous financial experience based on the past three years annual financial statements for the applicant and entities in its Corporate Structure that it is relying on. </w:t>
      </w:r>
    </w:p>
    <w:p w14:paraId="676E3F74" w14:textId="77777777" w:rsidR="00FE3109" w:rsidRPr="002340AE" w:rsidRDefault="00FE3109" w:rsidP="002340AE">
      <w:pPr>
        <w:pStyle w:val="ListParagraph"/>
        <w:numPr>
          <w:ilvl w:val="1"/>
          <w:numId w:val="8"/>
        </w:numPr>
        <w:spacing w:before="0" w:after="0"/>
        <w:ind w:left="402" w:hanging="357"/>
        <w:contextualSpacing w:val="0"/>
        <w:rPr>
          <w:rFonts w:asciiTheme="minorHAnsi" w:hAnsiTheme="minorHAnsi" w:cstheme="minorHAnsi"/>
          <w:color w:val="auto"/>
          <w:szCs w:val="20"/>
        </w:rPr>
      </w:pPr>
      <w:r w:rsidRPr="002340AE">
        <w:rPr>
          <w:rFonts w:asciiTheme="minorHAnsi" w:hAnsiTheme="minorHAnsi" w:cstheme="minorHAnsi"/>
          <w:color w:val="auto"/>
          <w:szCs w:val="20"/>
        </w:rPr>
        <w:t xml:space="preserve">Provide audited Consolidated Financial Statements for the last three years where available including: profit and loss, balance sheet and statement of cash flows, and accompanying notes. The statements must be audited by an independent auditor. </w:t>
      </w:r>
    </w:p>
    <w:p w14:paraId="0B853B15" w14:textId="77777777" w:rsidR="00FE3109" w:rsidRPr="002340AE" w:rsidRDefault="00FE3109" w:rsidP="002340AE">
      <w:pPr>
        <w:pStyle w:val="ListParagraph"/>
        <w:numPr>
          <w:ilvl w:val="1"/>
          <w:numId w:val="8"/>
        </w:numPr>
        <w:spacing w:before="0" w:after="0"/>
        <w:ind w:left="402" w:hanging="357"/>
        <w:contextualSpacing w:val="0"/>
        <w:rPr>
          <w:rFonts w:asciiTheme="minorHAnsi" w:hAnsiTheme="minorHAnsi" w:cstheme="minorHAnsi"/>
          <w:color w:val="auto"/>
          <w:szCs w:val="20"/>
        </w:rPr>
      </w:pPr>
      <w:r w:rsidRPr="002340AE">
        <w:rPr>
          <w:rFonts w:asciiTheme="minorHAnsi" w:hAnsiTheme="minorHAnsi" w:cstheme="minorHAnsi"/>
          <w:color w:val="auto"/>
          <w:szCs w:val="20"/>
        </w:rPr>
        <w:t xml:space="preserve">Where an entity providing financial statements is a corporate trustee, provide a copy of the trust deed specifying how funds are made available to the trustee, and evidence of the funds available in the trust. Note that the assessment will also apply to the trustee and evidence of the past performance of the trust must be provided. </w:t>
      </w:r>
    </w:p>
    <w:p w14:paraId="61062773" w14:textId="77777777" w:rsidR="00C67567" w:rsidRPr="009F4F9F" w:rsidRDefault="00C67567" w:rsidP="009F2EEB">
      <w:pPr>
        <w:spacing w:before="0" w:beforeAutospacing="0" w:after="0" w:afterAutospacing="0"/>
        <w:rPr>
          <w:rFonts w:asciiTheme="minorHAnsi" w:hAnsiTheme="minorHAnsi" w:cstheme="minorHAnsi"/>
          <w:color w:val="auto"/>
          <w:sz w:val="12"/>
          <w:szCs w:val="12"/>
        </w:rPr>
      </w:pPr>
    </w:p>
    <w:p w14:paraId="2F68B6BD" w14:textId="4C79456C" w:rsidR="00FE3109" w:rsidRPr="002340AE" w:rsidRDefault="00FE3109" w:rsidP="009F2EEB">
      <w:pPr>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 xml:space="preserve">If an applicant is a newly established entity without historical financial statements, it </w:t>
      </w:r>
      <w:r w:rsidR="004B4857">
        <w:rPr>
          <w:rFonts w:asciiTheme="minorHAnsi" w:hAnsiTheme="minorHAnsi" w:cstheme="minorHAnsi"/>
          <w:color w:val="auto"/>
          <w:szCs w:val="20"/>
        </w:rPr>
        <w:t>must</w:t>
      </w:r>
      <w:r w:rsidRPr="002340AE">
        <w:rPr>
          <w:rFonts w:asciiTheme="minorHAnsi" w:hAnsiTheme="minorHAnsi" w:cstheme="minorHAnsi"/>
          <w:color w:val="auto"/>
          <w:szCs w:val="20"/>
        </w:rPr>
        <w:t xml:space="preserve"> provide audited consolidated financial statements for an entity in its corporate structure which it is relying on in order to meet the merit criteria.</w:t>
      </w:r>
    </w:p>
    <w:p w14:paraId="3F5C6D39" w14:textId="77777777" w:rsidR="00C67567" w:rsidRPr="009F4F9F" w:rsidRDefault="00C67567" w:rsidP="009F2EEB">
      <w:pPr>
        <w:spacing w:before="0" w:beforeAutospacing="0" w:after="0" w:afterAutospacing="0"/>
        <w:rPr>
          <w:rFonts w:asciiTheme="minorHAnsi" w:hAnsiTheme="minorHAnsi" w:cstheme="minorHAnsi"/>
          <w:color w:val="auto"/>
          <w:sz w:val="12"/>
          <w:szCs w:val="12"/>
        </w:rPr>
      </w:pPr>
    </w:p>
    <w:p w14:paraId="3883653C" w14:textId="44244AF5" w:rsidR="00FE3109" w:rsidRPr="002340AE" w:rsidRDefault="00FE3109" w:rsidP="009F2EEB">
      <w:pPr>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 xml:space="preserve">Other existing project interests in Australia and internationally. </w:t>
      </w:r>
    </w:p>
    <w:p w14:paraId="453EF6ED" w14:textId="341899EE" w:rsidR="00FE3109" w:rsidRPr="002340AE" w:rsidRDefault="00FE3109" w:rsidP="002340AE">
      <w:pPr>
        <w:pStyle w:val="ListParagraph"/>
        <w:numPr>
          <w:ilvl w:val="1"/>
          <w:numId w:val="8"/>
        </w:numPr>
        <w:spacing w:before="0" w:after="0"/>
        <w:ind w:left="402" w:hanging="357"/>
        <w:contextualSpacing w:val="0"/>
        <w:rPr>
          <w:rFonts w:asciiTheme="minorHAnsi" w:hAnsiTheme="minorHAnsi" w:cstheme="minorHAnsi"/>
          <w:color w:val="auto"/>
          <w:szCs w:val="20"/>
        </w:rPr>
      </w:pPr>
      <w:r w:rsidRPr="002340AE">
        <w:rPr>
          <w:rFonts w:asciiTheme="minorHAnsi" w:hAnsiTheme="minorHAnsi" w:cstheme="minorHAnsi"/>
          <w:color w:val="auto"/>
          <w:szCs w:val="20"/>
        </w:rPr>
        <w:t>Detail of the applicant’s existing projects (in planning and operations) and how the resources available to the applicant (technical and financial) are sufficient to incorporate the licence activities in a timely manner.</w:t>
      </w:r>
    </w:p>
    <w:p w14:paraId="171B4B5C" w14:textId="77777777" w:rsidR="009F4F9F" w:rsidRPr="009F4F9F" w:rsidRDefault="009F4F9F" w:rsidP="009F4F9F">
      <w:pPr>
        <w:spacing w:before="0" w:beforeAutospacing="0" w:after="0" w:afterAutospacing="0"/>
        <w:ind w:left="45"/>
        <w:rPr>
          <w:rFonts w:asciiTheme="minorHAnsi" w:hAnsiTheme="minorHAnsi" w:cstheme="minorHAnsi"/>
          <w:color w:val="auto"/>
          <w:sz w:val="12"/>
          <w:szCs w:val="12"/>
        </w:rPr>
      </w:pPr>
    </w:p>
    <w:p w14:paraId="01411305" w14:textId="3A8CB1E0" w:rsidR="00FE3109" w:rsidRDefault="00FE3109" w:rsidP="009F4F9F">
      <w:pPr>
        <w:spacing w:before="0" w:beforeAutospacing="0" w:after="0" w:afterAutospacing="0"/>
        <w:ind w:left="45"/>
        <w:rPr>
          <w:rFonts w:asciiTheme="minorHAnsi" w:hAnsiTheme="minorHAnsi" w:cstheme="minorHAnsi"/>
          <w:color w:val="auto"/>
          <w:szCs w:val="20"/>
        </w:rPr>
      </w:pPr>
      <w:r w:rsidRPr="002340AE">
        <w:rPr>
          <w:rFonts w:asciiTheme="minorHAnsi" w:hAnsiTheme="minorHAnsi" w:cstheme="minorHAnsi"/>
          <w:color w:val="auto"/>
          <w:szCs w:val="20"/>
        </w:rPr>
        <w:t xml:space="preserve">A summary of the existing projects of any entities in the Corporate Structure that the applicant is relying on to meet the merit criteria and how the resources (technical and financial) are sufficient to </w:t>
      </w:r>
      <w:r w:rsidR="004B4857">
        <w:rPr>
          <w:rFonts w:asciiTheme="minorHAnsi" w:hAnsiTheme="minorHAnsi" w:cstheme="minorHAnsi"/>
          <w:color w:val="auto"/>
          <w:szCs w:val="20"/>
        </w:rPr>
        <w:t xml:space="preserve">deliver </w:t>
      </w:r>
      <w:r w:rsidRPr="002340AE">
        <w:rPr>
          <w:rFonts w:asciiTheme="minorHAnsi" w:hAnsiTheme="minorHAnsi" w:cstheme="minorHAnsi"/>
          <w:color w:val="auto"/>
          <w:szCs w:val="20"/>
        </w:rPr>
        <w:t>the licence activities in a timely manner.</w:t>
      </w:r>
    </w:p>
    <w:p w14:paraId="262508A3" w14:textId="77777777" w:rsidR="009F4F9F" w:rsidRPr="009F4F9F" w:rsidRDefault="009F4F9F" w:rsidP="009F4F9F">
      <w:pPr>
        <w:spacing w:before="0" w:beforeAutospacing="0" w:after="0" w:afterAutospacing="0"/>
        <w:ind w:left="45"/>
        <w:rPr>
          <w:rFonts w:asciiTheme="minorHAnsi" w:hAnsiTheme="minorHAnsi" w:cstheme="minorHAnsi"/>
          <w:color w:val="auto"/>
          <w:sz w:val="12"/>
          <w:szCs w:val="12"/>
        </w:rPr>
      </w:pPr>
    </w:p>
    <w:p w14:paraId="78BBCBAA" w14:textId="57D703D7" w:rsidR="00FE3109" w:rsidRDefault="00FE3109" w:rsidP="009F2EEB">
      <w:pPr>
        <w:spacing w:before="0" w:beforeAutospacing="0" w:after="0" w:afterAutospacing="0"/>
        <w:rPr>
          <w:rFonts w:asciiTheme="minorHAnsi" w:hAnsiTheme="minorHAnsi" w:cstheme="minorHAnsi"/>
          <w:szCs w:val="20"/>
        </w:rPr>
      </w:pPr>
      <w:r w:rsidRPr="00593838">
        <w:rPr>
          <w:rFonts w:asciiTheme="minorHAnsi" w:hAnsiTheme="minorHAnsi" w:cstheme="minorHAnsi"/>
          <w:i/>
          <w:iCs/>
          <w:color w:val="BF8F00" w:themeColor="accent4" w:themeShade="BF"/>
          <w:szCs w:val="20"/>
        </w:rPr>
        <w:t>Technical Capability</w:t>
      </w:r>
    </w:p>
    <w:p w14:paraId="2FCA2FB8" w14:textId="4E19BA94" w:rsidR="00FE3109" w:rsidRPr="002340AE" w:rsidRDefault="00FE3109" w:rsidP="009F2EEB">
      <w:pPr>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 xml:space="preserve">Overview of the key personnel (and their experience) that </w:t>
      </w:r>
      <w:r w:rsidR="009E0484">
        <w:rPr>
          <w:rFonts w:asciiTheme="minorHAnsi" w:hAnsiTheme="minorHAnsi" w:cstheme="minorHAnsi"/>
          <w:color w:val="auto"/>
          <w:szCs w:val="20"/>
        </w:rPr>
        <w:t>will</w:t>
      </w:r>
      <w:r w:rsidRPr="002340AE">
        <w:rPr>
          <w:rFonts w:asciiTheme="minorHAnsi" w:hAnsiTheme="minorHAnsi" w:cstheme="minorHAnsi"/>
          <w:color w:val="auto"/>
          <w:szCs w:val="20"/>
        </w:rPr>
        <w:t xml:space="preserve"> be responsible for project and compliance management for the operations/work to carry out the offshore infrastructure project</w:t>
      </w:r>
      <w:r w:rsidR="00AA0FC2">
        <w:rPr>
          <w:rFonts w:asciiTheme="minorHAnsi" w:hAnsiTheme="minorHAnsi" w:cstheme="minorHAnsi"/>
          <w:color w:val="auto"/>
          <w:szCs w:val="20"/>
        </w:rPr>
        <w:t xml:space="preserve"> for the licence</w:t>
      </w:r>
      <w:r w:rsidR="009E0484">
        <w:rPr>
          <w:rFonts w:asciiTheme="minorHAnsi" w:hAnsiTheme="minorHAnsi" w:cstheme="minorHAnsi"/>
          <w:color w:val="auto"/>
          <w:szCs w:val="20"/>
        </w:rPr>
        <w:t>.</w:t>
      </w:r>
    </w:p>
    <w:p w14:paraId="22E3E072" w14:textId="77777777" w:rsidR="00C67567" w:rsidRPr="009F4F9F" w:rsidRDefault="00C67567" w:rsidP="009F2EEB">
      <w:pPr>
        <w:spacing w:before="0" w:beforeAutospacing="0" w:after="0" w:afterAutospacing="0"/>
        <w:rPr>
          <w:rFonts w:asciiTheme="minorHAnsi" w:hAnsiTheme="minorHAnsi" w:cstheme="minorHAnsi"/>
          <w:color w:val="auto"/>
          <w:sz w:val="12"/>
          <w:szCs w:val="12"/>
        </w:rPr>
      </w:pPr>
    </w:p>
    <w:p w14:paraId="4FE63E8E" w14:textId="3D238891" w:rsidR="00FE3109" w:rsidRPr="002340AE" w:rsidRDefault="00FE3109" w:rsidP="009F2EEB">
      <w:pPr>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Identification of the key personnel that w</w:t>
      </w:r>
      <w:r w:rsidR="009E0484">
        <w:rPr>
          <w:rFonts w:asciiTheme="minorHAnsi" w:hAnsiTheme="minorHAnsi" w:cstheme="minorHAnsi"/>
          <w:color w:val="auto"/>
          <w:szCs w:val="20"/>
        </w:rPr>
        <w:t>ill</w:t>
      </w:r>
      <w:r w:rsidRPr="002340AE">
        <w:rPr>
          <w:rFonts w:asciiTheme="minorHAnsi" w:hAnsiTheme="minorHAnsi" w:cstheme="minorHAnsi"/>
          <w:color w:val="auto"/>
          <w:szCs w:val="20"/>
        </w:rPr>
        <w:t xml:space="preserve"> be directly involved with management of the operations/works to be conducted under the licence including names, job titles and a description of their relevant experience. </w:t>
      </w:r>
    </w:p>
    <w:p w14:paraId="26C035C0" w14:textId="5DD7572F" w:rsidR="00FE3109" w:rsidRPr="002340AE" w:rsidRDefault="00FE3109" w:rsidP="002340AE">
      <w:pPr>
        <w:pStyle w:val="ListParagraph"/>
        <w:numPr>
          <w:ilvl w:val="1"/>
          <w:numId w:val="8"/>
        </w:numPr>
        <w:spacing w:before="0" w:after="0"/>
        <w:ind w:left="402" w:hanging="357"/>
        <w:contextualSpacing w:val="0"/>
        <w:rPr>
          <w:rFonts w:asciiTheme="minorHAnsi" w:hAnsiTheme="minorHAnsi" w:cstheme="minorHAnsi"/>
          <w:color w:val="auto"/>
          <w:szCs w:val="20"/>
        </w:rPr>
      </w:pPr>
      <w:r w:rsidRPr="002340AE">
        <w:rPr>
          <w:rFonts w:asciiTheme="minorHAnsi" w:hAnsiTheme="minorHAnsi" w:cstheme="minorHAnsi"/>
          <w:color w:val="auto"/>
          <w:szCs w:val="20"/>
        </w:rPr>
        <w:t xml:space="preserve">This should include an outline of the experience of the personnel in delivering the preferred </w:t>
      </w:r>
      <w:r w:rsidR="00571780">
        <w:rPr>
          <w:rFonts w:asciiTheme="minorHAnsi" w:hAnsiTheme="minorHAnsi" w:cstheme="minorHAnsi"/>
          <w:color w:val="auto"/>
          <w:szCs w:val="20"/>
        </w:rPr>
        <w:t xml:space="preserve">infrastructure </w:t>
      </w:r>
      <w:r w:rsidRPr="002340AE">
        <w:rPr>
          <w:rFonts w:asciiTheme="minorHAnsi" w:hAnsiTheme="minorHAnsi" w:cstheme="minorHAnsi"/>
          <w:color w:val="auto"/>
          <w:szCs w:val="20"/>
        </w:rPr>
        <w:t xml:space="preserve">for the </w:t>
      </w:r>
      <w:r w:rsidR="009E0484">
        <w:rPr>
          <w:rFonts w:asciiTheme="minorHAnsi" w:hAnsiTheme="minorHAnsi" w:cstheme="minorHAnsi"/>
          <w:color w:val="auto"/>
          <w:szCs w:val="20"/>
        </w:rPr>
        <w:t xml:space="preserve">offshore infrastructure </w:t>
      </w:r>
      <w:r w:rsidRPr="002340AE">
        <w:rPr>
          <w:rFonts w:asciiTheme="minorHAnsi" w:hAnsiTheme="minorHAnsi" w:cstheme="minorHAnsi"/>
          <w:color w:val="auto"/>
          <w:szCs w:val="20"/>
        </w:rPr>
        <w:t>project and their experience in managing similar project development activities in order to take a positive FID on large scale infrastructure projects in a timely manner</w:t>
      </w:r>
      <w:r w:rsidR="00AA0FC2">
        <w:rPr>
          <w:rFonts w:asciiTheme="minorHAnsi" w:hAnsiTheme="minorHAnsi" w:cstheme="minorHAnsi"/>
          <w:color w:val="auto"/>
          <w:szCs w:val="20"/>
        </w:rPr>
        <w:t xml:space="preserve"> and to operate a similar sized project</w:t>
      </w:r>
      <w:r w:rsidRPr="002340AE">
        <w:rPr>
          <w:rFonts w:asciiTheme="minorHAnsi" w:hAnsiTheme="minorHAnsi" w:cstheme="minorHAnsi"/>
          <w:color w:val="auto"/>
          <w:szCs w:val="20"/>
        </w:rPr>
        <w:t>.</w:t>
      </w:r>
    </w:p>
    <w:p w14:paraId="0AC6F9AD" w14:textId="77777777" w:rsidR="002340AE" w:rsidRPr="00505095" w:rsidRDefault="002340AE" w:rsidP="009F2EEB">
      <w:pPr>
        <w:spacing w:before="0" w:beforeAutospacing="0" w:after="0" w:afterAutospacing="0"/>
        <w:rPr>
          <w:rFonts w:asciiTheme="minorHAnsi" w:hAnsiTheme="minorHAnsi" w:cstheme="minorHAnsi"/>
          <w:color w:val="auto"/>
          <w:sz w:val="12"/>
          <w:szCs w:val="12"/>
        </w:rPr>
      </w:pPr>
    </w:p>
    <w:p w14:paraId="5889BBD4" w14:textId="6E999259" w:rsidR="00FE3109" w:rsidRPr="002340AE" w:rsidRDefault="00FE3109" w:rsidP="009F2EEB">
      <w:pPr>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Identification of key personnel in the project team who will be responsible for delivering</w:t>
      </w:r>
      <w:r w:rsidR="002E05E0">
        <w:rPr>
          <w:rFonts w:asciiTheme="minorHAnsi" w:hAnsiTheme="minorHAnsi" w:cstheme="minorHAnsi"/>
          <w:color w:val="auto"/>
          <w:szCs w:val="20"/>
        </w:rPr>
        <w:t xml:space="preserve"> and operating</w:t>
      </w:r>
      <w:r w:rsidRPr="002340AE">
        <w:rPr>
          <w:rFonts w:asciiTheme="minorHAnsi" w:hAnsiTheme="minorHAnsi" w:cstheme="minorHAnsi"/>
          <w:color w:val="auto"/>
          <w:szCs w:val="20"/>
        </w:rPr>
        <w:t xml:space="preserve"> the offshore </w:t>
      </w:r>
      <w:r w:rsidR="009E0484">
        <w:rPr>
          <w:rFonts w:asciiTheme="minorHAnsi" w:hAnsiTheme="minorHAnsi" w:cstheme="minorHAnsi"/>
          <w:color w:val="auto"/>
          <w:szCs w:val="20"/>
        </w:rPr>
        <w:t xml:space="preserve">infrastructure </w:t>
      </w:r>
      <w:r w:rsidRPr="002340AE">
        <w:rPr>
          <w:rFonts w:asciiTheme="minorHAnsi" w:hAnsiTheme="minorHAnsi" w:cstheme="minorHAnsi"/>
          <w:color w:val="auto"/>
          <w:szCs w:val="20"/>
        </w:rPr>
        <w:t xml:space="preserve">project including </w:t>
      </w:r>
      <w:r w:rsidR="009E0484">
        <w:rPr>
          <w:rFonts w:asciiTheme="minorHAnsi" w:hAnsiTheme="minorHAnsi" w:cstheme="minorHAnsi"/>
          <w:color w:val="auto"/>
          <w:szCs w:val="20"/>
        </w:rPr>
        <w:t>all</w:t>
      </w:r>
      <w:r w:rsidRPr="002340AE">
        <w:rPr>
          <w:rFonts w:asciiTheme="minorHAnsi" w:hAnsiTheme="minorHAnsi" w:cstheme="minorHAnsi"/>
          <w:color w:val="auto"/>
          <w:szCs w:val="20"/>
        </w:rPr>
        <w:t xml:space="preserve"> </w:t>
      </w:r>
      <w:r w:rsidR="002E05E0">
        <w:rPr>
          <w:rFonts w:asciiTheme="minorHAnsi" w:hAnsiTheme="minorHAnsi" w:cstheme="minorHAnsi"/>
          <w:color w:val="auto"/>
          <w:szCs w:val="20"/>
        </w:rPr>
        <w:t>activitie</w:t>
      </w:r>
      <w:r w:rsidRPr="002340AE">
        <w:rPr>
          <w:rFonts w:asciiTheme="minorHAnsi" w:hAnsiTheme="minorHAnsi" w:cstheme="minorHAnsi"/>
          <w:color w:val="auto"/>
          <w:szCs w:val="20"/>
        </w:rPr>
        <w:t>s to be undertaken in the licence term, and which activities they will be responsible for delivering.</w:t>
      </w:r>
    </w:p>
    <w:p w14:paraId="2293DDA6" w14:textId="77777777" w:rsidR="00C67567" w:rsidRPr="009F4F9F" w:rsidRDefault="00C67567" w:rsidP="009F2EEB">
      <w:pPr>
        <w:spacing w:before="0" w:beforeAutospacing="0" w:after="0" w:afterAutospacing="0"/>
        <w:rPr>
          <w:rFonts w:asciiTheme="minorHAnsi" w:hAnsiTheme="minorHAnsi" w:cstheme="minorHAnsi"/>
          <w:color w:val="auto"/>
          <w:sz w:val="12"/>
          <w:szCs w:val="12"/>
        </w:rPr>
      </w:pPr>
    </w:p>
    <w:p w14:paraId="54108076" w14:textId="301399D3" w:rsidR="00FE3109" w:rsidRPr="002340AE" w:rsidRDefault="00FE3109" w:rsidP="009F2EEB">
      <w:pPr>
        <w:spacing w:before="0" w:beforeAutospacing="0" w:after="0" w:afterAutospacing="0"/>
        <w:rPr>
          <w:rFonts w:asciiTheme="minorHAnsi" w:hAnsiTheme="minorHAnsi" w:cstheme="minorHAnsi"/>
          <w:color w:val="auto"/>
          <w:szCs w:val="20"/>
        </w:rPr>
      </w:pPr>
      <w:r w:rsidRPr="002340AE">
        <w:rPr>
          <w:rFonts w:asciiTheme="minorHAnsi" w:hAnsiTheme="minorHAnsi" w:cstheme="minorHAnsi"/>
          <w:color w:val="auto"/>
          <w:szCs w:val="20"/>
        </w:rPr>
        <w:t xml:space="preserve">Where the applicant intends to rely on contractors or consultants to demonstrate technical capability please include (formal) documentation of a business relationship with these contractors or consultants, as well as evidence of the contract project team including their relevant experience and their proposed role in carrying out the offshore </w:t>
      </w:r>
      <w:r w:rsidR="009E0484">
        <w:rPr>
          <w:rFonts w:asciiTheme="minorHAnsi" w:hAnsiTheme="minorHAnsi" w:cstheme="minorHAnsi"/>
          <w:color w:val="auto"/>
          <w:szCs w:val="20"/>
        </w:rPr>
        <w:t xml:space="preserve">infrastructure </w:t>
      </w:r>
      <w:r w:rsidRPr="002340AE">
        <w:rPr>
          <w:rFonts w:asciiTheme="minorHAnsi" w:hAnsiTheme="minorHAnsi" w:cstheme="minorHAnsi"/>
          <w:color w:val="auto"/>
          <w:szCs w:val="20"/>
        </w:rPr>
        <w:t>project.</w:t>
      </w:r>
    </w:p>
    <w:p w14:paraId="4096C2CD" w14:textId="77777777" w:rsidR="00C67567" w:rsidRPr="009F4F9F" w:rsidRDefault="00C67567" w:rsidP="009F2EEB">
      <w:pPr>
        <w:spacing w:before="0" w:beforeAutospacing="0" w:after="0" w:afterAutospacing="0"/>
        <w:rPr>
          <w:rFonts w:asciiTheme="minorHAnsi" w:hAnsiTheme="minorHAnsi" w:cstheme="minorHAnsi"/>
          <w:i/>
          <w:iCs/>
          <w:color w:val="BF8F00" w:themeColor="accent4" w:themeShade="BF"/>
          <w:sz w:val="12"/>
          <w:szCs w:val="12"/>
        </w:rPr>
      </w:pPr>
    </w:p>
    <w:p w14:paraId="5B169F17" w14:textId="1DAAE819" w:rsidR="00FE3109" w:rsidRDefault="00FE3109" w:rsidP="009F2EEB">
      <w:pPr>
        <w:spacing w:before="0" w:beforeAutospacing="0" w:after="0" w:afterAutospacing="0"/>
        <w:rPr>
          <w:rFonts w:asciiTheme="minorHAnsi" w:hAnsiTheme="minorHAnsi" w:cstheme="minorHAnsi"/>
          <w:szCs w:val="20"/>
        </w:rPr>
      </w:pPr>
      <w:r w:rsidRPr="00593838">
        <w:rPr>
          <w:rFonts w:asciiTheme="minorHAnsi" w:hAnsiTheme="minorHAnsi" w:cstheme="minorHAnsi"/>
          <w:i/>
          <w:iCs/>
          <w:color w:val="BF8F00" w:themeColor="accent4" w:themeShade="BF"/>
          <w:szCs w:val="20"/>
        </w:rPr>
        <w:t>Financial Capability</w:t>
      </w:r>
    </w:p>
    <w:p w14:paraId="1C598115" w14:textId="4F3875A4" w:rsidR="00FE3109" w:rsidRPr="00981E2F" w:rsidRDefault="00FE3109" w:rsidP="009F2EEB">
      <w:pPr>
        <w:keepLines/>
        <w:spacing w:before="0" w:beforeAutospacing="0" w:after="0" w:afterAutospacing="0"/>
        <w:rPr>
          <w:rFonts w:asciiTheme="minorHAnsi" w:hAnsiTheme="minorHAnsi" w:cstheme="minorHAnsi"/>
          <w:color w:val="auto"/>
          <w:szCs w:val="20"/>
        </w:rPr>
      </w:pPr>
      <w:r w:rsidRPr="00981E2F">
        <w:rPr>
          <w:rFonts w:asciiTheme="minorHAnsi" w:hAnsiTheme="minorHAnsi" w:cstheme="minorHAnsi"/>
          <w:color w:val="auto"/>
          <w:szCs w:val="20"/>
        </w:rPr>
        <w:t xml:space="preserve">Evidence that the person has funding in place (cash or equivalents or committed </w:t>
      </w:r>
      <w:r w:rsidR="00271475">
        <w:rPr>
          <w:rFonts w:asciiTheme="minorHAnsi" w:hAnsiTheme="minorHAnsi" w:cstheme="minorHAnsi"/>
          <w:color w:val="auto"/>
          <w:szCs w:val="20"/>
        </w:rPr>
        <w:t>d</w:t>
      </w:r>
      <w:r w:rsidRPr="00981E2F">
        <w:rPr>
          <w:rFonts w:asciiTheme="minorHAnsi" w:hAnsiTheme="minorHAnsi" w:cstheme="minorHAnsi"/>
          <w:color w:val="auto"/>
          <w:szCs w:val="20"/>
        </w:rPr>
        <w:t>ebt facilities</w:t>
      </w:r>
      <w:r w:rsidR="00271475" w:rsidRPr="00271475">
        <w:rPr>
          <w:rFonts w:asciiTheme="minorHAnsi" w:hAnsiTheme="minorHAnsi" w:cstheme="minorHAnsi"/>
          <w:color w:val="auto"/>
          <w:szCs w:val="20"/>
        </w:rPr>
        <w:t xml:space="preserve"> </w:t>
      </w:r>
      <w:r w:rsidR="00271475">
        <w:rPr>
          <w:rFonts w:asciiTheme="minorHAnsi" w:hAnsiTheme="minorHAnsi" w:cstheme="minorHAnsi"/>
          <w:color w:val="auto"/>
          <w:szCs w:val="20"/>
        </w:rPr>
        <w:t>that can be drawn down</w:t>
      </w:r>
      <w:r w:rsidR="004B4857">
        <w:rPr>
          <w:rFonts w:asciiTheme="minorHAnsi" w:hAnsiTheme="minorHAnsi" w:cstheme="minorHAnsi"/>
          <w:color w:val="auto"/>
          <w:szCs w:val="20"/>
        </w:rPr>
        <w:t xml:space="preserve"> and be in the applicant’s own accounts</w:t>
      </w:r>
      <w:r w:rsidR="00271475">
        <w:rPr>
          <w:rFonts w:asciiTheme="minorHAnsi" w:hAnsiTheme="minorHAnsi" w:cstheme="minorHAnsi"/>
          <w:color w:val="auto"/>
          <w:szCs w:val="20"/>
        </w:rPr>
        <w:t xml:space="preserve"> upon grant of the licence</w:t>
      </w:r>
      <w:r w:rsidRPr="00981E2F">
        <w:rPr>
          <w:rFonts w:asciiTheme="minorHAnsi" w:hAnsiTheme="minorHAnsi" w:cstheme="minorHAnsi"/>
          <w:color w:val="auto"/>
          <w:szCs w:val="20"/>
        </w:rPr>
        <w:t xml:space="preserve">) sufficient to meet at least 150% of the estimated cost of the proposed work for the first 12 months of the licence term. </w:t>
      </w:r>
    </w:p>
    <w:p w14:paraId="30B9B9ED" w14:textId="77777777" w:rsidR="00FE3109" w:rsidRPr="00981E2F" w:rsidRDefault="00FE3109" w:rsidP="00981E2F">
      <w:pPr>
        <w:pStyle w:val="ListParagraph"/>
        <w:numPr>
          <w:ilvl w:val="1"/>
          <w:numId w:val="8"/>
        </w:numPr>
        <w:spacing w:before="0" w:after="0"/>
        <w:ind w:left="402" w:hanging="357"/>
        <w:contextualSpacing w:val="0"/>
        <w:rPr>
          <w:rFonts w:asciiTheme="minorHAnsi" w:hAnsiTheme="minorHAnsi" w:cstheme="minorHAnsi"/>
          <w:color w:val="auto"/>
          <w:szCs w:val="20"/>
        </w:rPr>
      </w:pPr>
      <w:r w:rsidRPr="00981E2F">
        <w:rPr>
          <w:rFonts w:asciiTheme="minorHAnsi" w:hAnsiTheme="minorHAnsi" w:cstheme="minorHAnsi"/>
          <w:color w:val="auto"/>
          <w:szCs w:val="20"/>
        </w:rPr>
        <w:lastRenderedPageBreak/>
        <w:t xml:space="preserve">This funding must not be allocated to any other use and must not be put forward in support of any other licence or application under the OEI Act. </w:t>
      </w:r>
    </w:p>
    <w:p w14:paraId="601E94E2" w14:textId="0BBC8550" w:rsidR="00FE3109" w:rsidRPr="00981E2F" w:rsidRDefault="00FE3109" w:rsidP="00981E2F">
      <w:pPr>
        <w:pStyle w:val="ListParagraph"/>
        <w:numPr>
          <w:ilvl w:val="1"/>
          <w:numId w:val="8"/>
        </w:numPr>
        <w:spacing w:before="0" w:after="0"/>
        <w:ind w:left="402" w:hanging="357"/>
        <w:contextualSpacing w:val="0"/>
        <w:rPr>
          <w:rFonts w:asciiTheme="minorHAnsi" w:hAnsiTheme="minorHAnsi" w:cstheme="minorHAnsi"/>
          <w:color w:val="auto"/>
          <w:szCs w:val="20"/>
        </w:rPr>
      </w:pPr>
      <w:r w:rsidRPr="00981E2F">
        <w:rPr>
          <w:rFonts w:asciiTheme="minorHAnsi" w:hAnsiTheme="minorHAnsi" w:cstheme="minorHAnsi"/>
          <w:color w:val="auto"/>
          <w:szCs w:val="20"/>
        </w:rPr>
        <w:t>It must be available to the applicant to draw upon without the need for negotiation or authorisation by a</w:t>
      </w:r>
      <w:r w:rsidR="004B4857">
        <w:rPr>
          <w:rFonts w:asciiTheme="minorHAnsi" w:hAnsiTheme="minorHAnsi" w:cstheme="minorHAnsi"/>
          <w:color w:val="auto"/>
          <w:szCs w:val="20"/>
        </w:rPr>
        <w:t xml:space="preserve"> </w:t>
      </w:r>
      <w:r w:rsidRPr="00981E2F">
        <w:rPr>
          <w:rFonts w:asciiTheme="minorHAnsi" w:hAnsiTheme="minorHAnsi" w:cstheme="minorHAnsi"/>
          <w:color w:val="auto"/>
          <w:szCs w:val="20"/>
        </w:rPr>
        <w:t>third party.</w:t>
      </w:r>
    </w:p>
    <w:p w14:paraId="10428F80" w14:textId="76D753F2" w:rsidR="00FE3109" w:rsidRPr="00981E2F" w:rsidRDefault="00FE3109" w:rsidP="00981E2F">
      <w:pPr>
        <w:pStyle w:val="ListParagraph"/>
        <w:numPr>
          <w:ilvl w:val="1"/>
          <w:numId w:val="8"/>
        </w:numPr>
        <w:spacing w:before="0" w:after="0"/>
        <w:ind w:left="402" w:hanging="357"/>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A conditional deed of guarantee confirming that, if the licence is granted, funds will be made available </w:t>
      </w:r>
      <w:r w:rsidR="00271475">
        <w:rPr>
          <w:rFonts w:asciiTheme="minorHAnsi" w:hAnsiTheme="minorHAnsi" w:cstheme="minorHAnsi"/>
          <w:color w:val="auto"/>
          <w:szCs w:val="20"/>
        </w:rPr>
        <w:t xml:space="preserve">on grant of licence </w:t>
      </w:r>
      <w:r w:rsidRPr="00981E2F">
        <w:rPr>
          <w:rFonts w:asciiTheme="minorHAnsi" w:hAnsiTheme="minorHAnsi" w:cstheme="minorHAnsi"/>
          <w:color w:val="auto"/>
          <w:szCs w:val="20"/>
        </w:rPr>
        <w:t xml:space="preserve">to meet 150% of the estimated cost of the proposed work for the next 12 months of the licence term may be considered. The applicant must confirm the identity and corporate structure of the guarantor. </w:t>
      </w:r>
    </w:p>
    <w:p w14:paraId="649266B6" w14:textId="5C9378CE" w:rsidR="00FE3109" w:rsidRPr="00981E2F" w:rsidRDefault="00FE3109" w:rsidP="00981E2F">
      <w:pPr>
        <w:spacing w:before="0" w:beforeAutospacing="0" w:after="0" w:afterAutospacing="0"/>
        <w:ind w:left="402"/>
        <w:rPr>
          <w:rFonts w:asciiTheme="minorHAnsi" w:eastAsia="Calibri" w:hAnsiTheme="minorHAnsi" w:cstheme="minorHAnsi"/>
          <w:color w:val="auto"/>
          <w:sz w:val="18"/>
          <w:szCs w:val="18"/>
        </w:rPr>
      </w:pPr>
      <w:r w:rsidRPr="00981E2F">
        <w:rPr>
          <w:rFonts w:asciiTheme="minorHAnsi" w:eastAsia="Calibri" w:hAnsiTheme="minorHAnsi" w:cstheme="minorHAnsi"/>
          <w:b/>
          <w:bCs/>
          <w:color w:val="auto"/>
          <w:sz w:val="18"/>
          <w:szCs w:val="18"/>
        </w:rPr>
        <w:t>Note:</w:t>
      </w:r>
      <w:r w:rsidRPr="00981E2F">
        <w:rPr>
          <w:rFonts w:asciiTheme="minorHAnsi" w:eastAsia="Calibri" w:hAnsiTheme="minorHAnsi" w:cstheme="minorHAnsi"/>
          <w:color w:val="auto"/>
          <w:sz w:val="18"/>
          <w:szCs w:val="18"/>
        </w:rPr>
        <w:t xml:space="preserve"> The assessment of financial capability will also apply to the guarantor and evidence of the past performance of the guarantor must be provided.</w:t>
      </w:r>
    </w:p>
    <w:p w14:paraId="535E54F2" w14:textId="77777777" w:rsidR="00981E2F" w:rsidRPr="009F4F9F" w:rsidRDefault="00981E2F" w:rsidP="009F2EEB">
      <w:pPr>
        <w:keepLines/>
        <w:spacing w:before="0" w:beforeAutospacing="0" w:after="0" w:afterAutospacing="0"/>
        <w:rPr>
          <w:rFonts w:asciiTheme="minorHAnsi" w:hAnsiTheme="minorHAnsi" w:cstheme="minorHAnsi"/>
          <w:color w:val="auto"/>
          <w:sz w:val="12"/>
          <w:szCs w:val="12"/>
        </w:rPr>
      </w:pPr>
    </w:p>
    <w:p w14:paraId="1082D9F6" w14:textId="6A0C863F" w:rsidR="00FE3109" w:rsidRPr="00981E2F" w:rsidRDefault="00FE3109" w:rsidP="009F2EEB">
      <w:pPr>
        <w:keepLines/>
        <w:spacing w:before="0" w:beforeAutospacing="0" w:after="0" w:afterAutospacing="0"/>
        <w:rPr>
          <w:rFonts w:asciiTheme="minorHAnsi" w:hAnsiTheme="minorHAnsi" w:cstheme="minorHAnsi"/>
          <w:color w:val="auto"/>
          <w:szCs w:val="20"/>
        </w:rPr>
      </w:pPr>
      <w:r w:rsidRPr="00981E2F">
        <w:rPr>
          <w:rFonts w:asciiTheme="minorHAnsi" w:hAnsiTheme="minorHAnsi" w:cstheme="minorHAnsi"/>
          <w:color w:val="auto"/>
          <w:szCs w:val="20"/>
        </w:rPr>
        <w:t>A detailed funding plan of how the person proposes to arrange the financial resources to carry out the offshore infrastructure project</w:t>
      </w:r>
      <w:r w:rsidR="00FB1742">
        <w:rPr>
          <w:rFonts w:asciiTheme="minorHAnsi" w:hAnsiTheme="minorHAnsi" w:cstheme="minorHAnsi"/>
          <w:color w:val="auto"/>
          <w:szCs w:val="20"/>
        </w:rPr>
        <w:t xml:space="preserve"> for the licence</w:t>
      </w:r>
      <w:r w:rsidRPr="00981E2F">
        <w:rPr>
          <w:rFonts w:asciiTheme="minorHAnsi" w:hAnsiTheme="minorHAnsi" w:cstheme="minorHAnsi"/>
          <w:color w:val="auto"/>
          <w:szCs w:val="20"/>
        </w:rPr>
        <w:t xml:space="preserve">.  </w:t>
      </w:r>
    </w:p>
    <w:p w14:paraId="06F06253" w14:textId="77777777" w:rsidR="00FE3109" w:rsidRPr="00981E2F" w:rsidRDefault="00FE3109" w:rsidP="00981E2F">
      <w:pPr>
        <w:pStyle w:val="ListParagraph"/>
        <w:numPr>
          <w:ilvl w:val="1"/>
          <w:numId w:val="8"/>
        </w:numPr>
        <w:spacing w:before="0" w:after="0"/>
        <w:ind w:left="402" w:hanging="357"/>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The funds referred to in the funding plan must not be put forward in support of any other licence or application under the OEI Act. </w:t>
      </w:r>
    </w:p>
    <w:p w14:paraId="4EF8C738" w14:textId="77777777" w:rsidR="00FE3109" w:rsidRPr="00981E2F" w:rsidRDefault="00FE3109" w:rsidP="00981E2F">
      <w:pPr>
        <w:pStyle w:val="ListParagraph"/>
        <w:numPr>
          <w:ilvl w:val="1"/>
          <w:numId w:val="8"/>
        </w:numPr>
        <w:spacing w:before="0" w:after="0"/>
        <w:ind w:left="402" w:hanging="357"/>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Funding plans should include a description of how, from where, and when future funds will be made available to the applicant, and any milestones that need to be met to release future funding, key terms of agreements and contractual arrangements. </w:t>
      </w:r>
    </w:p>
    <w:p w14:paraId="094C1B2D" w14:textId="77777777" w:rsidR="00FE3109" w:rsidRPr="00981E2F" w:rsidRDefault="00FE3109" w:rsidP="00981E2F">
      <w:pPr>
        <w:pStyle w:val="ListParagraph"/>
        <w:numPr>
          <w:ilvl w:val="1"/>
          <w:numId w:val="8"/>
        </w:numPr>
        <w:spacing w:before="0" w:after="0"/>
        <w:ind w:left="402" w:hanging="357"/>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Where an applicant intends to rely on another entity(s) for future funds, identify any entities with which the applicant has a commercial agreement in place to provide financial resources to the applicant, that are not considered under the Corporate Structure. </w:t>
      </w:r>
    </w:p>
    <w:p w14:paraId="47BB3DE7" w14:textId="77777777" w:rsidR="00FE3109" w:rsidRPr="00981E2F" w:rsidRDefault="00FE3109" w:rsidP="00981E2F">
      <w:pPr>
        <w:pStyle w:val="ListParagraph"/>
        <w:numPr>
          <w:ilvl w:val="1"/>
          <w:numId w:val="8"/>
        </w:numPr>
        <w:spacing w:before="0" w:after="0"/>
        <w:ind w:left="402" w:hanging="357"/>
        <w:contextualSpacing w:val="0"/>
        <w:rPr>
          <w:rFonts w:asciiTheme="minorHAnsi" w:hAnsiTheme="minorHAnsi" w:cstheme="minorHAnsi"/>
          <w:color w:val="auto"/>
          <w:szCs w:val="20"/>
        </w:rPr>
      </w:pPr>
      <w:r w:rsidRPr="00981E2F">
        <w:rPr>
          <w:rFonts w:asciiTheme="minorHAnsi" w:hAnsiTheme="minorHAnsi" w:cstheme="minorHAnsi"/>
          <w:color w:val="auto"/>
          <w:szCs w:val="20"/>
        </w:rPr>
        <w:t>Provide the most recent audited financial statements for such entities and evidence of the commercial agreement(s).</w:t>
      </w:r>
    </w:p>
    <w:p w14:paraId="7542955D" w14:textId="77777777" w:rsidR="00FE3109" w:rsidRPr="00981E2F" w:rsidRDefault="00FE3109" w:rsidP="00981E2F">
      <w:pPr>
        <w:pStyle w:val="ListParagraph"/>
        <w:numPr>
          <w:ilvl w:val="1"/>
          <w:numId w:val="8"/>
        </w:numPr>
        <w:spacing w:before="0" w:after="0"/>
        <w:ind w:left="402" w:hanging="357"/>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If agreements are not already in place, provide details on how the applicant intends to secure the finance. </w:t>
      </w:r>
    </w:p>
    <w:p w14:paraId="208E5C97" w14:textId="540FDEEA" w:rsidR="00FE3109" w:rsidRPr="00981E2F" w:rsidRDefault="00FE3109" w:rsidP="00981E2F">
      <w:pPr>
        <w:spacing w:before="0" w:beforeAutospacing="0" w:after="0" w:afterAutospacing="0"/>
        <w:ind w:left="402"/>
        <w:rPr>
          <w:rFonts w:asciiTheme="minorHAnsi" w:hAnsiTheme="minorHAnsi" w:cstheme="minorHAnsi"/>
          <w:color w:val="auto"/>
          <w:szCs w:val="20"/>
        </w:rPr>
      </w:pPr>
      <w:r w:rsidRPr="00981E2F">
        <w:rPr>
          <w:rFonts w:asciiTheme="minorHAnsi" w:eastAsia="Calibri" w:hAnsiTheme="minorHAnsi" w:cstheme="minorHAnsi"/>
          <w:b/>
          <w:bCs/>
          <w:color w:val="auto"/>
          <w:sz w:val="18"/>
          <w:szCs w:val="18"/>
        </w:rPr>
        <w:t>Note:</w:t>
      </w:r>
      <w:r w:rsidRPr="00981E2F">
        <w:rPr>
          <w:rFonts w:asciiTheme="minorHAnsi" w:eastAsia="Calibri" w:hAnsiTheme="minorHAnsi" w:cstheme="minorHAnsi"/>
          <w:color w:val="auto"/>
          <w:sz w:val="18"/>
          <w:szCs w:val="18"/>
        </w:rPr>
        <w:t xml:space="preserve"> When submitting annual reports during a </w:t>
      </w:r>
      <w:r w:rsidR="009E0484">
        <w:rPr>
          <w:rFonts w:asciiTheme="minorHAnsi" w:eastAsia="Calibri" w:hAnsiTheme="minorHAnsi" w:cstheme="minorHAnsi"/>
          <w:color w:val="auto"/>
          <w:sz w:val="18"/>
          <w:szCs w:val="18"/>
        </w:rPr>
        <w:t>transmission &amp; infrastructure</w:t>
      </w:r>
      <w:r w:rsidRPr="00981E2F">
        <w:rPr>
          <w:rFonts w:asciiTheme="minorHAnsi" w:eastAsia="Calibri" w:hAnsiTheme="minorHAnsi" w:cstheme="minorHAnsi"/>
          <w:color w:val="auto"/>
          <w:sz w:val="18"/>
          <w:szCs w:val="18"/>
        </w:rPr>
        <w:t xml:space="preserve"> licence term, licence holders are expected to provide evidence that they have cash or debt facilities of at least 150% of the upcoming 12 months of work and provide an updated funding plan for the remainder of the licence term, to continue to meet the merit criteria.</w:t>
      </w:r>
    </w:p>
    <w:p w14:paraId="4B380C58" w14:textId="77777777" w:rsidR="00981E2F" w:rsidRPr="009F4F9F" w:rsidRDefault="00981E2F" w:rsidP="009F2EEB">
      <w:pPr>
        <w:spacing w:before="0" w:beforeAutospacing="0" w:after="0" w:afterAutospacing="0"/>
        <w:rPr>
          <w:rFonts w:asciiTheme="minorHAnsi" w:hAnsiTheme="minorHAnsi" w:cstheme="minorHAnsi"/>
          <w:i/>
          <w:iCs/>
          <w:color w:val="BF8F00" w:themeColor="accent4" w:themeShade="BF"/>
          <w:sz w:val="12"/>
          <w:szCs w:val="12"/>
        </w:rPr>
      </w:pPr>
    </w:p>
    <w:p w14:paraId="14BB74E0" w14:textId="28A3A58B" w:rsidR="00FE3109" w:rsidRDefault="00FE3109" w:rsidP="009F2EEB">
      <w:pPr>
        <w:spacing w:before="0" w:beforeAutospacing="0" w:after="0" w:afterAutospacing="0"/>
        <w:rPr>
          <w:rFonts w:asciiTheme="minorHAnsi" w:hAnsiTheme="minorHAnsi" w:cstheme="minorHAnsi"/>
          <w:i/>
          <w:iCs/>
          <w:color w:val="BF8F00" w:themeColor="accent4" w:themeShade="BF"/>
          <w:szCs w:val="20"/>
        </w:rPr>
      </w:pPr>
      <w:r w:rsidRPr="00593838">
        <w:rPr>
          <w:rFonts w:asciiTheme="minorHAnsi" w:hAnsiTheme="minorHAnsi" w:cstheme="minorHAnsi"/>
          <w:i/>
          <w:iCs/>
          <w:color w:val="BF8F00" w:themeColor="accent4" w:themeShade="BF"/>
          <w:szCs w:val="20"/>
        </w:rPr>
        <w:t xml:space="preserve">Description of the offshore infrastructure project to be </w:t>
      </w:r>
      <w:r w:rsidR="009E0484">
        <w:rPr>
          <w:rFonts w:asciiTheme="minorHAnsi" w:hAnsiTheme="minorHAnsi" w:cstheme="minorHAnsi"/>
          <w:i/>
          <w:iCs/>
          <w:color w:val="BF8F00" w:themeColor="accent4" w:themeShade="BF"/>
          <w:szCs w:val="20"/>
        </w:rPr>
        <w:t>carried out under the licence</w:t>
      </w:r>
    </w:p>
    <w:p w14:paraId="3313C4F7" w14:textId="77777777" w:rsidR="00662616" w:rsidRDefault="00FE3109" w:rsidP="009F2EEB">
      <w:pPr>
        <w:spacing w:before="0" w:beforeAutospacing="0" w:after="0" w:afterAutospacing="0"/>
        <w:rPr>
          <w:rFonts w:asciiTheme="minorHAnsi" w:hAnsiTheme="minorHAnsi" w:cstheme="minorHAnsi"/>
          <w:color w:val="auto"/>
          <w:szCs w:val="20"/>
        </w:rPr>
      </w:pPr>
      <w:r w:rsidRPr="00981E2F">
        <w:rPr>
          <w:rFonts w:asciiTheme="minorHAnsi" w:hAnsiTheme="minorHAnsi" w:cstheme="minorHAnsi"/>
          <w:color w:val="auto"/>
          <w:szCs w:val="20"/>
        </w:rPr>
        <w:t>Details of all aspects of the</w:t>
      </w:r>
      <w:r w:rsidR="009E0484">
        <w:rPr>
          <w:rFonts w:asciiTheme="minorHAnsi" w:hAnsiTheme="minorHAnsi" w:cstheme="minorHAnsi"/>
          <w:color w:val="auto"/>
          <w:szCs w:val="20"/>
        </w:rPr>
        <w:t xml:space="preserve"> offshore infrastructure</w:t>
      </w:r>
      <w:r w:rsidRPr="00981E2F">
        <w:rPr>
          <w:rFonts w:asciiTheme="minorHAnsi" w:hAnsiTheme="minorHAnsi" w:cstheme="minorHAnsi"/>
          <w:color w:val="auto"/>
          <w:szCs w:val="20"/>
        </w:rPr>
        <w:t xml:space="preserve"> project as understood at the time of application</w:t>
      </w:r>
      <w:r w:rsidR="009E0484">
        <w:rPr>
          <w:rFonts w:asciiTheme="minorHAnsi" w:hAnsiTheme="minorHAnsi" w:cstheme="minorHAnsi"/>
          <w:color w:val="auto"/>
          <w:szCs w:val="20"/>
        </w:rPr>
        <w:t>.</w:t>
      </w:r>
      <w:r w:rsidRPr="00981E2F">
        <w:rPr>
          <w:rFonts w:asciiTheme="minorHAnsi" w:hAnsiTheme="minorHAnsi" w:cstheme="minorHAnsi"/>
          <w:color w:val="auto"/>
          <w:szCs w:val="20"/>
        </w:rPr>
        <w:t xml:space="preserve"> </w:t>
      </w:r>
    </w:p>
    <w:p w14:paraId="6A3CE900" w14:textId="5738A4B6" w:rsidR="00FE3109" w:rsidRPr="00505095" w:rsidRDefault="00571780" w:rsidP="009F2EEB">
      <w:pPr>
        <w:spacing w:before="0" w:beforeAutospacing="0" w:after="0" w:afterAutospacing="0"/>
        <w:rPr>
          <w:rFonts w:asciiTheme="minorHAnsi" w:hAnsiTheme="minorHAnsi" w:cstheme="minorHAnsi"/>
          <w:b/>
          <w:bCs/>
          <w:color w:val="auto"/>
          <w:szCs w:val="20"/>
        </w:rPr>
      </w:pPr>
      <w:r w:rsidRPr="00505095">
        <w:rPr>
          <w:rFonts w:asciiTheme="minorHAnsi" w:hAnsiTheme="minorHAnsi" w:cstheme="minorHAnsi"/>
          <w:b/>
          <w:bCs/>
          <w:color w:val="auto"/>
          <w:szCs w:val="20"/>
        </w:rPr>
        <w:t xml:space="preserve">Where an aspect is to be determined </w:t>
      </w:r>
      <w:r w:rsidR="00E57A79">
        <w:rPr>
          <w:rFonts w:asciiTheme="minorHAnsi" w:hAnsiTheme="minorHAnsi" w:cstheme="minorHAnsi"/>
          <w:b/>
          <w:bCs/>
          <w:color w:val="auto"/>
          <w:szCs w:val="20"/>
        </w:rPr>
        <w:t>by</w:t>
      </w:r>
      <w:r w:rsidRPr="00505095">
        <w:rPr>
          <w:rFonts w:asciiTheme="minorHAnsi" w:hAnsiTheme="minorHAnsi" w:cstheme="minorHAnsi"/>
          <w:b/>
          <w:bCs/>
          <w:color w:val="auto"/>
          <w:szCs w:val="20"/>
        </w:rPr>
        <w:t xml:space="preserve"> feasibility work, provide current understanding of estimates</w:t>
      </w:r>
      <w:r w:rsidR="00200F81">
        <w:rPr>
          <w:rFonts w:asciiTheme="minorHAnsi" w:hAnsiTheme="minorHAnsi" w:cstheme="minorHAnsi"/>
          <w:b/>
          <w:bCs/>
          <w:color w:val="auto"/>
          <w:szCs w:val="20"/>
        </w:rPr>
        <w:t xml:space="preserve"> and outline the uncertainties</w:t>
      </w:r>
      <w:r w:rsidR="00810DEB">
        <w:rPr>
          <w:rFonts w:asciiTheme="minorHAnsi" w:hAnsiTheme="minorHAnsi" w:cstheme="minorHAnsi"/>
          <w:b/>
          <w:bCs/>
          <w:color w:val="auto"/>
          <w:szCs w:val="20"/>
        </w:rPr>
        <w:t xml:space="preserve"> as well as activities required to address</w:t>
      </w:r>
      <w:r w:rsidRPr="00505095">
        <w:rPr>
          <w:rFonts w:asciiTheme="minorHAnsi" w:hAnsiTheme="minorHAnsi" w:cstheme="minorHAnsi"/>
          <w:b/>
          <w:bCs/>
          <w:color w:val="auto"/>
          <w:szCs w:val="20"/>
        </w:rPr>
        <w:t xml:space="preserve">. </w:t>
      </w:r>
    </w:p>
    <w:p w14:paraId="24751D60" w14:textId="3BF4A50C" w:rsidR="00271475" w:rsidRPr="00271475" w:rsidRDefault="00271475" w:rsidP="009F2EEB">
      <w:pPr>
        <w:spacing w:before="0" w:beforeAutospacing="0" w:after="0" w:afterAutospacing="0"/>
        <w:rPr>
          <w:rFonts w:asciiTheme="minorHAnsi" w:hAnsiTheme="minorHAnsi" w:cstheme="minorHAnsi"/>
          <w:color w:val="auto"/>
          <w:sz w:val="12"/>
          <w:szCs w:val="12"/>
        </w:rPr>
      </w:pPr>
    </w:p>
    <w:tbl>
      <w:tblPr>
        <w:tblStyle w:val="TableGrid"/>
        <w:tblW w:w="0" w:type="auto"/>
        <w:tblLook w:val="04A0" w:firstRow="1" w:lastRow="0" w:firstColumn="1" w:lastColumn="0" w:noHBand="0" w:noVBand="1"/>
      </w:tblPr>
      <w:tblGrid>
        <w:gridCol w:w="2547"/>
        <w:gridCol w:w="7365"/>
      </w:tblGrid>
      <w:tr w:rsidR="00271475" w:rsidRPr="00B912C7" w14:paraId="111AFD23" w14:textId="77777777" w:rsidTr="00271475">
        <w:tc>
          <w:tcPr>
            <w:tcW w:w="2547" w:type="dxa"/>
            <w:shd w:val="clear" w:color="auto" w:fill="BF8F00" w:themeFill="accent4" w:themeFillShade="BF"/>
          </w:tcPr>
          <w:p w14:paraId="10ED5F3B" w14:textId="5D77DC9A" w:rsidR="00271475" w:rsidRPr="00B912C7" w:rsidRDefault="00271475" w:rsidP="009F2EEB">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Item</w:t>
            </w:r>
          </w:p>
        </w:tc>
        <w:tc>
          <w:tcPr>
            <w:tcW w:w="7365" w:type="dxa"/>
            <w:shd w:val="clear" w:color="auto" w:fill="BF8F00" w:themeFill="accent4" w:themeFillShade="BF"/>
          </w:tcPr>
          <w:p w14:paraId="7D6B1BEB" w14:textId="2C26B9B5" w:rsidR="00271475" w:rsidRPr="00B912C7" w:rsidRDefault="00271475" w:rsidP="009F2EEB">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Information</w:t>
            </w:r>
          </w:p>
        </w:tc>
      </w:tr>
      <w:tr w:rsidR="00C37D3D" w:rsidRPr="00B912C7" w14:paraId="2E8952FA" w14:textId="77777777" w:rsidTr="00271475">
        <w:tc>
          <w:tcPr>
            <w:tcW w:w="2547" w:type="dxa"/>
          </w:tcPr>
          <w:p w14:paraId="3619D9AD" w14:textId="3175E4D0" w:rsidR="0086273E" w:rsidRPr="00B912C7" w:rsidRDefault="00C37D3D" w:rsidP="00CB37EA">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Overview</w:t>
            </w:r>
            <w:r w:rsidR="00CB37EA">
              <w:rPr>
                <w:rFonts w:asciiTheme="minorHAnsi" w:hAnsiTheme="minorHAnsi" w:cstheme="minorHAnsi"/>
                <w:b/>
                <w:bCs/>
                <w:color w:val="auto"/>
                <w:sz w:val="18"/>
                <w:szCs w:val="18"/>
              </w:rPr>
              <w:t xml:space="preserve"> </w:t>
            </w:r>
          </w:p>
        </w:tc>
        <w:tc>
          <w:tcPr>
            <w:tcW w:w="7365" w:type="dxa"/>
          </w:tcPr>
          <w:p w14:paraId="18C0910D" w14:textId="59F22B3C" w:rsidR="00C37D3D" w:rsidRPr="00B912C7" w:rsidRDefault="00C37D3D" w:rsidP="009F2EEB">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Provide a descriptive overview of the offshore infrastructure project for the licence</w:t>
            </w:r>
            <w:r w:rsidR="00AA2117">
              <w:rPr>
                <w:rFonts w:asciiTheme="minorHAnsi" w:hAnsiTheme="minorHAnsi" w:cstheme="minorHAnsi"/>
                <w:color w:val="auto"/>
                <w:sz w:val="18"/>
                <w:szCs w:val="18"/>
              </w:rPr>
              <w:t xml:space="preserve"> </w:t>
            </w:r>
            <w:r w:rsidR="00AA2117" w:rsidRPr="00AA2117">
              <w:rPr>
                <w:rFonts w:asciiTheme="minorHAnsi" w:hAnsiTheme="minorHAnsi" w:cstheme="minorHAnsi"/>
                <w:color w:val="auto"/>
                <w:sz w:val="18"/>
                <w:szCs w:val="18"/>
              </w:rPr>
              <w:t>(“The TIL Project”)</w:t>
            </w:r>
            <w:r w:rsidRPr="00AA2117">
              <w:rPr>
                <w:rFonts w:asciiTheme="minorHAnsi" w:hAnsiTheme="minorHAnsi" w:cstheme="minorHAnsi"/>
                <w:color w:val="auto"/>
                <w:sz w:val="18"/>
                <w:szCs w:val="18"/>
              </w:rPr>
              <w:t>.</w:t>
            </w:r>
            <w:r w:rsidRPr="00B912C7">
              <w:rPr>
                <w:rFonts w:asciiTheme="minorHAnsi" w:hAnsiTheme="minorHAnsi" w:cstheme="minorHAnsi"/>
                <w:color w:val="auto"/>
                <w:sz w:val="18"/>
                <w:szCs w:val="18"/>
              </w:rPr>
              <w:t xml:space="preserve"> </w:t>
            </w:r>
          </w:p>
        </w:tc>
      </w:tr>
      <w:tr w:rsidR="00271475" w:rsidRPr="00B912C7" w14:paraId="66B724D0" w14:textId="77777777" w:rsidTr="00271475">
        <w:tc>
          <w:tcPr>
            <w:tcW w:w="2547" w:type="dxa"/>
          </w:tcPr>
          <w:p w14:paraId="536DD771" w14:textId="4C099D31" w:rsidR="00271475" w:rsidRPr="00B912C7" w:rsidRDefault="00271475" w:rsidP="009F2EEB">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Design and Construction standards</w:t>
            </w:r>
          </w:p>
        </w:tc>
        <w:tc>
          <w:tcPr>
            <w:tcW w:w="7365" w:type="dxa"/>
          </w:tcPr>
          <w:p w14:paraId="37EEFEF1" w14:textId="2FBF7CC6" w:rsidR="00271475" w:rsidRPr="00B912C7" w:rsidRDefault="00271475" w:rsidP="009F2EEB">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Name the specific standard</w:t>
            </w:r>
            <w:r w:rsidR="00CA5056">
              <w:rPr>
                <w:rFonts w:asciiTheme="minorHAnsi" w:hAnsiTheme="minorHAnsi" w:cstheme="minorHAnsi"/>
                <w:color w:val="auto"/>
                <w:sz w:val="18"/>
                <w:szCs w:val="18"/>
              </w:rPr>
              <w:t>/</w:t>
            </w:r>
            <w:r w:rsidRPr="00B912C7">
              <w:rPr>
                <w:rFonts w:asciiTheme="minorHAnsi" w:hAnsiTheme="minorHAnsi" w:cstheme="minorHAnsi"/>
                <w:color w:val="auto"/>
                <w:sz w:val="18"/>
                <w:szCs w:val="18"/>
              </w:rPr>
              <w:t>s that w</w:t>
            </w:r>
            <w:r w:rsidR="00810DEB">
              <w:rPr>
                <w:rFonts w:asciiTheme="minorHAnsi" w:hAnsiTheme="minorHAnsi" w:cstheme="minorHAnsi"/>
                <w:color w:val="auto"/>
                <w:sz w:val="18"/>
                <w:szCs w:val="18"/>
              </w:rPr>
              <w:t>ould</w:t>
            </w:r>
            <w:r w:rsidRPr="00B912C7">
              <w:rPr>
                <w:rFonts w:asciiTheme="minorHAnsi" w:hAnsiTheme="minorHAnsi" w:cstheme="minorHAnsi"/>
                <w:color w:val="auto"/>
                <w:sz w:val="18"/>
                <w:szCs w:val="18"/>
              </w:rPr>
              <w:t xml:space="preserve"> be applied to the design</w:t>
            </w:r>
            <w:r w:rsidR="00CA5056">
              <w:rPr>
                <w:rFonts w:asciiTheme="minorHAnsi" w:hAnsiTheme="minorHAnsi" w:cstheme="minorHAnsi"/>
                <w:color w:val="auto"/>
                <w:sz w:val="18"/>
                <w:szCs w:val="18"/>
              </w:rPr>
              <w:t xml:space="preserve">, </w:t>
            </w:r>
            <w:r w:rsidRPr="00B912C7">
              <w:rPr>
                <w:rFonts w:asciiTheme="minorHAnsi" w:hAnsiTheme="minorHAnsi" w:cstheme="minorHAnsi"/>
                <w:color w:val="auto"/>
                <w:sz w:val="18"/>
                <w:szCs w:val="18"/>
              </w:rPr>
              <w:t>construction</w:t>
            </w:r>
            <w:r w:rsidR="00CA5056">
              <w:rPr>
                <w:rFonts w:asciiTheme="minorHAnsi" w:hAnsiTheme="minorHAnsi" w:cstheme="minorHAnsi"/>
                <w:color w:val="auto"/>
                <w:sz w:val="18"/>
                <w:szCs w:val="18"/>
              </w:rPr>
              <w:t xml:space="preserve"> and operation</w:t>
            </w:r>
            <w:r w:rsidRPr="00B912C7">
              <w:rPr>
                <w:rFonts w:asciiTheme="minorHAnsi" w:hAnsiTheme="minorHAnsi" w:cstheme="minorHAnsi"/>
                <w:color w:val="auto"/>
                <w:sz w:val="18"/>
                <w:szCs w:val="18"/>
              </w:rPr>
              <w:t xml:space="preserve"> of the infrastructure to be installed and operated within the licence area</w:t>
            </w:r>
            <w:r w:rsidR="004B4857">
              <w:rPr>
                <w:rFonts w:asciiTheme="minorHAnsi" w:hAnsiTheme="minorHAnsi" w:cstheme="minorHAnsi"/>
                <w:color w:val="auto"/>
                <w:sz w:val="18"/>
                <w:szCs w:val="18"/>
              </w:rPr>
              <w:t xml:space="preserve"> for the TIL Project</w:t>
            </w:r>
            <w:r w:rsidRPr="00B912C7">
              <w:rPr>
                <w:rFonts w:asciiTheme="minorHAnsi" w:hAnsiTheme="minorHAnsi" w:cstheme="minorHAnsi"/>
                <w:color w:val="auto"/>
                <w:sz w:val="18"/>
                <w:szCs w:val="18"/>
              </w:rPr>
              <w:t xml:space="preserve">. </w:t>
            </w:r>
          </w:p>
        </w:tc>
      </w:tr>
      <w:tr w:rsidR="00271475" w:rsidRPr="00B912C7" w14:paraId="1F5414FD" w14:textId="77777777" w:rsidTr="00271475">
        <w:tc>
          <w:tcPr>
            <w:tcW w:w="2547" w:type="dxa"/>
          </w:tcPr>
          <w:p w14:paraId="05DF9514" w14:textId="2575E3DC" w:rsidR="00271475" w:rsidRPr="00B912C7" w:rsidRDefault="00602F7C" w:rsidP="009F2EEB">
            <w:pPr>
              <w:spacing w:before="0" w:beforeAutospacing="0" w:after="0" w:afterAutospacing="0"/>
              <w:rPr>
                <w:rFonts w:asciiTheme="minorHAnsi" w:hAnsiTheme="minorHAnsi" w:cstheme="minorHAnsi"/>
                <w:b/>
                <w:bCs/>
                <w:color w:val="auto"/>
                <w:sz w:val="18"/>
                <w:szCs w:val="18"/>
              </w:rPr>
            </w:pPr>
            <w:r>
              <w:rPr>
                <w:rFonts w:asciiTheme="minorHAnsi" w:hAnsiTheme="minorHAnsi" w:cstheme="minorHAnsi"/>
                <w:b/>
                <w:bCs/>
                <w:color w:val="auto"/>
                <w:sz w:val="18"/>
                <w:szCs w:val="18"/>
              </w:rPr>
              <w:t>Licence Area</w:t>
            </w:r>
          </w:p>
        </w:tc>
        <w:tc>
          <w:tcPr>
            <w:tcW w:w="7365" w:type="dxa"/>
          </w:tcPr>
          <w:p w14:paraId="16CDEFCE" w14:textId="36B34371" w:rsidR="00271475" w:rsidRDefault="00C37D3D" w:rsidP="00C37D3D">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Size of licence area in km</w:t>
            </w:r>
            <w:r w:rsidRPr="00B912C7">
              <w:rPr>
                <w:rFonts w:asciiTheme="minorHAnsi" w:hAnsiTheme="minorHAnsi" w:cstheme="minorHAnsi"/>
                <w:color w:val="auto"/>
                <w:sz w:val="18"/>
                <w:szCs w:val="18"/>
                <w:vertAlign w:val="superscript"/>
              </w:rPr>
              <w:t>2</w:t>
            </w:r>
            <w:r w:rsidRPr="00B912C7">
              <w:rPr>
                <w:rFonts w:asciiTheme="minorHAnsi" w:hAnsiTheme="minorHAnsi" w:cstheme="minorHAnsi"/>
                <w:color w:val="auto"/>
                <w:sz w:val="18"/>
                <w:szCs w:val="18"/>
              </w:rPr>
              <w:t xml:space="preserve">. </w:t>
            </w:r>
          </w:p>
          <w:p w14:paraId="162F1BB2" w14:textId="77C5516B" w:rsidR="00B449CB" w:rsidRDefault="00B449CB" w:rsidP="00C37D3D">
            <w:pPr>
              <w:spacing w:before="0" w:beforeAutospacing="0" w:after="0" w:afterAutospacing="0"/>
              <w:rPr>
                <w:rFonts w:asciiTheme="minorHAnsi" w:hAnsiTheme="minorHAnsi" w:cstheme="minorHAnsi"/>
                <w:color w:val="auto"/>
                <w:sz w:val="18"/>
                <w:szCs w:val="18"/>
              </w:rPr>
            </w:pPr>
            <w:r>
              <w:rPr>
                <w:rFonts w:asciiTheme="minorHAnsi" w:hAnsiTheme="minorHAnsi" w:cstheme="minorHAnsi"/>
                <w:color w:val="auto"/>
                <w:sz w:val="18"/>
                <w:szCs w:val="18"/>
              </w:rPr>
              <w:t xml:space="preserve">All coordinates of licence area, shapefiles and a map. </w:t>
            </w:r>
            <w:r w:rsidR="00772418">
              <w:rPr>
                <w:rFonts w:asciiTheme="minorHAnsi" w:hAnsiTheme="minorHAnsi" w:cstheme="minorHAnsi"/>
                <w:color w:val="auto"/>
                <w:sz w:val="18"/>
                <w:szCs w:val="18"/>
              </w:rPr>
              <w:t xml:space="preserve">Please use a </w:t>
            </w:r>
            <w:r w:rsidR="00772418" w:rsidRPr="00772418">
              <w:rPr>
                <w:rFonts w:asciiTheme="minorHAnsi" w:hAnsiTheme="minorHAnsi" w:cstheme="minorHAnsi"/>
                <w:color w:val="auto"/>
                <w:sz w:val="18"/>
                <w:szCs w:val="18"/>
              </w:rPr>
              <w:t xml:space="preserve">geodetic area calculation and </w:t>
            </w:r>
            <w:r w:rsidR="00772418">
              <w:rPr>
                <w:rFonts w:asciiTheme="minorHAnsi" w:hAnsiTheme="minorHAnsi" w:cstheme="minorHAnsi"/>
                <w:color w:val="auto"/>
                <w:sz w:val="18"/>
                <w:szCs w:val="18"/>
              </w:rPr>
              <w:t>provide</w:t>
            </w:r>
            <w:r w:rsidR="00772418" w:rsidRPr="00772418">
              <w:rPr>
                <w:rFonts w:asciiTheme="minorHAnsi" w:hAnsiTheme="minorHAnsi" w:cstheme="minorHAnsi"/>
                <w:color w:val="auto"/>
                <w:sz w:val="18"/>
                <w:szCs w:val="18"/>
              </w:rPr>
              <w:t xml:space="preserve"> spatial data in GDA94 (EPSG: 4283).</w:t>
            </w:r>
          </w:p>
          <w:p w14:paraId="6D66E45F" w14:textId="5BB53AFF" w:rsidR="00206925" w:rsidRPr="00B912C7" w:rsidRDefault="00206925">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 xml:space="preserve">Clearly distinguish placement of </w:t>
            </w:r>
            <w:r w:rsidR="00602F7C">
              <w:rPr>
                <w:rFonts w:asciiTheme="minorHAnsi" w:hAnsiTheme="minorHAnsi" w:cstheme="minorHAnsi"/>
                <w:color w:val="auto"/>
                <w:sz w:val="18"/>
                <w:szCs w:val="18"/>
              </w:rPr>
              <w:t>cable/s</w:t>
            </w:r>
            <w:r w:rsidRPr="00B912C7">
              <w:rPr>
                <w:rFonts w:asciiTheme="minorHAnsi" w:hAnsiTheme="minorHAnsi" w:cstheme="minorHAnsi"/>
                <w:color w:val="auto"/>
                <w:sz w:val="18"/>
                <w:szCs w:val="18"/>
              </w:rPr>
              <w:t xml:space="preserve"> and any requested corridor</w:t>
            </w:r>
            <w:r w:rsidR="00996864">
              <w:rPr>
                <w:rFonts w:asciiTheme="minorHAnsi" w:hAnsiTheme="minorHAnsi" w:cstheme="minorHAnsi"/>
                <w:color w:val="auto"/>
                <w:sz w:val="18"/>
                <w:szCs w:val="18"/>
              </w:rPr>
              <w:t xml:space="preserve"> or</w:t>
            </w:r>
            <w:r w:rsidR="00B449CB">
              <w:rPr>
                <w:rFonts w:asciiTheme="minorHAnsi" w:hAnsiTheme="minorHAnsi" w:cstheme="minorHAnsi"/>
                <w:color w:val="auto"/>
                <w:sz w:val="18"/>
                <w:szCs w:val="18"/>
              </w:rPr>
              <w:t xml:space="preserve"> spacing on either side of a cable</w:t>
            </w:r>
            <w:r>
              <w:rPr>
                <w:rFonts w:asciiTheme="minorHAnsi" w:hAnsiTheme="minorHAnsi" w:cstheme="minorHAnsi"/>
                <w:color w:val="auto"/>
                <w:sz w:val="18"/>
                <w:szCs w:val="18"/>
              </w:rPr>
              <w:t xml:space="preserve">. </w:t>
            </w:r>
            <w:r w:rsidRPr="00B449CB">
              <w:rPr>
                <w:rFonts w:asciiTheme="minorHAnsi" w:hAnsiTheme="minorHAnsi" w:cstheme="minorHAnsi"/>
                <w:b/>
                <w:bCs/>
                <w:color w:val="auto"/>
                <w:sz w:val="18"/>
                <w:szCs w:val="18"/>
              </w:rPr>
              <w:t xml:space="preserve">The corridor </w:t>
            </w:r>
            <w:r w:rsidR="00996864">
              <w:rPr>
                <w:rFonts w:asciiTheme="minorHAnsi" w:hAnsiTheme="minorHAnsi" w:cstheme="minorHAnsi"/>
                <w:b/>
                <w:bCs/>
                <w:color w:val="auto"/>
                <w:sz w:val="18"/>
                <w:szCs w:val="18"/>
              </w:rPr>
              <w:t xml:space="preserve">or spacing </w:t>
            </w:r>
            <w:r w:rsidRPr="00B449CB">
              <w:rPr>
                <w:rFonts w:asciiTheme="minorHAnsi" w:hAnsiTheme="minorHAnsi" w:cstheme="minorHAnsi"/>
                <w:b/>
                <w:bCs/>
                <w:color w:val="auto"/>
                <w:sz w:val="18"/>
                <w:szCs w:val="18"/>
              </w:rPr>
              <w:t xml:space="preserve">should not exceed 3 x water depth on either side of a cable. </w:t>
            </w:r>
          </w:p>
        </w:tc>
      </w:tr>
      <w:tr w:rsidR="00AA2117" w:rsidRPr="00B912C7" w14:paraId="6A4E6B64" w14:textId="77777777" w:rsidTr="00271475">
        <w:tc>
          <w:tcPr>
            <w:tcW w:w="2547" w:type="dxa"/>
          </w:tcPr>
          <w:p w14:paraId="7A23B0B2" w14:textId="4F2BC9BC" w:rsidR="00AA2117" w:rsidRDefault="00AA2117" w:rsidP="00AA2117">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 xml:space="preserve">Source of Supply </w:t>
            </w:r>
          </w:p>
        </w:tc>
        <w:tc>
          <w:tcPr>
            <w:tcW w:w="7365" w:type="dxa"/>
          </w:tcPr>
          <w:p w14:paraId="463E97B2" w14:textId="52BAFC0A" w:rsidR="00AA2117" w:rsidRPr="00B912C7" w:rsidRDefault="00AA2117" w:rsidP="00AA211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Source of supply of the electricity to be transmitted under the licence</w:t>
            </w:r>
            <w:r>
              <w:rPr>
                <w:rFonts w:asciiTheme="minorHAnsi" w:hAnsiTheme="minorHAnsi" w:cstheme="minorHAnsi"/>
                <w:color w:val="auto"/>
                <w:sz w:val="18"/>
                <w:szCs w:val="18"/>
              </w:rPr>
              <w:t xml:space="preserve"> (“The Source Project”)</w:t>
            </w:r>
            <w:r w:rsidRPr="00B912C7">
              <w:rPr>
                <w:rFonts w:asciiTheme="minorHAnsi" w:hAnsiTheme="minorHAnsi" w:cstheme="minorHAnsi"/>
                <w:color w:val="auto"/>
                <w:sz w:val="18"/>
                <w:szCs w:val="18"/>
              </w:rPr>
              <w:t>. Where the electricity is to be sourced from an</w:t>
            </w:r>
            <w:r>
              <w:rPr>
                <w:rFonts w:asciiTheme="minorHAnsi" w:hAnsiTheme="minorHAnsi" w:cstheme="minorHAnsi"/>
                <w:color w:val="auto"/>
                <w:sz w:val="18"/>
                <w:szCs w:val="18"/>
              </w:rPr>
              <w:t>other</w:t>
            </w:r>
            <w:r w:rsidRPr="00B912C7">
              <w:rPr>
                <w:rFonts w:asciiTheme="minorHAnsi" w:hAnsiTheme="minorHAnsi" w:cstheme="minorHAnsi"/>
                <w:color w:val="auto"/>
                <w:sz w:val="18"/>
                <w:szCs w:val="18"/>
              </w:rPr>
              <w:t xml:space="preserve"> offshore infrastructure project (e.g. an offshore wind farm</w:t>
            </w:r>
            <w:r w:rsidR="00662616">
              <w:rPr>
                <w:rFonts w:asciiTheme="minorHAnsi" w:hAnsiTheme="minorHAnsi" w:cstheme="minorHAnsi"/>
                <w:color w:val="auto"/>
                <w:sz w:val="18"/>
                <w:szCs w:val="18"/>
              </w:rPr>
              <w:t xml:space="preserve"> or onshore wind farm</w:t>
            </w:r>
            <w:r w:rsidRPr="00B912C7">
              <w:rPr>
                <w:rFonts w:asciiTheme="minorHAnsi" w:hAnsiTheme="minorHAnsi" w:cstheme="minorHAnsi"/>
                <w:color w:val="auto"/>
                <w:sz w:val="18"/>
                <w:szCs w:val="18"/>
              </w:rPr>
              <w:t>), provide details of th</w:t>
            </w:r>
            <w:r w:rsidR="004B4857">
              <w:rPr>
                <w:rFonts w:asciiTheme="minorHAnsi" w:hAnsiTheme="minorHAnsi" w:cstheme="minorHAnsi"/>
                <w:color w:val="auto"/>
                <w:sz w:val="18"/>
                <w:szCs w:val="18"/>
              </w:rPr>
              <w:t>e Source P</w:t>
            </w:r>
            <w:r w:rsidRPr="00B912C7">
              <w:rPr>
                <w:rFonts w:asciiTheme="minorHAnsi" w:hAnsiTheme="minorHAnsi" w:cstheme="minorHAnsi"/>
                <w:color w:val="auto"/>
                <w:sz w:val="18"/>
                <w:szCs w:val="18"/>
              </w:rPr>
              <w:t xml:space="preserve">roject including </w:t>
            </w:r>
            <w:r>
              <w:rPr>
                <w:rFonts w:asciiTheme="minorHAnsi" w:hAnsiTheme="minorHAnsi" w:cstheme="minorHAnsi"/>
                <w:color w:val="auto"/>
                <w:sz w:val="18"/>
                <w:szCs w:val="18"/>
              </w:rPr>
              <w:t xml:space="preserve">status/timeframes, </w:t>
            </w:r>
            <w:r w:rsidRPr="00B912C7">
              <w:rPr>
                <w:rFonts w:asciiTheme="minorHAnsi" w:hAnsiTheme="minorHAnsi" w:cstheme="minorHAnsi"/>
                <w:color w:val="auto"/>
                <w:sz w:val="18"/>
                <w:szCs w:val="18"/>
              </w:rPr>
              <w:t>any relevant licence</w:t>
            </w:r>
            <w:r>
              <w:rPr>
                <w:rFonts w:asciiTheme="minorHAnsi" w:hAnsiTheme="minorHAnsi" w:cstheme="minorHAnsi"/>
                <w:color w:val="auto"/>
                <w:sz w:val="18"/>
                <w:szCs w:val="18"/>
              </w:rPr>
              <w:t>/</w:t>
            </w:r>
            <w:r w:rsidRPr="00B912C7">
              <w:rPr>
                <w:rFonts w:asciiTheme="minorHAnsi" w:hAnsiTheme="minorHAnsi" w:cstheme="minorHAnsi"/>
                <w:color w:val="auto"/>
                <w:sz w:val="18"/>
                <w:szCs w:val="18"/>
              </w:rPr>
              <w:t>s that have been granted</w:t>
            </w:r>
            <w:r>
              <w:rPr>
                <w:rFonts w:asciiTheme="minorHAnsi" w:hAnsiTheme="minorHAnsi" w:cstheme="minorHAnsi"/>
                <w:color w:val="auto"/>
                <w:sz w:val="18"/>
                <w:szCs w:val="18"/>
              </w:rPr>
              <w:t>,</w:t>
            </w:r>
            <w:r w:rsidRPr="00B912C7">
              <w:rPr>
                <w:rFonts w:asciiTheme="minorHAnsi" w:hAnsiTheme="minorHAnsi" w:cstheme="minorHAnsi"/>
                <w:color w:val="auto"/>
                <w:sz w:val="18"/>
                <w:szCs w:val="18"/>
              </w:rPr>
              <w:t xml:space="preserve"> and any agreements or contracts</w:t>
            </w:r>
            <w:r>
              <w:rPr>
                <w:rFonts w:asciiTheme="minorHAnsi" w:hAnsiTheme="minorHAnsi" w:cstheme="minorHAnsi"/>
                <w:color w:val="auto"/>
                <w:sz w:val="18"/>
                <w:szCs w:val="18"/>
              </w:rPr>
              <w:t xml:space="preserve"> in place or</w:t>
            </w:r>
            <w:r w:rsidRPr="00B912C7">
              <w:rPr>
                <w:rFonts w:asciiTheme="minorHAnsi" w:hAnsiTheme="minorHAnsi" w:cstheme="minorHAnsi"/>
                <w:color w:val="auto"/>
                <w:sz w:val="18"/>
                <w:szCs w:val="18"/>
              </w:rPr>
              <w:t xml:space="preserve"> required to underpin the supply.  </w:t>
            </w:r>
          </w:p>
        </w:tc>
      </w:tr>
      <w:tr w:rsidR="00AA2117" w:rsidRPr="00B912C7" w14:paraId="0A62B051" w14:textId="77777777" w:rsidTr="00271475">
        <w:tc>
          <w:tcPr>
            <w:tcW w:w="2547" w:type="dxa"/>
          </w:tcPr>
          <w:p w14:paraId="02D68DDA" w14:textId="5F1A49EF" w:rsidR="00AA2117" w:rsidRPr="00B912C7" w:rsidRDefault="00AA2117" w:rsidP="00AA2117">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 xml:space="preserve">Connection </w:t>
            </w:r>
          </w:p>
        </w:tc>
        <w:tc>
          <w:tcPr>
            <w:tcW w:w="7365" w:type="dxa"/>
          </w:tcPr>
          <w:p w14:paraId="7C0C9951" w14:textId="36F54576" w:rsidR="00AA2117" w:rsidRPr="00B912C7" w:rsidRDefault="00AA2117" w:rsidP="00AA211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 xml:space="preserve">Proposed connection pathway for the electricity </w:t>
            </w:r>
            <w:r w:rsidR="004B4857">
              <w:rPr>
                <w:rFonts w:asciiTheme="minorHAnsi" w:hAnsiTheme="minorHAnsi" w:cstheme="minorHAnsi"/>
                <w:color w:val="auto"/>
                <w:sz w:val="18"/>
                <w:szCs w:val="18"/>
              </w:rPr>
              <w:t>transmitted by the TIL Project</w:t>
            </w:r>
            <w:r w:rsidRPr="00B912C7">
              <w:rPr>
                <w:rFonts w:asciiTheme="minorHAnsi" w:hAnsiTheme="minorHAnsi" w:cstheme="minorHAnsi"/>
                <w:color w:val="auto"/>
                <w:sz w:val="18"/>
                <w:szCs w:val="18"/>
              </w:rPr>
              <w:t xml:space="preserve"> (route-to-market), including the required grid capacity</w:t>
            </w:r>
            <w:r>
              <w:rPr>
                <w:rFonts w:asciiTheme="minorHAnsi" w:hAnsiTheme="minorHAnsi" w:cstheme="minorHAnsi"/>
                <w:color w:val="auto"/>
                <w:sz w:val="18"/>
                <w:szCs w:val="18"/>
              </w:rPr>
              <w:t xml:space="preserve"> or offtake capacity as</w:t>
            </w:r>
            <w:r w:rsidRPr="00B912C7">
              <w:rPr>
                <w:rFonts w:asciiTheme="minorHAnsi" w:hAnsiTheme="minorHAnsi" w:cstheme="minorHAnsi"/>
                <w:color w:val="auto"/>
                <w:sz w:val="18"/>
                <w:szCs w:val="18"/>
              </w:rPr>
              <w:t xml:space="preserve"> relevant, and relevant consents that will be required.</w:t>
            </w:r>
            <w:r w:rsidR="004B4857">
              <w:rPr>
                <w:rFonts w:asciiTheme="minorHAnsi" w:hAnsiTheme="minorHAnsi" w:cstheme="minorHAnsi"/>
                <w:color w:val="auto"/>
                <w:sz w:val="18"/>
                <w:szCs w:val="18"/>
              </w:rPr>
              <w:t xml:space="preserve"> </w:t>
            </w:r>
          </w:p>
        </w:tc>
      </w:tr>
      <w:tr w:rsidR="00AA2117" w:rsidRPr="00B912C7" w14:paraId="07EC7328" w14:textId="77777777" w:rsidTr="00271475">
        <w:tc>
          <w:tcPr>
            <w:tcW w:w="2547" w:type="dxa"/>
          </w:tcPr>
          <w:p w14:paraId="38759AFB" w14:textId="33B6599E" w:rsidR="00AA2117" w:rsidRPr="00B912C7" w:rsidRDefault="00AA2117" w:rsidP="00AA2117">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Site Considerations</w:t>
            </w:r>
          </w:p>
        </w:tc>
        <w:tc>
          <w:tcPr>
            <w:tcW w:w="7365" w:type="dxa"/>
          </w:tcPr>
          <w:p w14:paraId="78A911E4" w14:textId="270222A9" w:rsidR="00AA2117" w:rsidRPr="00B912C7" w:rsidRDefault="00AA2117" w:rsidP="00AA211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Water depths</w:t>
            </w:r>
            <w:r>
              <w:rPr>
                <w:rFonts w:asciiTheme="minorHAnsi" w:hAnsiTheme="minorHAnsi" w:cstheme="minorHAnsi"/>
                <w:color w:val="auto"/>
                <w:sz w:val="18"/>
                <w:szCs w:val="18"/>
              </w:rPr>
              <w:t xml:space="preserve"> across the whole licence area, with bathymetry.  </w:t>
            </w:r>
          </w:p>
          <w:p w14:paraId="12C76EA5" w14:textId="501EA5E2" w:rsidR="00AA2117" w:rsidRPr="00B912C7" w:rsidRDefault="00AA2117" w:rsidP="00AA211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Wave and tidal loading</w:t>
            </w:r>
            <w:r w:rsidR="004B4857">
              <w:rPr>
                <w:rFonts w:asciiTheme="minorHAnsi" w:hAnsiTheme="minorHAnsi" w:cstheme="minorHAnsi"/>
                <w:color w:val="auto"/>
                <w:sz w:val="18"/>
                <w:szCs w:val="18"/>
              </w:rPr>
              <w:t xml:space="preserve">. </w:t>
            </w:r>
          </w:p>
        </w:tc>
      </w:tr>
      <w:tr w:rsidR="00AA2117" w:rsidRPr="00B912C7" w14:paraId="1D0AC419" w14:textId="77777777" w:rsidTr="00271475">
        <w:tc>
          <w:tcPr>
            <w:tcW w:w="2547" w:type="dxa"/>
          </w:tcPr>
          <w:p w14:paraId="24E18DB7" w14:textId="19F7C17A" w:rsidR="00AA2117" w:rsidRPr="00B912C7" w:rsidRDefault="00AA2117" w:rsidP="00AA2117">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Location of Infrastructure</w:t>
            </w:r>
          </w:p>
        </w:tc>
        <w:tc>
          <w:tcPr>
            <w:tcW w:w="7365" w:type="dxa"/>
          </w:tcPr>
          <w:p w14:paraId="7C066983" w14:textId="059A4D6E" w:rsidR="00AA2117" w:rsidRPr="00B912C7" w:rsidRDefault="00AA2117" w:rsidP="00AA211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 xml:space="preserve">Location and description of infrastructure to be installed in the licence area, with </w:t>
            </w:r>
            <w:r w:rsidR="00321B4D">
              <w:rPr>
                <w:rFonts w:asciiTheme="minorHAnsi" w:hAnsiTheme="minorHAnsi" w:cstheme="minorHAnsi"/>
                <w:color w:val="auto"/>
                <w:sz w:val="18"/>
                <w:szCs w:val="18"/>
              </w:rPr>
              <w:t xml:space="preserve">indicative </w:t>
            </w:r>
            <w:r w:rsidRPr="00B912C7">
              <w:rPr>
                <w:rFonts w:asciiTheme="minorHAnsi" w:hAnsiTheme="minorHAnsi" w:cstheme="minorHAnsi"/>
                <w:color w:val="auto"/>
                <w:sz w:val="18"/>
                <w:szCs w:val="18"/>
              </w:rPr>
              <w:t xml:space="preserve">diagrams and coordinates.  </w:t>
            </w:r>
          </w:p>
        </w:tc>
      </w:tr>
      <w:tr w:rsidR="00AA2117" w:rsidRPr="00B912C7" w14:paraId="0F5CCC0D" w14:textId="77777777" w:rsidTr="00271475">
        <w:tc>
          <w:tcPr>
            <w:tcW w:w="2547" w:type="dxa"/>
          </w:tcPr>
          <w:p w14:paraId="1B0C216C" w14:textId="24B2A6AF" w:rsidR="00AA2117" w:rsidRPr="00B912C7" w:rsidRDefault="00AA2117" w:rsidP="00AA2117">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 xml:space="preserve">Basis of Design – </w:t>
            </w:r>
            <w:r>
              <w:rPr>
                <w:rFonts w:asciiTheme="minorHAnsi" w:hAnsiTheme="minorHAnsi" w:cstheme="minorHAnsi"/>
                <w:b/>
                <w:bCs/>
                <w:color w:val="auto"/>
                <w:sz w:val="18"/>
                <w:szCs w:val="18"/>
              </w:rPr>
              <w:t xml:space="preserve">Export </w:t>
            </w:r>
            <w:r w:rsidRPr="00B912C7">
              <w:rPr>
                <w:rFonts w:asciiTheme="minorHAnsi" w:hAnsiTheme="minorHAnsi" w:cstheme="minorHAnsi"/>
                <w:b/>
                <w:bCs/>
                <w:color w:val="auto"/>
                <w:sz w:val="18"/>
                <w:szCs w:val="18"/>
              </w:rPr>
              <w:t>Cable</w:t>
            </w:r>
            <w:r>
              <w:rPr>
                <w:rFonts w:asciiTheme="minorHAnsi" w:hAnsiTheme="minorHAnsi" w:cstheme="minorHAnsi"/>
                <w:b/>
                <w:bCs/>
                <w:color w:val="auto"/>
                <w:sz w:val="18"/>
                <w:szCs w:val="18"/>
              </w:rPr>
              <w:t>s</w:t>
            </w:r>
          </w:p>
        </w:tc>
        <w:tc>
          <w:tcPr>
            <w:tcW w:w="7365" w:type="dxa"/>
          </w:tcPr>
          <w:p w14:paraId="2FAAFB87" w14:textId="73561EE8" w:rsidR="00AA2117" w:rsidRPr="00B912C7" w:rsidRDefault="00AA2117" w:rsidP="00AA211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 xml:space="preserve">Transmission capacity </w:t>
            </w:r>
            <w:r>
              <w:rPr>
                <w:rFonts w:asciiTheme="minorHAnsi" w:hAnsiTheme="minorHAnsi" w:cstheme="minorHAnsi"/>
                <w:color w:val="auto"/>
                <w:sz w:val="18"/>
                <w:szCs w:val="18"/>
              </w:rPr>
              <w:t>(</w:t>
            </w:r>
            <w:r w:rsidRPr="00B912C7">
              <w:rPr>
                <w:rFonts w:asciiTheme="minorHAnsi" w:hAnsiTheme="minorHAnsi" w:cstheme="minorHAnsi"/>
                <w:color w:val="auto"/>
                <w:sz w:val="18"/>
                <w:szCs w:val="18"/>
              </w:rPr>
              <w:t>in MW</w:t>
            </w:r>
            <w:r>
              <w:rPr>
                <w:rFonts w:asciiTheme="minorHAnsi" w:hAnsiTheme="minorHAnsi" w:cstheme="minorHAnsi"/>
                <w:color w:val="auto"/>
                <w:sz w:val="18"/>
                <w:szCs w:val="18"/>
              </w:rPr>
              <w:t>)</w:t>
            </w:r>
            <w:r w:rsidRPr="00B912C7">
              <w:rPr>
                <w:rFonts w:asciiTheme="minorHAnsi" w:hAnsiTheme="minorHAnsi" w:cstheme="minorHAnsi"/>
                <w:color w:val="auto"/>
                <w:sz w:val="18"/>
                <w:szCs w:val="18"/>
              </w:rPr>
              <w:t xml:space="preserve">. </w:t>
            </w:r>
          </w:p>
          <w:p w14:paraId="4D95FCDB" w14:textId="7615715D" w:rsidR="00AA2117" w:rsidRPr="00271475" w:rsidRDefault="00AA2117" w:rsidP="00AA2117">
            <w:pPr>
              <w:spacing w:before="0" w:beforeAutospacing="0" w:after="0" w:afterAutospacing="0"/>
              <w:rPr>
                <w:rFonts w:asciiTheme="minorHAnsi" w:hAnsiTheme="minorHAnsi" w:cstheme="minorHAnsi"/>
                <w:color w:val="auto"/>
                <w:sz w:val="18"/>
                <w:szCs w:val="18"/>
              </w:rPr>
            </w:pPr>
            <w:r w:rsidRPr="00271475">
              <w:rPr>
                <w:rFonts w:asciiTheme="minorHAnsi" w:hAnsiTheme="minorHAnsi" w:cstheme="minorHAnsi"/>
                <w:color w:val="auto"/>
                <w:sz w:val="18"/>
                <w:szCs w:val="18"/>
              </w:rPr>
              <w:t>Maximum design voltage (in kV)</w:t>
            </w:r>
            <w:r w:rsidRPr="00B912C7">
              <w:rPr>
                <w:rFonts w:asciiTheme="minorHAnsi" w:hAnsiTheme="minorHAnsi" w:cstheme="minorHAnsi"/>
                <w:color w:val="auto"/>
                <w:sz w:val="18"/>
                <w:szCs w:val="18"/>
              </w:rPr>
              <w:t>.</w:t>
            </w:r>
          </w:p>
          <w:p w14:paraId="0E122CE9" w14:textId="48226083" w:rsidR="00AA2117" w:rsidRPr="00271475" w:rsidRDefault="00AA2117" w:rsidP="00AA2117">
            <w:pPr>
              <w:spacing w:before="0" w:beforeAutospacing="0" w:after="0" w:afterAutospacing="0"/>
              <w:rPr>
                <w:rFonts w:asciiTheme="minorHAnsi" w:hAnsiTheme="minorHAnsi" w:cstheme="minorHAnsi"/>
                <w:color w:val="auto"/>
                <w:sz w:val="18"/>
                <w:szCs w:val="18"/>
              </w:rPr>
            </w:pPr>
            <w:r w:rsidRPr="00271475">
              <w:rPr>
                <w:rFonts w:asciiTheme="minorHAnsi" w:hAnsiTheme="minorHAnsi" w:cstheme="minorHAnsi"/>
                <w:color w:val="auto"/>
                <w:sz w:val="18"/>
                <w:szCs w:val="18"/>
              </w:rPr>
              <w:t>Transmission system (HVAC or HVDC)</w:t>
            </w:r>
            <w:r w:rsidRPr="00B912C7">
              <w:rPr>
                <w:rFonts w:asciiTheme="minorHAnsi" w:hAnsiTheme="minorHAnsi" w:cstheme="minorHAnsi"/>
                <w:color w:val="auto"/>
                <w:sz w:val="18"/>
                <w:szCs w:val="18"/>
              </w:rPr>
              <w:t>.</w:t>
            </w:r>
          </w:p>
          <w:p w14:paraId="6A51A7D4" w14:textId="69DD5369" w:rsidR="00AA2117" w:rsidRPr="00271475" w:rsidRDefault="00AA2117" w:rsidP="00AA2117">
            <w:pPr>
              <w:spacing w:before="0" w:beforeAutospacing="0" w:after="0" w:afterAutospacing="0"/>
              <w:rPr>
                <w:rFonts w:asciiTheme="minorHAnsi" w:hAnsiTheme="minorHAnsi" w:cstheme="minorHAnsi"/>
                <w:color w:val="auto"/>
                <w:sz w:val="18"/>
                <w:szCs w:val="18"/>
              </w:rPr>
            </w:pPr>
            <w:r w:rsidRPr="00271475">
              <w:rPr>
                <w:rFonts w:asciiTheme="minorHAnsi" w:hAnsiTheme="minorHAnsi" w:cstheme="minorHAnsi"/>
                <w:color w:val="auto"/>
                <w:sz w:val="18"/>
                <w:szCs w:val="18"/>
              </w:rPr>
              <w:t>Cable system – number of lines, placement</w:t>
            </w:r>
            <w:r w:rsidRPr="00B912C7">
              <w:rPr>
                <w:rFonts w:asciiTheme="minorHAnsi" w:hAnsiTheme="minorHAnsi" w:cstheme="minorHAnsi"/>
                <w:color w:val="auto"/>
                <w:sz w:val="18"/>
                <w:szCs w:val="18"/>
              </w:rPr>
              <w:t>.</w:t>
            </w:r>
          </w:p>
          <w:p w14:paraId="698DBDEE" w14:textId="54E8CA98" w:rsidR="00AA2117" w:rsidRPr="00271475" w:rsidRDefault="00AA2117" w:rsidP="00AA2117">
            <w:pPr>
              <w:spacing w:before="0" w:beforeAutospacing="0" w:after="0" w:afterAutospacing="0"/>
              <w:rPr>
                <w:rFonts w:asciiTheme="minorHAnsi" w:hAnsiTheme="minorHAnsi" w:cstheme="minorHAnsi"/>
                <w:color w:val="auto"/>
                <w:sz w:val="18"/>
                <w:szCs w:val="18"/>
              </w:rPr>
            </w:pPr>
            <w:r w:rsidRPr="00271475">
              <w:rPr>
                <w:rFonts w:asciiTheme="minorHAnsi" w:hAnsiTheme="minorHAnsi" w:cstheme="minorHAnsi"/>
                <w:color w:val="auto"/>
                <w:sz w:val="18"/>
                <w:szCs w:val="18"/>
              </w:rPr>
              <w:t>Structure</w:t>
            </w:r>
            <w:r w:rsidRPr="00B912C7">
              <w:rPr>
                <w:rFonts w:asciiTheme="minorHAnsi" w:hAnsiTheme="minorHAnsi" w:cstheme="minorHAnsi"/>
                <w:color w:val="auto"/>
                <w:sz w:val="18"/>
                <w:szCs w:val="18"/>
              </w:rPr>
              <w:t xml:space="preserve"> of export cable</w:t>
            </w:r>
            <w:r w:rsidRPr="00271475">
              <w:rPr>
                <w:rFonts w:asciiTheme="minorHAnsi" w:hAnsiTheme="minorHAnsi" w:cstheme="minorHAnsi"/>
                <w:color w:val="auto"/>
                <w:sz w:val="18"/>
                <w:szCs w:val="18"/>
              </w:rPr>
              <w:t xml:space="preserve"> – conductor, insulation, screen</w:t>
            </w:r>
            <w:r w:rsidRPr="00B912C7">
              <w:rPr>
                <w:rFonts w:asciiTheme="minorHAnsi" w:hAnsiTheme="minorHAnsi" w:cstheme="minorHAnsi"/>
                <w:color w:val="auto"/>
                <w:sz w:val="18"/>
                <w:szCs w:val="18"/>
              </w:rPr>
              <w:t>s</w:t>
            </w:r>
            <w:r w:rsidRPr="00271475">
              <w:rPr>
                <w:rFonts w:asciiTheme="minorHAnsi" w:hAnsiTheme="minorHAnsi" w:cstheme="minorHAnsi"/>
                <w:color w:val="auto"/>
                <w:sz w:val="18"/>
                <w:szCs w:val="18"/>
              </w:rPr>
              <w:t>, protective sheath</w:t>
            </w:r>
            <w:r>
              <w:rPr>
                <w:rFonts w:asciiTheme="minorHAnsi" w:hAnsiTheme="minorHAnsi" w:cstheme="minorHAnsi"/>
                <w:color w:val="auto"/>
                <w:sz w:val="18"/>
                <w:szCs w:val="18"/>
              </w:rPr>
              <w:t>/armour</w:t>
            </w:r>
            <w:r w:rsidRPr="00B912C7">
              <w:rPr>
                <w:rFonts w:asciiTheme="minorHAnsi" w:hAnsiTheme="minorHAnsi" w:cstheme="minorHAnsi"/>
                <w:color w:val="auto"/>
                <w:sz w:val="18"/>
                <w:szCs w:val="18"/>
              </w:rPr>
              <w:t>/coatings.</w:t>
            </w:r>
          </w:p>
          <w:p w14:paraId="59A07144" w14:textId="79B26F33" w:rsidR="00AA2117" w:rsidRPr="00271475" w:rsidRDefault="00AA2117" w:rsidP="00AA2117">
            <w:pPr>
              <w:spacing w:before="0" w:beforeAutospacing="0" w:after="0" w:afterAutospacing="0"/>
              <w:rPr>
                <w:rFonts w:asciiTheme="minorHAnsi" w:hAnsiTheme="minorHAnsi" w:cstheme="minorHAnsi"/>
                <w:color w:val="auto"/>
                <w:sz w:val="18"/>
                <w:szCs w:val="18"/>
              </w:rPr>
            </w:pPr>
            <w:r w:rsidRPr="00271475">
              <w:rPr>
                <w:rFonts w:asciiTheme="minorHAnsi" w:hAnsiTheme="minorHAnsi" w:cstheme="minorHAnsi"/>
                <w:color w:val="auto"/>
                <w:sz w:val="18"/>
                <w:szCs w:val="18"/>
              </w:rPr>
              <w:t>Nominal outside diameter in mm and cross-sectional area in mm</w:t>
            </w:r>
            <w:r w:rsidRPr="00271475">
              <w:rPr>
                <w:rFonts w:asciiTheme="minorHAnsi" w:hAnsiTheme="minorHAnsi" w:cstheme="minorHAnsi"/>
                <w:color w:val="auto"/>
                <w:sz w:val="18"/>
                <w:szCs w:val="18"/>
                <w:vertAlign w:val="superscript"/>
              </w:rPr>
              <w:t>2</w:t>
            </w:r>
            <w:r w:rsidRPr="00B912C7">
              <w:rPr>
                <w:rFonts w:asciiTheme="minorHAnsi" w:hAnsiTheme="minorHAnsi" w:cstheme="minorHAnsi"/>
                <w:color w:val="auto"/>
                <w:sz w:val="18"/>
                <w:szCs w:val="18"/>
              </w:rPr>
              <w:t>.</w:t>
            </w:r>
          </w:p>
          <w:p w14:paraId="19451B75" w14:textId="4B352E74" w:rsidR="00AA2117" w:rsidRPr="00271475" w:rsidRDefault="00AA2117" w:rsidP="00AA2117">
            <w:pPr>
              <w:spacing w:before="0" w:beforeAutospacing="0" w:after="0" w:afterAutospacing="0"/>
              <w:rPr>
                <w:rFonts w:asciiTheme="minorHAnsi" w:hAnsiTheme="minorHAnsi" w:cstheme="minorHAnsi"/>
                <w:color w:val="auto"/>
                <w:sz w:val="18"/>
                <w:szCs w:val="18"/>
              </w:rPr>
            </w:pPr>
            <w:r w:rsidRPr="00271475">
              <w:rPr>
                <w:rFonts w:asciiTheme="minorHAnsi" w:hAnsiTheme="minorHAnsi" w:cstheme="minorHAnsi"/>
                <w:color w:val="auto"/>
                <w:sz w:val="18"/>
                <w:szCs w:val="18"/>
              </w:rPr>
              <w:t>Core design – number of cores, design</w:t>
            </w:r>
            <w:r w:rsidRPr="00B912C7">
              <w:rPr>
                <w:rFonts w:asciiTheme="minorHAnsi" w:hAnsiTheme="minorHAnsi" w:cstheme="minorHAnsi"/>
                <w:color w:val="auto"/>
                <w:sz w:val="18"/>
                <w:szCs w:val="18"/>
              </w:rPr>
              <w:t>.</w:t>
            </w:r>
          </w:p>
          <w:p w14:paraId="0709D298" w14:textId="16D61480" w:rsidR="00AA2117" w:rsidRPr="00B912C7" w:rsidRDefault="00AA2117" w:rsidP="00AA211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Offshore Substation Platforms – number, design, capacity and location</w:t>
            </w:r>
            <w:r>
              <w:rPr>
                <w:rFonts w:asciiTheme="minorHAnsi" w:hAnsiTheme="minorHAnsi" w:cstheme="minorHAnsi"/>
                <w:color w:val="auto"/>
                <w:sz w:val="18"/>
                <w:szCs w:val="18"/>
              </w:rPr>
              <w:t xml:space="preserve"> (if within TIL licence area)</w:t>
            </w:r>
            <w:r w:rsidRPr="00B912C7">
              <w:rPr>
                <w:rFonts w:asciiTheme="minorHAnsi" w:hAnsiTheme="minorHAnsi" w:cstheme="minorHAnsi"/>
                <w:color w:val="auto"/>
                <w:sz w:val="18"/>
                <w:szCs w:val="18"/>
              </w:rPr>
              <w:t>.</w:t>
            </w:r>
          </w:p>
          <w:p w14:paraId="1AD15D6C" w14:textId="2554B9E3" w:rsidR="00AA2117" w:rsidRPr="00B912C7" w:rsidRDefault="00AA2117" w:rsidP="00AA211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Burial method and burial depth.</w:t>
            </w:r>
          </w:p>
          <w:p w14:paraId="4A0B9317" w14:textId="18E77E15" w:rsidR="00AA2117" w:rsidRPr="00271475" w:rsidRDefault="00AA2117" w:rsidP="00AA211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Stability controls</w:t>
            </w:r>
            <w:r>
              <w:rPr>
                <w:rFonts w:asciiTheme="minorHAnsi" w:hAnsiTheme="minorHAnsi" w:cstheme="minorHAnsi"/>
                <w:color w:val="auto"/>
                <w:sz w:val="18"/>
                <w:szCs w:val="18"/>
              </w:rPr>
              <w:t xml:space="preserve">, if relevant. </w:t>
            </w:r>
          </w:p>
          <w:p w14:paraId="126F0D5C" w14:textId="77777777" w:rsidR="00AA2117" w:rsidRDefault="00AA2117" w:rsidP="00AA2117">
            <w:pPr>
              <w:spacing w:before="0" w:beforeAutospacing="0" w:after="0" w:afterAutospacing="0"/>
              <w:rPr>
                <w:rFonts w:asciiTheme="minorHAnsi" w:hAnsiTheme="minorHAnsi" w:cstheme="minorHAnsi"/>
                <w:color w:val="auto"/>
                <w:sz w:val="18"/>
                <w:szCs w:val="18"/>
              </w:rPr>
            </w:pPr>
            <w:r>
              <w:rPr>
                <w:rFonts w:asciiTheme="minorHAnsi" w:hAnsiTheme="minorHAnsi" w:cstheme="minorHAnsi"/>
                <w:color w:val="auto"/>
                <w:sz w:val="18"/>
                <w:szCs w:val="18"/>
              </w:rPr>
              <w:t>P</w:t>
            </w:r>
            <w:r w:rsidRPr="00B912C7">
              <w:rPr>
                <w:rFonts w:asciiTheme="minorHAnsi" w:hAnsiTheme="minorHAnsi" w:cstheme="minorHAnsi"/>
                <w:color w:val="auto"/>
                <w:sz w:val="18"/>
                <w:szCs w:val="18"/>
              </w:rPr>
              <w:t xml:space="preserve">lans for ongoing monitoring </w:t>
            </w:r>
            <w:r>
              <w:rPr>
                <w:rFonts w:asciiTheme="minorHAnsi" w:hAnsiTheme="minorHAnsi" w:cstheme="minorHAnsi"/>
                <w:color w:val="auto"/>
                <w:sz w:val="18"/>
                <w:szCs w:val="18"/>
              </w:rPr>
              <w:t>and maintenance of installed infrastructure in licence area</w:t>
            </w:r>
            <w:r w:rsidRPr="00B912C7">
              <w:rPr>
                <w:rFonts w:asciiTheme="minorHAnsi" w:hAnsiTheme="minorHAnsi" w:cstheme="minorHAnsi"/>
                <w:color w:val="auto"/>
                <w:sz w:val="18"/>
                <w:szCs w:val="18"/>
              </w:rPr>
              <w:t xml:space="preserve">. </w:t>
            </w:r>
          </w:p>
          <w:p w14:paraId="3B6AE841" w14:textId="132520FC" w:rsidR="00245802" w:rsidRPr="00B912C7" w:rsidRDefault="00245802" w:rsidP="00AA2117">
            <w:pPr>
              <w:spacing w:before="0" w:beforeAutospacing="0" w:after="0" w:afterAutospacing="0"/>
              <w:rPr>
                <w:rFonts w:asciiTheme="minorHAnsi" w:hAnsiTheme="minorHAnsi" w:cstheme="minorHAnsi"/>
                <w:color w:val="auto"/>
                <w:sz w:val="18"/>
                <w:szCs w:val="18"/>
              </w:rPr>
            </w:pPr>
          </w:p>
        </w:tc>
      </w:tr>
      <w:tr w:rsidR="00AA2117" w:rsidRPr="00B912C7" w14:paraId="77F7147F" w14:textId="77777777" w:rsidTr="00271475">
        <w:tc>
          <w:tcPr>
            <w:tcW w:w="2547" w:type="dxa"/>
          </w:tcPr>
          <w:p w14:paraId="760CB84E" w14:textId="4789D128" w:rsidR="00AA2117" w:rsidRPr="00B912C7" w:rsidRDefault="00AA2117" w:rsidP="00AA2117">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lastRenderedPageBreak/>
              <w:t>Basis of Design – Other Infrastructure</w:t>
            </w:r>
            <w:r>
              <w:rPr>
                <w:rFonts w:asciiTheme="minorHAnsi" w:hAnsiTheme="minorHAnsi" w:cstheme="minorHAnsi"/>
                <w:b/>
                <w:bCs/>
                <w:color w:val="auto"/>
                <w:sz w:val="18"/>
                <w:szCs w:val="18"/>
              </w:rPr>
              <w:t xml:space="preserve"> (if relevant)</w:t>
            </w:r>
          </w:p>
        </w:tc>
        <w:tc>
          <w:tcPr>
            <w:tcW w:w="7365" w:type="dxa"/>
          </w:tcPr>
          <w:p w14:paraId="77EE8994" w14:textId="77777777" w:rsidR="00AA2117" w:rsidRPr="00B912C7" w:rsidRDefault="00AA2117" w:rsidP="00AA211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Operating requirements</w:t>
            </w:r>
          </w:p>
          <w:p w14:paraId="6A6AD506" w14:textId="55733DDE" w:rsidR="00AA2117" w:rsidRPr="00B912C7" w:rsidRDefault="00AA2117" w:rsidP="00AA2117">
            <w:pPr>
              <w:spacing w:before="0" w:beforeAutospacing="0" w:after="0" w:afterAutospacing="0"/>
              <w:rPr>
                <w:rFonts w:asciiTheme="minorHAnsi" w:hAnsiTheme="minorHAnsi" w:cstheme="minorHAnsi"/>
                <w:color w:val="auto"/>
                <w:sz w:val="18"/>
                <w:szCs w:val="18"/>
              </w:rPr>
            </w:pPr>
            <w:r>
              <w:rPr>
                <w:rFonts w:asciiTheme="minorHAnsi" w:hAnsiTheme="minorHAnsi" w:cstheme="minorHAnsi"/>
                <w:color w:val="auto"/>
                <w:sz w:val="18"/>
                <w:szCs w:val="18"/>
              </w:rPr>
              <w:t>Estimated d</w:t>
            </w:r>
            <w:r w:rsidRPr="00B912C7">
              <w:rPr>
                <w:rFonts w:asciiTheme="minorHAnsi" w:hAnsiTheme="minorHAnsi" w:cstheme="minorHAnsi"/>
                <w:color w:val="auto"/>
                <w:sz w:val="18"/>
                <w:szCs w:val="18"/>
              </w:rPr>
              <w:t>esign capacity</w:t>
            </w:r>
          </w:p>
          <w:p w14:paraId="09369E49" w14:textId="12D6FE0F" w:rsidR="00AA2117" w:rsidRPr="00B912C7" w:rsidRDefault="00AA2117" w:rsidP="00AA2117">
            <w:pPr>
              <w:spacing w:before="0" w:beforeAutospacing="0" w:after="0" w:afterAutospacing="0"/>
              <w:rPr>
                <w:rFonts w:asciiTheme="minorHAnsi" w:hAnsiTheme="minorHAnsi" w:cstheme="minorHAnsi"/>
                <w:color w:val="auto"/>
                <w:sz w:val="18"/>
                <w:szCs w:val="18"/>
              </w:rPr>
            </w:pPr>
            <w:r>
              <w:rPr>
                <w:rFonts w:asciiTheme="minorHAnsi" w:hAnsiTheme="minorHAnsi" w:cstheme="minorHAnsi"/>
                <w:color w:val="auto"/>
                <w:sz w:val="18"/>
                <w:szCs w:val="18"/>
              </w:rPr>
              <w:t>Estimated d</w:t>
            </w:r>
            <w:r w:rsidRPr="00B912C7">
              <w:rPr>
                <w:rFonts w:asciiTheme="minorHAnsi" w:hAnsiTheme="minorHAnsi" w:cstheme="minorHAnsi"/>
                <w:color w:val="auto"/>
                <w:sz w:val="18"/>
                <w:szCs w:val="18"/>
              </w:rPr>
              <w:t>esign life</w:t>
            </w:r>
          </w:p>
          <w:p w14:paraId="61078145" w14:textId="2C4A3938" w:rsidR="004B4857" w:rsidRPr="00B912C7" w:rsidRDefault="00AA2117" w:rsidP="004B485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Size, material, manufacturer</w:t>
            </w:r>
          </w:p>
        </w:tc>
      </w:tr>
      <w:tr w:rsidR="004B4857" w:rsidRPr="00B912C7" w14:paraId="7377327D" w14:textId="77777777" w:rsidTr="00271475">
        <w:tc>
          <w:tcPr>
            <w:tcW w:w="2547" w:type="dxa"/>
          </w:tcPr>
          <w:p w14:paraId="3A6F8BBA" w14:textId="2AEE78D1" w:rsidR="004B4857" w:rsidRPr="00B912C7" w:rsidRDefault="004B4857" w:rsidP="004B4857">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Crossings</w:t>
            </w:r>
          </w:p>
        </w:tc>
        <w:tc>
          <w:tcPr>
            <w:tcW w:w="7365" w:type="dxa"/>
          </w:tcPr>
          <w:p w14:paraId="64503111" w14:textId="49604389" w:rsidR="004B4857" w:rsidRPr="00B912C7" w:rsidRDefault="004B4857" w:rsidP="004B485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 xml:space="preserve">Details of any </w:t>
            </w:r>
            <w:r>
              <w:rPr>
                <w:rFonts w:asciiTheme="minorHAnsi" w:hAnsiTheme="minorHAnsi" w:cstheme="minorHAnsi"/>
                <w:color w:val="auto"/>
                <w:sz w:val="18"/>
                <w:szCs w:val="18"/>
              </w:rPr>
              <w:t xml:space="preserve">potential </w:t>
            </w:r>
            <w:r w:rsidRPr="00B912C7">
              <w:rPr>
                <w:rFonts w:asciiTheme="minorHAnsi" w:hAnsiTheme="minorHAnsi" w:cstheme="minorHAnsi"/>
                <w:color w:val="auto"/>
                <w:sz w:val="18"/>
                <w:szCs w:val="18"/>
              </w:rPr>
              <w:t>crossings with existing infrastructure</w:t>
            </w:r>
            <w:r>
              <w:rPr>
                <w:rFonts w:asciiTheme="minorHAnsi" w:hAnsiTheme="minorHAnsi" w:cstheme="minorHAnsi"/>
                <w:color w:val="auto"/>
                <w:sz w:val="18"/>
                <w:szCs w:val="18"/>
              </w:rPr>
              <w:t xml:space="preserve"> and plans to address/consult/</w:t>
            </w:r>
            <w:r w:rsidR="00245802">
              <w:rPr>
                <w:rFonts w:asciiTheme="minorHAnsi" w:hAnsiTheme="minorHAnsi" w:cstheme="minorHAnsi"/>
                <w:color w:val="auto"/>
                <w:sz w:val="18"/>
                <w:szCs w:val="18"/>
              </w:rPr>
              <w:t xml:space="preserve"> </w:t>
            </w:r>
            <w:r>
              <w:rPr>
                <w:rFonts w:asciiTheme="minorHAnsi" w:hAnsiTheme="minorHAnsi" w:cstheme="minorHAnsi"/>
                <w:color w:val="auto"/>
                <w:sz w:val="18"/>
                <w:szCs w:val="18"/>
              </w:rPr>
              <w:t xml:space="preserve">mitigate. </w:t>
            </w:r>
          </w:p>
        </w:tc>
      </w:tr>
      <w:tr w:rsidR="004B4857" w:rsidRPr="00B912C7" w14:paraId="295712B8" w14:textId="77777777" w:rsidTr="00271475">
        <w:tc>
          <w:tcPr>
            <w:tcW w:w="2547" w:type="dxa"/>
          </w:tcPr>
          <w:p w14:paraId="5CDA4392" w14:textId="5819D644" w:rsidR="004B4857" w:rsidRPr="00B912C7" w:rsidRDefault="004B4857" w:rsidP="004B4857">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Scheduling</w:t>
            </w:r>
          </w:p>
        </w:tc>
        <w:tc>
          <w:tcPr>
            <w:tcW w:w="7365" w:type="dxa"/>
          </w:tcPr>
          <w:p w14:paraId="4F91074D" w14:textId="6943F29A" w:rsidR="004B4857" w:rsidRPr="00B912C7" w:rsidRDefault="004B4857" w:rsidP="004B485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Overview of plans for construction, installation and operations phases including construction/installation</w:t>
            </w:r>
            <w:r w:rsidRPr="00271475">
              <w:rPr>
                <w:rFonts w:asciiTheme="minorHAnsi" w:hAnsiTheme="minorHAnsi" w:cstheme="minorHAnsi"/>
                <w:color w:val="auto"/>
                <w:sz w:val="18"/>
                <w:szCs w:val="18"/>
              </w:rPr>
              <w:t xml:space="preserve"> method</w:t>
            </w:r>
            <w:r w:rsidRPr="00B912C7">
              <w:rPr>
                <w:rFonts w:asciiTheme="minorHAnsi" w:hAnsiTheme="minorHAnsi" w:cstheme="minorHAnsi"/>
                <w:color w:val="auto"/>
                <w:sz w:val="18"/>
                <w:szCs w:val="18"/>
              </w:rPr>
              <w:t>(s) and</w:t>
            </w:r>
            <w:r w:rsidRPr="00271475">
              <w:rPr>
                <w:rFonts w:asciiTheme="minorHAnsi" w:hAnsiTheme="minorHAnsi" w:cstheme="minorHAnsi"/>
                <w:color w:val="auto"/>
                <w:sz w:val="18"/>
                <w:szCs w:val="18"/>
              </w:rPr>
              <w:t xml:space="preserve"> </w:t>
            </w:r>
            <w:r w:rsidRPr="00B912C7">
              <w:rPr>
                <w:rFonts w:asciiTheme="minorHAnsi" w:hAnsiTheme="minorHAnsi" w:cstheme="minorHAnsi"/>
                <w:color w:val="auto"/>
                <w:sz w:val="18"/>
                <w:szCs w:val="18"/>
              </w:rPr>
              <w:t xml:space="preserve">estimated </w:t>
            </w:r>
            <w:r w:rsidRPr="00271475">
              <w:rPr>
                <w:rFonts w:asciiTheme="minorHAnsi" w:hAnsiTheme="minorHAnsi" w:cstheme="minorHAnsi"/>
                <w:color w:val="auto"/>
                <w:sz w:val="18"/>
                <w:szCs w:val="18"/>
              </w:rPr>
              <w:t>schedul</w:t>
            </w:r>
            <w:r w:rsidRPr="00B912C7">
              <w:rPr>
                <w:rFonts w:asciiTheme="minorHAnsi" w:hAnsiTheme="minorHAnsi" w:cstheme="minorHAnsi"/>
                <w:color w:val="auto"/>
                <w:sz w:val="18"/>
                <w:szCs w:val="18"/>
              </w:rPr>
              <w:t xml:space="preserve">e. Please include a Gannt chart. </w:t>
            </w:r>
          </w:p>
          <w:p w14:paraId="4A3EBE00" w14:textId="77777777" w:rsidR="004B4857" w:rsidRDefault="004B4857" w:rsidP="004B485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Provide justification for the timeframes proposed, highlighting any areas of risk/uncertainty or that may cause significant delay to progress.</w:t>
            </w:r>
          </w:p>
          <w:p w14:paraId="3C5F268F" w14:textId="11AD9317" w:rsidR="004B4857" w:rsidRPr="00B912C7" w:rsidRDefault="004B4857" w:rsidP="004B4857">
            <w:pPr>
              <w:spacing w:before="0" w:beforeAutospacing="0" w:after="0" w:afterAutospacing="0"/>
              <w:rPr>
                <w:rFonts w:asciiTheme="minorHAnsi" w:hAnsiTheme="minorHAnsi" w:cstheme="minorHAnsi"/>
                <w:color w:val="auto"/>
                <w:sz w:val="18"/>
                <w:szCs w:val="18"/>
              </w:rPr>
            </w:pPr>
            <w:r>
              <w:rPr>
                <w:rFonts w:asciiTheme="minorHAnsi" w:hAnsiTheme="minorHAnsi" w:cstheme="minorHAnsi"/>
                <w:color w:val="auto"/>
                <w:sz w:val="18"/>
                <w:szCs w:val="18"/>
              </w:rPr>
              <w:t xml:space="preserve">Discuss any interlinkages or risks associated with the Source Project. </w:t>
            </w:r>
          </w:p>
        </w:tc>
      </w:tr>
      <w:tr w:rsidR="004B4857" w:rsidRPr="00B912C7" w14:paraId="158E28D2" w14:textId="77777777" w:rsidTr="00271475">
        <w:tc>
          <w:tcPr>
            <w:tcW w:w="2547" w:type="dxa"/>
          </w:tcPr>
          <w:p w14:paraId="574B9B21" w14:textId="6064B1AF" w:rsidR="004B4857" w:rsidRPr="00B912C7" w:rsidRDefault="004B4857" w:rsidP="004B4857">
            <w:pPr>
              <w:spacing w:before="0" w:beforeAutospacing="0" w:after="0" w:afterAutospacing="0"/>
              <w:rPr>
                <w:rFonts w:asciiTheme="minorHAnsi" w:hAnsiTheme="minorHAnsi" w:cstheme="minorHAnsi"/>
                <w:b/>
                <w:bCs/>
                <w:color w:val="auto"/>
                <w:sz w:val="18"/>
                <w:szCs w:val="18"/>
              </w:rPr>
            </w:pPr>
            <w:r w:rsidRPr="00B912C7">
              <w:rPr>
                <w:rFonts w:asciiTheme="minorHAnsi" w:hAnsiTheme="minorHAnsi" w:cstheme="minorHAnsi"/>
                <w:b/>
                <w:bCs/>
                <w:color w:val="auto"/>
                <w:sz w:val="18"/>
                <w:szCs w:val="18"/>
              </w:rPr>
              <w:t>Phasing</w:t>
            </w:r>
          </w:p>
        </w:tc>
        <w:tc>
          <w:tcPr>
            <w:tcW w:w="7365" w:type="dxa"/>
          </w:tcPr>
          <w:p w14:paraId="058950B2" w14:textId="4911050E" w:rsidR="004B4857" w:rsidRPr="00B912C7" w:rsidRDefault="004B4857" w:rsidP="004B485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 xml:space="preserve">If the </w:t>
            </w:r>
            <w:r>
              <w:rPr>
                <w:rFonts w:asciiTheme="minorHAnsi" w:hAnsiTheme="minorHAnsi" w:cstheme="minorHAnsi"/>
                <w:color w:val="auto"/>
                <w:sz w:val="18"/>
                <w:szCs w:val="18"/>
              </w:rPr>
              <w:t xml:space="preserve">offshore infrastructure </w:t>
            </w:r>
            <w:r w:rsidRPr="00B912C7">
              <w:rPr>
                <w:rFonts w:asciiTheme="minorHAnsi" w:hAnsiTheme="minorHAnsi" w:cstheme="minorHAnsi"/>
                <w:color w:val="auto"/>
                <w:sz w:val="18"/>
                <w:szCs w:val="18"/>
              </w:rPr>
              <w:t>project</w:t>
            </w:r>
            <w:r>
              <w:rPr>
                <w:rFonts w:asciiTheme="minorHAnsi" w:hAnsiTheme="minorHAnsi" w:cstheme="minorHAnsi"/>
                <w:color w:val="auto"/>
                <w:sz w:val="18"/>
                <w:szCs w:val="18"/>
              </w:rPr>
              <w:t xml:space="preserve"> for the licence</w:t>
            </w:r>
            <w:r w:rsidRPr="00B912C7">
              <w:rPr>
                <w:rFonts w:asciiTheme="minorHAnsi" w:hAnsiTheme="minorHAnsi" w:cstheme="minorHAnsi"/>
                <w:color w:val="auto"/>
                <w:sz w:val="18"/>
                <w:szCs w:val="18"/>
              </w:rPr>
              <w:t xml:space="preserve"> is proposed to be developed in phases, provide a detailed description of the phasing including the proposed transmission capacity to be developed in the initial phase and the associated infrastructure, and similar detail for any subsequent phases. </w:t>
            </w:r>
          </w:p>
          <w:p w14:paraId="56C54F7E" w14:textId="77777777" w:rsidR="004B4857" w:rsidRDefault="004B4857" w:rsidP="004B4857">
            <w:pPr>
              <w:spacing w:before="0" w:beforeAutospacing="0" w:after="0" w:afterAutospacing="0"/>
              <w:rPr>
                <w:rFonts w:asciiTheme="minorHAnsi" w:hAnsiTheme="minorHAnsi" w:cstheme="minorHAnsi"/>
                <w:color w:val="auto"/>
                <w:sz w:val="18"/>
                <w:szCs w:val="18"/>
              </w:rPr>
            </w:pPr>
            <w:r w:rsidRPr="00B912C7">
              <w:rPr>
                <w:rFonts w:asciiTheme="minorHAnsi" w:hAnsiTheme="minorHAnsi" w:cstheme="minorHAnsi"/>
                <w:color w:val="auto"/>
                <w:sz w:val="18"/>
                <w:szCs w:val="18"/>
              </w:rPr>
              <w:t>Indicate any milestones or hurdles or uncertainties that must be met/resolved in order to undertake subsequent phases of development.</w:t>
            </w:r>
          </w:p>
          <w:p w14:paraId="0A8B1AC2" w14:textId="6A876E4F" w:rsidR="00A82799" w:rsidRPr="00B912C7" w:rsidRDefault="00A82799" w:rsidP="004B4857">
            <w:pPr>
              <w:spacing w:before="0" w:beforeAutospacing="0" w:after="0" w:afterAutospacing="0"/>
              <w:rPr>
                <w:rFonts w:asciiTheme="minorHAnsi" w:hAnsiTheme="minorHAnsi" w:cstheme="minorHAnsi"/>
                <w:color w:val="auto"/>
                <w:sz w:val="18"/>
                <w:szCs w:val="18"/>
              </w:rPr>
            </w:pPr>
            <w:r>
              <w:rPr>
                <w:rFonts w:asciiTheme="minorHAnsi" w:hAnsiTheme="minorHAnsi" w:cstheme="minorHAnsi"/>
                <w:color w:val="auto"/>
                <w:sz w:val="18"/>
                <w:szCs w:val="18"/>
              </w:rPr>
              <w:t>Discuss any interlinkages or risks associated with the Source Project.</w:t>
            </w:r>
          </w:p>
        </w:tc>
      </w:tr>
    </w:tbl>
    <w:p w14:paraId="336C878A" w14:textId="77777777" w:rsidR="00271475" w:rsidRPr="00505095" w:rsidRDefault="00271475" w:rsidP="009F2EEB">
      <w:pPr>
        <w:spacing w:before="0" w:beforeAutospacing="0" w:after="0" w:afterAutospacing="0"/>
        <w:rPr>
          <w:rFonts w:asciiTheme="minorHAnsi" w:hAnsiTheme="minorHAnsi" w:cstheme="minorHAnsi"/>
          <w:color w:val="auto"/>
          <w:sz w:val="12"/>
          <w:szCs w:val="12"/>
        </w:rPr>
      </w:pPr>
    </w:p>
    <w:p w14:paraId="3E623601" w14:textId="71118418" w:rsidR="00FE3109" w:rsidRPr="00981E2F" w:rsidRDefault="00FE3109" w:rsidP="009F2EEB">
      <w:pPr>
        <w:spacing w:before="0" w:beforeAutospacing="0" w:after="0" w:afterAutospacing="0"/>
        <w:rPr>
          <w:rFonts w:asciiTheme="minorHAnsi" w:hAnsiTheme="minorHAnsi" w:cstheme="minorHAnsi"/>
          <w:color w:val="auto"/>
          <w:szCs w:val="20"/>
        </w:rPr>
      </w:pPr>
      <w:r w:rsidRPr="00981E2F">
        <w:rPr>
          <w:rFonts w:asciiTheme="minorHAnsi" w:hAnsiTheme="minorHAnsi" w:cstheme="minorHAnsi"/>
          <w:color w:val="auto"/>
          <w:szCs w:val="20"/>
        </w:rPr>
        <w:t>The economic outcomes of the</w:t>
      </w:r>
      <w:r w:rsidR="00CD1CAD">
        <w:rPr>
          <w:rFonts w:asciiTheme="minorHAnsi" w:hAnsiTheme="minorHAnsi" w:cstheme="minorHAnsi"/>
          <w:color w:val="auto"/>
          <w:szCs w:val="20"/>
        </w:rPr>
        <w:t xml:space="preserve"> offshore infra</w:t>
      </w:r>
      <w:r w:rsidR="009C68A2">
        <w:rPr>
          <w:rFonts w:asciiTheme="minorHAnsi" w:hAnsiTheme="minorHAnsi" w:cstheme="minorHAnsi"/>
          <w:color w:val="auto"/>
          <w:szCs w:val="20"/>
        </w:rPr>
        <w:t>structure</w:t>
      </w:r>
      <w:r w:rsidRPr="00981E2F">
        <w:rPr>
          <w:rFonts w:asciiTheme="minorHAnsi" w:hAnsiTheme="minorHAnsi" w:cstheme="minorHAnsi"/>
          <w:color w:val="auto"/>
          <w:szCs w:val="20"/>
        </w:rPr>
        <w:t xml:space="preserve"> project </w:t>
      </w:r>
      <w:r w:rsidR="006D01C0">
        <w:rPr>
          <w:rFonts w:asciiTheme="minorHAnsi" w:hAnsiTheme="minorHAnsi" w:cstheme="minorHAnsi"/>
          <w:color w:val="auto"/>
          <w:szCs w:val="20"/>
        </w:rPr>
        <w:t xml:space="preserve">for the licence </w:t>
      </w:r>
      <w:r w:rsidRPr="00981E2F">
        <w:rPr>
          <w:rFonts w:asciiTheme="minorHAnsi" w:hAnsiTheme="minorHAnsi" w:cstheme="minorHAnsi"/>
          <w:color w:val="auto"/>
          <w:szCs w:val="20"/>
        </w:rPr>
        <w:t>for a base, low and high case and supporting evidence, including but not limited to:</w:t>
      </w:r>
    </w:p>
    <w:p w14:paraId="58BE8AF2" w14:textId="77777777" w:rsidR="00FE3109" w:rsidRPr="00981E2F" w:rsidRDefault="00FE3109" w:rsidP="00E3385C">
      <w:pPr>
        <w:pStyle w:val="ListParagraph"/>
        <w:numPr>
          <w:ilvl w:val="0"/>
          <w:numId w:val="23"/>
        </w:numPr>
        <w:spacing w:before="0" w:after="0"/>
        <w:ind w:left="567"/>
        <w:contextualSpacing w:val="0"/>
        <w:rPr>
          <w:rFonts w:asciiTheme="minorHAnsi" w:hAnsiTheme="minorHAnsi" w:cstheme="minorHAnsi"/>
          <w:color w:val="auto"/>
          <w:szCs w:val="20"/>
        </w:rPr>
      </w:pPr>
      <w:r w:rsidRPr="00981E2F">
        <w:rPr>
          <w:rFonts w:asciiTheme="minorHAnsi" w:hAnsiTheme="minorHAnsi" w:cstheme="minorHAnsi"/>
          <w:color w:val="auto"/>
          <w:szCs w:val="20"/>
        </w:rPr>
        <w:t>A table showing current estimates of capital costs (real) for all components of project construction, installation and commissioning. Indicate a cost class (uncertainty range) and the components of greatest uncertainty. Owner’s costs/contingency should be listed as a separate item. Indicate the currency used.</w:t>
      </w:r>
    </w:p>
    <w:p w14:paraId="4A493786" w14:textId="77777777" w:rsidR="00FE3109" w:rsidRPr="00981E2F" w:rsidRDefault="00FE3109" w:rsidP="00E3385C">
      <w:pPr>
        <w:pStyle w:val="ListParagraph"/>
        <w:numPr>
          <w:ilvl w:val="0"/>
          <w:numId w:val="23"/>
        </w:numPr>
        <w:spacing w:before="0" w:after="0"/>
        <w:ind w:left="567"/>
        <w:contextualSpacing w:val="0"/>
        <w:rPr>
          <w:rFonts w:asciiTheme="minorHAnsi" w:hAnsiTheme="minorHAnsi" w:cstheme="minorHAnsi"/>
          <w:color w:val="auto"/>
          <w:szCs w:val="20"/>
        </w:rPr>
      </w:pPr>
      <w:r w:rsidRPr="00981E2F">
        <w:rPr>
          <w:rFonts w:asciiTheme="minorHAnsi" w:hAnsiTheme="minorHAnsi" w:cstheme="minorHAnsi"/>
          <w:color w:val="auto"/>
          <w:szCs w:val="20"/>
        </w:rPr>
        <w:t>Estimated operating costs per annum (real).</w:t>
      </w:r>
    </w:p>
    <w:p w14:paraId="75E3E804" w14:textId="77777777" w:rsidR="00FE3109" w:rsidRPr="00981E2F" w:rsidRDefault="00FE3109" w:rsidP="00E3385C">
      <w:pPr>
        <w:pStyle w:val="ListParagraph"/>
        <w:numPr>
          <w:ilvl w:val="0"/>
          <w:numId w:val="23"/>
        </w:numPr>
        <w:spacing w:before="0" w:after="0"/>
        <w:ind w:left="567"/>
        <w:contextualSpacing w:val="0"/>
        <w:rPr>
          <w:rFonts w:asciiTheme="minorHAnsi" w:hAnsiTheme="minorHAnsi" w:cstheme="minorHAnsi"/>
          <w:color w:val="auto"/>
          <w:szCs w:val="20"/>
        </w:rPr>
      </w:pPr>
      <w:r w:rsidRPr="00981E2F">
        <w:rPr>
          <w:rFonts w:asciiTheme="minorHAnsi" w:hAnsiTheme="minorHAnsi" w:cstheme="minorHAnsi"/>
          <w:color w:val="auto"/>
          <w:szCs w:val="20"/>
        </w:rPr>
        <w:t>Annual production forecasts and supporting analysis of demand/supply showing the potential market for the electricity/renewable energy generated by the proposed project.</w:t>
      </w:r>
    </w:p>
    <w:p w14:paraId="4348E793" w14:textId="77777777" w:rsidR="00FE3109" w:rsidRPr="00981E2F" w:rsidRDefault="00FE3109" w:rsidP="00E3385C">
      <w:pPr>
        <w:pStyle w:val="ListParagraph"/>
        <w:numPr>
          <w:ilvl w:val="0"/>
          <w:numId w:val="23"/>
        </w:numPr>
        <w:spacing w:before="0" w:after="0"/>
        <w:ind w:left="567"/>
        <w:contextualSpacing w:val="0"/>
        <w:rPr>
          <w:rFonts w:asciiTheme="minorHAnsi" w:hAnsiTheme="minorHAnsi" w:cstheme="minorHAnsi"/>
          <w:color w:val="auto"/>
          <w:szCs w:val="20"/>
        </w:rPr>
      </w:pPr>
      <w:r w:rsidRPr="00981E2F">
        <w:rPr>
          <w:rFonts w:asciiTheme="minorHAnsi" w:hAnsiTheme="minorHAnsi" w:cstheme="minorHAnsi"/>
          <w:color w:val="auto"/>
          <w:szCs w:val="20"/>
        </w:rPr>
        <w:t>Detailed forecast cash flows in nominal currency units (provided in an Excel workbook).</w:t>
      </w:r>
    </w:p>
    <w:p w14:paraId="5EE8D1A2" w14:textId="77777777" w:rsidR="00FE3109" w:rsidRPr="00981E2F" w:rsidRDefault="00FE3109" w:rsidP="009F2EEB">
      <w:pPr>
        <w:pStyle w:val="ListParagraph"/>
        <w:numPr>
          <w:ilvl w:val="1"/>
          <w:numId w:val="3"/>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Provide economic and commercial assumptions (price, inflation, depreciation method, financing assumptions, exchange rate etc.)</w:t>
      </w:r>
    </w:p>
    <w:p w14:paraId="24BF2EE3" w14:textId="77777777" w:rsidR="00FE3109" w:rsidRPr="00981E2F" w:rsidRDefault="00FE3109" w:rsidP="009F2EEB">
      <w:pPr>
        <w:pStyle w:val="ListParagraph"/>
        <w:numPr>
          <w:ilvl w:val="1"/>
          <w:numId w:val="3"/>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Provide sensitivities/ranges for key parameters and associated range of economic outcomes for the project on both a pre-tax and post-tax basis. </w:t>
      </w:r>
    </w:p>
    <w:p w14:paraId="2ED82BBD" w14:textId="77777777" w:rsidR="00981E2F" w:rsidRPr="009F4F9F" w:rsidRDefault="00981E2F" w:rsidP="009F2EEB">
      <w:pPr>
        <w:spacing w:before="0" w:beforeAutospacing="0" w:after="0" w:afterAutospacing="0"/>
        <w:rPr>
          <w:rFonts w:asciiTheme="minorHAnsi" w:hAnsiTheme="minorHAnsi" w:cstheme="minorHAnsi"/>
          <w:color w:val="auto"/>
          <w:sz w:val="12"/>
          <w:szCs w:val="12"/>
        </w:rPr>
      </w:pPr>
    </w:p>
    <w:p w14:paraId="613EF2B5" w14:textId="54343952" w:rsidR="00FE3109" w:rsidRPr="00981E2F" w:rsidRDefault="00FE3109" w:rsidP="009F2EEB">
      <w:pPr>
        <w:spacing w:before="0" w:beforeAutospacing="0" w:after="0" w:afterAutospacing="0"/>
        <w:rPr>
          <w:rFonts w:asciiTheme="minorHAnsi" w:hAnsiTheme="minorHAnsi" w:cstheme="minorHAnsi"/>
          <w:color w:val="auto"/>
          <w:szCs w:val="20"/>
        </w:rPr>
      </w:pPr>
      <w:r w:rsidRPr="00981E2F">
        <w:rPr>
          <w:rFonts w:asciiTheme="minorHAnsi" w:hAnsiTheme="minorHAnsi" w:cstheme="minorHAnsi"/>
          <w:color w:val="auto"/>
          <w:szCs w:val="20"/>
        </w:rPr>
        <w:t>A discussion of the factors and commercial conditions required for the licence holder to make a positive FID on the project (as distinct from resolution of technical and logistical/ permitting aspects). For example, financing structure, return on investment hurdle, payback period, key commercial agreements etc,</w:t>
      </w:r>
    </w:p>
    <w:p w14:paraId="76BA1821" w14:textId="61A53D9D" w:rsidR="00981E2F" w:rsidRDefault="00FE3109" w:rsidP="00E3385C">
      <w:pPr>
        <w:pStyle w:val="ListParagraph"/>
        <w:numPr>
          <w:ilvl w:val="0"/>
          <w:numId w:val="23"/>
        </w:numPr>
        <w:spacing w:before="0" w:after="0"/>
        <w:ind w:left="567"/>
        <w:contextualSpacing w:val="0"/>
        <w:rPr>
          <w:rFonts w:asciiTheme="minorHAnsi" w:hAnsiTheme="minorHAnsi" w:cstheme="minorHAnsi"/>
          <w:color w:val="auto"/>
          <w:szCs w:val="20"/>
        </w:rPr>
      </w:pPr>
      <w:r w:rsidRPr="00981E2F">
        <w:rPr>
          <w:rFonts w:asciiTheme="minorHAnsi" w:hAnsiTheme="minorHAnsi" w:cstheme="minorHAnsi"/>
          <w:color w:val="auto"/>
          <w:szCs w:val="20"/>
        </w:rPr>
        <w:t>There are no standard conditions or rates that should be provided as commercial conditions are specific to each person and may differ between entities in the person’s corporate structure that have decision making powers</w:t>
      </w:r>
      <w:r w:rsidR="00CD1CAD">
        <w:rPr>
          <w:rFonts w:asciiTheme="minorHAnsi" w:hAnsiTheme="minorHAnsi" w:cstheme="minorHAnsi"/>
          <w:color w:val="auto"/>
          <w:szCs w:val="20"/>
        </w:rPr>
        <w:t>.</w:t>
      </w:r>
      <w:r w:rsidRPr="00981E2F">
        <w:rPr>
          <w:rFonts w:asciiTheme="minorHAnsi" w:hAnsiTheme="minorHAnsi" w:cstheme="minorHAnsi"/>
          <w:color w:val="auto"/>
          <w:szCs w:val="20"/>
        </w:rPr>
        <w:t xml:space="preserve"> A representative set of conditions can be provided that have a range of values or hurdles. </w:t>
      </w:r>
    </w:p>
    <w:p w14:paraId="180A612E" w14:textId="00D49739" w:rsidR="00FE3109" w:rsidRPr="00981E2F" w:rsidRDefault="00FE3109" w:rsidP="00E3385C">
      <w:pPr>
        <w:pStyle w:val="ListParagraph"/>
        <w:numPr>
          <w:ilvl w:val="0"/>
          <w:numId w:val="23"/>
        </w:numPr>
        <w:spacing w:before="0" w:after="0"/>
        <w:ind w:left="567"/>
        <w:contextualSpacing w:val="0"/>
        <w:rPr>
          <w:rFonts w:asciiTheme="minorHAnsi" w:hAnsiTheme="minorHAnsi" w:cstheme="minorHAnsi"/>
          <w:color w:val="auto"/>
          <w:szCs w:val="20"/>
        </w:rPr>
      </w:pPr>
      <w:r w:rsidRPr="00981E2F">
        <w:rPr>
          <w:rFonts w:asciiTheme="minorHAnsi" w:hAnsiTheme="minorHAnsi" w:cstheme="minorHAnsi"/>
          <w:color w:val="auto"/>
          <w:szCs w:val="20"/>
        </w:rPr>
        <w:t>Identify key activities that are proposed to address these commercial conditions during the licence term.</w:t>
      </w:r>
    </w:p>
    <w:p w14:paraId="6C7EEA59" w14:textId="77777777" w:rsidR="00981E2F" w:rsidRPr="009F4F9F" w:rsidRDefault="00981E2F" w:rsidP="009F2EEB">
      <w:pPr>
        <w:spacing w:before="0" w:beforeAutospacing="0" w:after="0" w:afterAutospacing="0"/>
        <w:rPr>
          <w:rFonts w:asciiTheme="minorHAnsi" w:hAnsiTheme="minorHAnsi" w:cstheme="minorHAnsi"/>
          <w:color w:val="auto"/>
          <w:sz w:val="12"/>
          <w:szCs w:val="12"/>
        </w:rPr>
      </w:pPr>
    </w:p>
    <w:p w14:paraId="26B53EFC" w14:textId="66BC9A78" w:rsidR="00FE3109" w:rsidRPr="00981E2F" w:rsidRDefault="00FE3109" w:rsidP="009F2EEB">
      <w:pPr>
        <w:spacing w:before="0" w:beforeAutospacing="0" w:after="0" w:afterAutospacing="0"/>
        <w:rPr>
          <w:rFonts w:asciiTheme="minorHAnsi" w:hAnsiTheme="minorHAnsi" w:cstheme="minorHAnsi"/>
          <w:color w:val="auto"/>
          <w:szCs w:val="20"/>
          <w:lang w:val="en-US"/>
        </w:rPr>
      </w:pPr>
      <w:r w:rsidRPr="00981E2F">
        <w:rPr>
          <w:rFonts w:asciiTheme="minorHAnsi" w:hAnsiTheme="minorHAnsi" w:cstheme="minorHAnsi"/>
          <w:color w:val="auto"/>
          <w:szCs w:val="20"/>
        </w:rPr>
        <w:t xml:space="preserve">The proposed Project Governance Framework including </w:t>
      </w:r>
      <w:r w:rsidRPr="00981E2F">
        <w:rPr>
          <w:rFonts w:asciiTheme="minorHAnsi" w:hAnsiTheme="minorHAnsi" w:cstheme="minorHAnsi"/>
          <w:color w:val="auto"/>
          <w:szCs w:val="20"/>
          <w:lang w:val="en-US"/>
        </w:rPr>
        <w:t>key roles and responsibilities, stakeholder identification and engagement plan, risk identification and management, key assurance metrics and project monitoring processes.</w:t>
      </w:r>
    </w:p>
    <w:p w14:paraId="5199D713" w14:textId="77777777" w:rsidR="00981E2F" w:rsidRPr="009F4F9F" w:rsidRDefault="00981E2F" w:rsidP="009F2EEB">
      <w:pPr>
        <w:spacing w:before="0" w:beforeAutospacing="0" w:after="0" w:afterAutospacing="0"/>
        <w:rPr>
          <w:rFonts w:asciiTheme="minorHAnsi" w:hAnsiTheme="minorHAnsi" w:cstheme="minorHAnsi"/>
          <w:color w:val="auto"/>
          <w:sz w:val="12"/>
          <w:szCs w:val="12"/>
        </w:rPr>
      </w:pPr>
    </w:p>
    <w:p w14:paraId="722AB982" w14:textId="60BC6987" w:rsidR="00FE3109" w:rsidRPr="00981E2F" w:rsidRDefault="00FE3109" w:rsidP="009F2EEB">
      <w:pPr>
        <w:spacing w:before="0" w:beforeAutospacing="0" w:after="0" w:afterAutospacing="0"/>
        <w:rPr>
          <w:rFonts w:asciiTheme="minorHAnsi" w:hAnsiTheme="minorHAnsi" w:cstheme="minorHAnsi"/>
          <w:color w:val="auto"/>
          <w:szCs w:val="20"/>
        </w:rPr>
      </w:pPr>
      <w:r w:rsidRPr="00981E2F">
        <w:rPr>
          <w:rFonts w:asciiTheme="minorHAnsi" w:hAnsiTheme="minorHAnsi" w:cstheme="minorHAnsi"/>
          <w:color w:val="auto"/>
          <w:szCs w:val="20"/>
        </w:rPr>
        <w:t xml:space="preserve">Discuss in as much detail as available the impacts and contributions of the </w:t>
      </w:r>
      <w:r w:rsidR="00CD1CAD">
        <w:rPr>
          <w:rFonts w:asciiTheme="minorHAnsi" w:hAnsiTheme="minorHAnsi" w:cstheme="minorHAnsi"/>
          <w:color w:val="auto"/>
          <w:szCs w:val="20"/>
        </w:rPr>
        <w:t>offshore infrastructure</w:t>
      </w:r>
      <w:r w:rsidRPr="00981E2F">
        <w:rPr>
          <w:rFonts w:asciiTheme="minorHAnsi" w:hAnsiTheme="minorHAnsi" w:cstheme="minorHAnsi"/>
          <w:color w:val="auto"/>
          <w:szCs w:val="20"/>
        </w:rPr>
        <w:t xml:space="preserve"> project to the Australian economy and the local community. Include forecasts and assumptions</w:t>
      </w:r>
      <w:r w:rsidR="00E770C7">
        <w:rPr>
          <w:rFonts w:asciiTheme="minorHAnsi" w:hAnsiTheme="minorHAnsi" w:cstheme="minorHAnsi"/>
          <w:color w:val="auto"/>
          <w:szCs w:val="20"/>
        </w:rPr>
        <w:t xml:space="preserve"> </w:t>
      </w:r>
      <w:r w:rsidRPr="00981E2F">
        <w:rPr>
          <w:rFonts w:asciiTheme="minorHAnsi" w:hAnsiTheme="minorHAnsi" w:cstheme="minorHAnsi"/>
          <w:color w:val="auto"/>
          <w:szCs w:val="20"/>
        </w:rPr>
        <w:t xml:space="preserve">including but not limited to: </w:t>
      </w:r>
    </w:p>
    <w:p w14:paraId="6C1B959A" w14:textId="77777777" w:rsidR="00FE3109" w:rsidRPr="00981E2F" w:rsidRDefault="00FE3109" w:rsidP="009F2EEB">
      <w:pPr>
        <w:pStyle w:val="ListParagraph"/>
        <w:numPr>
          <w:ilvl w:val="1"/>
          <w:numId w:val="6"/>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regional development </w:t>
      </w:r>
    </w:p>
    <w:p w14:paraId="79472C01" w14:textId="77777777" w:rsidR="00FE3109" w:rsidRDefault="00FE3109" w:rsidP="009F2EEB">
      <w:pPr>
        <w:pStyle w:val="ListParagraph"/>
        <w:numPr>
          <w:ilvl w:val="1"/>
          <w:numId w:val="6"/>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job creation </w:t>
      </w:r>
    </w:p>
    <w:p w14:paraId="6A06725C" w14:textId="04F37BCB" w:rsidR="00B826AD" w:rsidRDefault="00B826AD" w:rsidP="009F2EEB">
      <w:pPr>
        <w:pStyle w:val="ListParagraph"/>
        <w:numPr>
          <w:ilvl w:val="1"/>
          <w:numId w:val="6"/>
        </w:numPr>
        <w:spacing w:before="0" w:after="0"/>
        <w:contextualSpacing w:val="0"/>
        <w:rPr>
          <w:rFonts w:asciiTheme="minorHAnsi" w:hAnsiTheme="minorHAnsi" w:cstheme="minorHAnsi"/>
          <w:color w:val="auto"/>
          <w:szCs w:val="20"/>
        </w:rPr>
      </w:pPr>
      <w:r>
        <w:rPr>
          <w:rFonts w:asciiTheme="minorHAnsi" w:hAnsiTheme="minorHAnsi" w:cstheme="minorHAnsi"/>
          <w:color w:val="auto"/>
          <w:szCs w:val="20"/>
        </w:rPr>
        <w:t>workforce training</w:t>
      </w:r>
    </w:p>
    <w:p w14:paraId="49293FD4" w14:textId="7081ACC6" w:rsidR="00B826AD" w:rsidRDefault="00B826AD" w:rsidP="009F2EEB">
      <w:pPr>
        <w:pStyle w:val="ListParagraph"/>
        <w:numPr>
          <w:ilvl w:val="1"/>
          <w:numId w:val="6"/>
        </w:numPr>
        <w:spacing w:before="0" w:after="0"/>
        <w:contextualSpacing w:val="0"/>
        <w:rPr>
          <w:rFonts w:asciiTheme="minorHAnsi" w:hAnsiTheme="minorHAnsi" w:cstheme="minorHAnsi"/>
          <w:color w:val="auto"/>
          <w:szCs w:val="20"/>
        </w:rPr>
      </w:pPr>
      <w:r>
        <w:rPr>
          <w:rFonts w:asciiTheme="minorHAnsi" w:hAnsiTheme="minorHAnsi" w:cstheme="minorHAnsi"/>
          <w:color w:val="auto"/>
          <w:szCs w:val="20"/>
        </w:rPr>
        <w:t>local content</w:t>
      </w:r>
    </w:p>
    <w:p w14:paraId="3A701454" w14:textId="77777777" w:rsidR="00FE3109" w:rsidRPr="00981E2F" w:rsidRDefault="00FE3109" w:rsidP="009F2EEB">
      <w:pPr>
        <w:pStyle w:val="ListParagraph"/>
        <w:numPr>
          <w:ilvl w:val="1"/>
          <w:numId w:val="6"/>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project emissions</w:t>
      </w:r>
    </w:p>
    <w:p w14:paraId="78C8BEFE" w14:textId="77777777" w:rsidR="00FE3109" w:rsidRPr="00981E2F" w:rsidRDefault="00FE3109" w:rsidP="009F2EEB">
      <w:pPr>
        <w:pStyle w:val="ListParagraph"/>
        <w:numPr>
          <w:ilvl w:val="1"/>
          <w:numId w:val="6"/>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electricity grid security of supply</w:t>
      </w:r>
    </w:p>
    <w:p w14:paraId="4854065E" w14:textId="77777777" w:rsidR="00FE3109" w:rsidRPr="00981E2F" w:rsidRDefault="00FE3109" w:rsidP="009F2EEB">
      <w:pPr>
        <w:pStyle w:val="ListParagraph"/>
        <w:numPr>
          <w:ilvl w:val="1"/>
          <w:numId w:val="6"/>
        </w:numPr>
        <w:spacing w:before="0" w:after="0"/>
        <w:ind w:left="714" w:hanging="357"/>
        <w:contextualSpacing w:val="0"/>
        <w:rPr>
          <w:rFonts w:asciiTheme="minorHAnsi" w:hAnsiTheme="minorHAnsi" w:cstheme="minorHAnsi"/>
          <w:color w:val="auto"/>
          <w:szCs w:val="20"/>
        </w:rPr>
      </w:pPr>
      <w:r w:rsidRPr="00981E2F">
        <w:rPr>
          <w:rFonts w:asciiTheme="minorHAnsi" w:hAnsiTheme="minorHAnsi" w:cstheme="minorHAnsi"/>
          <w:color w:val="auto"/>
          <w:szCs w:val="20"/>
        </w:rPr>
        <w:t>contribution to the economy at State and Commonwealth levels</w:t>
      </w:r>
    </w:p>
    <w:p w14:paraId="4A31D839" w14:textId="77777777" w:rsidR="00B826AD" w:rsidRDefault="00B826AD" w:rsidP="00981E2F">
      <w:pPr>
        <w:spacing w:before="0" w:beforeAutospacing="0" w:after="0" w:afterAutospacing="0"/>
        <w:ind w:firstLine="402"/>
        <w:rPr>
          <w:rFonts w:asciiTheme="minorHAnsi" w:hAnsiTheme="minorHAnsi" w:cstheme="minorHAnsi"/>
          <w:b/>
          <w:bCs/>
          <w:color w:val="auto"/>
          <w:sz w:val="18"/>
          <w:szCs w:val="18"/>
        </w:rPr>
      </w:pPr>
    </w:p>
    <w:p w14:paraId="500F332A" w14:textId="63FBB3E9" w:rsidR="00FE3109" w:rsidRPr="00981E2F" w:rsidRDefault="00FE3109" w:rsidP="00981E2F">
      <w:pPr>
        <w:spacing w:before="0" w:beforeAutospacing="0" w:after="0" w:afterAutospacing="0"/>
        <w:ind w:firstLine="402"/>
        <w:rPr>
          <w:rFonts w:asciiTheme="minorHAnsi" w:hAnsiTheme="minorHAnsi" w:cstheme="minorHAnsi"/>
          <w:color w:val="auto"/>
          <w:sz w:val="18"/>
          <w:szCs w:val="18"/>
        </w:rPr>
      </w:pPr>
      <w:r w:rsidRPr="00981E2F">
        <w:rPr>
          <w:rFonts w:asciiTheme="minorHAnsi" w:hAnsiTheme="minorHAnsi" w:cstheme="minorHAnsi"/>
          <w:b/>
          <w:bCs/>
          <w:color w:val="auto"/>
          <w:sz w:val="18"/>
          <w:szCs w:val="18"/>
        </w:rPr>
        <w:t>Note:</w:t>
      </w:r>
      <w:r w:rsidRPr="00981E2F">
        <w:rPr>
          <w:rFonts w:asciiTheme="minorHAnsi" w:hAnsiTheme="minorHAnsi" w:cstheme="minorHAnsi"/>
          <w:color w:val="auto"/>
          <w:sz w:val="18"/>
          <w:szCs w:val="18"/>
        </w:rPr>
        <w:t xml:space="preserve"> Local communities means the communities that are located adjacent to or in close proximity to the proposed licence area.  </w:t>
      </w:r>
    </w:p>
    <w:p w14:paraId="23CA61DB" w14:textId="77777777" w:rsidR="00981E2F" w:rsidRPr="009F4F9F" w:rsidRDefault="00981E2F" w:rsidP="00981E2F">
      <w:pPr>
        <w:spacing w:before="0" w:beforeAutospacing="0" w:after="0" w:afterAutospacing="0"/>
        <w:ind w:firstLine="402"/>
        <w:rPr>
          <w:rFonts w:asciiTheme="minorHAnsi" w:hAnsiTheme="minorHAnsi" w:cstheme="minorHAnsi"/>
          <w:color w:val="auto"/>
          <w:sz w:val="12"/>
          <w:szCs w:val="12"/>
        </w:rPr>
      </w:pPr>
    </w:p>
    <w:p w14:paraId="62EE6704" w14:textId="26CB834F" w:rsidR="00FE3109" w:rsidRPr="00981E2F" w:rsidRDefault="00FE3109" w:rsidP="009F4F9F">
      <w:pPr>
        <w:spacing w:before="0" w:beforeAutospacing="0" w:after="0" w:afterAutospacing="0"/>
        <w:rPr>
          <w:rFonts w:asciiTheme="minorHAnsi" w:hAnsiTheme="minorHAnsi" w:cstheme="minorHAnsi"/>
          <w:color w:val="auto"/>
          <w:szCs w:val="20"/>
        </w:rPr>
      </w:pPr>
      <w:r w:rsidRPr="00981E2F">
        <w:rPr>
          <w:rFonts w:asciiTheme="minorHAnsi" w:hAnsiTheme="minorHAnsi" w:cstheme="minorHAnsi"/>
          <w:color w:val="auto"/>
          <w:szCs w:val="20"/>
        </w:rPr>
        <w:t xml:space="preserve">A discussion of how the </w:t>
      </w:r>
      <w:r w:rsidR="00CD1CAD">
        <w:rPr>
          <w:rFonts w:asciiTheme="minorHAnsi" w:hAnsiTheme="minorHAnsi" w:cstheme="minorHAnsi"/>
          <w:color w:val="auto"/>
          <w:szCs w:val="20"/>
        </w:rPr>
        <w:t>offshore infrastructure</w:t>
      </w:r>
      <w:r w:rsidRPr="00981E2F">
        <w:rPr>
          <w:rFonts w:asciiTheme="minorHAnsi" w:hAnsiTheme="minorHAnsi" w:cstheme="minorHAnsi"/>
          <w:color w:val="auto"/>
          <w:szCs w:val="20"/>
        </w:rPr>
        <w:t xml:space="preserve"> project would be the most efficient use of the licence area. </w:t>
      </w:r>
    </w:p>
    <w:p w14:paraId="27BED181" w14:textId="3C90FBB5" w:rsidR="00981E2F" w:rsidRDefault="00FE3109" w:rsidP="00E3385C">
      <w:pPr>
        <w:pStyle w:val="ListParagraph"/>
        <w:numPr>
          <w:ilvl w:val="0"/>
          <w:numId w:val="23"/>
        </w:numPr>
        <w:spacing w:before="0" w:after="0"/>
        <w:ind w:left="567"/>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This should include justification for the </w:t>
      </w:r>
      <w:r w:rsidR="00CD1CAD">
        <w:rPr>
          <w:rFonts w:asciiTheme="minorHAnsi" w:hAnsiTheme="minorHAnsi" w:cstheme="minorHAnsi"/>
          <w:color w:val="auto"/>
          <w:szCs w:val="20"/>
        </w:rPr>
        <w:t>offshore infrastructure</w:t>
      </w:r>
      <w:r w:rsidRPr="00981E2F">
        <w:rPr>
          <w:rFonts w:asciiTheme="minorHAnsi" w:hAnsiTheme="minorHAnsi" w:cstheme="minorHAnsi"/>
          <w:color w:val="auto"/>
          <w:szCs w:val="20"/>
        </w:rPr>
        <w:t xml:space="preserve"> project as described, including the area selected, </w:t>
      </w:r>
      <w:r w:rsidR="00A313CB">
        <w:rPr>
          <w:rFonts w:asciiTheme="minorHAnsi" w:hAnsiTheme="minorHAnsi" w:cstheme="minorHAnsi"/>
          <w:color w:val="auto"/>
          <w:szCs w:val="20"/>
        </w:rPr>
        <w:t>corridor</w:t>
      </w:r>
      <w:r w:rsidR="00E770C7">
        <w:rPr>
          <w:rFonts w:asciiTheme="minorHAnsi" w:hAnsiTheme="minorHAnsi" w:cstheme="minorHAnsi"/>
          <w:color w:val="auto"/>
          <w:szCs w:val="20"/>
        </w:rPr>
        <w:t xml:space="preserve"> </w:t>
      </w:r>
      <w:r w:rsidR="00A313CB">
        <w:rPr>
          <w:rFonts w:asciiTheme="minorHAnsi" w:hAnsiTheme="minorHAnsi" w:cstheme="minorHAnsi"/>
          <w:color w:val="auto"/>
          <w:szCs w:val="20"/>
        </w:rPr>
        <w:t>s</w:t>
      </w:r>
      <w:r w:rsidR="00E770C7">
        <w:rPr>
          <w:rFonts w:asciiTheme="minorHAnsi" w:hAnsiTheme="minorHAnsi" w:cstheme="minorHAnsi"/>
          <w:color w:val="auto"/>
          <w:szCs w:val="20"/>
        </w:rPr>
        <w:t>pacing within the licence area</w:t>
      </w:r>
      <w:r w:rsidR="00A313CB">
        <w:rPr>
          <w:rFonts w:asciiTheme="minorHAnsi" w:hAnsiTheme="minorHAnsi" w:cstheme="minorHAnsi"/>
          <w:color w:val="auto"/>
          <w:szCs w:val="20"/>
        </w:rPr>
        <w:t xml:space="preserve">, </w:t>
      </w:r>
      <w:r w:rsidRPr="00981E2F">
        <w:rPr>
          <w:rFonts w:asciiTheme="minorHAnsi" w:hAnsiTheme="minorHAnsi" w:cstheme="minorHAnsi"/>
          <w:color w:val="auto"/>
          <w:szCs w:val="20"/>
        </w:rPr>
        <w:t>operational</w:t>
      </w:r>
      <w:r w:rsidR="00E770C7">
        <w:rPr>
          <w:rFonts w:asciiTheme="minorHAnsi" w:hAnsiTheme="minorHAnsi" w:cstheme="minorHAnsi"/>
          <w:color w:val="auto"/>
          <w:szCs w:val="20"/>
        </w:rPr>
        <w:t xml:space="preserve"> and maintenance</w:t>
      </w:r>
      <w:r w:rsidRPr="00981E2F">
        <w:rPr>
          <w:rFonts w:asciiTheme="minorHAnsi" w:hAnsiTheme="minorHAnsi" w:cstheme="minorHAnsi"/>
          <w:color w:val="auto"/>
          <w:szCs w:val="20"/>
        </w:rPr>
        <w:t xml:space="preserve"> requirements, timeframes for delivery, phasing if appropriate etc.</w:t>
      </w:r>
    </w:p>
    <w:p w14:paraId="65540270" w14:textId="04804B6F" w:rsidR="00FE3109" w:rsidRPr="00981E2F" w:rsidRDefault="00FE3109" w:rsidP="00E3385C">
      <w:pPr>
        <w:pStyle w:val="ListParagraph"/>
        <w:numPr>
          <w:ilvl w:val="0"/>
          <w:numId w:val="23"/>
        </w:numPr>
        <w:spacing w:before="0" w:after="0"/>
        <w:ind w:left="567"/>
        <w:contextualSpacing w:val="0"/>
        <w:rPr>
          <w:rFonts w:asciiTheme="minorHAnsi" w:hAnsiTheme="minorHAnsi" w:cstheme="minorHAnsi"/>
          <w:color w:val="auto"/>
          <w:szCs w:val="20"/>
        </w:rPr>
      </w:pPr>
      <w:r w:rsidRPr="00981E2F">
        <w:rPr>
          <w:rFonts w:asciiTheme="minorHAnsi" w:hAnsiTheme="minorHAnsi" w:cstheme="minorHAnsi"/>
          <w:color w:val="auto"/>
          <w:szCs w:val="20"/>
        </w:rPr>
        <w:t>Where potential risks or conflicts may arise with other uses or users of the licence area that could impact FID</w:t>
      </w:r>
      <w:r w:rsidR="00E770C7">
        <w:rPr>
          <w:rFonts w:asciiTheme="minorHAnsi" w:hAnsiTheme="minorHAnsi" w:cstheme="minorHAnsi"/>
          <w:color w:val="auto"/>
          <w:szCs w:val="20"/>
        </w:rPr>
        <w:t xml:space="preserve"> or operations</w:t>
      </w:r>
      <w:r w:rsidRPr="00981E2F">
        <w:rPr>
          <w:rFonts w:asciiTheme="minorHAnsi" w:hAnsiTheme="minorHAnsi" w:cstheme="minorHAnsi"/>
          <w:color w:val="auto"/>
          <w:szCs w:val="20"/>
        </w:rPr>
        <w:t>, a pathway to resolve these should be proposed or a justification should be provided showing how the offshore infrastructure project is the most efficient use of the area.</w:t>
      </w:r>
    </w:p>
    <w:p w14:paraId="0A714725" w14:textId="77777777" w:rsidR="00E57A79" w:rsidRDefault="00E57A79">
      <w:pPr>
        <w:spacing w:before="0" w:beforeAutospacing="0" w:after="160" w:afterAutospacing="0" w:line="259" w:lineRule="auto"/>
        <w:rPr>
          <w:rFonts w:asciiTheme="minorHAnsi" w:hAnsiTheme="minorHAnsi" w:cstheme="minorHAnsi"/>
          <w:i/>
          <w:iCs/>
          <w:color w:val="BF8F00" w:themeColor="accent4" w:themeShade="BF"/>
          <w:szCs w:val="20"/>
        </w:rPr>
      </w:pPr>
      <w:r>
        <w:rPr>
          <w:rFonts w:asciiTheme="minorHAnsi" w:hAnsiTheme="minorHAnsi" w:cstheme="minorHAnsi"/>
          <w:i/>
          <w:iCs/>
          <w:color w:val="BF8F00" w:themeColor="accent4" w:themeShade="BF"/>
          <w:szCs w:val="20"/>
        </w:rPr>
        <w:br w:type="page"/>
      </w:r>
    </w:p>
    <w:p w14:paraId="51476A9F" w14:textId="4F5BA90D" w:rsidR="00FE3109" w:rsidRDefault="00FE3109" w:rsidP="009F2EEB">
      <w:pPr>
        <w:spacing w:before="0" w:beforeAutospacing="0" w:after="0" w:afterAutospacing="0"/>
        <w:rPr>
          <w:rFonts w:asciiTheme="minorHAnsi" w:hAnsiTheme="minorHAnsi" w:cstheme="minorHAnsi"/>
          <w:i/>
          <w:iCs/>
          <w:color w:val="BF8F00" w:themeColor="accent4" w:themeShade="BF"/>
          <w:szCs w:val="20"/>
        </w:rPr>
      </w:pPr>
      <w:r w:rsidRPr="00593838">
        <w:rPr>
          <w:rFonts w:asciiTheme="minorHAnsi" w:hAnsiTheme="minorHAnsi" w:cstheme="minorHAnsi"/>
          <w:i/>
          <w:iCs/>
          <w:color w:val="BF8F00" w:themeColor="accent4" w:themeShade="BF"/>
          <w:szCs w:val="20"/>
        </w:rPr>
        <w:lastRenderedPageBreak/>
        <w:t>Project Development Plan and Activities to be Undertaken during the Licence Term</w:t>
      </w:r>
    </w:p>
    <w:p w14:paraId="63F03B72" w14:textId="7881381C" w:rsidR="00FE3109" w:rsidRPr="00981E2F" w:rsidRDefault="00FE3109" w:rsidP="009F2EEB">
      <w:pPr>
        <w:spacing w:before="0" w:beforeAutospacing="0" w:after="0" w:afterAutospacing="0"/>
        <w:rPr>
          <w:rFonts w:asciiTheme="minorHAnsi" w:hAnsiTheme="minorHAnsi" w:cstheme="minorHAnsi"/>
          <w:color w:val="auto"/>
          <w:szCs w:val="20"/>
        </w:rPr>
      </w:pPr>
      <w:r w:rsidRPr="00981E2F">
        <w:rPr>
          <w:rFonts w:asciiTheme="minorHAnsi" w:hAnsiTheme="minorHAnsi" w:cstheme="minorHAnsi"/>
          <w:color w:val="auto"/>
          <w:szCs w:val="20"/>
        </w:rPr>
        <w:t>A project development plan including a risk assessment outlining key issues that need to be resolved before FID can be made</w:t>
      </w:r>
      <w:r w:rsidR="00A623DD">
        <w:rPr>
          <w:rFonts w:asciiTheme="minorHAnsi" w:hAnsiTheme="minorHAnsi" w:cstheme="minorHAnsi"/>
          <w:color w:val="auto"/>
          <w:szCs w:val="20"/>
        </w:rPr>
        <w:t xml:space="preserve"> and post-FID to construction and operations of the offshore infrastructure project</w:t>
      </w:r>
      <w:r w:rsidRPr="00981E2F">
        <w:rPr>
          <w:rFonts w:asciiTheme="minorHAnsi" w:hAnsiTheme="minorHAnsi" w:cstheme="minorHAnsi"/>
          <w:color w:val="auto"/>
          <w:szCs w:val="20"/>
        </w:rPr>
        <w:t xml:space="preserve">, including but not limited to: </w:t>
      </w:r>
    </w:p>
    <w:p w14:paraId="12255E42" w14:textId="0B97DF02" w:rsidR="00FE3109" w:rsidRPr="00981E2F" w:rsidRDefault="00FE3109" w:rsidP="009F2EEB">
      <w:pPr>
        <w:pStyle w:val="ListParagraph"/>
        <w:numPr>
          <w:ilvl w:val="1"/>
          <w:numId w:val="20"/>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Technical complexities (including site considerations, technology and infrastructure considerations, supply chain assumptions)</w:t>
      </w:r>
      <w:r w:rsidR="00144429">
        <w:rPr>
          <w:rFonts w:asciiTheme="minorHAnsi" w:hAnsiTheme="minorHAnsi" w:cstheme="minorHAnsi"/>
          <w:color w:val="auto"/>
          <w:szCs w:val="20"/>
        </w:rPr>
        <w:t xml:space="preserve"> – current understanding and planned activities for the licence</w:t>
      </w:r>
      <w:r w:rsidR="00397A36">
        <w:rPr>
          <w:rFonts w:asciiTheme="minorHAnsi" w:hAnsiTheme="minorHAnsi" w:cstheme="minorHAnsi"/>
          <w:color w:val="auto"/>
          <w:szCs w:val="20"/>
        </w:rPr>
        <w:t xml:space="preserve">. </w:t>
      </w:r>
    </w:p>
    <w:p w14:paraId="3E9DB549" w14:textId="77777777" w:rsidR="00FE3109" w:rsidRPr="00981E2F" w:rsidRDefault="00FE3109" w:rsidP="009F2EEB">
      <w:pPr>
        <w:pStyle w:val="ListParagraph"/>
        <w:numPr>
          <w:ilvl w:val="1"/>
          <w:numId w:val="20"/>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Commercial complexities</w:t>
      </w:r>
    </w:p>
    <w:p w14:paraId="43408AE9" w14:textId="77777777" w:rsidR="00FE3109" w:rsidRPr="00981E2F" w:rsidRDefault="00FE3109" w:rsidP="009F2EEB">
      <w:pPr>
        <w:pStyle w:val="ListParagraph"/>
        <w:numPr>
          <w:ilvl w:val="1"/>
          <w:numId w:val="20"/>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Stakeholder negotiations</w:t>
      </w:r>
    </w:p>
    <w:p w14:paraId="1E1DDADF" w14:textId="03364A3E" w:rsidR="00FE3109" w:rsidRPr="00981E2F" w:rsidRDefault="00FE3109" w:rsidP="009F2EEB">
      <w:pPr>
        <w:pStyle w:val="ListParagraph"/>
        <w:numPr>
          <w:ilvl w:val="1"/>
          <w:numId w:val="20"/>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Identification of potential conflicts with other uses and users of the licence area and strategies for investigating resolution during the licence term </w:t>
      </w:r>
    </w:p>
    <w:p w14:paraId="7A6268C3" w14:textId="21CA79AE" w:rsidR="00FE3109" w:rsidRPr="00981E2F" w:rsidRDefault="00397A36" w:rsidP="009F2EEB">
      <w:pPr>
        <w:pStyle w:val="ListParagraph"/>
        <w:numPr>
          <w:ilvl w:val="1"/>
          <w:numId w:val="20"/>
        </w:numPr>
        <w:spacing w:before="0" w:after="0"/>
        <w:contextualSpacing w:val="0"/>
        <w:rPr>
          <w:rFonts w:asciiTheme="minorHAnsi" w:hAnsiTheme="minorHAnsi" w:cstheme="minorHAnsi"/>
          <w:color w:val="auto"/>
          <w:szCs w:val="20"/>
        </w:rPr>
      </w:pPr>
      <w:r>
        <w:rPr>
          <w:rFonts w:asciiTheme="minorHAnsi" w:hAnsiTheme="minorHAnsi" w:cstheme="minorHAnsi"/>
          <w:color w:val="auto"/>
          <w:szCs w:val="20"/>
        </w:rPr>
        <w:t>S</w:t>
      </w:r>
      <w:r w:rsidR="00A623DD">
        <w:rPr>
          <w:rFonts w:asciiTheme="minorHAnsi" w:hAnsiTheme="minorHAnsi" w:cstheme="minorHAnsi"/>
          <w:color w:val="auto"/>
          <w:szCs w:val="20"/>
        </w:rPr>
        <w:t>upply</w:t>
      </w:r>
      <w:r w:rsidR="00020008">
        <w:rPr>
          <w:rFonts w:asciiTheme="minorHAnsi" w:hAnsiTheme="minorHAnsi" w:cstheme="minorHAnsi"/>
          <w:color w:val="auto"/>
          <w:szCs w:val="20"/>
        </w:rPr>
        <w:t xml:space="preserve"> source</w:t>
      </w:r>
      <w:r w:rsidR="00A623DD">
        <w:rPr>
          <w:rFonts w:asciiTheme="minorHAnsi" w:hAnsiTheme="minorHAnsi" w:cstheme="minorHAnsi"/>
          <w:color w:val="auto"/>
          <w:szCs w:val="20"/>
        </w:rPr>
        <w:t xml:space="preserve"> considerations</w:t>
      </w:r>
      <w:r>
        <w:rPr>
          <w:rFonts w:asciiTheme="minorHAnsi" w:hAnsiTheme="minorHAnsi" w:cstheme="minorHAnsi"/>
          <w:color w:val="auto"/>
          <w:szCs w:val="20"/>
        </w:rPr>
        <w:t xml:space="preserve"> including interlinkages, risks, timing of the Source Project and impacts on the TIL. </w:t>
      </w:r>
    </w:p>
    <w:p w14:paraId="2C59F32F" w14:textId="7AF1CF6B" w:rsidR="00FE3109" w:rsidRPr="00981E2F" w:rsidRDefault="00FE3109" w:rsidP="009F2EEB">
      <w:pPr>
        <w:pStyle w:val="ListParagraph"/>
        <w:numPr>
          <w:ilvl w:val="1"/>
          <w:numId w:val="20"/>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Commercial barriers</w:t>
      </w:r>
      <w:r w:rsidR="00981E2F">
        <w:rPr>
          <w:rFonts w:asciiTheme="minorHAnsi" w:hAnsiTheme="minorHAnsi" w:cstheme="minorHAnsi"/>
          <w:color w:val="auto"/>
          <w:szCs w:val="20"/>
        </w:rPr>
        <w:t>.</w:t>
      </w:r>
    </w:p>
    <w:p w14:paraId="4BA9D29A" w14:textId="77777777" w:rsidR="00981E2F" w:rsidRDefault="00FE3109" w:rsidP="00981E2F">
      <w:pPr>
        <w:pStyle w:val="ListParagraph"/>
        <w:numPr>
          <w:ilvl w:val="1"/>
          <w:numId w:val="20"/>
        </w:numPr>
        <w:spacing w:before="0" w:after="0"/>
        <w:ind w:left="714" w:hanging="357"/>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Consenting requirements. </w:t>
      </w:r>
    </w:p>
    <w:p w14:paraId="650379B0" w14:textId="7690F4FB" w:rsidR="00981E2F" w:rsidRDefault="00FE3109" w:rsidP="00981E2F">
      <w:pPr>
        <w:pStyle w:val="ListParagraph"/>
        <w:numPr>
          <w:ilvl w:val="1"/>
          <w:numId w:val="20"/>
        </w:numPr>
        <w:spacing w:before="0" w:after="0"/>
        <w:ind w:left="714" w:hanging="357"/>
        <w:contextualSpacing w:val="0"/>
        <w:rPr>
          <w:rFonts w:asciiTheme="minorHAnsi" w:hAnsiTheme="minorHAnsi" w:cstheme="minorHAnsi"/>
          <w:color w:val="auto"/>
          <w:szCs w:val="20"/>
        </w:rPr>
      </w:pPr>
      <w:r w:rsidRPr="00981E2F">
        <w:rPr>
          <w:rFonts w:asciiTheme="minorHAnsi" w:hAnsiTheme="minorHAnsi" w:cstheme="minorHAnsi"/>
          <w:color w:val="auto"/>
          <w:szCs w:val="20"/>
        </w:rPr>
        <w:t>Stakeholder mapping and engagement/consultation plans. Provide a discussion of the key stakeholders identified, the potential risks or concerns relating to each stakeholder and the schedule for stakeholder consultation and addressing concerns raised during consultation.</w:t>
      </w:r>
    </w:p>
    <w:p w14:paraId="7B38D2E0" w14:textId="0C8A563D" w:rsidR="00981E2F" w:rsidRDefault="00FE3109" w:rsidP="0069671A">
      <w:pPr>
        <w:pStyle w:val="ListParagraph"/>
        <w:numPr>
          <w:ilvl w:val="1"/>
          <w:numId w:val="20"/>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 xml:space="preserve">Consents and approvals that must be obtained and an approximate schedule for obtaining them e.g. EPBC Act, </w:t>
      </w:r>
      <w:r w:rsidR="00092942">
        <w:rPr>
          <w:rFonts w:asciiTheme="minorHAnsi" w:hAnsiTheme="minorHAnsi" w:cstheme="minorHAnsi"/>
          <w:color w:val="auto"/>
          <w:szCs w:val="20"/>
        </w:rPr>
        <w:t xml:space="preserve">Director of National Parks, </w:t>
      </w:r>
      <w:r w:rsidRPr="00981E2F">
        <w:rPr>
          <w:rFonts w:asciiTheme="minorHAnsi" w:hAnsiTheme="minorHAnsi" w:cstheme="minorHAnsi"/>
          <w:color w:val="auto"/>
          <w:szCs w:val="20"/>
        </w:rPr>
        <w:t>State and Territory Government, energy regulators, design notification, Management Plan, where relevant.</w:t>
      </w:r>
    </w:p>
    <w:p w14:paraId="449AFAE1" w14:textId="14505A61" w:rsidR="00981E2F" w:rsidRDefault="00020008" w:rsidP="0069671A">
      <w:pPr>
        <w:pStyle w:val="ListParagraph"/>
        <w:numPr>
          <w:ilvl w:val="1"/>
          <w:numId w:val="20"/>
        </w:numPr>
        <w:spacing w:before="0" w:after="0"/>
        <w:contextualSpacing w:val="0"/>
        <w:rPr>
          <w:rFonts w:asciiTheme="minorHAnsi" w:hAnsiTheme="minorHAnsi" w:cstheme="minorHAnsi"/>
          <w:color w:val="auto"/>
          <w:szCs w:val="20"/>
        </w:rPr>
      </w:pPr>
      <w:r>
        <w:rPr>
          <w:rFonts w:asciiTheme="minorHAnsi" w:hAnsiTheme="minorHAnsi" w:cstheme="minorHAnsi"/>
          <w:color w:val="auto"/>
          <w:szCs w:val="20"/>
        </w:rPr>
        <w:t xml:space="preserve">Licence area surveys e.g. </w:t>
      </w:r>
      <w:r w:rsidR="00FE3109" w:rsidRPr="00981E2F">
        <w:rPr>
          <w:rFonts w:asciiTheme="minorHAnsi" w:hAnsiTheme="minorHAnsi" w:cstheme="minorHAnsi"/>
          <w:color w:val="auto"/>
          <w:szCs w:val="20"/>
        </w:rPr>
        <w:t>Geological, geophysical, and geotechnical surveys,</w:t>
      </w:r>
      <w:r w:rsidR="00B912C7">
        <w:rPr>
          <w:rFonts w:asciiTheme="minorHAnsi" w:hAnsiTheme="minorHAnsi" w:cstheme="minorHAnsi"/>
          <w:color w:val="auto"/>
          <w:szCs w:val="20"/>
        </w:rPr>
        <w:t xml:space="preserve"> metocean and</w:t>
      </w:r>
      <w:r w:rsidR="00FE3109" w:rsidRPr="00981E2F">
        <w:rPr>
          <w:rFonts w:asciiTheme="minorHAnsi" w:hAnsiTheme="minorHAnsi" w:cstheme="minorHAnsi"/>
          <w:color w:val="auto"/>
          <w:szCs w:val="20"/>
        </w:rPr>
        <w:t xml:space="preserve"> environmental surveys. Identify the key activities to be undertaken</w:t>
      </w:r>
      <w:r w:rsidR="00677050">
        <w:rPr>
          <w:rFonts w:asciiTheme="minorHAnsi" w:hAnsiTheme="minorHAnsi" w:cstheme="minorHAnsi"/>
          <w:color w:val="auto"/>
          <w:szCs w:val="20"/>
        </w:rPr>
        <w:t xml:space="preserve"> and</w:t>
      </w:r>
      <w:r w:rsidR="009D65E6">
        <w:rPr>
          <w:rFonts w:asciiTheme="minorHAnsi" w:hAnsiTheme="minorHAnsi" w:cstheme="minorHAnsi"/>
          <w:color w:val="auto"/>
          <w:szCs w:val="20"/>
        </w:rPr>
        <w:t xml:space="preserve"> </w:t>
      </w:r>
      <w:r w:rsidR="00FE3109" w:rsidRPr="00981E2F">
        <w:rPr>
          <w:rFonts w:asciiTheme="minorHAnsi" w:hAnsiTheme="minorHAnsi" w:cstheme="minorHAnsi"/>
          <w:color w:val="auto"/>
          <w:szCs w:val="20"/>
        </w:rPr>
        <w:t>their purpose</w:t>
      </w:r>
      <w:r w:rsidR="00A623DD">
        <w:rPr>
          <w:rFonts w:asciiTheme="minorHAnsi" w:hAnsiTheme="minorHAnsi" w:cstheme="minorHAnsi"/>
          <w:color w:val="auto"/>
          <w:szCs w:val="20"/>
        </w:rPr>
        <w:t>, and</w:t>
      </w:r>
      <w:r>
        <w:rPr>
          <w:rFonts w:asciiTheme="minorHAnsi" w:hAnsiTheme="minorHAnsi" w:cstheme="minorHAnsi"/>
          <w:color w:val="auto"/>
          <w:szCs w:val="20"/>
        </w:rPr>
        <w:t xml:space="preserve"> the</w:t>
      </w:r>
      <w:r w:rsidR="00A623DD">
        <w:rPr>
          <w:rFonts w:asciiTheme="minorHAnsi" w:hAnsiTheme="minorHAnsi" w:cstheme="minorHAnsi"/>
          <w:color w:val="auto"/>
          <w:szCs w:val="20"/>
        </w:rPr>
        <w:t xml:space="preserve"> </w:t>
      </w:r>
      <w:r w:rsidR="00677050">
        <w:rPr>
          <w:rFonts w:asciiTheme="minorHAnsi" w:hAnsiTheme="minorHAnsi" w:cstheme="minorHAnsi"/>
          <w:color w:val="auto"/>
          <w:szCs w:val="20"/>
        </w:rPr>
        <w:t xml:space="preserve">estimated </w:t>
      </w:r>
      <w:r w:rsidR="00A623DD">
        <w:rPr>
          <w:rFonts w:asciiTheme="minorHAnsi" w:hAnsiTheme="minorHAnsi" w:cstheme="minorHAnsi"/>
          <w:color w:val="auto"/>
          <w:szCs w:val="20"/>
        </w:rPr>
        <w:t>schedule</w:t>
      </w:r>
      <w:r w:rsidR="00FE3109" w:rsidRPr="00981E2F">
        <w:rPr>
          <w:rFonts w:asciiTheme="minorHAnsi" w:hAnsiTheme="minorHAnsi" w:cstheme="minorHAnsi"/>
          <w:color w:val="auto"/>
          <w:szCs w:val="20"/>
        </w:rPr>
        <w:t>.</w:t>
      </w:r>
    </w:p>
    <w:p w14:paraId="42B7ABFF" w14:textId="77777777" w:rsidR="00185675" w:rsidRPr="00B912C7" w:rsidRDefault="00185675" w:rsidP="00185675">
      <w:pPr>
        <w:pStyle w:val="ListParagraph"/>
        <w:numPr>
          <w:ilvl w:val="1"/>
          <w:numId w:val="20"/>
        </w:numPr>
        <w:spacing w:before="0" w:after="0"/>
        <w:contextualSpacing w:val="0"/>
        <w:rPr>
          <w:rFonts w:asciiTheme="minorHAnsi" w:hAnsiTheme="minorHAnsi" w:cstheme="minorHAnsi"/>
          <w:color w:val="auto"/>
          <w:szCs w:val="20"/>
        </w:rPr>
      </w:pPr>
      <w:r w:rsidRPr="00B912C7">
        <w:rPr>
          <w:rFonts w:asciiTheme="minorHAnsi" w:hAnsiTheme="minorHAnsi" w:cstheme="minorHAnsi"/>
          <w:color w:val="auto"/>
          <w:szCs w:val="20"/>
        </w:rPr>
        <w:t>Front End Engineering and Design work and tendering schedule</w:t>
      </w:r>
      <w:r>
        <w:rPr>
          <w:rFonts w:asciiTheme="minorHAnsi" w:hAnsiTheme="minorHAnsi" w:cstheme="minorHAnsi"/>
          <w:color w:val="auto"/>
          <w:szCs w:val="20"/>
        </w:rPr>
        <w:t>, construction schedule</w:t>
      </w:r>
      <w:r w:rsidRPr="00B912C7">
        <w:rPr>
          <w:rFonts w:asciiTheme="minorHAnsi" w:hAnsiTheme="minorHAnsi" w:cstheme="minorHAnsi"/>
          <w:color w:val="auto"/>
          <w:szCs w:val="20"/>
        </w:rPr>
        <w:t xml:space="preserve">. </w:t>
      </w:r>
    </w:p>
    <w:p w14:paraId="71AFC6CF" w14:textId="77777777" w:rsidR="00981E2F" w:rsidRDefault="00FE3109" w:rsidP="0069671A">
      <w:pPr>
        <w:pStyle w:val="ListParagraph"/>
        <w:numPr>
          <w:ilvl w:val="1"/>
          <w:numId w:val="20"/>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Current and potential supply chain capabilities globally and locally. Investigate supply chain opportunities for feasibility, production, fabrication, manufacturing, construction, logistics, operations and maintenance activities.</w:t>
      </w:r>
    </w:p>
    <w:p w14:paraId="5E2556BA" w14:textId="7C7570BB" w:rsidR="00B912C7" w:rsidRDefault="00FE3109" w:rsidP="0069671A">
      <w:pPr>
        <w:pStyle w:val="ListParagraph"/>
        <w:numPr>
          <w:ilvl w:val="1"/>
          <w:numId w:val="20"/>
        </w:numPr>
        <w:spacing w:before="0" w:after="0"/>
        <w:contextualSpacing w:val="0"/>
        <w:rPr>
          <w:rFonts w:asciiTheme="minorHAnsi" w:hAnsiTheme="minorHAnsi" w:cstheme="minorHAnsi"/>
          <w:color w:val="auto"/>
          <w:szCs w:val="20"/>
        </w:rPr>
      </w:pPr>
      <w:r w:rsidRPr="00981E2F">
        <w:rPr>
          <w:rFonts w:asciiTheme="minorHAnsi" w:hAnsiTheme="minorHAnsi" w:cstheme="minorHAnsi"/>
          <w:color w:val="auto"/>
          <w:szCs w:val="20"/>
        </w:rPr>
        <w:t>Identify</w:t>
      </w:r>
      <w:r w:rsidR="00020008">
        <w:rPr>
          <w:rFonts w:asciiTheme="minorHAnsi" w:hAnsiTheme="minorHAnsi" w:cstheme="minorHAnsi"/>
          <w:color w:val="auto"/>
          <w:szCs w:val="20"/>
        </w:rPr>
        <w:t xml:space="preserve"> any other</w:t>
      </w:r>
      <w:r w:rsidRPr="00981E2F">
        <w:rPr>
          <w:rFonts w:asciiTheme="minorHAnsi" w:hAnsiTheme="minorHAnsi" w:cstheme="minorHAnsi"/>
          <w:color w:val="auto"/>
          <w:szCs w:val="20"/>
        </w:rPr>
        <w:t xml:space="preserve"> key commercial arrangements that need to be in place for a positive FID to be made</w:t>
      </w:r>
      <w:r w:rsidR="00020008">
        <w:rPr>
          <w:rFonts w:asciiTheme="minorHAnsi" w:hAnsiTheme="minorHAnsi" w:cstheme="minorHAnsi"/>
          <w:color w:val="auto"/>
          <w:szCs w:val="20"/>
        </w:rPr>
        <w:t xml:space="preserve"> and for construction/operations phases</w:t>
      </w:r>
      <w:r w:rsidRPr="00981E2F">
        <w:rPr>
          <w:rFonts w:asciiTheme="minorHAnsi" w:hAnsiTheme="minorHAnsi" w:cstheme="minorHAnsi"/>
          <w:color w:val="auto"/>
          <w:szCs w:val="20"/>
        </w:rPr>
        <w:t xml:space="preserve"> and outline any uncertainties. </w:t>
      </w:r>
    </w:p>
    <w:p w14:paraId="605740F7" w14:textId="35E7D9E4" w:rsidR="00B912C7" w:rsidRDefault="00B912C7" w:rsidP="00A209C6">
      <w:pPr>
        <w:pStyle w:val="ListParagraph"/>
        <w:numPr>
          <w:ilvl w:val="1"/>
          <w:numId w:val="20"/>
        </w:numPr>
        <w:spacing w:before="0" w:after="0"/>
        <w:contextualSpacing w:val="0"/>
        <w:rPr>
          <w:rFonts w:asciiTheme="minorHAnsi" w:hAnsiTheme="minorHAnsi" w:cstheme="minorHAnsi"/>
          <w:color w:val="auto"/>
          <w:szCs w:val="20"/>
        </w:rPr>
      </w:pPr>
      <w:r w:rsidRPr="00B912C7">
        <w:rPr>
          <w:rFonts w:asciiTheme="minorHAnsi" w:hAnsiTheme="minorHAnsi" w:cstheme="minorHAnsi"/>
          <w:color w:val="auto"/>
          <w:szCs w:val="20"/>
        </w:rPr>
        <w:t>D</w:t>
      </w:r>
      <w:r w:rsidR="00FE3109" w:rsidRPr="00B912C7">
        <w:rPr>
          <w:rFonts w:asciiTheme="minorHAnsi" w:hAnsiTheme="minorHAnsi" w:cstheme="minorHAnsi"/>
          <w:color w:val="auto"/>
          <w:szCs w:val="20"/>
        </w:rPr>
        <w:t xml:space="preserve">etail of funding agreements/investor milestones etc. that need to be in place </w:t>
      </w:r>
      <w:r w:rsidRPr="00B912C7">
        <w:rPr>
          <w:rFonts w:asciiTheme="minorHAnsi" w:hAnsiTheme="minorHAnsi" w:cstheme="minorHAnsi"/>
          <w:color w:val="auto"/>
          <w:szCs w:val="20"/>
        </w:rPr>
        <w:t>for positive FID</w:t>
      </w:r>
      <w:r w:rsidR="00677050">
        <w:rPr>
          <w:rFonts w:asciiTheme="minorHAnsi" w:hAnsiTheme="minorHAnsi" w:cstheme="minorHAnsi"/>
          <w:color w:val="auto"/>
          <w:szCs w:val="20"/>
        </w:rPr>
        <w:t xml:space="preserve"> and for construction/operations phases</w:t>
      </w:r>
      <w:r w:rsidR="00020008">
        <w:rPr>
          <w:rFonts w:asciiTheme="minorHAnsi" w:hAnsiTheme="minorHAnsi" w:cstheme="minorHAnsi"/>
          <w:color w:val="auto"/>
          <w:szCs w:val="20"/>
        </w:rPr>
        <w:t xml:space="preserve"> </w:t>
      </w:r>
      <w:r w:rsidR="00020008" w:rsidRPr="00981E2F">
        <w:rPr>
          <w:rFonts w:asciiTheme="minorHAnsi" w:hAnsiTheme="minorHAnsi" w:cstheme="minorHAnsi"/>
          <w:color w:val="auto"/>
          <w:szCs w:val="20"/>
        </w:rPr>
        <w:t>and outline any uncertainties</w:t>
      </w:r>
      <w:r w:rsidRPr="00B912C7">
        <w:rPr>
          <w:rFonts w:asciiTheme="minorHAnsi" w:hAnsiTheme="minorHAnsi" w:cstheme="minorHAnsi"/>
          <w:color w:val="auto"/>
          <w:szCs w:val="20"/>
        </w:rPr>
        <w:t xml:space="preserve">. </w:t>
      </w:r>
    </w:p>
    <w:p w14:paraId="23F42047" w14:textId="77777777" w:rsidR="00FE3109" w:rsidRPr="009F4F9F" w:rsidRDefault="00FE3109" w:rsidP="009F2EEB">
      <w:pPr>
        <w:spacing w:before="0" w:beforeAutospacing="0" w:after="0" w:afterAutospacing="0"/>
        <w:rPr>
          <w:rFonts w:asciiTheme="minorHAnsi" w:hAnsiTheme="minorHAnsi" w:cstheme="minorHAnsi"/>
          <w:color w:val="auto"/>
          <w:sz w:val="12"/>
          <w:szCs w:val="12"/>
        </w:rPr>
      </w:pPr>
    </w:p>
    <w:p w14:paraId="59D1BD76" w14:textId="5EB0CA91" w:rsidR="00FE3109" w:rsidRPr="00505095" w:rsidRDefault="00FE3109" w:rsidP="00B912C7">
      <w:pPr>
        <w:spacing w:before="0" w:beforeAutospacing="0" w:after="0" w:afterAutospacing="0"/>
        <w:rPr>
          <w:rFonts w:asciiTheme="minorHAnsi" w:hAnsiTheme="minorHAnsi" w:cstheme="minorHAnsi"/>
          <w:color w:val="auto"/>
          <w:sz w:val="12"/>
          <w:szCs w:val="12"/>
        </w:rPr>
      </w:pPr>
      <w:r w:rsidRPr="00981E2F">
        <w:rPr>
          <w:rFonts w:asciiTheme="minorHAnsi" w:hAnsiTheme="minorHAnsi" w:cstheme="minorHAnsi"/>
          <w:color w:val="auto"/>
          <w:szCs w:val="20"/>
        </w:rPr>
        <w:t>Describe how each of the proposed activities in the project development plan will address the key issues and support progress to FID</w:t>
      </w:r>
      <w:r w:rsidR="00677050">
        <w:rPr>
          <w:rFonts w:asciiTheme="minorHAnsi" w:hAnsiTheme="minorHAnsi" w:cstheme="minorHAnsi"/>
          <w:color w:val="auto"/>
          <w:szCs w:val="20"/>
        </w:rPr>
        <w:t xml:space="preserve"> and to construction/operations phases</w:t>
      </w:r>
      <w:r w:rsidRPr="00981E2F">
        <w:rPr>
          <w:rFonts w:asciiTheme="minorHAnsi" w:hAnsiTheme="minorHAnsi" w:cstheme="minorHAnsi"/>
          <w:color w:val="auto"/>
          <w:szCs w:val="20"/>
        </w:rPr>
        <w:t xml:space="preserve">. </w:t>
      </w:r>
      <w:r>
        <w:rPr>
          <w:rFonts w:asciiTheme="minorHAnsi" w:hAnsiTheme="minorHAnsi" w:cstheme="minorHAnsi"/>
          <w:sz w:val="18"/>
          <w:szCs w:val="18"/>
        </w:rPr>
        <w:br/>
      </w:r>
    </w:p>
    <w:p w14:paraId="43E91A96" w14:textId="3FFEEB0B" w:rsidR="00FE3109" w:rsidRDefault="00FE3109" w:rsidP="009F2EEB">
      <w:pPr>
        <w:spacing w:before="0" w:beforeAutospacing="0" w:after="0" w:afterAutospacing="0"/>
        <w:rPr>
          <w:rFonts w:asciiTheme="minorHAnsi" w:hAnsiTheme="minorHAnsi" w:cstheme="minorHAnsi"/>
          <w:szCs w:val="20"/>
        </w:rPr>
      </w:pPr>
      <w:r w:rsidRPr="00593838">
        <w:rPr>
          <w:rFonts w:asciiTheme="minorHAnsi" w:hAnsiTheme="minorHAnsi" w:cstheme="minorHAnsi"/>
          <w:i/>
          <w:iCs/>
          <w:color w:val="BF8F00" w:themeColor="accent4" w:themeShade="BF"/>
          <w:szCs w:val="20"/>
        </w:rPr>
        <w:t>Licence Expenditure</w:t>
      </w:r>
    </w:p>
    <w:p w14:paraId="02A20F06" w14:textId="0769526F" w:rsidR="00FE3109" w:rsidRPr="00973CE5" w:rsidRDefault="00FE3109" w:rsidP="009F2EEB">
      <w:pPr>
        <w:spacing w:before="0" w:beforeAutospacing="0" w:after="0" w:afterAutospacing="0"/>
        <w:rPr>
          <w:rFonts w:asciiTheme="minorHAnsi" w:hAnsiTheme="minorHAnsi" w:cstheme="minorHAnsi"/>
          <w:color w:val="auto"/>
          <w:szCs w:val="20"/>
        </w:rPr>
      </w:pPr>
      <w:r w:rsidRPr="00973CE5">
        <w:rPr>
          <w:rFonts w:asciiTheme="minorHAnsi" w:hAnsiTheme="minorHAnsi" w:cstheme="minorHAnsi"/>
          <w:color w:val="auto"/>
          <w:szCs w:val="20"/>
        </w:rPr>
        <w:t>The estimated total costs of</w:t>
      </w:r>
      <w:r w:rsidR="00D66E27">
        <w:rPr>
          <w:rFonts w:asciiTheme="minorHAnsi" w:hAnsiTheme="minorHAnsi" w:cstheme="minorHAnsi"/>
          <w:color w:val="auto"/>
          <w:szCs w:val="20"/>
        </w:rPr>
        <w:t xml:space="preserve"> delivering the offshore infrastructure project including</w:t>
      </w:r>
      <w:r w:rsidRPr="00973CE5">
        <w:rPr>
          <w:rFonts w:asciiTheme="minorHAnsi" w:hAnsiTheme="minorHAnsi" w:cstheme="minorHAnsi"/>
          <w:color w:val="auto"/>
          <w:szCs w:val="20"/>
        </w:rPr>
        <w:t xml:space="preserve"> </w:t>
      </w:r>
      <w:r w:rsidR="00D66E27">
        <w:rPr>
          <w:rFonts w:asciiTheme="minorHAnsi" w:hAnsiTheme="minorHAnsi" w:cstheme="minorHAnsi"/>
          <w:color w:val="auto"/>
          <w:szCs w:val="20"/>
        </w:rPr>
        <w:t>all</w:t>
      </w:r>
      <w:r w:rsidRPr="00973CE5">
        <w:rPr>
          <w:rFonts w:asciiTheme="minorHAnsi" w:hAnsiTheme="minorHAnsi" w:cstheme="minorHAnsi"/>
          <w:color w:val="auto"/>
          <w:szCs w:val="20"/>
        </w:rPr>
        <w:t xml:space="preserve"> activities proposed during the licence term and annual costs corresponding to the schedule of activities. </w:t>
      </w:r>
    </w:p>
    <w:p w14:paraId="13AE676E" w14:textId="6E8C298A" w:rsidR="00FE3109" w:rsidRPr="00973CE5" w:rsidRDefault="00FE3109" w:rsidP="009F4F9F">
      <w:pPr>
        <w:spacing w:before="0" w:beforeAutospacing="0" w:after="0" w:afterAutospacing="0"/>
        <w:ind w:left="426"/>
        <w:rPr>
          <w:rFonts w:asciiTheme="minorHAnsi" w:hAnsiTheme="minorHAnsi" w:cstheme="minorHAnsi"/>
          <w:color w:val="auto"/>
          <w:szCs w:val="20"/>
        </w:rPr>
      </w:pPr>
      <w:r w:rsidRPr="00973CE5">
        <w:rPr>
          <w:rFonts w:asciiTheme="minorHAnsi" w:hAnsiTheme="minorHAnsi" w:cstheme="minorHAnsi"/>
          <w:b/>
          <w:bCs/>
          <w:color w:val="auto"/>
          <w:sz w:val="18"/>
          <w:szCs w:val="18"/>
        </w:rPr>
        <w:t>Note:</w:t>
      </w:r>
      <w:r w:rsidRPr="00973CE5">
        <w:rPr>
          <w:rFonts w:asciiTheme="minorHAnsi" w:hAnsiTheme="minorHAnsi" w:cstheme="minorHAnsi"/>
          <w:color w:val="auto"/>
          <w:sz w:val="18"/>
          <w:szCs w:val="18"/>
        </w:rPr>
        <w:t xml:space="preserve"> These should be provided in nominal Australian dollars. The applicant’s funding plan for the licence activities (financial resources) should be able to be reconciled with the amounts in this section on a rolling 12-month basis.</w:t>
      </w:r>
    </w:p>
    <w:p w14:paraId="4B6FA6F4" w14:textId="77777777" w:rsidR="00A05E6B" w:rsidRDefault="00A05E6B" w:rsidP="009F2EEB">
      <w:pPr>
        <w:spacing w:before="0" w:beforeAutospacing="0" w:after="0" w:afterAutospacing="0"/>
      </w:pPr>
    </w:p>
    <w:sectPr w:rsidR="00A05E6B" w:rsidSect="00FE3109">
      <w:headerReference w:type="even" r:id="rId11"/>
      <w:headerReference w:type="default" r:id="rId12"/>
      <w:footerReference w:type="default" r:id="rId13"/>
      <w:headerReference w:type="first" r:id="rId14"/>
      <w:pgSz w:w="11906" w:h="16838"/>
      <w:pgMar w:top="1134" w:right="992" w:bottom="851" w:left="992" w:header="454" w:footer="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8844" w14:textId="77777777" w:rsidR="0052377F" w:rsidRDefault="0052377F" w:rsidP="00FE3109">
      <w:pPr>
        <w:spacing w:before="0" w:after="0"/>
      </w:pPr>
      <w:r>
        <w:separator/>
      </w:r>
    </w:p>
  </w:endnote>
  <w:endnote w:type="continuationSeparator" w:id="0">
    <w:p w14:paraId="25E1A976" w14:textId="77777777" w:rsidR="0052377F" w:rsidRDefault="0052377F" w:rsidP="00FE31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0F8F" w14:textId="26963064" w:rsidR="00B826AD" w:rsidRPr="00BD77A0" w:rsidRDefault="0069671A" w:rsidP="00BD77A0">
    <w:pPr>
      <w:pStyle w:val="Footer"/>
      <w:tabs>
        <w:tab w:val="clear" w:pos="4513"/>
        <w:tab w:val="clear" w:pos="9026"/>
        <w:tab w:val="center" w:pos="4962"/>
        <w:tab w:val="right" w:pos="9922"/>
      </w:tabs>
      <w:spacing w:after="100"/>
      <w:rPr>
        <w:rFonts w:asciiTheme="minorHAnsi" w:hAnsiTheme="minorHAnsi" w:cstheme="minorHAnsi"/>
      </w:rPr>
    </w:pPr>
    <w:r>
      <w:rPr>
        <w:noProof/>
        <w:lang w:eastAsia="en-AU"/>
      </w:rPr>
      <mc:AlternateContent>
        <mc:Choice Requires="wps">
          <w:drawing>
            <wp:inline distT="0" distB="0" distL="0" distR="0" wp14:anchorId="23170529" wp14:editId="452DB49C">
              <wp:extent cx="6316394" cy="0"/>
              <wp:effectExtent l="0" t="0" r="0" b="0"/>
              <wp:docPr id="2"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94"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CFEBD4" id="Line 4"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49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" strokecolor="#27639b">
              <w10:anchorlock/>
            </v:line>
          </w:pict>
        </mc:Fallback>
      </mc:AlternateContent>
    </w:r>
    <w:r>
      <w:rPr>
        <w:color w:val="565751"/>
      </w:rPr>
      <w:t xml:space="preserve">   </w:t>
    </w:r>
    <w:r w:rsidRPr="005E3455">
      <w:rPr>
        <w:rFonts w:asciiTheme="minorHAnsi" w:hAnsiTheme="minorHAnsi" w:cstheme="minorHAnsi"/>
        <w:color w:val="565751"/>
      </w:rPr>
      <w:tab/>
    </w:r>
    <w:r w:rsidRPr="0088353A">
      <w:rPr>
        <w:rFonts w:asciiTheme="minorHAnsi" w:hAnsiTheme="minorHAnsi"/>
      </w:rPr>
      <w:fldChar w:fldCharType="begin"/>
    </w:r>
    <w:r w:rsidRPr="0088353A">
      <w:rPr>
        <w:rFonts w:asciiTheme="minorHAnsi" w:hAnsiTheme="minorHAnsi"/>
      </w:rPr>
      <w:instrText xml:space="preserve"> PAGE   \* MERGEFORMAT </w:instrText>
    </w:r>
    <w:r w:rsidRPr="0088353A">
      <w:rPr>
        <w:rFonts w:asciiTheme="minorHAnsi" w:hAnsiTheme="minorHAnsi"/>
      </w:rPr>
      <w:fldChar w:fldCharType="separate"/>
    </w:r>
    <w:r w:rsidR="00124573">
      <w:rPr>
        <w:rFonts w:asciiTheme="minorHAnsi" w:hAnsiTheme="minorHAnsi"/>
        <w:noProof/>
      </w:rPr>
      <w:t>4</w:t>
    </w:r>
    <w:r w:rsidRPr="0088353A">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39D7" w14:textId="77777777" w:rsidR="0052377F" w:rsidRDefault="0052377F" w:rsidP="00FE3109">
      <w:pPr>
        <w:spacing w:before="0" w:after="0"/>
      </w:pPr>
      <w:r>
        <w:separator/>
      </w:r>
    </w:p>
  </w:footnote>
  <w:footnote w:type="continuationSeparator" w:id="0">
    <w:p w14:paraId="0CFEDD41" w14:textId="77777777" w:rsidR="0052377F" w:rsidRDefault="0052377F" w:rsidP="00FE31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65C9" w14:textId="1646461F" w:rsidR="00D00137" w:rsidRDefault="00627A45">
    <w:pPr>
      <w:pStyle w:val="Header"/>
    </w:pPr>
    <w:r>
      <w:rPr>
        <w:noProof/>
      </w:rPr>
      <w:pict w14:anchorId="74590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9610" o:spid="_x0000_s2050" type="#_x0000_t136" style="position:absolute;margin-left:0;margin-top:0;width:499.6pt;height:199.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759A" w14:textId="02C0ECB5" w:rsidR="00B826AD" w:rsidRPr="00FE3109" w:rsidRDefault="00627A45" w:rsidP="00CD1CAD">
    <w:pPr>
      <w:pStyle w:val="Header"/>
      <w:spacing w:after="100"/>
      <w:jc w:val="center"/>
    </w:pPr>
    <w:r>
      <w:rPr>
        <w:noProof/>
      </w:rPr>
      <w:pict w14:anchorId="68578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9611" o:spid="_x0000_s2051" type="#_x0000_t136" style="position:absolute;left:0;text-align:left;margin-left:0;margin-top:0;width:499.6pt;height:199.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77050">
      <w:t>DRAFT – FOR CONSULTATION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7437" w14:textId="3C90B40C" w:rsidR="00D00137" w:rsidRDefault="00627A45">
    <w:pPr>
      <w:pStyle w:val="Header"/>
    </w:pPr>
    <w:r>
      <w:rPr>
        <w:noProof/>
      </w:rPr>
      <w:pict w14:anchorId="05BCF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9609" o:spid="_x0000_s2049" type="#_x0000_t136" style="position:absolute;margin-left:0;margin-top:0;width:499.6pt;height:199.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86"/>
    <w:multiLevelType w:val="multilevel"/>
    <w:tmpl w:val="0C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DD131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54D3C"/>
    <w:multiLevelType w:val="hybridMultilevel"/>
    <w:tmpl w:val="AB625A30"/>
    <w:lvl w:ilvl="0" w:tplc="CEEEFC84">
      <w:start w:val="1"/>
      <w:numFmt w:val="decimal"/>
      <w:pStyle w:val="ListBullet"/>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50086"/>
    <w:multiLevelType w:val="hybridMultilevel"/>
    <w:tmpl w:val="61F8F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45FF4"/>
    <w:multiLevelType w:val="hybridMultilevel"/>
    <w:tmpl w:val="0B34351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967A7D"/>
    <w:multiLevelType w:val="hybridMultilevel"/>
    <w:tmpl w:val="0B34351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184EF9"/>
    <w:multiLevelType w:val="hybridMultilevel"/>
    <w:tmpl w:val="AB625A30"/>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6565B5"/>
    <w:multiLevelType w:val="hybridMultilevel"/>
    <w:tmpl w:val="0B34351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7F2A3E"/>
    <w:multiLevelType w:val="hybridMultilevel"/>
    <w:tmpl w:val="F98AEC9C"/>
    <w:lvl w:ilvl="0" w:tplc="DF8475C4">
      <w:start w:val="1"/>
      <w:numFmt w:val="bullet"/>
      <w:lvlText w:val=""/>
      <w:lvlJc w:val="left"/>
      <w:pPr>
        <w:ind w:left="360" w:hanging="360"/>
      </w:pPr>
      <w:rPr>
        <w:rFonts w:ascii="Symbol" w:hAnsi="Symbol" w:hint="default"/>
        <w:color w:val="5F5F5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4E6DAE"/>
    <w:multiLevelType w:val="multilevel"/>
    <w:tmpl w:val="0C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D0528E"/>
    <w:multiLevelType w:val="hybridMultilevel"/>
    <w:tmpl w:val="6A2A29FA"/>
    <w:lvl w:ilvl="0" w:tplc="B224A862">
      <w:start w:val="1"/>
      <w:numFmt w:val="bullet"/>
      <w:lvlText w:val=""/>
      <w:lvlJc w:val="left"/>
      <w:pPr>
        <w:ind w:left="774" w:hanging="360"/>
      </w:pPr>
      <w:rPr>
        <w:rFonts w:ascii="Symbol" w:hAnsi="Symbol" w:hint="default"/>
        <w:color w:val="7B7B7B" w:themeColor="accent3" w:themeShade="BF"/>
        <w:sz w:val="2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2F882C8F"/>
    <w:multiLevelType w:val="hybridMultilevel"/>
    <w:tmpl w:val="6C5807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7674DD"/>
    <w:multiLevelType w:val="hybridMultilevel"/>
    <w:tmpl w:val="0B34351A"/>
    <w:lvl w:ilvl="0" w:tplc="FFFFFFFF">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FD3306"/>
    <w:multiLevelType w:val="hybridMultilevel"/>
    <w:tmpl w:val="148489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B37653"/>
    <w:multiLevelType w:val="hybridMultilevel"/>
    <w:tmpl w:val="0B34351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C564D1"/>
    <w:multiLevelType w:val="hybridMultilevel"/>
    <w:tmpl w:val="0B34351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E949AD"/>
    <w:multiLevelType w:val="hybridMultilevel"/>
    <w:tmpl w:val="0B34351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DC6C2D"/>
    <w:multiLevelType w:val="hybridMultilevel"/>
    <w:tmpl w:val="0B34351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EC6D73"/>
    <w:multiLevelType w:val="hybridMultilevel"/>
    <w:tmpl w:val="0B34351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461736"/>
    <w:multiLevelType w:val="multilevel"/>
    <w:tmpl w:val="0C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A13611"/>
    <w:multiLevelType w:val="hybridMultilevel"/>
    <w:tmpl w:val="BE88041A"/>
    <w:lvl w:ilvl="0" w:tplc="FFFFFFFF">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872B7F"/>
    <w:multiLevelType w:val="hybridMultilevel"/>
    <w:tmpl w:val="BB900264"/>
    <w:lvl w:ilvl="0" w:tplc="FFFFFFFF">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210567"/>
    <w:multiLevelType w:val="hybridMultilevel"/>
    <w:tmpl w:val="0B34351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1562454">
    <w:abstractNumId w:val="2"/>
  </w:num>
  <w:num w:numId="2" w16cid:durableId="1114787732">
    <w:abstractNumId w:val="18"/>
  </w:num>
  <w:num w:numId="3" w16cid:durableId="711611393">
    <w:abstractNumId w:val="8"/>
  </w:num>
  <w:num w:numId="4" w16cid:durableId="1595699883">
    <w:abstractNumId w:val="3"/>
  </w:num>
  <w:num w:numId="5" w16cid:durableId="2089761819">
    <w:abstractNumId w:val="10"/>
  </w:num>
  <w:num w:numId="6" w16cid:durableId="921795531">
    <w:abstractNumId w:val="9"/>
  </w:num>
  <w:num w:numId="7" w16cid:durableId="251594752">
    <w:abstractNumId w:val="1"/>
  </w:num>
  <w:num w:numId="8" w16cid:durableId="1298143786">
    <w:abstractNumId w:val="6"/>
  </w:num>
  <w:num w:numId="9" w16cid:durableId="857354650">
    <w:abstractNumId w:val="12"/>
  </w:num>
  <w:num w:numId="10" w16cid:durableId="842819868">
    <w:abstractNumId w:val="5"/>
  </w:num>
  <w:num w:numId="11" w16cid:durableId="1931499163">
    <w:abstractNumId w:val="7"/>
  </w:num>
  <w:num w:numId="12" w16cid:durableId="1074012162">
    <w:abstractNumId w:val="13"/>
  </w:num>
  <w:num w:numId="13" w16cid:durableId="1211963183">
    <w:abstractNumId w:val="4"/>
  </w:num>
  <w:num w:numId="14" w16cid:durableId="107702811">
    <w:abstractNumId w:val="17"/>
  </w:num>
  <w:num w:numId="15" w16cid:durableId="125702363">
    <w:abstractNumId w:val="11"/>
  </w:num>
  <w:num w:numId="16" w16cid:durableId="259218150">
    <w:abstractNumId w:val="23"/>
  </w:num>
  <w:num w:numId="17" w16cid:durableId="1183128740">
    <w:abstractNumId w:val="15"/>
  </w:num>
  <w:num w:numId="18" w16cid:durableId="205684101">
    <w:abstractNumId w:val="16"/>
  </w:num>
  <w:num w:numId="19" w16cid:durableId="46075936">
    <w:abstractNumId w:val="19"/>
  </w:num>
  <w:num w:numId="20" w16cid:durableId="1427071366">
    <w:abstractNumId w:val="0"/>
  </w:num>
  <w:num w:numId="21" w16cid:durableId="54595698">
    <w:abstractNumId w:val="20"/>
  </w:num>
  <w:num w:numId="22" w16cid:durableId="1974677560">
    <w:abstractNumId w:val="14"/>
  </w:num>
  <w:num w:numId="23" w16cid:durableId="142893127">
    <w:abstractNumId w:val="21"/>
  </w:num>
  <w:num w:numId="24" w16cid:durableId="8107498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09"/>
    <w:rsid w:val="00003255"/>
    <w:rsid w:val="00020008"/>
    <w:rsid w:val="000671B0"/>
    <w:rsid w:val="00092942"/>
    <w:rsid w:val="001014BF"/>
    <w:rsid w:val="001203EC"/>
    <w:rsid w:val="00124573"/>
    <w:rsid w:val="00144429"/>
    <w:rsid w:val="00185675"/>
    <w:rsid w:val="001A7C32"/>
    <w:rsid w:val="001D4991"/>
    <w:rsid w:val="001E7D76"/>
    <w:rsid w:val="001F0BE2"/>
    <w:rsid w:val="00200F81"/>
    <w:rsid w:val="00206925"/>
    <w:rsid w:val="00216742"/>
    <w:rsid w:val="002340AE"/>
    <w:rsid w:val="00241AC4"/>
    <w:rsid w:val="00245802"/>
    <w:rsid w:val="00250449"/>
    <w:rsid w:val="00254F20"/>
    <w:rsid w:val="00271475"/>
    <w:rsid w:val="002852BE"/>
    <w:rsid w:val="002A13F8"/>
    <w:rsid w:val="002E05E0"/>
    <w:rsid w:val="00314AD4"/>
    <w:rsid w:val="00321B4D"/>
    <w:rsid w:val="0036779D"/>
    <w:rsid w:val="003730DC"/>
    <w:rsid w:val="00397A36"/>
    <w:rsid w:val="00397B13"/>
    <w:rsid w:val="003D0D44"/>
    <w:rsid w:val="0042639E"/>
    <w:rsid w:val="00442224"/>
    <w:rsid w:val="004B4857"/>
    <w:rsid w:val="004D6D26"/>
    <w:rsid w:val="00505095"/>
    <w:rsid w:val="0052377F"/>
    <w:rsid w:val="00546EC9"/>
    <w:rsid w:val="00563151"/>
    <w:rsid w:val="00570DE0"/>
    <w:rsid w:val="00571780"/>
    <w:rsid w:val="00584096"/>
    <w:rsid w:val="005D293C"/>
    <w:rsid w:val="00602F7C"/>
    <w:rsid w:val="00627A45"/>
    <w:rsid w:val="00631C32"/>
    <w:rsid w:val="00662616"/>
    <w:rsid w:val="00677050"/>
    <w:rsid w:val="0069671A"/>
    <w:rsid w:val="006D01C0"/>
    <w:rsid w:val="006E7E75"/>
    <w:rsid w:val="00714686"/>
    <w:rsid w:val="00720D8B"/>
    <w:rsid w:val="00726C8A"/>
    <w:rsid w:val="007414B6"/>
    <w:rsid w:val="0075556E"/>
    <w:rsid w:val="007638D3"/>
    <w:rsid w:val="00772418"/>
    <w:rsid w:val="007E6178"/>
    <w:rsid w:val="008018C1"/>
    <w:rsid w:val="00806BF8"/>
    <w:rsid w:val="00810DEB"/>
    <w:rsid w:val="008407DF"/>
    <w:rsid w:val="0086273E"/>
    <w:rsid w:val="00863C06"/>
    <w:rsid w:val="008A771F"/>
    <w:rsid w:val="008B4C02"/>
    <w:rsid w:val="00961A9A"/>
    <w:rsid w:val="0096555D"/>
    <w:rsid w:val="00973CE5"/>
    <w:rsid w:val="00975505"/>
    <w:rsid w:val="00981E2F"/>
    <w:rsid w:val="00992937"/>
    <w:rsid w:val="00996864"/>
    <w:rsid w:val="009A0B98"/>
    <w:rsid w:val="009C68A2"/>
    <w:rsid w:val="009D65E6"/>
    <w:rsid w:val="009E0484"/>
    <w:rsid w:val="009E3146"/>
    <w:rsid w:val="009F2EEB"/>
    <w:rsid w:val="009F4F9F"/>
    <w:rsid w:val="00A05E6B"/>
    <w:rsid w:val="00A130F6"/>
    <w:rsid w:val="00A313CB"/>
    <w:rsid w:val="00A460A3"/>
    <w:rsid w:val="00A623DD"/>
    <w:rsid w:val="00A82799"/>
    <w:rsid w:val="00AA0FC2"/>
    <w:rsid w:val="00AA2117"/>
    <w:rsid w:val="00AE533D"/>
    <w:rsid w:val="00B449CB"/>
    <w:rsid w:val="00B5684E"/>
    <w:rsid w:val="00B826AD"/>
    <w:rsid w:val="00B912C7"/>
    <w:rsid w:val="00BB48B1"/>
    <w:rsid w:val="00BD1D3B"/>
    <w:rsid w:val="00C01F75"/>
    <w:rsid w:val="00C02245"/>
    <w:rsid w:val="00C37D3D"/>
    <w:rsid w:val="00C67567"/>
    <w:rsid w:val="00CA3FA3"/>
    <w:rsid w:val="00CA5056"/>
    <w:rsid w:val="00CA5DF3"/>
    <w:rsid w:val="00CB37EA"/>
    <w:rsid w:val="00CD1CAD"/>
    <w:rsid w:val="00D00137"/>
    <w:rsid w:val="00D350E7"/>
    <w:rsid w:val="00D66E27"/>
    <w:rsid w:val="00D73C85"/>
    <w:rsid w:val="00DB576C"/>
    <w:rsid w:val="00E10423"/>
    <w:rsid w:val="00E265CE"/>
    <w:rsid w:val="00E3004F"/>
    <w:rsid w:val="00E3385C"/>
    <w:rsid w:val="00E57A79"/>
    <w:rsid w:val="00E769D3"/>
    <w:rsid w:val="00E770C7"/>
    <w:rsid w:val="00E85207"/>
    <w:rsid w:val="00EA3511"/>
    <w:rsid w:val="00EB419F"/>
    <w:rsid w:val="00F65247"/>
    <w:rsid w:val="00F666C4"/>
    <w:rsid w:val="00FB1742"/>
    <w:rsid w:val="00FC4CE2"/>
    <w:rsid w:val="00FD4B3C"/>
    <w:rsid w:val="00FE3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AF8537"/>
  <w15:chartTrackingRefBased/>
  <w15:docId w15:val="{C578EAA2-8FD5-4330-8EE4-FDF37E30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109"/>
    <w:pPr>
      <w:spacing w:before="100" w:beforeAutospacing="1" w:after="100" w:afterAutospacing="1" w:line="240" w:lineRule="auto"/>
    </w:pPr>
    <w:rPr>
      <w:rFonts w:ascii="Arial" w:eastAsia="Times New Roman" w:hAnsi="Arial" w:cs="Times New Roman"/>
      <w:color w:val="5F5F5F"/>
      <w:sz w:val="20"/>
      <w:szCs w:val="24"/>
    </w:rPr>
  </w:style>
  <w:style w:type="paragraph" w:styleId="Heading4">
    <w:name w:val="heading 4"/>
    <w:basedOn w:val="Normal"/>
    <w:next w:val="Normal"/>
    <w:link w:val="Heading4Char"/>
    <w:uiPriority w:val="9"/>
    <w:unhideWhenUsed/>
    <w:qFormat/>
    <w:rsid w:val="00FE3109"/>
    <w:pPr>
      <w:keepNext/>
      <w:keepLines/>
      <w:spacing w:after="0" w:afterAutospacing="0"/>
      <w:outlineLvl w:val="3"/>
    </w:pPr>
    <w:rPr>
      <w:rFonts w:asciiTheme="minorHAnsi" w:eastAsiaTheme="majorEastAsia" w:hAnsiTheme="minorHAnsi" w:cstheme="minorHAns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E3109"/>
    <w:rPr>
      <w:rFonts w:eastAsiaTheme="majorEastAsia" w:cstheme="minorHAnsi"/>
      <w:i/>
      <w:iCs/>
      <w:color w:val="2F5496" w:themeColor="accent1" w:themeShade="BF"/>
      <w:sz w:val="24"/>
      <w:szCs w:val="24"/>
    </w:rPr>
  </w:style>
  <w:style w:type="paragraph" w:styleId="Header">
    <w:name w:val="header"/>
    <w:basedOn w:val="Normal"/>
    <w:link w:val="HeaderChar"/>
    <w:uiPriority w:val="99"/>
    <w:unhideWhenUsed/>
    <w:rsid w:val="00FE3109"/>
    <w:pPr>
      <w:tabs>
        <w:tab w:val="center" w:pos="4513"/>
        <w:tab w:val="right" w:pos="9026"/>
      </w:tabs>
      <w:spacing w:after="0"/>
    </w:pPr>
  </w:style>
  <w:style w:type="character" w:customStyle="1" w:styleId="HeaderChar">
    <w:name w:val="Header Char"/>
    <w:basedOn w:val="DefaultParagraphFont"/>
    <w:link w:val="Header"/>
    <w:uiPriority w:val="99"/>
    <w:rsid w:val="00FE3109"/>
    <w:rPr>
      <w:rFonts w:ascii="Arial" w:eastAsia="Times New Roman" w:hAnsi="Arial" w:cs="Times New Roman"/>
      <w:color w:val="5F5F5F"/>
      <w:sz w:val="20"/>
      <w:szCs w:val="24"/>
    </w:rPr>
  </w:style>
  <w:style w:type="paragraph" w:styleId="Footer">
    <w:name w:val="footer"/>
    <w:basedOn w:val="Normal"/>
    <w:link w:val="FooterChar"/>
    <w:uiPriority w:val="99"/>
    <w:unhideWhenUsed/>
    <w:rsid w:val="00FE3109"/>
    <w:pPr>
      <w:tabs>
        <w:tab w:val="center" w:pos="4513"/>
        <w:tab w:val="right" w:pos="9026"/>
      </w:tabs>
      <w:spacing w:after="0"/>
    </w:pPr>
  </w:style>
  <w:style w:type="character" w:customStyle="1" w:styleId="FooterChar">
    <w:name w:val="Footer Char"/>
    <w:basedOn w:val="DefaultParagraphFont"/>
    <w:link w:val="Footer"/>
    <w:uiPriority w:val="99"/>
    <w:rsid w:val="00FE3109"/>
    <w:rPr>
      <w:rFonts w:ascii="Arial" w:eastAsia="Times New Roman" w:hAnsi="Arial" w:cs="Times New Roman"/>
      <w:color w:val="5F5F5F"/>
      <w:sz w:val="20"/>
      <w:szCs w:val="24"/>
    </w:rPr>
  </w:style>
  <w:style w:type="paragraph" w:customStyle="1" w:styleId="Bullets">
    <w:name w:val="Bullets"/>
    <w:basedOn w:val="ListBullet"/>
    <w:link w:val="BulletsChar"/>
    <w:rsid w:val="00FE3109"/>
    <w:pPr>
      <w:numPr>
        <w:numId w:val="0"/>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FE310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E3109"/>
    <w:rPr>
      <w:color w:val="0563C1" w:themeColor="hyperlink"/>
      <w:u w:val="single"/>
    </w:rPr>
  </w:style>
  <w:style w:type="character" w:customStyle="1" w:styleId="BulletsChar">
    <w:name w:val="Bullets Char"/>
    <w:basedOn w:val="DefaultParagraphFont"/>
    <w:link w:val="Bullets"/>
    <w:rsid w:val="00FE3109"/>
    <w:rPr>
      <w:rFonts w:ascii="Arial" w:eastAsia="Times New Roman" w:hAnsi="Arial" w:cs="Times New Roman"/>
      <w:color w:val="5F5F5F"/>
      <w:sz w:val="18"/>
      <w:szCs w:val="24"/>
      <w:lang w:eastAsia="en-AU"/>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FE3109"/>
    <w:pPr>
      <w:spacing w:before="40" w:beforeAutospacing="0" w:after="40" w:afterAutospacing="0"/>
      <w:contextualSpacing/>
    </w:pPr>
    <w:rPr>
      <w:color w:val="3B3838" w:themeColor="background2" w:themeShade="40"/>
      <w:lang w:eastAsia="en-AU"/>
    </w:rPr>
  </w:style>
  <w:style w:type="paragraph" w:styleId="List2">
    <w:name w:val="List 2"/>
    <w:basedOn w:val="Normal"/>
    <w:uiPriority w:val="99"/>
    <w:semiHidden/>
    <w:unhideWhenUsed/>
    <w:rsid w:val="00FE3109"/>
    <w:pPr>
      <w:ind w:left="566" w:hanging="283"/>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FE3109"/>
    <w:rPr>
      <w:rFonts w:ascii="Arial" w:eastAsia="Times New Roman" w:hAnsi="Arial" w:cs="Times New Roman"/>
      <w:color w:val="3B3838" w:themeColor="background2" w:themeShade="40"/>
      <w:sz w:val="20"/>
      <w:szCs w:val="24"/>
      <w:lang w:eastAsia="en-AU"/>
    </w:rPr>
  </w:style>
  <w:style w:type="paragraph" w:styleId="ListBullet">
    <w:name w:val="List Bullet"/>
    <w:basedOn w:val="Normal"/>
    <w:uiPriority w:val="99"/>
    <w:semiHidden/>
    <w:unhideWhenUsed/>
    <w:rsid w:val="00FE3109"/>
    <w:pPr>
      <w:numPr>
        <w:numId w:val="1"/>
      </w:numPr>
      <w:contextualSpacing/>
    </w:pPr>
  </w:style>
  <w:style w:type="table" w:styleId="TableGrid">
    <w:name w:val="Table Grid"/>
    <w:basedOn w:val="TableNormal"/>
    <w:uiPriority w:val="39"/>
    <w:rsid w:val="00271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4AD4"/>
    <w:rPr>
      <w:sz w:val="16"/>
      <w:szCs w:val="16"/>
    </w:rPr>
  </w:style>
  <w:style w:type="paragraph" w:styleId="CommentText">
    <w:name w:val="annotation text"/>
    <w:basedOn w:val="Normal"/>
    <w:link w:val="CommentTextChar"/>
    <w:uiPriority w:val="99"/>
    <w:unhideWhenUsed/>
    <w:rsid w:val="00314AD4"/>
    <w:rPr>
      <w:szCs w:val="20"/>
    </w:rPr>
  </w:style>
  <w:style w:type="character" w:customStyle="1" w:styleId="CommentTextChar">
    <w:name w:val="Comment Text Char"/>
    <w:basedOn w:val="DefaultParagraphFont"/>
    <w:link w:val="CommentText"/>
    <w:uiPriority w:val="99"/>
    <w:rsid w:val="00314AD4"/>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314AD4"/>
    <w:rPr>
      <w:b/>
      <w:bCs/>
    </w:rPr>
  </w:style>
  <w:style w:type="character" w:customStyle="1" w:styleId="CommentSubjectChar">
    <w:name w:val="Comment Subject Char"/>
    <w:basedOn w:val="CommentTextChar"/>
    <w:link w:val="CommentSubject"/>
    <w:uiPriority w:val="99"/>
    <w:semiHidden/>
    <w:rsid w:val="00314AD4"/>
    <w:rPr>
      <w:rFonts w:ascii="Arial" w:eastAsia="Times New Roman" w:hAnsi="Arial" w:cs="Times New Roman"/>
      <w:b/>
      <w:bCs/>
      <w:color w:val="5F5F5F"/>
      <w:sz w:val="20"/>
      <w:szCs w:val="20"/>
    </w:rPr>
  </w:style>
  <w:style w:type="character" w:styleId="Strong">
    <w:name w:val="Strong"/>
    <w:basedOn w:val="DefaultParagraphFont"/>
    <w:uiPriority w:val="22"/>
    <w:qFormat/>
    <w:rsid w:val="0031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83581">
      <w:bodyDiv w:val="1"/>
      <w:marLeft w:val="0"/>
      <w:marRight w:val="0"/>
      <w:marTop w:val="0"/>
      <w:marBottom w:val="0"/>
      <w:divBdr>
        <w:top w:val="none" w:sz="0" w:space="0" w:color="auto"/>
        <w:left w:val="none" w:sz="0" w:space="0" w:color="auto"/>
        <w:bottom w:val="none" w:sz="0" w:space="0" w:color="auto"/>
        <w:right w:val="none" w:sz="0" w:space="0" w:color="auto"/>
      </w:divBdr>
    </w:div>
    <w:div w:id="15159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6" ma:contentTypeDescription="Create a new document." ma:contentTypeScope="" ma:versionID="79be7a56ffb3441d792104c0386641c1">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5a50de049631a995e9e002b19bc1b6bd"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horship xmlns="263e80a3-83eb-403e-a237-b3125a65bc88" xsi:nil="true"/>
    <lcf76f155ced4ddcb4097134ff3c332f xmlns="263e80a3-83eb-403e-a237-b3125a65bc88">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CBC3C-D62F-40B7-A6AF-4DEA70C3D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6820-684a-4c77-a2e2-d773523b5b34"/>
    <ds:schemaRef ds:uri="263e80a3-83eb-403e-a237-b3125a65bc8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BEC4F-92AE-43E9-8378-A1ECB6C2F76E}">
  <ds:schemaRefs>
    <ds:schemaRef ds:uri="http://schemas.microsoft.com/sharepoint/v3/contenttype/forms"/>
  </ds:schemaRefs>
</ds:datastoreItem>
</file>

<file path=customXml/itemProps3.xml><?xml version="1.0" encoding="utf-8"?>
<ds:datastoreItem xmlns:ds="http://schemas.openxmlformats.org/officeDocument/2006/customXml" ds:itemID="{2D001A37-A493-43CB-AEBB-2C40B7825D9A}">
  <ds:schemaRefs>
    <ds:schemaRef ds:uri="81c01dc6-2c49-4730-b140-874c95cac377"/>
    <ds:schemaRef ds:uri="http://schemas.microsoft.com/office/infopath/2007/PartnerControls"/>
    <ds:schemaRef ds:uri="263e80a3-83eb-403e-a237-b3125a65bc88"/>
    <ds:schemaRef ds:uri="http://purl.org/dc/dcmitype/"/>
    <ds:schemaRef ds:uri="http://schemas.microsoft.com/office/2006/documentManagement/types"/>
    <ds:schemaRef ds:uri="http://purl.org/dc/elements/1.1/"/>
    <ds:schemaRef ds:uri="a6e86820-684a-4c77-a2e2-d773523b5b34"/>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C7D5849-05FD-4FAE-A010-07BB7DFF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National Offshore Petroleum and Titles Administrator</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Dinneen</dc:creator>
  <cp:keywords/>
  <dc:description/>
  <cp:lastModifiedBy>White, Emma</cp:lastModifiedBy>
  <cp:revision>2</cp:revision>
  <dcterms:created xsi:type="dcterms:W3CDTF">2024-04-05T00:44:00Z</dcterms:created>
  <dcterms:modified xsi:type="dcterms:W3CDTF">2024-04-05T00:44:00Z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BusinessFunction">
    <vt:lpwstr>2871</vt:lpwstr>
  </property>
  <property fmtid="{D5CDD505-2E9C-101B-9397-08002B2CF9AE}" pid="4" name="Team">
    <vt:lpwstr>424;#Legislative Compliance|cb4b5b1d-0a66-42b0-ad54-d9e1e7b82ef0</vt:lpwstr>
  </property>
  <property fmtid="{D5CDD505-2E9C-101B-9397-08002B2CF9AE}" pid="5" name="_dlc_DocIdItemGuid">
    <vt:lpwstr>e12a845e-b287-4744-ae51-24df0dc4386c</vt:lpwstr>
  </property>
  <property fmtid="{D5CDD505-2E9C-101B-9397-08002B2CF9AE}" pid="6" name="TaxKeyword">
    <vt:lpwstr/>
  </property>
  <property fmtid="{D5CDD505-2E9C-101B-9397-08002B2CF9AE}" pid="7" name="Titles">
    <vt:lpwstr/>
  </property>
  <property fmtid="{D5CDD505-2E9C-101B-9397-08002B2CF9AE}" pid="8" name="Title Type">
    <vt:lpwstr/>
  </property>
  <property fmtid="{D5CDD505-2E9C-101B-9397-08002B2CF9AE}" pid="9" name="DocumentType">
    <vt:lpwstr/>
  </property>
  <property fmtid="{D5CDD505-2E9C-101B-9397-08002B2CF9AE}" pid="10" name="Offshore Region">
    <vt:lpwstr/>
  </property>
  <property fmtid="{D5CDD505-2E9C-101B-9397-08002B2CF9AE}" pid="11" name="Application Library">
    <vt:lpwstr/>
  </property>
  <property fmtid="{D5CDD505-2E9C-101B-9397-08002B2CF9AE}" pid="12" name="MSIP_Label_93cd4f2a-0040-47df-a467-7cba635d669c_Enabled">
    <vt:lpwstr>true</vt:lpwstr>
  </property>
  <property fmtid="{D5CDD505-2E9C-101B-9397-08002B2CF9AE}" pid="13" name="MSIP_Label_93cd4f2a-0040-47df-a467-7cba635d669c_SetDate">
    <vt:lpwstr>2023-02-27T01:24:04Z</vt:lpwstr>
  </property>
  <property fmtid="{D5CDD505-2E9C-101B-9397-08002B2CF9AE}" pid="14" name="MSIP_Label_93cd4f2a-0040-47df-a467-7cba635d669c_Method">
    <vt:lpwstr>Privileged</vt:lpwstr>
  </property>
  <property fmtid="{D5CDD505-2E9C-101B-9397-08002B2CF9AE}" pid="15" name="MSIP_Label_93cd4f2a-0040-47df-a467-7cba635d669c_Name">
    <vt:lpwstr>OFFICIAL - NOPTA</vt:lpwstr>
  </property>
  <property fmtid="{D5CDD505-2E9C-101B-9397-08002B2CF9AE}" pid="16" name="MSIP_Label_93cd4f2a-0040-47df-a467-7cba635d669c_SiteId">
    <vt:lpwstr>2940859f-ee86-4ee3-848f-02ac9eba62b2</vt:lpwstr>
  </property>
  <property fmtid="{D5CDD505-2E9C-101B-9397-08002B2CF9AE}" pid="17" name="MSIP_Label_93cd4f2a-0040-47df-a467-7cba635d669c_ActionId">
    <vt:lpwstr>eb7904f9-54e9-491f-8a2d-b990e1df0de4</vt:lpwstr>
  </property>
  <property fmtid="{D5CDD505-2E9C-101B-9397-08002B2CF9AE}" pid="18" name="MSIP_Label_93cd4f2a-0040-47df-a467-7cba635d669c_ContentBits">
    <vt:lpwstr>0</vt:lpwstr>
  </property>
  <property fmtid="{D5CDD505-2E9C-101B-9397-08002B2CF9AE}" pid="19" name="MediaServiceImageTags">
    <vt:lpwstr/>
  </property>
</Properties>
</file>