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9284" w14:textId="031C3D20" w:rsidR="00F27973" w:rsidRDefault="00F27973" w:rsidP="00F27973">
      <w:pPr>
        <w:rPr>
          <w:b/>
          <w:sz w:val="26"/>
        </w:rPr>
      </w:pPr>
    </w:p>
    <w:tbl>
      <w:tblPr>
        <w:tblStyle w:val="TableGrid"/>
        <w:tblpPr w:leftFromText="180" w:rightFromText="180" w:vertAnchor="text" w:horzAnchor="margin" w:tblpY="228"/>
        <w:tblW w:w="0" w:type="auto"/>
        <w:tblLook w:val="04A0" w:firstRow="1" w:lastRow="0" w:firstColumn="1" w:lastColumn="0" w:noHBand="0" w:noVBand="1"/>
      </w:tblPr>
      <w:tblGrid>
        <w:gridCol w:w="8303"/>
      </w:tblGrid>
      <w:tr w:rsidR="00F27973" w14:paraId="1599A22A" w14:textId="77777777" w:rsidTr="00380BED">
        <w:tc>
          <w:tcPr>
            <w:tcW w:w="8303" w:type="dxa"/>
          </w:tcPr>
          <w:p w14:paraId="730CB019" w14:textId="77777777" w:rsidR="00F27973" w:rsidRDefault="00F27973" w:rsidP="00380BED">
            <w:pPr>
              <w:rPr>
                <w:b/>
                <w:sz w:val="26"/>
              </w:rPr>
            </w:pPr>
          </w:p>
          <w:p w14:paraId="48CCA4FB" w14:textId="5D694310" w:rsidR="00F27973" w:rsidRDefault="00F27973" w:rsidP="00380BED">
            <w:pPr>
              <w:jc w:val="center"/>
              <w:rPr>
                <w:b/>
                <w:sz w:val="26"/>
              </w:rPr>
            </w:pPr>
            <w:r>
              <w:rPr>
                <w:b/>
                <w:sz w:val="26"/>
              </w:rPr>
              <w:t>EXPOSURE DRAFT (</w:t>
            </w:r>
            <w:r w:rsidR="00E723A5">
              <w:rPr>
                <w:b/>
                <w:sz w:val="26"/>
              </w:rPr>
              <w:t>15</w:t>
            </w:r>
            <w:r>
              <w:rPr>
                <w:b/>
                <w:sz w:val="26"/>
              </w:rPr>
              <w:t>/1</w:t>
            </w:r>
            <w:r w:rsidR="002D1AB9">
              <w:rPr>
                <w:b/>
                <w:sz w:val="26"/>
              </w:rPr>
              <w:t>2</w:t>
            </w:r>
            <w:r>
              <w:rPr>
                <w:b/>
                <w:sz w:val="26"/>
              </w:rPr>
              <w:t>/2023)</w:t>
            </w:r>
          </w:p>
          <w:p w14:paraId="6DE21702" w14:textId="77777777" w:rsidR="00F27973" w:rsidRDefault="00F27973" w:rsidP="00380BED">
            <w:pPr>
              <w:rPr>
                <w:sz w:val="28"/>
              </w:rPr>
            </w:pPr>
          </w:p>
        </w:tc>
      </w:tr>
    </w:tbl>
    <w:p w14:paraId="41EED13E" w14:textId="77777777" w:rsidR="00F27973" w:rsidRDefault="00F27973" w:rsidP="00F27973">
      <w:pPr>
        <w:rPr>
          <w:sz w:val="28"/>
        </w:rPr>
      </w:pPr>
      <w:r>
        <w:rPr>
          <w:noProof/>
          <w:lang w:eastAsia="en-AU"/>
        </w:rPr>
        <w:drawing>
          <wp:inline distT="0" distB="0" distL="0" distR="0" wp14:anchorId="01DE02E8" wp14:editId="7AA46AFA">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52E99" w14:textId="624F02FF" w:rsidR="005E317F" w:rsidRDefault="005E317F" w:rsidP="005E317F">
      <w:pPr>
        <w:rPr>
          <w:sz w:val="28"/>
        </w:rPr>
      </w:pPr>
    </w:p>
    <w:p w14:paraId="406978B3" w14:textId="77777777" w:rsidR="005E317F" w:rsidRPr="00387057" w:rsidRDefault="005E317F" w:rsidP="005E317F">
      <w:pPr>
        <w:rPr>
          <w:b/>
          <w:bCs/>
          <w:sz w:val="40"/>
          <w:szCs w:val="40"/>
        </w:rPr>
      </w:pPr>
    </w:p>
    <w:p w14:paraId="2948520E" w14:textId="529D7645" w:rsidR="005E317F" w:rsidRPr="001D559F" w:rsidRDefault="00EF1BF1" w:rsidP="006258D3">
      <w:pPr>
        <w:pStyle w:val="ShortT"/>
        <w:spacing w:before="0"/>
        <w:ind w:left="0" w:firstLine="0"/>
      </w:pPr>
      <w:r w:rsidRPr="001D559F">
        <w:t xml:space="preserve">National </w:t>
      </w:r>
      <w:r w:rsidRPr="006258D3">
        <w:t>Greenhouse</w:t>
      </w:r>
      <w:r w:rsidRPr="001D559F">
        <w:t xml:space="preserve"> and Energy Reporting (</w:t>
      </w:r>
      <w:r w:rsidR="00053C2A" w:rsidRPr="001D559F">
        <w:t>Safeguard Mechanism</w:t>
      </w:r>
      <w:r w:rsidRPr="001D559F">
        <w:t>) Amendment (</w:t>
      </w:r>
      <w:r w:rsidR="00053C2A" w:rsidRPr="001D559F">
        <w:t>Production Variables Update</w:t>
      </w:r>
      <w:r w:rsidRPr="001D559F">
        <w:t xml:space="preserve">) </w:t>
      </w:r>
      <w:r w:rsidR="00053C2A" w:rsidRPr="001D559F">
        <w:t xml:space="preserve">Rules </w:t>
      </w:r>
      <w:r w:rsidR="00383604" w:rsidRPr="001D559F">
        <w:t>(</w:t>
      </w:r>
      <w:r w:rsidR="00573863" w:rsidRPr="001D559F">
        <w:t>No.</w:t>
      </w:r>
      <w:r w:rsidR="00C74271" w:rsidRPr="001D559F">
        <w:t xml:space="preserve"> </w:t>
      </w:r>
      <w:r w:rsidR="00573863" w:rsidRPr="001D559F">
        <w:t>2</w:t>
      </w:r>
      <w:r w:rsidR="00383604" w:rsidRPr="001D559F">
        <w:t>)</w:t>
      </w:r>
      <w:r w:rsidR="00573863" w:rsidRPr="001D559F">
        <w:t xml:space="preserve"> </w:t>
      </w:r>
      <w:r w:rsidRPr="001D559F">
        <w:t>2023</w:t>
      </w:r>
    </w:p>
    <w:p w14:paraId="5680B38F" w14:textId="238CF9EA" w:rsidR="005E317F" w:rsidRPr="00DA182D" w:rsidRDefault="005E317F" w:rsidP="005E317F">
      <w:pPr>
        <w:pStyle w:val="SignCoverPageStart"/>
        <w:spacing w:before="240"/>
        <w:ind w:right="91"/>
        <w:rPr>
          <w:szCs w:val="22"/>
        </w:rPr>
      </w:pPr>
      <w:r w:rsidRPr="00DA182D">
        <w:rPr>
          <w:szCs w:val="22"/>
        </w:rPr>
        <w:t xml:space="preserve">I, </w:t>
      </w:r>
      <w:r w:rsidR="00EF1BF1">
        <w:rPr>
          <w:szCs w:val="22"/>
        </w:rPr>
        <w:t>Chris Bowen</w:t>
      </w:r>
      <w:r w:rsidRPr="00DA182D">
        <w:rPr>
          <w:szCs w:val="22"/>
        </w:rPr>
        <w:t xml:space="preserve">, </w:t>
      </w:r>
      <w:r w:rsidR="00EF1BF1">
        <w:rPr>
          <w:szCs w:val="22"/>
        </w:rPr>
        <w:t>Minister for Climate Change and Energy</w:t>
      </w:r>
      <w:r w:rsidRPr="00DA182D">
        <w:rPr>
          <w:szCs w:val="22"/>
        </w:rPr>
        <w:t xml:space="preserve">, </w:t>
      </w:r>
      <w:r>
        <w:rPr>
          <w:szCs w:val="22"/>
        </w:rPr>
        <w:t xml:space="preserve">make the </w:t>
      </w:r>
      <w:r w:rsidRPr="00A81FE8">
        <w:rPr>
          <w:szCs w:val="22"/>
        </w:rPr>
        <w:t xml:space="preserve">following </w:t>
      </w:r>
      <w:r w:rsidR="00053C2A">
        <w:rPr>
          <w:szCs w:val="22"/>
        </w:rPr>
        <w:t>rules</w:t>
      </w:r>
      <w:r w:rsidRPr="00DA182D">
        <w:rPr>
          <w:szCs w:val="22"/>
        </w:rPr>
        <w:t>.</w:t>
      </w:r>
    </w:p>
    <w:p w14:paraId="227551F0" w14:textId="77777777"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09D527A0" w14:textId="1028FDA5" w:rsidR="005E317F" w:rsidRDefault="00EF1BF1" w:rsidP="004749F4">
      <w:pPr>
        <w:keepNext/>
        <w:tabs>
          <w:tab w:val="left" w:pos="3402"/>
          <w:tab w:val="right" w:pos="7916"/>
        </w:tabs>
        <w:spacing w:before="1440" w:line="300" w:lineRule="atLeast"/>
        <w:ind w:right="397"/>
        <w:rPr>
          <w:b/>
          <w:szCs w:val="22"/>
        </w:rPr>
      </w:pPr>
      <w:r w:rsidRPr="005A6B59">
        <w:rPr>
          <w:szCs w:val="22"/>
        </w:rPr>
        <w:t>Chris Bowen</w:t>
      </w:r>
      <w:r w:rsidR="001C7DEA">
        <w:rPr>
          <w:szCs w:val="22"/>
        </w:rPr>
        <w:t xml:space="preserve"> </w:t>
      </w:r>
      <w:r w:rsidR="001C7DEA" w:rsidRPr="00911BA0">
        <w:rPr>
          <w:b/>
          <w:szCs w:val="22"/>
          <w:highlight w:val="lightGray"/>
        </w:rPr>
        <w:t>DRAFT ONLY—NOT FOR</w:t>
      </w:r>
      <w:r w:rsidR="001C7DEA">
        <w:rPr>
          <w:b/>
          <w:szCs w:val="22"/>
          <w:highlight w:val="lightGray"/>
        </w:rPr>
        <w:t xml:space="preserve"> SIGNATURE</w:t>
      </w:r>
    </w:p>
    <w:p w14:paraId="515DEAE2" w14:textId="77777777" w:rsidR="005E317F" w:rsidRPr="000D3FB9" w:rsidRDefault="00EF1BF1" w:rsidP="005E317F">
      <w:pPr>
        <w:pStyle w:val="SignCoverPageEnd"/>
        <w:ind w:right="91"/>
        <w:rPr>
          <w:sz w:val="22"/>
        </w:rPr>
      </w:pPr>
      <w:r>
        <w:rPr>
          <w:sz w:val="22"/>
        </w:rPr>
        <w:t>Minister for Climate Change and Energy</w:t>
      </w:r>
    </w:p>
    <w:p w14:paraId="1B08BE10" w14:textId="77777777" w:rsidR="00B20990" w:rsidRDefault="00B20990" w:rsidP="00B20990"/>
    <w:p w14:paraId="39703D1C" w14:textId="77777777" w:rsidR="00B20990" w:rsidRDefault="00B20990" w:rsidP="00B20990">
      <w:pPr>
        <w:sectPr w:rsidR="00B20990"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21E53816" w14:textId="77777777" w:rsidR="00B20990" w:rsidRDefault="00B20990" w:rsidP="00B20990">
      <w:pPr>
        <w:outlineLvl w:val="0"/>
        <w:rPr>
          <w:sz w:val="36"/>
        </w:rPr>
      </w:pPr>
      <w:r w:rsidRPr="007A1328">
        <w:rPr>
          <w:sz w:val="36"/>
        </w:rPr>
        <w:lastRenderedPageBreak/>
        <w:t>Contents</w:t>
      </w:r>
    </w:p>
    <w:bookmarkStart w:id="0" w:name="BKCheck15B_2"/>
    <w:bookmarkEnd w:id="0"/>
    <w:p w14:paraId="20A3EF56" w14:textId="343E2CA7" w:rsidR="00375737" w:rsidRDefault="00B20990">
      <w:pPr>
        <w:pStyle w:val="TOC5"/>
        <w:rPr>
          <w:rFonts w:asciiTheme="minorHAnsi" w:eastAsiaTheme="minorEastAsia" w:hAnsiTheme="minorHAnsi" w:cstheme="minorBidi"/>
          <w:noProof/>
          <w:color w:val="auto"/>
          <w:kern w:val="0"/>
          <w:sz w:val="22"/>
          <w:szCs w:val="22"/>
        </w:rPr>
      </w:pPr>
      <w:r w:rsidRPr="005E317F">
        <w:fldChar w:fldCharType="begin"/>
      </w:r>
      <w:r>
        <w:instrText xml:space="preserve"> TOC \o "1-9" </w:instrText>
      </w:r>
      <w:r w:rsidRPr="005E317F">
        <w:fldChar w:fldCharType="separate"/>
      </w:r>
      <w:r w:rsidR="00375737">
        <w:rPr>
          <w:noProof/>
        </w:rPr>
        <w:t>1  Name</w:t>
      </w:r>
      <w:r w:rsidR="00375737">
        <w:rPr>
          <w:noProof/>
        </w:rPr>
        <w:tab/>
      </w:r>
      <w:r w:rsidR="00375737">
        <w:rPr>
          <w:noProof/>
        </w:rPr>
        <w:fldChar w:fldCharType="begin"/>
      </w:r>
      <w:r w:rsidR="00375737">
        <w:rPr>
          <w:noProof/>
        </w:rPr>
        <w:instrText xml:space="preserve"> PAGEREF _Toc128148160 \h </w:instrText>
      </w:r>
      <w:r w:rsidR="00375737">
        <w:rPr>
          <w:noProof/>
        </w:rPr>
      </w:r>
      <w:r w:rsidR="00375737">
        <w:rPr>
          <w:noProof/>
        </w:rPr>
        <w:fldChar w:fldCharType="separate"/>
      </w:r>
      <w:r w:rsidR="00BB1290">
        <w:rPr>
          <w:noProof/>
        </w:rPr>
        <w:t>1</w:t>
      </w:r>
      <w:r w:rsidR="00375737">
        <w:rPr>
          <w:noProof/>
        </w:rPr>
        <w:fldChar w:fldCharType="end"/>
      </w:r>
    </w:p>
    <w:p w14:paraId="4C2174A8" w14:textId="54C00C4C" w:rsidR="00375737" w:rsidRDefault="00375737">
      <w:pPr>
        <w:pStyle w:val="TOC5"/>
        <w:rPr>
          <w:rFonts w:asciiTheme="minorHAnsi" w:eastAsiaTheme="minorEastAsia" w:hAnsiTheme="minorHAnsi" w:cstheme="minorBidi"/>
          <w:noProof/>
          <w:color w:val="auto"/>
          <w:kern w:val="0"/>
          <w:sz w:val="22"/>
          <w:szCs w:val="22"/>
        </w:rPr>
      </w:pPr>
      <w:r>
        <w:rPr>
          <w:noProof/>
        </w:rPr>
        <w:t>2  Commencement</w:t>
      </w:r>
      <w:r>
        <w:rPr>
          <w:noProof/>
        </w:rPr>
        <w:tab/>
      </w:r>
      <w:r>
        <w:rPr>
          <w:noProof/>
        </w:rPr>
        <w:fldChar w:fldCharType="begin"/>
      </w:r>
      <w:r>
        <w:rPr>
          <w:noProof/>
        </w:rPr>
        <w:instrText xml:space="preserve"> PAGEREF _Toc128148161 \h </w:instrText>
      </w:r>
      <w:r>
        <w:rPr>
          <w:noProof/>
        </w:rPr>
      </w:r>
      <w:r>
        <w:rPr>
          <w:noProof/>
        </w:rPr>
        <w:fldChar w:fldCharType="separate"/>
      </w:r>
      <w:r w:rsidR="00BB1290">
        <w:rPr>
          <w:noProof/>
        </w:rPr>
        <w:t>1</w:t>
      </w:r>
      <w:r>
        <w:rPr>
          <w:noProof/>
        </w:rPr>
        <w:fldChar w:fldCharType="end"/>
      </w:r>
    </w:p>
    <w:p w14:paraId="3A8536A2" w14:textId="54351BB9" w:rsidR="00375737" w:rsidRDefault="00375737">
      <w:pPr>
        <w:pStyle w:val="TOC5"/>
        <w:rPr>
          <w:rFonts w:asciiTheme="minorHAnsi" w:eastAsiaTheme="minorEastAsia" w:hAnsiTheme="minorHAnsi" w:cstheme="minorBidi"/>
          <w:noProof/>
          <w:color w:val="auto"/>
          <w:kern w:val="0"/>
          <w:sz w:val="22"/>
          <w:szCs w:val="22"/>
        </w:rPr>
      </w:pPr>
      <w:r>
        <w:rPr>
          <w:noProof/>
        </w:rPr>
        <w:t>3  Authority</w:t>
      </w:r>
      <w:r>
        <w:rPr>
          <w:noProof/>
        </w:rPr>
        <w:tab/>
      </w:r>
      <w:r>
        <w:rPr>
          <w:noProof/>
        </w:rPr>
        <w:fldChar w:fldCharType="begin"/>
      </w:r>
      <w:r>
        <w:rPr>
          <w:noProof/>
        </w:rPr>
        <w:instrText xml:space="preserve"> PAGEREF _Toc128148162 \h </w:instrText>
      </w:r>
      <w:r>
        <w:rPr>
          <w:noProof/>
        </w:rPr>
      </w:r>
      <w:r>
        <w:rPr>
          <w:noProof/>
        </w:rPr>
        <w:fldChar w:fldCharType="separate"/>
      </w:r>
      <w:r w:rsidR="00BB1290">
        <w:rPr>
          <w:noProof/>
        </w:rPr>
        <w:t>1</w:t>
      </w:r>
      <w:r>
        <w:rPr>
          <w:noProof/>
        </w:rPr>
        <w:fldChar w:fldCharType="end"/>
      </w:r>
    </w:p>
    <w:p w14:paraId="238DCA62" w14:textId="788F5D63" w:rsidR="00375737" w:rsidRDefault="00375737">
      <w:pPr>
        <w:pStyle w:val="TOC5"/>
        <w:rPr>
          <w:rFonts w:asciiTheme="minorHAnsi" w:eastAsiaTheme="minorEastAsia" w:hAnsiTheme="minorHAnsi" w:cstheme="minorBidi"/>
          <w:noProof/>
          <w:color w:val="auto"/>
          <w:kern w:val="0"/>
          <w:sz w:val="22"/>
          <w:szCs w:val="22"/>
        </w:rPr>
      </w:pPr>
      <w:r>
        <w:rPr>
          <w:noProof/>
        </w:rPr>
        <w:t>4  Schedules</w:t>
      </w:r>
      <w:r>
        <w:rPr>
          <w:noProof/>
        </w:rPr>
        <w:tab/>
      </w:r>
      <w:r>
        <w:rPr>
          <w:noProof/>
        </w:rPr>
        <w:fldChar w:fldCharType="begin"/>
      </w:r>
      <w:r>
        <w:rPr>
          <w:noProof/>
        </w:rPr>
        <w:instrText xml:space="preserve"> PAGEREF _Toc128148163 \h </w:instrText>
      </w:r>
      <w:r>
        <w:rPr>
          <w:noProof/>
        </w:rPr>
      </w:r>
      <w:r>
        <w:rPr>
          <w:noProof/>
        </w:rPr>
        <w:fldChar w:fldCharType="separate"/>
      </w:r>
      <w:r w:rsidR="00BB1290">
        <w:rPr>
          <w:noProof/>
        </w:rPr>
        <w:t>1</w:t>
      </w:r>
      <w:r>
        <w:rPr>
          <w:noProof/>
        </w:rPr>
        <w:fldChar w:fldCharType="end"/>
      </w:r>
    </w:p>
    <w:p w14:paraId="1199C9CD" w14:textId="785E0FAD" w:rsidR="00375737" w:rsidRDefault="00375737">
      <w:pPr>
        <w:pStyle w:val="TOC6"/>
        <w:rPr>
          <w:rFonts w:asciiTheme="minorHAnsi" w:eastAsiaTheme="minorEastAsia" w:hAnsiTheme="minorHAnsi" w:cstheme="minorBidi"/>
          <w:b w:val="0"/>
          <w:noProof/>
          <w:color w:val="auto"/>
          <w:kern w:val="0"/>
          <w:sz w:val="22"/>
          <w:szCs w:val="22"/>
        </w:rPr>
      </w:pPr>
      <w:r>
        <w:rPr>
          <w:noProof/>
        </w:rPr>
        <w:t>Schedule 1—Amendments</w:t>
      </w:r>
      <w:r>
        <w:rPr>
          <w:noProof/>
        </w:rPr>
        <w:tab/>
      </w:r>
      <w:r>
        <w:rPr>
          <w:noProof/>
        </w:rPr>
        <w:fldChar w:fldCharType="begin"/>
      </w:r>
      <w:r>
        <w:rPr>
          <w:noProof/>
        </w:rPr>
        <w:instrText xml:space="preserve"> PAGEREF _Toc128148164 \h </w:instrText>
      </w:r>
      <w:r>
        <w:rPr>
          <w:noProof/>
        </w:rPr>
      </w:r>
      <w:r>
        <w:rPr>
          <w:noProof/>
        </w:rPr>
        <w:fldChar w:fldCharType="separate"/>
      </w:r>
      <w:r w:rsidR="00BB1290">
        <w:rPr>
          <w:noProof/>
        </w:rPr>
        <w:t>2</w:t>
      </w:r>
      <w:r>
        <w:rPr>
          <w:noProof/>
        </w:rPr>
        <w:fldChar w:fldCharType="end"/>
      </w:r>
    </w:p>
    <w:p w14:paraId="6E348FC6" w14:textId="06F967CD" w:rsidR="00375737" w:rsidRDefault="00375737" w:rsidP="00A9639A">
      <w:pPr>
        <w:pStyle w:val="TOC1"/>
        <w:rPr>
          <w:rFonts w:asciiTheme="minorHAnsi" w:eastAsiaTheme="minorEastAsia" w:hAnsiTheme="minorHAnsi" w:cstheme="minorBidi"/>
          <w:noProof/>
          <w:color w:val="auto"/>
          <w:kern w:val="0"/>
          <w:sz w:val="22"/>
          <w:szCs w:val="22"/>
        </w:rPr>
      </w:pPr>
    </w:p>
    <w:p w14:paraId="408793C4" w14:textId="0BAA55A2" w:rsidR="00B20990" w:rsidRDefault="00B20990" w:rsidP="005E317F">
      <w:r w:rsidRPr="005E317F">
        <w:rPr>
          <w:sz w:val="20"/>
        </w:rPr>
        <w:fldChar w:fldCharType="end"/>
      </w:r>
    </w:p>
    <w:p w14:paraId="2C3C8D3D" w14:textId="77777777" w:rsidR="00B20990" w:rsidRDefault="00B20990" w:rsidP="00B20990"/>
    <w:p w14:paraId="2A031821" w14:textId="77777777" w:rsidR="00B20990" w:rsidRDefault="00B20990" w:rsidP="00B20990">
      <w:pPr>
        <w:sectPr w:rsidR="00B20990" w:rsidSect="00010D0A">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53C181F4" w14:textId="77777777" w:rsidR="005E317F" w:rsidRPr="009C2562" w:rsidRDefault="005E317F" w:rsidP="005E317F">
      <w:pPr>
        <w:pStyle w:val="ActHead5"/>
      </w:pPr>
      <w:bookmarkStart w:id="1" w:name="_Toc128148160"/>
      <w:r w:rsidRPr="009C2562">
        <w:rPr>
          <w:rStyle w:val="CharSectno"/>
        </w:rPr>
        <w:lastRenderedPageBreak/>
        <w:t>1</w:t>
      </w:r>
      <w:r w:rsidRPr="009C2562">
        <w:t xml:space="preserve">  Name</w:t>
      </w:r>
      <w:bookmarkEnd w:id="1"/>
    </w:p>
    <w:p w14:paraId="41A350EC" w14:textId="2CF321D2" w:rsidR="005E317F" w:rsidRPr="00EA6356" w:rsidRDefault="005E317F" w:rsidP="005E317F">
      <w:pPr>
        <w:pStyle w:val="subsection"/>
      </w:pPr>
      <w:r w:rsidRPr="009C2562">
        <w:tab/>
      </w:r>
      <w:r w:rsidRPr="009C2562">
        <w:tab/>
        <w:t xml:space="preserve">This </w:t>
      </w:r>
      <w:r w:rsidRPr="00A81FE8">
        <w:t xml:space="preserve">instrument </w:t>
      </w:r>
      <w:r w:rsidRPr="009C2562">
        <w:t xml:space="preserve">is the </w:t>
      </w:r>
      <w:bookmarkStart w:id="2" w:name="BKCheck15B_3"/>
      <w:bookmarkStart w:id="3" w:name="_Hlk150930789"/>
      <w:bookmarkEnd w:id="2"/>
      <w:r w:rsidR="00EA6356" w:rsidRPr="00EA6356">
        <w:rPr>
          <w:i/>
          <w:noProof/>
        </w:rPr>
        <w:t xml:space="preserve">National Greenhouse and Energy Reporting (Safeguard Mechanism) Amendment (Production Variables Update) Rules </w:t>
      </w:r>
      <w:r w:rsidR="00F40EE0">
        <w:rPr>
          <w:i/>
          <w:noProof/>
        </w:rPr>
        <w:t>(No.</w:t>
      </w:r>
      <w:r w:rsidR="004906C5">
        <w:rPr>
          <w:i/>
          <w:noProof/>
        </w:rPr>
        <w:t xml:space="preserve"> </w:t>
      </w:r>
      <w:r w:rsidR="00F40EE0">
        <w:rPr>
          <w:i/>
          <w:noProof/>
        </w:rPr>
        <w:t xml:space="preserve">2) </w:t>
      </w:r>
      <w:r w:rsidR="00EA6356" w:rsidRPr="00EA6356">
        <w:rPr>
          <w:i/>
          <w:noProof/>
        </w:rPr>
        <w:t>202</w:t>
      </w:r>
      <w:r w:rsidR="00B626C4">
        <w:rPr>
          <w:i/>
          <w:noProof/>
        </w:rPr>
        <w:t>3</w:t>
      </w:r>
      <w:bookmarkEnd w:id="3"/>
      <w:r w:rsidR="00376F22">
        <w:rPr>
          <w:i/>
          <w:noProof/>
        </w:rPr>
        <w:t>.</w:t>
      </w:r>
    </w:p>
    <w:p w14:paraId="31643B10" w14:textId="77777777" w:rsidR="00EF1BF1" w:rsidRDefault="00EF1BF1" w:rsidP="00EF1BF1">
      <w:pPr>
        <w:pStyle w:val="ActHead5"/>
      </w:pPr>
      <w:bookmarkStart w:id="4" w:name="_Toc44587588"/>
      <w:bookmarkStart w:id="5" w:name="_Toc42090450"/>
      <w:bookmarkStart w:id="6" w:name="_Toc524425376"/>
      <w:bookmarkStart w:id="7" w:name="_Toc128148161"/>
      <w:r>
        <w:rPr>
          <w:rStyle w:val="CharSectno"/>
        </w:rPr>
        <w:t>2</w:t>
      </w:r>
      <w:r>
        <w:t xml:space="preserve">  Commencement</w:t>
      </w:r>
      <w:bookmarkEnd w:id="4"/>
      <w:bookmarkEnd w:id="5"/>
      <w:bookmarkEnd w:id="6"/>
      <w:bookmarkEnd w:id="7"/>
    </w:p>
    <w:p w14:paraId="6D3A99AB" w14:textId="77777777" w:rsidR="00EF1BF1" w:rsidRDefault="00EF1BF1" w:rsidP="00EF1BF1">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7C26328C" w14:textId="77777777" w:rsidR="00EF1BF1" w:rsidRDefault="00EF1BF1" w:rsidP="00EF1BF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EF1BF1" w14:paraId="7CF823E6" w14:textId="77777777" w:rsidTr="00EF1BF1">
        <w:trPr>
          <w:tblHeader/>
        </w:trPr>
        <w:tc>
          <w:tcPr>
            <w:tcW w:w="8222" w:type="dxa"/>
            <w:gridSpan w:val="3"/>
            <w:tcBorders>
              <w:top w:val="single" w:sz="12" w:space="0" w:color="auto"/>
              <w:left w:val="nil"/>
              <w:bottom w:val="single" w:sz="2" w:space="0" w:color="auto"/>
              <w:right w:val="nil"/>
            </w:tcBorders>
            <w:hideMark/>
          </w:tcPr>
          <w:p w14:paraId="606E27C2" w14:textId="77777777" w:rsidR="00EF1BF1" w:rsidRDefault="00EF1BF1">
            <w:pPr>
              <w:pStyle w:val="TableHeading"/>
            </w:pPr>
            <w:r>
              <w:t>Commencement information</w:t>
            </w:r>
          </w:p>
        </w:tc>
      </w:tr>
      <w:tr w:rsidR="00EF1BF1" w14:paraId="58FB18BF" w14:textId="77777777" w:rsidTr="00EF1BF1">
        <w:trPr>
          <w:tblHeader/>
        </w:trPr>
        <w:tc>
          <w:tcPr>
            <w:tcW w:w="1701" w:type="dxa"/>
            <w:tcBorders>
              <w:top w:val="single" w:sz="2" w:space="0" w:color="auto"/>
              <w:left w:val="nil"/>
              <w:bottom w:val="single" w:sz="2" w:space="0" w:color="auto"/>
              <w:right w:val="nil"/>
            </w:tcBorders>
            <w:hideMark/>
          </w:tcPr>
          <w:p w14:paraId="56863A5F" w14:textId="77777777" w:rsidR="00EF1BF1" w:rsidRDefault="00EF1BF1">
            <w:pPr>
              <w:pStyle w:val="TableHeading"/>
            </w:pPr>
            <w:r>
              <w:t>Column 1</w:t>
            </w:r>
          </w:p>
        </w:tc>
        <w:tc>
          <w:tcPr>
            <w:tcW w:w="3828" w:type="dxa"/>
            <w:tcBorders>
              <w:top w:val="single" w:sz="2" w:space="0" w:color="auto"/>
              <w:left w:val="nil"/>
              <w:bottom w:val="single" w:sz="2" w:space="0" w:color="auto"/>
              <w:right w:val="nil"/>
            </w:tcBorders>
            <w:hideMark/>
          </w:tcPr>
          <w:p w14:paraId="767A2640" w14:textId="77777777" w:rsidR="00EF1BF1" w:rsidRDefault="00EF1BF1">
            <w:pPr>
              <w:pStyle w:val="TableHeading"/>
            </w:pPr>
            <w:r>
              <w:t>Column 2</w:t>
            </w:r>
          </w:p>
        </w:tc>
        <w:tc>
          <w:tcPr>
            <w:tcW w:w="2693" w:type="dxa"/>
            <w:tcBorders>
              <w:top w:val="single" w:sz="2" w:space="0" w:color="auto"/>
              <w:left w:val="nil"/>
              <w:bottom w:val="single" w:sz="2" w:space="0" w:color="auto"/>
              <w:right w:val="nil"/>
            </w:tcBorders>
            <w:hideMark/>
          </w:tcPr>
          <w:p w14:paraId="471A59FD" w14:textId="77777777" w:rsidR="00EF1BF1" w:rsidRDefault="00EF1BF1">
            <w:pPr>
              <w:pStyle w:val="TableHeading"/>
            </w:pPr>
            <w:r>
              <w:t>Column 3</w:t>
            </w:r>
          </w:p>
        </w:tc>
      </w:tr>
      <w:tr w:rsidR="00EF1BF1" w14:paraId="4448C373" w14:textId="77777777" w:rsidTr="00EF1BF1">
        <w:trPr>
          <w:tblHeader/>
        </w:trPr>
        <w:tc>
          <w:tcPr>
            <w:tcW w:w="1701" w:type="dxa"/>
            <w:tcBorders>
              <w:top w:val="single" w:sz="2" w:space="0" w:color="auto"/>
              <w:left w:val="nil"/>
              <w:bottom w:val="single" w:sz="12" w:space="0" w:color="auto"/>
              <w:right w:val="nil"/>
            </w:tcBorders>
            <w:hideMark/>
          </w:tcPr>
          <w:p w14:paraId="33F14F6C" w14:textId="77777777" w:rsidR="00EF1BF1" w:rsidRDefault="00EF1BF1">
            <w:pPr>
              <w:pStyle w:val="TableHeading"/>
            </w:pPr>
            <w:r>
              <w:t>Provisions</w:t>
            </w:r>
          </w:p>
        </w:tc>
        <w:tc>
          <w:tcPr>
            <w:tcW w:w="3828" w:type="dxa"/>
            <w:tcBorders>
              <w:top w:val="single" w:sz="2" w:space="0" w:color="auto"/>
              <w:left w:val="nil"/>
              <w:bottom w:val="single" w:sz="12" w:space="0" w:color="auto"/>
              <w:right w:val="nil"/>
            </w:tcBorders>
            <w:hideMark/>
          </w:tcPr>
          <w:p w14:paraId="4B80BBA0" w14:textId="77777777" w:rsidR="00EF1BF1" w:rsidRDefault="00EF1BF1">
            <w:pPr>
              <w:pStyle w:val="TableHeading"/>
            </w:pPr>
            <w:r>
              <w:t>Commencement</w:t>
            </w:r>
          </w:p>
        </w:tc>
        <w:tc>
          <w:tcPr>
            <w:tcW w:w="2693" w:type="dxa"/>
            <w:tcBorders>
              <w:top w:val="single" w:sz="2" w:space="0" w:color="auto"/>
              <w:left w:val="nil"/>
              <w:bottom w:val="single" w:sz="12" w:space="0" w:color="auto"/>
              <w:right w:val="nil"/>
            </w:tcBorders>
            <w:hideMark/>
          </w:tcPr>
          <w:p w14:paraId="24AAB75A" w14:textId="77777777" w:rsidR="00EF1BF1" w:rsidRDefault="00EF1BF1">
            <w:pPr>
              <w:pStyle w:val="TableHeading"/>
            </w:pPr>
            <w:r>
              <w:t>Date/Details</w:t>
            </w:r>
          </w:p>
        </w:tc>
      </w:tr>
      <w:tr w:rsidR="00EF1BF1" w14:paraId="1B97552D" w14:textId="77777777" w:rsidTr="00EF1BF1">
        <w:tc>
          <w:tcPr>
            <w:tcW w:w="1701" w:type="dxa"/>
            <w:tcBorders>
              <w:top w:val="single" w:sz="12" w:space="0" w:color="auto"/>
              <w:left w:val="nil"/>
              <w:bottom w:val="single" w:sz="12" w:space="0" w:color="auto"/>
              <w:right w:val="nil"/>
            </w:tcBorders>
            <w:hideMark/>
          </w:tcPr>
          <w:p w14:paraId="367EDEC1" w14:textId="3168EEC1" w:rsidR="00EF1BF1" w:rsidRDefault="00EF1BF1" w:rsidP="00183E7B">
            <w:pPr>
              <w:pStyle w:val="Tabletext"/>
              <w:ind w:left="0" w:firstLine="0"/>
            </w:pPr>
            <w:r>
              <w:t>1.  The whole of this instrument</w:t>
            </w:r>
          </w:p>
        </w:tc>
        <w:tc>
          <w:tcPr>
            <w:tcW w:w="3828" w:type="dxa"/>
            <w:tcBorders>
              <w:top w:val="single" w:sz="12" w:space="0" w:color="auto"/>
              <w:left w:val="nil"/>
              <w:bottom w:val="single" w:sz="12" w:space="0" w:color="auto"/>
              <w:right w:val="nil"/>
            </w:tcBorders>
            <w:hideMark/>
          </w:tcPr>
          <w:p w14:paraId="3C3472FF" w14:textId="4D6B06C9" w:rsidR="00EF1BF1" w:rsidRPr="00B5218B" w:rsidRDefault="00164045">
            <w:pPr>
              <w:pStyle w:val="Tabletext"/>
            </w:pPr>
            <w:r>
              <w:t xml:space="preserve">The </w:t>
            </w:r>
            <w:r w:rsidR="008C3876">
              <w:t>day</w:t>
            </w:r>
            <w:r>
              <w:t xml:space="preserve"> after this instrument </w:t>
            </w:r>
            <w:r w:rsidR="00BC1845">
              <w:t xml:space="preserve">is </w:t>
            </w:r>
            <w:r>
              <w:t xml:space="preserve">registered. </w:t>
            </w:r>
          </w:p>
        </w:tc>
        <w:tc>
          <w:tcPr>
            <w:tcW w:w="2693" w:type="dxa"/>
            <w:tcBorders>
              <w:top w:val="single" w:sz="12" w:space="0" w:color="auto"/>
              <w:left w:val="nil"/>
              <w:bottom w:val="single" w:sz="12" w:space="0" w:color="auto"/>
              <w:right w:val="nil"/>
            </w:tcBorders>
            <w:hideMark/>
          </w:tcPr>
          <w:p w14:paraId="432C7528" w14:textId="77777777" w:rsidR="00EF1BF1" w:rsidRDefault="00EF1BF1">
            <w:pPr>
              <w:pStyle w:val="Tabletext"/>
            </w:pPr>
          </w:p>
        </w:tc>
      </w:tr>
    </w:tbl>
    <w:p w14:paraId="62C9ECAE" w14:textId="2AA7CB68" w:rsidR="0048033B" w:rsidRDefault="00EF1BF1" w:rsidP="006F74EA">
      <w:pPr>
        <w:pStyle w:val="notetext"/>
        <w:rPr>
          <w:snapToGrid w:val="0"/>
          <w:lang w:eastAsia="en-US"/>
        </w:rPr>
      </w:pPr>
      <w:r>
        <w:rPr>
          <w:snapToGrid w:val="0"/>
          <w:lang w:eastAsia="en-US"/>
        </w:rPr>
        <w:t>Note:</w:t>
      </w:r>
      <w:r>
        <w:rPr>
          <w:snapToGrid w:val="0"/>
          <w:lang w:eastAsia="en-US"/>
        </w:rPr>
        <w:tab/>
        <w:t>This table relates only to the provisions of this instrument as originally made. It will not be amended to deal with any later amendments of this instrument.</w:t>
      </w:r>
    </w:p>
    <w:p w14:paraId="261EB197" w14:textId="526772C8" w:rsidR="00EF1BF1" w:rsidRDefault="00EF1BF1" w:rsidP="00EF1BF1">
      <w:pPr>
        <w:pStyle w:val="subsection"/>
      </w:pPr>
      <w:r>
        <w:tab/>
        <w:t>(2)</w:t>
      </w:r>
      <w:r>
        <w:tab/>
        <w:t>Any information in column 3 of the table is not part of this instrument. Information may be inserted in this column, or information in it may be edited, in any published version of this instrument.</w:t>
      </w:r>
    </w:p>
    <w:p w14:paraId="028FA71B" w14:textId="77777777" w:rsidR="005E317F" w:rsidRPr="009C2562" w:rsidRDefault="005E317F" w:rsidP="005E317F">
      <w:pPr>
        <w:pStyle w:val="ActHead5"/>
      </w:pPr>
      <w:bookmarkStart w:id="8" w:name="_Toc128148162"/>
      <w:r w:rsidRPr="009C2562">
        <w:rPr>
          <w:rStyle w:val="CharSectno"/>
        </w:rPr>
        <w:t>3</w:t>
      </w:r>
      <w:r w:rsidRPr="009C2562">
        <w:t xml:space="preserve">  Authority</w:t>
      </w:r>
      <w:bookmarkEnd w:id="8"/>
    </w:p>
    <w:p w14:paraId="5C0A6197" w14:textId="40307EB9" w:rsidR="005E317F" w:rsidRPr="00EF1BF1" w:rsidRDefault="005E317F" w:rsidP="00EF1BF1">
      <w:pPr>
        <w:pStyle w:val="subsection"/>
        <w:rPr>
          <w:i/>
        </w:rPr>
      </w:pPr>
      <w:r w:rsidRPr="009C2562">
        <w:tab/>
      </w:r>
      <w:r w:rsidRPr="009C2562">
        <w:tab/>
        <w:t xml:space="preserve">This instrument is made </w:t>
      </w:r>
      <w:r w:rsidR="00EF1BF1">
        <w:t xml:space="preserve">under </w:t>
      </w:r>
      <w:r w:rsidR="00EA6356">
        <w:t xml:space="preserve">section 22XS </w:t>
      </w:r>
      <w:r w:rsidR="00EF1BF1">
        <w:t xml:space="preserve">of the </w:t>
      </w:r>
      <w:r w:rsidR="00EF1BF1">
        <w:rPr>
          <w:i/>
        </w:rPr>
        <w:t>National Greenhouse and Energy Reporting Act 2007</w:t>
      </w:r>
      <w:r w:rsidRPr="009C2562">
        <w:t>.</w:t>
      </w:r>
    </w:p>
    <w:p w14:paraId="154ED333" w14:textId="77777777" w:rsidR="005E317F" w:rsidRPr="006065DA" w:rsidRDefault="005E317F" w:rsidP="005E317F">
      <w:pPr>
        <w:pStyle w:val="ActHead5"/>
      </w:pPr>
      <w:bookmarkStart w:id="9" w:name="_Toc128148163"/>
      <w:r w:rsidRPr="006065DA">
        <w:t>4  Schedules</w:t>
      </w:r>
      <w:bookmarkEnd w:id="9"/>
    </w:p>
    <w:p w14:paraId="0C0900E1"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07377CD" w14:textId="32ACE31E" w:rsidR="005E317F" w:rsidRDefault="005E317F" w:rsidP="005E317F">
      <w:pPr>
        <w:pStyle w:val="ActHead6"/>
        <w:pageBreakBefore/>
      </w:pPr>
      <w:bookmarkStart w:id="10" w:name="_Toc128148164"/>
      <w:r w:rsidRPr="00DB64FC">
        <w:rPr>
          <w:rStyle w:val="CharAmSchNo"/>
        </w:rPr>
        <w:lastRenderedPageBreak/>
        <w:t>Schedule 1</w:t>
      </w:r>
      <w:r>
        <w:t>—</w:t>
      </w:r>
      <w:r w:rsidRPr="00DB64FC">
        <w:rPr>
          <w:rStyle w:val="CharAmSchText"/>
        </w:rPr>
        <w:t>Amendments</w:t>
      </w:r>
      <w:bookmarkEnd w:id="10"/>
    </w:p>
    <w:p w14:paraId="3B297D97" w14:textId="1EECE097" w:rsidR="006602BE" w:rsidRPr="006258D3" w:rsidRDefault="006A60C8" w:rsidP="006258D3">
      <w:pPr>
        <w:pStyle w:val="ItemHead"/>
        <w:ind w:left="0" w:firstLine="0"/>
        <w:rPr>
          <w:rFonts w:ascii="Times New Roman" w:hAnsi="Times New Roman"/>
          <w:b w:val="0"/>
          <w:i/>
          <w:sz w:val="28"/>
        </w:rPr>
      </w:pPr>
      <w:r w:rsidRPr="006A60C8">
        <w:rPr>
          <w:rFonts w:ascii="Times New Roman" w:hAnsi="Times New Roman"/>
          <w:i/>
          <w:sz w:val="28"/>
        </w:rPr>
        <w:t>National Greenhouse and Energy Reporting (</w:t>
      </w:r>
      <w:r w:rsidR="00EA6356">
        <w:rPr>
          <w:rFonts w:ascii="Times New Roman" w:hAnsi="Times New Roman"/>
          <w:i/>
          <w:sz w:val="28"/>
        </w:rPr>
        <w:t>Safeguard Mechanism</w:t>
      </w:r>
      <w:r w:rsidRPr="006A60C8">
        <w:rPr>
          <w:rFonts w:ascii="Times New Roman" w:hAnsi="Times New Roman"/>
          <w:i/>
          <w:sz w:val="28"/>
        </w:rPr>
        <w:t xml:space="preserve">) </w:t>
      </w:r>
      <w:r w:rsidR="009E2F8F">
        <w:rPr>
          <w:rFonts w:ascii="Times New Roman" w:hAnsi="Times New Roman"/>
          <w:i/>
          <w:sz w:val="28"/>
        </w:rPr>
        <w:t>Rule 2015</w:t>
      </w:r>
    </w:p>
    <w:p w14:paraId="4E779E4D" w14:textId="184E0A4F" w:rsidR="00CA5581" w:rsidRDefault="00CA5581" w:rsidP="00CA5581">
      <w:pPr>
        <w:pStyle w:val="ItemHead"/>
      </w:pPr>
      <w:r>
        <w:t xml:space="preserve">1  Subsection 11(1) (definition of </w:t>
      </w:r>
      <w:r w:rsidRPr="00D57395">
        <w:rPr>
          <w:i/>
        </w:rPr>
        <w:t>EI</w:t>
      </w:r>
      <w:r w:rsidRPr="00D57395">
        <w:rPr>
          <w:i/>
          <w:vertAlign w:val="subscript"/>
        </w:rPr>
        <w:t>B</w:t>
      </w:r>
      <w:r>
        <w:t>)</w:t>
      </w:r>
    </w:p>
    <w:p w14:paraId="5E00C2D8" w14:textId="336A23A7" w:rsidR="00CA5581" w:rsidRDefault="00CA5581" w:rsidP="00CA5581">
      <w:pPr>
        <w:pStyle w:val="ListParagraph"/>
        <w:tabs>
          <w:tab w:val="right" w:pos="1531"/>
        </w:tabs>
        <w:spacing w:before="40"/>
        <w:ind w:firstLine="0"/>
        <w:rPr>
          <w:szCs w:val="22"/>
          <w:shd w:val="clear" w:color="auto" w:fill="FFFFFF"/>
        </w:rPr>
      </w:pPr>
      <w:r>
        <w:t>Repeal the definition,</w:t>
      </w:r>
      <w:r>
        <w:rPr>
          <w:szCs w:val="22"/>
          <w:shd w:val="clear" w:color="auto" w:fill="FFFFFF"/>
        </w:rPr>
        <w:t xml:space="preserve"> substitute:</w:t>
      </w:r>
    </w:p>
    <w:p w14:paraId="513DFC2C" w14:textId="3B8F9CAB" w:rsidR="00CA5581" w:rsidRPr="002E194B" w:rsidRDefault="00CA5581" w:rsidP="00CA5581">
      <w:pPr>
        <w:pStyle w:val="Definition"/>
      </w:pPr>
      <w:r>
        <w:tab/>
      </w:r>
      <w:r w:rsidRPr="002E194B">
        <w:rPr>
          <w:b/>
          <w:i/>
        </w:rPr>
        <w:t>EI</w:t>
      </w:r>
      <w:r w:rsidRPr="002E194B">
        <w:rPr>
          <w:b/>
          <w:i/>
          <w:vertAlign w:val="subscript"/>
        </w:rPr>
        <w:t>B</w:t>
      </w:r>
      <w:r w:rsidRPr="002E194B">
        <w:t>, in relation to a production variable for the facility for the financial year, is:</w:t>
      </w:r>
    </w:p>
    <w:p w14:paraId="51FFF967" w14:textId="3B62A8D6" w:rsidR="00CA5581" w:rsidRDefault="00CA5581" w:rsidP="00CA5581">
      <w:pPr>
        <w:pStyle w:val="paragraph"/>
      </w:pPr>
      <w:r w:rsidRPr="002E194B">
        <w:tab/>
        <w:t>(a)</w:t>
      </w:r>
      <w:r w:rsidRPr="002E194B">
        <w:tab/>
        <w:t>if there is a best practice emissions intensity number for the production variable for the financial year—that number; or</w:t>
      </w:r>
    </w:p>
    <w:p w14:paraId="50BE1830" w14:textId="0952807B" w:rsidR="00CA5581" w:rsidRPr="002E194B" w:rsidRDefault="00CA5581" w:rsidP="00CA5581">
      <w:pPr>
        <w:pStyle w:val="paragraph"/>
        <w:rPr>
          <w:bCs/>
          <w:iCs/>
        </w:rPr>
      </w:pPr>
      <w:r w:rsidRPr="002E194B">
        <w:tab/>
        <w:t>(b)</w:t>
      </w:r>
      <w:r w:rsidRPr="002E194B">
        <w:tab/>
      </w:r>
      <w:r>
        <w:t>if there is no best practice emissions intensity number for the production variable for the financial year, and the production variable is a historical production variable for the facility—zero; or</w:t>
      </w:r>
    </w:p>
    <w:p w14:paraId="640FC0F4" w14:textId="7524C3FD" w:rsidR="00CA5581" w:rsidRPr="002E194B" w:rsidRDefault="00CA5581" w:rsidP="00CA5581">
      <w:pPr>
        <w:pStyle w:val="paragraph"/>
        <w:rPr>
          <w:bCs/>
          <w:iCs/>
        </w:rPr>
      </w:pPr>
      <w:r w:rsidRPr="002E194B">
        <w:tab/>
        <w:t>(</w:t>
      </w:r>
      <w:r>
        <w:t>c</w:t>
      </w:r>
      <w:r w:rsidRPr="002E194B">
        <w:t>)</w:t>
      </w:r>
      <w:r w:rsidRPr="002E194B">
        <w:tab/>
        <w:t xml:space="preserve">otherwise—the </w:t>
      </w:r>
      <w:r w:rsidRPr="002E194B">
        <w:rPr>
          <w:bCs/>
          <w:iCs/>
        </w:rPr>
        <w:t>default emissions intensity number for the production variable for the financial year.</w:t>
      </w:r>
    </w:p>
    <w:p w14:paraId="09E68095" w14:textId="40B0DBEE" w:rsidR="00CA5581" w:rsidRPr="00BD1ACF" w:rsidRDefault="00CA5581" w:rsidP="00D57395">
      <w:pPr>
        <w:pStyle w:val="notetext"/>
        <w:rPr>
          <w:bCs/>
          <w:iCs/>
        </w:rPr>
      </w:pPr>
      <w:r w:rsidRPr="002E194B">
        <w:t>Note:</w:t>
      </w:r>
      <w:r w:rsidRPr="002E194B">
        <w:tab/>
        <w:t>The best practice emissions intensity number of tonnes of reservoir carbon dioxide from new gas fields is zero (see section 35A of Schedule 1).</w:t>
      </w:r>
    </w:p>
    <w:p w14:paraId="40FC0B1C" w14:textId="0FD4D068" w:rsidR="004D632D" w:rsidRDefault="004B4504" w:rsidP="004D632D">
      <w:pPr>
        <w:pStyle w:val="ItemHead"/>
      </w:pPr>
      <w:r>
        <w:t>2</w:t>
      </w:r>
      <w:r w:rsidR="004D632D">
        <w:t xml:space="preserve">  </w:t>
      </w:r>
      <w:r w:rsidR="00BE0879">
        <w:t>S</w:t>
      </w:r>
      <w:r w:rsidR="004D632D">
        <w:t xml:space="preserve">ubsection </w:t>
      </w:r>
      <w:r w:rsidR="00BE0879">
        <w:t>12</w:t>
      </w:r>
      <w:r w:rsidR="004D632D">
        <w:t>(</w:t>
      </w:r>
      <w:r w:rsidR="00BE0879">
        <w:t>2</w:t>
      </w:r>
      <w:r w:rsidR="004D632D">
        <w:t>)</w:t>
      </w:r>
      <w:r w:rsidR="00661882">
        <w:t>(b)</w:t>
      </w:r>
      <w:r w:rsidR="004D632D">
        <w:t xml:space="preserve"> </w:t>
      </w:r>
    </w:p>
    <w:p w14:paraId="1EF03F9B" w14:textId="3381F1FF" w:rsidR="00AC2B54" w:rsidRPr="006258D3" w:rsidRDefault="00BE0879" w:rsidP="00C4793D">
      <w:pPr>
        <w:pStyle w:val="ListParagraph"/>
        <w:tabs>
          <w:tab w:val="right" w:pos="1531"/>
        </w:tabs>
        <w:spacing w:before="40"/>
        <w:ind w:firstLine="0"/>
        <w:rPr>
          <w:color w:val="auto"/>
        </w:rPr>
      </w:pPr>
      <w:r>
        <w:t>Omit</w:t>
      </w:r>
      <w:r w:rsidR="008100B8">
        <w:rPr>
          <w:rFonts w:eastAsia="Times New Roman"/>
          <w:lang w:eastAsia="en-AU"/>
        </w:rPr>
        <w:t xml:space="preserve"> </w:t>
      </w:r>
      <w:r w:rsidR="00AE056A">
        <w:rPr>
          <w:rFonts w:eastAsia="Times New Roman"/>
          <w:lang w:eastAsia="en-AU"/>
        </w:rPr>
        <w:t xml:space="preserve">“a </w:t>
      </w:r>
      <w:r w:rsidR="00AE1711">
        <w:rPr>
          <w:rFonts w:eastAsia="Times New Roman"/>
          <w:lang w:eastAsia="en-AU"/>
        </w:rPr>
        <w:t>historical</w:t>
      </w:r>
      <w:r w:rsidR="00AE056A">
        <w:rPr>
          <w:rFonts w:eastAsia="Times New Roman"/>
          <w:lang w:eastAsia="en-AU"/>
        </w:rPr>
        <w:t xml:space="preserve"> </w:t>
      </w:r>
      <w:r w:rsidR="000E3EEB">
        <w:rPr>
          <w:rFonts w:eastAsia="Times New Roman"/>
          <w:lang w:eastAsia="en-AU"/>
        </w:rPr>
        <w:t xml:space="preserve">financial </w:t>
      </w:r>
      <w:r w:rsidR="00AE056A">
        <w:rPr>
          <w:rFonts w:eastAsia="Times New Roman"/>
          <w:lang w:eastAsia="en-AU"/>
        </w:rPr>
        <w:t>year”</w:t>
      </w:r>
      <w:r w:rsidR="00AE056A">
        <w:rPr>
          <w:szCs w:val="22"/>
          <w:shd w:val="clear" w:color="auto" w:fill="FFFFFF"/>
        </w:rPr>
        <w:t>, substitute “th</w:t>
      </w:r>
      <w:r w:rsidR="000E3EEB">
        <w:rPr>
          <w:szCs w:val="22"/>
          <w:shd w:val="clear" w:color="auto" w:fill="FFFFFF"/>
        </w:rPr>
        <w:t>e</w:t>
      </w:r>
      <w:r w:rsidR="00AE056A">
        <w:rPr>
          <w:szCs w:val="22"/>
          <w:shd w:val="clear" w:color="auto" w:fill="FFFFFF"/>
        </w:rPr>
        <w:t xml:space="preserve"> </w:t>
      </w:r>
      <w:r w:rsidR="00AE1711">
        <w:rPr>
          <w:rFonts w:eastAsia="Times New Roman"/>
          <w:lang w:eastAsia="en-AU"/>
        </w:rPr>
        <w:t>historical</w:t>
      </w:r>
      <w:r w:rsidR="00AE056A">
        <w:rPr>
          <w:rFonts w:eastAsia="Times New Roman"/>
          <w:lang w:eastAsia="en-AU"/>
        </w:rPr>
        <w:t xml:space="preserve"> </w:t>
      </w:r>
      <w:r w:rsidR="000E3EEB">
        <w:rPr>
          <w:rFonts w:eastAsia="Times New Roman"/>
          <w:lang w:eastAsia="en-AU"/>
        </w:rPr>
        <w:t xml:space="preserve">financial </w:t>
      </w:r>
      <w:r w:rsidR="00AE056A">
        <w:rPr>
          <w:rFonts w:eastAsia="Times New Roman"/>
          <w:lang w:eastAsia="en-AU"/>
        </w:rPr>
        <w:t>year</w:t>
      </w:r>
      <w:r w:rsidR="00AE056A">
        <w:rPr>
          <w:szCs w:val="22"/>
          <w:shd w:val="clear" w:color="auto" w:fill="FFFFFF"/>
        </w:rPr>
        <w:t>”</w:t>
      </w:r>
      <w:r w:rsidR="004D632D" w:rsidRPr="00BB4714">
        <w:rPr>
          <w:color w:val="auto"/>
        </w:rPr>
        <w:t>.</w:t>
      </w:r>
    </w:p>
    <w:p w14:paraId="602E220D" w14:textId="29F463E3" w:rsidR="00C4793D" w:rsidRPr="001947C3" w:rsidRDefault="004B4504" w:rsidP="001947C3">
      <w:pPr>
        <w:pStyle w:val="ItemHead"/>
      </w:pPr>
      <w:bookmarkStart w:id="11" w:name="_Hlk150782752"/>
      <w:r w:rsidRPr="001947C3">
        <w:t>3</w:t>
      </w:r>
      <w:r w:rsidR="00C4793D" w:rsidRPr="001947C3">
        <w:t xml:space="preserve">  After section 14</w:t>
      </w:r>
    </w:p>
    <w:p w14:paraId="64DD3878" w14:textId="77777777" w:rsidR="00C4793D" w:rsidRDefault="00C4793D" w:rsidP="00C4793D">
      <w:pPr>
        <w:pStyle w:val="Item"/>
        <w:ind w:firstLine="0"/>
        <w:rPr>
          <w:color w:val="auto"/>
        </w:rPr>
      </w:pPr>
      <w:r>
        <w:rPr>
          <w:color w:val="auto"/>
        </w:rPr>
        <w:t>Insert</w:t>
      </w:r>
      <w:r w:rsidRPr="00315A7D">
        <w:rPr>
          <w:color w:val="auto"/>
        </w:rPr>
        <w:t>:</w:t>
      </w:r>
    </w:p>
    <w:p w14:paraId="15CC3514" w14:textId="662AD769" w:rsidR="00C4793D" w:rsidRPr="00315A7D" w:rsidRDefault="00C4793D" w:rsidP="00C4793D">
      <w:pPr>
        <w:pStyle w:val="ActHead5"/>
        <w:rPr>
          <w:rStyle w:val="CharSectno"/>
        </w:rPr>
      </w:pPr>
      <w:r w:rsidRPr="00315A7D">
        <w:rPr>
          <w:rStyle w:val="CharSectno"/>
        </w:rPr>
        <w:t xml:space="preserve">14A  Additional requirements for emissions intensity determination </w:t>
      </w:r>
      <w:r w:rsidR="006258D3">
        <w:rPr>
          <w:rStyle w:val="CharSectno"/>
        </w:rPr>
        <w:t xml:space="preserve">application </w:t>
      </w:r>
      <w:r w:rsidRPr="00315A7D">
        <w:rPr>
          <w:rStyle w:val="CharSectno"/>
        </w:rPr>
        <w:t>specif</w:t>
      </w:r>
      <w:r w:rsidR="006258D3">
        <w:rPr>
          <w:rStyle w:val="CharSectno"/>
        </w:rPr>
        <w:t>ying</w:t>
      </w:r>
      <w:r w:rsidRPr="00315A7D">
        <w:rPr>
          <w:rStyle w:val="CharSectno"/>
        </w:rPr>
        <w:t xml:space="preserve"> primary steel as production variable </w:t>
      </w:r>
    </w:p>
    <w:p w14:paraId="614E4F5F" w14:textId="1496CE35" w:rsidR="00D97D49" w:rsidRDefault="00C4793D">
      <w:pPr>
        <w:pStyle w:val="subsection"/>
        <w:rPr>
          <w:szCs w:val="22"/>
          <w:shd w:val="clear" w:color="auto" w:fill="FFFFFF"/>
        </w:rPr>
      </w:pPr>
      <w:r>
        <w:tab/>
      </w:r>
      <w:r w:rsidRPr="00B87A59">
        <w:t>(</w:t>
      </w:r>
      <w:r>
        <w:t>1</w:t>
      </w:r>
      <w:r w:rsidRPr="00B87A59">
        <w:t>)</w:t>
      </w:r>
      <w:r w:rsidRPr="00B87A59">
        <w:tab/>
      </w:r>
      <w:r w:rsidR="006258D3">
        <w:t>This section applies if an</w:t>
      </w:r>
      <w:r w:rsidRPr="00315A7D">
        <w:rPr>
          <w:szCs w:val="22"/>
          <w:shd w:val="clear" w:color="auto" w:fill="FFFFFF"/>
        </w:rPr>
        <w:t xml:space="preserve"> </w:t>
      </w:r>
      <w:r w:rsidRPr="00315A7D">
        <w:t>application</w:t>
      </w:r>
      <w:r w:rsidRPr="00315A7D">
        <w:rPr>
          <w:szCs w:val="22"/>
          <w:shd w:val="clear" w:color="auto" w:fill="FFFFFF"/>
        </w:rPr>
        <w:t xml:space="preserve"> </w:t>
      </w:r>
      <w:r>
        <w:rPr>
          <w:szCs w:val="22"/>
          <w:shd w:val="clear" w:color="auto" w:fill="FFFFFF"/>
        </w:rPr>
        <w:t>for an</w:t>
      </w:r>
      <w:r w:rsidRPr="002335EB">
        <w:rPr>
          <w:szCs w:val="22"/>
          <w:shd w:val="clear" w:color="auto" w:fill="FFFFFF"/>
        </w:rPr>
        <w:t xml:space="preserve"> emissions intensity determination</w:t>
      </w:r>
      <w:r>
        <w:rPr>
          <w:szCs w:val="22"/>
          <w:shd w:val="clear" w:color="auto" w:fill="FFFFFF"/>
        </w:rPr>
        <w:t xml:space="preserve"> under section 14 </w:t>
      </w:r>
      <w:r w:rsidRPr="00315A7D">
        <w:rPr>
          <w:szCs w:val="22"/>
          <w:shd w:val="clear" w:color="auto" w:fill="FFFFFF"/>
        </w:rPr>
        <w:t>specifies primary steel as a production variable</w:t>
      </w:r>
      <w:r w:rsidR="00AB4A0B">
        <w:rPr>
          <w:szCs w:val="22"/>
          <w:shd w:val="clear" w:color="auto" w:fill="FFFFFF"/>
        </w:rPr>
        <w:t xml:space="preserve"> for the facility</w:t>
      </w:r>
      <w:r w:rsidR="006258D3">
        <w:rPr>
          <w:szCs w:val="22"/>
          <w:shd w:val="clear" w:color="auto" w:fill="FFFFFF"/>
        </w:rPr>
        <w:t>.</w:t>
      </w:r>
      <w:r w:rsidRPr="00315A7D">
        <w:rPr>
          <w:szCs w:val="22"/>
          <w:shd w:val="clear" w:color="auto" w:fill="FFFFFF"/>
        </w:rPr>
        <w:t xml:space="preserve"> </w:t>
      </w:r>
    </w:p>
    <w:p w14:paraId="2AF01811" w14:textId="7B3CA0B4" w:rsidR="006F71F8" w:rsidRDefault="006F71F8" w:rsidP="006F71F8">
      <w:pPr>
        <w:pStyle w:val="subsection"/>
      </w:pPr>
      <w:r>
        <w:tab/>
      </w:r>
      <w:r w:rsidRPr="00B87A59">
        <w:t>(</w:t>
      </w:r>
      <w:r>
        <w:t>2</w:t>
      </w:r>
      <w:r w:rsidRPr="00B87A59">
        <w:t>)</w:t>
      </w:r>
      <w:r w:rsidRPr="00B87A59">
        <w:tab/>
      </w:r>
      <w:r w:rsidR="002254F3">
        <w:t>S</w:t>
      </w:r>
      <w:r>
        <w:t>ubsections</w:t>
      </w:r>
      <w:r w:rsidR="007F3E66">
        <w:t> </w:t>
      </w:r>
      <w:r>
        <w:t xml:space="preserve">14(4), (5), (6) and (7) apply as if </w:t>
      </w:r>
      <w:r w:rsidRPr="00315A7D">
        <w:rPr>
          <w:szCs w:val="22"/>
          <w:shd w:val="clear" w:color="auto" w:fill="FFFFFF"/>
        </w:rPr>
        <w:t xml:space="preserve">the application </w:t>
      </w:r>
      <w:r>
        <w:rPr>
          <w:szCs w:val="22"/>
          <w:shd w:val="clear" w:color="auto" w:fill="FFFFFF"/>
        </w:rPr>
        <w:t xml:space="preserve">specified </w:t>
      </w:r>
      <w:r>
        <w:t xml:space="preserve">the </w:t>
      </w:r>
      <w:r w:rsidRPr="004A01A8">
        <w:t xml:space="preserve">primary iron </w:t>
      </w:r>
      <w:r w:rsidR="00F7106A">
        <w:t>(</w:t>
      </w:r>
      <w:r>
        <w:t>steelmaking</w:t>
      </w:r>
      <w:r w:rsidR="00F7106A">
        <w:t>)</w:t>
      </w:r>
      <w:r>
        <w:t xml:space="preserve"> production variable </w:t>
      </w:r>
      <w:r w:rsidR="003B0DC1">
        <w:t xml:space="preserve">and the ferrous feed (steelmaking) production variable </w:t>
      </w:r>
      <w:r w:rsidR="007F3E66">
        <w:t>as historical production variable</w:t>
      </w:r>
      <w:r w:rsidR="003B0DC1">
        <w:t>s</w:t>
      </w:r>
      <w:r w:rsidR="007F3E66">
        <w:t xml:space="preserve"> </w:t>
      </w:r>
      <w:r>
        <w:t>for the facility.</w:t>
      </w:r>
    </w:p>
    <w:p w14:paraId="63913557" w14:textId="41B86BF2" w:rsidR="00AF30CB" w:rsidRDefault="00AF30CB" w:rsidP="00AF30CB">
      <w:pPr>
        <w:pStyle w:val="subsection"/>
      </w:pPr>
      <w:r>
        <w:tab/>
      </w:r>
      <w:r w:rsidRPr="00B87A59">
        <w:t>(</w:t>
      </w:r>
      <w:r w:rsidR="003B0DC1">
        <w:t>3</w:t>
      </w:r>
      <w:r w:rsidRPr="00B87A59">
        <w:t>)</w:t>
      </w:r>
      <w:r w:rsidRPr="00B87A59">
        <w:tab/>
      </w:r>
      <w:r>
        <w:t xml:space="preserve">In this </w:t>
      </w:r>
      <w:r w:rsidR="00E52489">
        <w:t>Part</w:t>
      </w:r>
      <w:r>
        <w:t>:</w:t>
      </w:r>
    </w:p>
    <w:p w14:paraId="68993F6D" w14:textId="070883C5" w:rsidR="00AF30CB" w:rsidRDefault="00AF30CB" w:rsidP="00AF30CB">
      <w:pPr>
        <w:pStyle w:val="paragraph"/>
      </w:pPr>
      <w:r>
        <w:t xml:space="preserve"> </w:t>
      </w:r>
      <w:r>
        <w:rPr>
          <w:szCs w:val="22"/>
        </w:rPr>
        <w:tab/>
      </w:r>
      <w:r w:rsidRPr="00625699">
        <w:rPr>
          <w:szCs w:val="22"/>
        </w:rPr>
        <w:t>(a)</w:t>
      </w:r>
      <w:r>
        <w:rPr>
          <w:szCs w:val="22"/>
        </w:rPr>
        <w:tab/>
      </w:r>
      <w:r>
        <w:t xml:space="preserve">the </w:t>
      </w:r>
      <w:r>
        <w:rPr>
          <w:b/>
          <w:i/>
        </w:rPr>
        <w:t xml:space="preserve">primary iron </w:t>
      </w:r>
      <w:r w:rsidR="00F7106A">
        <w:rPr>
          <w:b/>
          <w:i/>
        </w:rPr>
        <w:t>(</w:t>
      </w:r>
      <w:r>
        <w:rPr>
          <w:b/>
          <w:i/>
        </w:rPr>
        <w:t>steelmaking</w:t>
      </w:r>
      <w:r w:rsidR="00F7106A">
        <w:rPr>
          <w:b/>
          <w:i/>
        </w:rPr>
        <w:t>)</w:t>
      </w:r>
      <w:r>
        <w:rPr>
          <w:b/>
          <w:i/>
        </w:rPr>
        <w:t xml:space="preserve"> production variable </w:t>
      </w:r>
      <w:r>
        <w:t>is the production variable that results from the operation of subsection (</w:t>
      </w:r>
      <w:r w:rsidR="003B0DC1">
        <w:t>4</w:t>
      </w:r>
      <w:r>
        <w:t>); and</w:t>
      </w:r>
    </w:p>
    <w:p w14:paraId="70995D69" w14:textId="6CB3D762" w:rsidR="00AF30CB" w:rsidRDefault="00AF30CB" w:rsidP="00AF30CB">
      <w:pPr>
        <w:pStyle w:val="paragraph"/>
      </w:pPr>
      <w:r>
        <w:rPr>
          <w:szCs w:val="22"/>
        </w:rPr>
        <w:tab/>
      </w:r>
      <w:r w:rsidRPr="00625699">
        <w:rPr>
          <w:szCs w:val="22"/>
        </w:rPr>
        <w:t>(</w:t>
      </w:r>
      <w:r>
        <w:rPr>
          <w:szCs w:val="22"/>
        </w:rPr>
        <w:t>b</w:t>
      </w:r>
      <w:r w:rsidRPr="00625699">
        <w:rPr>
          <w:szCs w:val="22"/>
        </w:rPr>
        <w:t>)</w:t>
      </w:r>
      <w:r>
        <w:rPr>
          <w:szCs w:val="22"/>
        </w:rPr>
        <w:tab/>
      </w:r>
      <w:r>
        <w:t xml:space="preserve">the </w:t>
      </w:r>
      <w:r>
        <w:rPr>
          <w:b/>
          <w:i/>
        </w:rPr>
        <w:t xml:space="preserve">ferrous feed </w:t>
      </w:r>
      <w:r w:rsidR="00F7106A">
        <w:rPr>
          <w:b/>
          <w:i/>
        </w:rPr>
        <w:t>(</w:t>
      </w:r>
      <w:r>
        <w:rPr>
          <w:b/>
          <w:i/>
        </w:rPr>
        <w:t>steelmaking</w:t>
      </w:r>
      <w:r w:rsidR="00F7106A">
        <w:rPr>
          <w:b/>
          <w:i/>
        </w:rPr>
        <w:t>)</w:t>
      </w:r>
      <w:r>
        <w:rPr>
          <w:b/>
          <w:i/>
        </w:rPr>
        <w:t xml:space="preserve"> production variable </w:t>
      </w:r>
      <w:r>
        <w:t>is the production variable that results from the operation of subsection (</w:t>
      </w:r>
      <w:r w:rsidR="003B0DC1">
        <w:t>5</w:t>
      </w:r>
      <w:r>
        <w:t>).</w:t>
      </w:r>
    </w:p>
    <w:p w14:paraId="7AE8F3D3" w14:textId="4A5ABAFE" w:rsidR="00567F22" w:rsidRDefault="006F71F8" w:rsidP="006F71F8">
      <w:pPr>
        <w:pStyle w:val="subsection"/>
      </w:pPr>
      <w:r>
        <w:tab/>
      </w:r>
      <w:r w:rsidRPr="00B87A59">
        <w:t>(</w:t>
      </w:r>
      <w:r w:rsidR="003B0DC1">
        <w:t>4</w:t>
      </w:r>
      <w:r w:rsidRPr="00B87A59">
        <w:t>)</w:t>
      </w:r>
      <w:r w:rsidRPr="00B87A59">
        <w:tab/>
      </w:r>
      <w:r w:rsidR="00567F22">
        <w:t xml:space="preserve">For the </w:t>
      </w:r>
      <w:r w:rsidR="00AF30CB">
        <w:t xml:space="preserve">definition of </w:t>
      </w:r>
      <w:r w:rsidR="00AF30CB">
        <w:rPr>
          <w:b/>
          <w:i/>
        </w:rPr>
        <w:t xml:space="preserve">primary iron </w:t>
      </w:r>
      <w:r w:rsidR="00F7106A">
        <w:rPr>
          <w:b/>
          <w:i/>
        </w:rPr>
        <w:t>(</w:t>
      </w:r>
      <w:r w:rsidR="00AF30CB">
        <w:rPr>
          <w:b/>
          <w:i/>
        </w:rPr>
        <w:t>steelmaking</w:t>
      </w:r>
      <w:r w:rsidR="00F7106A">
        <w:rPr>
          <w:b/>
          <w:i/>
        </w:rPr>
        <w:t>)</w:t>
      </w:r>
      <w:r w:rsidR="00AF30CB">
        <w:rPr>
          <w:b/>
          <w:i/>
        </w:rPr>
        <w:t xml:space="preserve"> production </w:t>
      </w:r>
      <w:r w:rsidR="00AF30CB" w:rsidRPr="00AF30CB">
        <w:rPr>
          <w:b/>
          <w:i/>
        </w:rPr>
        <w:t>variable</w:t>
      </w:r>
      <w:r w:rsidR="00AF30CB">
        <w:t xml:space="preserve">, </w:t>
      </w:r>
      <w:r w:rsidR="00567F22">
        <w:t>assume</w:t>
      </w:r>
      <w:r w:rsidR="00D97D49">
        <w:t xml:space="preserve"> section 39</w:t>
      </w:r>
      <w:r w:rsidR="00AF30CB">
        <w:t xml:space="preserve"> of Schedule 1</w:t>
      </w:r>
      <w:r w:rsidR="00D97D49">
        <w:t xml:space="preserve"> also applies as if</w:t>
      </w:r>
      <w:r w:rsidR="00F7106A">
        <w:t xml:space="preserve"> the following modifications were made to that section</w:t>
      </w:r>
      <w:r w:rsidR="00D97D49">
        <w:t>:</w:t>
      </w:r>
    </w:p>
    <w:p w14:paraId="4E9D855A" w14:textId="0BC865B4" w:rsidR="00E52489" w:rsidRDefault="006F71F8" w:rsidP="006F71F8">
      <w:pPr>
        <w:pStyle w:val="paragraph"/>
        <w:rPr>
          <w:szCs w:val="22"/>
        </w:rPr>
      </w:pPr>
      <w:r>
        <w:rPr>
          <w:szCs w:val="22"/>
        </w:rPr>
        <w:tab/>
      </w:r>
      <w:r w:rsidRPr="00625699">
        <w:rPr>
          <w:szCs w:val="22"/>
        </w:rPr>
        <w:t>(a)</w:t>
      </w:r>
      <w:r>
        <w:rPr>
          <w:szCs w:val="22"/>
        </w:rPr>
        <w:tab/>
      </w:r>
      <w:r w:rsidR="00F7106A">
        <w:rPr>
          <w:szCs w:val="22"/>
        </w:rPr>
        <w:t xml:space="preserve">after the heading, add </w:t>
      </w:r>
      <w:r w:rsidR="00E52489">
        <w:rPr>
          <w:szCs w:val="22"/>
        </w:rPr>
        <w:t>“</w:t>
      </w:r>
      <w:r w:rsidR="00F7106A">
        <w:rPr>
          <w:szCs w:val="22"/>
        </w:rPr>
        <w:t>(</w:t>
      </w:r>
      <w:r w:rsidR="00E52489">
        <w:rPr>
          <w:szCs w:val="22"/>
        </w:rPr>
        <w:t>steelmaking</w:t>
      </w:r>
      <w:r w:rsidR="00F7106A">
        <w:rPr>
          <w:szCs w:val="22"/>
        </w:rPr>
        <w:t>)</w:t>
      </w:r>
      <w:r w:rsidR="00E52489">
        <w:rPr>
          <w:szCs w:val="22"/>
        </w:rPr>
        <w:t xml:space="preserve">”; </w:t>
      </w:r>
    </w:p>
    <w:p w14:paraId="71CE5A45" w14:textId="15C48DCC" w:rsidR="00D97D49" w:rsidRDefault="00E52489" w:rsidP="006F71F8">
      <w:pPr>
        <w:pStyle w:val="paragraph"/>
      </w:pPr>
      <w:r>
        <w:rPr>
          <w:szCs w:val="22"/>
        </w:rPr>
        <w:lastRenderedPageBreak/>
        <w:tab/>
      </w:r>
      <w:r w:rsidRPr="00625699">
        <w:rPr>
          <w:szCs w:val="22"/>
        </w:rPr>
        <w:t>(</w:t>
      </w:r>
      <w:r>
        <w:rPr>
          <w:szCs w:val="22"/>
        </w:rPr>
        <w:t>b</w:t>
      </w:r>
      <w:r w:rsidRPr="00625699">
        <w:rPr>
          <w:szCs w:val="22"/>
        </w:rPr>
        <w:t>)</w:t>
      </w:r>
      <w:r>
        <w:rPr>
          <w:szCs w:val="22"/>
        </w:rPr>
        <w:tab/>
      </w:r>
      <w:r w:rsidR="00F7106A">
        <w:rPr>
          <w:szCs w:val="22"/>
        </w:rPr>
        <w:t>in paragraph (1)(a), omit</w:t>
      </w:r>
      <w:r w:rsidR="00D97D49">
        <w:t xml:space="preserve"> </w:t>
      </w:r>
      <w:r w:rsidR="00F7106A">
        <w:t>“</w:t>
      </w:r>
      <w:r w:rsidR="00D97D49">
        <w:t xml:space="preserve">primary iron </w:t>
      </w:r>
      <w:r w:rsidR="003B0DC1">
        <w:t>production</w:t>
      </w:r>
      <w:r w:rsidR="00D97D49">
        <w:t xml:space="preserve"> activity</w:t>
      </w:r>
      <w:r w:rsidR="00F7106A">
        <w:t>”, substitute “</w:t>
      </w:r>
      <w:r w:rsidR="00D97D49">
        <w:t>primary steel manufacturing activity</w:t>
      </w:r>
      <w:r w:rsidR="00F7106A">
        <w:t>”</w:t>
      </w:r>
      <w:r w:rsidR="00D97D49">
        <w:t xml:space="preserve">; </w:t>
      </w:r>
    </w:p>
    <w:p w14:paraId="3579D4AD" w14:textId="308097B0" w:rsidR="00D97D49" w:rsidRDefault="00D97D49" w:rsidP="00D97D49">
      <w:pPr>
        <w:pStyle w:val="paragraph"/>
      </w:pPr>
      <w:r>
        <w:rPr>
          <w:szCs w:val="22"/>
        </w:rPr>
        <w:tab/>
      </w:r>
      <w:r w:rsidRPr="00625699">
        <w:rPr>
          <w:szCs w:val="22"/>
        </w:rPr>
        <w:t>(</w:t>
      </w:r>
      <w:r w:rsidR="00E52489">
        <w:rPr>
          <w:szCs w:val="22"/>
        </w:rPr>
        <w:t>c</w:t>
      </w:r>
      <w:r w:rsidRPr="00625699">
        <w:rPr>
          <w:szCs w:val="22"/>
        </w:rPr>
        <w:t>)</w:t>
      </w:r>
      <w:r>
        <w:rPr>
          <w:szCs w:val="22"/>
        </w:rPr>
        <w:tab/>
      </w:r>
      <w:r w:rsidR="00F7106A">
        <w:rPr>
          <w:szCs w:val="22"/>
        </w:rPr>
        <w:t xml:space="preserve">omit </w:t>
      </w:r>
      <w:r>
        <w:t>paragraph (1)(</w:t>
      </w:r>
      <w:r w:rsidR="003B0DC1">
        <w:t>b</w:t>
      </w:r>
      <w:r>
        <w:t>)</w:t>
      </w:r>
      <w:r w:rsidR="00F7106A">
        <w:t>;</w:t>
      </w:r>
      <w:r w:rsidR="00D60C0D">
        <w:t xml:space="preserve"> </w:t>
      </w:r>
    </w:p>
    <w:p w14:paraId="736A4A5F" w14:textId="77777777" w:rsidR="00F7106A" w:rsidRDefault="00D60C0D" w:rsidP="00D60C0D">
      <w:pPr>
        <w:pStyle w:val="paragraph"/>
        <w:rPr>
          <w:szCs w:val="22"/>
        </w:rPr>
      </w:pPr>
      <w:r>
        <w:rPr>
          <w:szCs w:val="22"/>
        </w:rPr>
        <w:tab/>
      </w:r>
      <w:r w:rsidRPr="00625699">
        <w:rPr>
          <w:szCs w:val="22"/>
        </w:rPr>
        <w:t>(</w:t>
      </w:r>
      <w:r w:rsidR="00E52489">
        <w:rPr>
          <w:szCs w:val="22"/>
        </w:rPr>
        <w:t>d</w:t>
      </w:r>
      <w:r w:rsidRPr="00625699">
        <w:rPr>
          <w:szCs w:val="22"/>
        </w:rPr>
        <w:t>)</w:t>
      </w:r>
      <w:r>
        <w:rPr>
          <w:szCs w:val="22"/>
        </w:rPr>
        <w:tab/>
      </w:r>
      <w:r w:rsidR="00F7106A">
        <w:rPr>
          <w:szCs w:val="22"/>
        </w:rPr>
        <w:t xml:space="preserve">in subsection (2), omit </w:t>
      </w:r>
      <w:r>
        <w:rPr>
          <w:szCs w:val="22"/>
        </w:rPr>
        <w:t>“export from the facility”</w:t>
      </w:r>
      <w:r w:rsidR="00F7106A">
        <w:rPr>
          <w:szCs w:val="22"/>
        </w:rPr>
        <w:t xml:space="preserve">, substitute </w:t>
      </w:r>
      <w:r>
        <w:rPr>
          <w:szCs w:val="22"/>
        </w:rPr>
        <w:t>“use by the facility for manufacturing primary steel”</w:t>
      </w:r>
      <w:r w:rsidR="00F7106A">
        <w:rPr>
          <w:szCs w:val="22"/>
        </w:rPr>
        <w:t>;</w:t>
      </w:r>
    </w:p>
    <w:p w14:paraId="25BF4FCE" w14:textId="1FAA9577" w:rsidR="00D60C0D" w:rsidRDefault="00F7106A" w:rsidP="00D60C0D">
      <w:pPr>
        <w:pStyle w:val="paragraph"/>
        <w:rPr>
          <w:szCs w:val="22"/>
        </w:rPr>
      </w:pPr>
      <w:r>
        <w:rPr>
          <w:szCs w:val="22"/>
        </w:rPr>
        <w:tab/>
      </w:r>
      <w:r w:rsidRPr="00625699">
        <w:rPr>
          <w:szCs w:val="22"/>
        </w:rPr>
        <w:t>(</w:t>
      </w:r>
      <w:r>
        <w:rPr>
          <w:szCs w:val="22"/>
        </w:rPr>
        <w:t>e</w:t>
      </w:r>
      <w:r w:rsidRPr="00625699">
        <w:rPr>
          <w:szCs w:val="22"/>
        </w:rPr>
        <w:t>)</w:t>
      </w:r>
      <w:r>
        <w:rPr>
          <w:szCs w:val="22"/>
        </w:rPr>
        <w:tab/>
        <w:t>in subsection (3), omit “</w:t>
      </w:r>
      <w:r>
        <w:rPr>
          <w:b/>
          <w:i/>
          <w:szCs w:val="22"/>
        </w:rPr>
        <w:t xml:space="preserve">primary iron production </w:t>
      </w:r>
      <w:r w:rsidRPr="00345B6B">
        <w:rPr>
          <w:b/>
          <w:i/>
          <w:szCs w:val="22"/>
        </w:rPr>
        <w:t>a</w:t>
      </w:r>
      <w:r w:rsidRPr="00C459AD">
        <w:rPr>
          <w:b/>
          <w:i/>
          <w:szCs w:val="22"/>
        </w:rPr>
        <w:t>ctivity</w:t>
      </w:r>
      <w:r>
        <w:rPr>
          <w:szCs w:val="22"/>
        </w:rPr>
        <w:t>”, substitute “</w:t>
      </w:r>
      <w:r>
        <w:rPr>
          <w:b/>
          <w:i/>
          <w:szCs w:val="22"/>
        </w:rPr>
        <w:t xml:space="preserve">primary iron (steelmaking) production </w:t>
      </w:r>
      <w:r w:rsidRPr="00345B6B">
        <w:rPr>
          <w:b/>
          <w:i/>
          <w:szCs w:val="22"/>
        </w:rPr>
        <w:t>a</w:t>
      </w:r>
      <w:r w:rsidRPr="00C459AD">
        <w:rPr>
          <w:b/>
          <w:i/>
          <w:szCs w:val="22"/>
        </w:rPr>
        <w:t>ctivity</w:t>
      </w:r>
      <w:r>
        <w:rPr>
          <w:szCs w:val="22"/>
        </w:rPr>
        <w:t>”.</w:t>
      </w:r>
    </w:p>
    <w:p w14:paraId="5B9475B1" w14:textId="504806D7" w:rsidR="00D60C0D" w:rsidRDefault="00D60C0D" w:rsidP="00D60C0D">
      <w:pPr>
        <w:pStyle w:val="subsection"/>
      </w:pPr>
      <w:r>
        <w:tab/>
      </w:r>
      <w:r w:rsidRPr="00B87A59">
        <w:t>(</w:t>
      </w:r>
      <w:r w:rsidR="003B0DC1">
        <w:t>5</w:t>
      </w:r>
      <w:r w:rsidRPr="00B87A59">
        <w:t>)</w:t>
      </w:r>
      <w:r w:rsidRPr="00B87A59">
        <w:tab/>
      </w:r>
      <w:r>
        <w:t xml:space="preserve">For the definition of </w:t>
      </w:r>
      <w:r>
        <w:rPr>
          <w:b/>
          <w:i/>
        </w:rPr>
        <w:t xml:space="preserve">ferrous feed </w:t>
      </w:r>
      <w:r w:rsidR="00893843">
        <w:rPr>
          <w:b/>
          <w:i/>
        </w:rPr>
        <w:t>(</w:t>
      </w:r>
      <w:r>
        <w:rPr>
          <w:b/>
          <w:i/>
        </w:rPr>
        <w:t>steelmaking</w:t>
      </w:r>
      <w:r w:rsidR="00893843">
        <w:rPr>
          <w:b/>
          <w:i/>
        </w:rPr>
        <w:t>)</w:t>
      </w:r>
      <w:r>
        <w:rPr>
          <w:b/>
          <w:i/>
        </w:rPr>
        <w:t xml:space="preserve"> production variable</w:t>
      </w:r>
      <w:r>
        <w:t xml:space="preserve">, assume section 44 </w:t>
      </w:r>
      <w:r w:rsidR="00293096">
        <w:t xml:space="preserve">of Schedule 1 </w:t>
      </w:r>
      <w:r>
        <w:t>also applies as if</w:t>
      </w:r>
      <w:r w:rsidR="00F7106A">
        <w:t xml:space="preserve"> the following modifications were made to that section</w:t>
      </w:r>
      <w:r>
        <w:t>:</w:t>
      </w:r>
    </w:p>
    <w:p w14:paraId="0E88B2A0" w14:textId="7B918B6F" w:rsidR="00E52489" w:rsidRDefault="00E52489" w:rsidP="00E52489">
      <w:pPr>
        <w:pStyle w:val="paragraph"/>
      </w:pPr>
      <w:r>
        <w:rPr>
          <w:szCs w:val="22"/>
        </w:rPr>
        <w:tab/>
      </w:r>
      <w:r w:rsidRPr="00625699">
        <w:rPr>
          <w:szCs w:val="22"/>
        </w:rPr>
        <w:t>(</w:t>
      </w:r>
      <w:r>
        <w:rPr>
          <w:szCs w:val="22"/>
        </w:rPr>
        <w:t>a</w:t>
      </w:r>
      <w:r w:rsidRPr="00625699">
        <w:rPr>
          <w:szCs w:val="22"/>
        </w:rPr>
        <w:t>)</w:t>
      </w:r>
      <w:r>
        <w:rPr>
          <w:szCs w:val="22"/>
        </w:rPr>
        <w:tab/>
      </w:r>
      <w:r w:rsidR="00F7106A">
        <w:rPr>
          <w:szCs w:val="22"/>
        </w:rPr>
        <w:t xml:space="preserve">omit </w:t>
      </w:r>
      <w:r>
        <w:rPr>
          <w:szCs w:val="22"/>
        </w:rPr>
        <w:t>the heading</w:t>
      </w:r>
      <w:r w:rsidR="00F7106A">
        <w:rPr>
          <w:szCs w:val="22"/>
        </w:rPr>
        <w:t>, substitute “</w:t>
      </w:r>
      <w:r w:rsidR="008545CE">
        <w:rPr>
          <w:szCs w:val="22"/>
        </w:rPr>
        <w:t>F</w:t>
      </w:r>
      <w:r>
        <w:rPr>
          <w:szCs w:val="22"/>
        </w:rPr>
        <w:t xml:space="preserve">errous feed </w:t>
      </w:r>
      <w:r w:rsidR="00B232FD">
        <w:rPr>
          <w:szCs w:val="22"/>
        </w:rPr>
        <w:t>(</w:t>
      </w:r>
      <w:r>
        <w:rPr>
          <w:szCs w:val="22"/>
        </w:rPr>
        <w:t>steelmaking</w:t>
      </w:r>
      <w:r w:rsidR="00B232FD">
        <w:rPr>
          <w:szCs w:val="22"/>
        </w:rPr>
        <w:t>)</w:t>
      </w:r>
      <w:r>
        <w:rPr>
          <w:szCs w:val="22"/>
        </w:rPr>
        <w:t>”</w:t>
      </w:r>
      <w:r w:rsidR="00F7106A">
        <w:t xml:space="preserve">; </w:t>
      </w:r>
    </w:p>
    <w:p w14:paraId="71745368" w14:textId="6E035E45" w:rsidR="00D60C0D" w:rsidRDefault="00D60C0D" w:rsidP="00D60C0D">
      <w:pPr>
        <w:pStyle w:val="paragraph"/>
      </w:pPr>
      <w:r>
        <w:rPr>
          <w:szCs w:val="22"/>
        </w:rPr>
        <w:tab/>
      </w:r>
      <w:r w:rsidRPr="00625699">
        <w:rPr>
          <w:szCs w:val="22"/>
        </w:rPr>
        <w:t>(</w:t>
      </w:r>
      <w:r w:rsidR="00E52489">
        <w:rPr>
          <w:szCs w:val="22"/>
        </w:rPr>
        <w:t>b</w:t>
      </w:r>
      <w:r w:rsidRPr="00625699">
        <w:rPr>
          <w:szCs w:val="22"/>
        </w:rPr>
        <w:t>)</w:t>
      </w:r>
      <w:r>
        <w:rPr>
          <w:szCs w:val="22"/>
        </w:rPr>
        <w:tab/>
      </w:r>
      <w:r w:rsidR="003B0DC1">
        <w:rPr>
          <w:szCs w:val="22"/>
        </w:rPr>
        <w:t xml:space="preserve">omit </w:t>
      </w:r>
      <w:r w:rsidR="00F7106A">
        <w:rPr>
          <w:szCs w:val="22"/>
        </w:rPr>
        <w:t xml:space="preserve">paragraph </w:t>
      </w:r>
      <w:r>
        <w:t xml:space="preserve">(1)(a); </w:t>
      </w:r>
    </w:p>
    <w:p w14:paraId="16B0BE09" w14:textId="6133FF5A" w:rsidR="00D60C0D" w:rsidRDefault="00D60C0D" w:rsidP="00D60C0D">
      <w:pPr>
        <w:pStyle w:val="paragraph"/>
      </w:pPr>
      <w:r>
        <w:rPr>
          <w:szCs w:val="22"/>
        </w:rPr>
        <w:tab/>
      </w:r>
      <w:r w:rsidRPr="00625699">
        <w:rPr>
          <w:szCs w:val="22"/>
        </w:rPr>
        <w:t>(</w:t>
      </w:r>
      <w:r w:rsidR="00E52489">
        <w:rPr>
          <w:szCs w:val="22"/>
        </w:rPr>
        <w:t>c</w:t>
      </w:r>
      <w:r w:rsidRPr="00625699">
        <w:rPr>
          <w:szCs w:val="22"/>
        </w:rPr>
        <w:t>)</w:t>
      </w:r>
      <w:r>
        <w:rPr>
          <w:szCs w:val="22"/>
        </w:rPr>
        <w:tab/>
        <w:t xml:space="preserve">in </w:t>
      </w:r>
      <w:r>
        <w:t>paragraph (1)(b)</w:t>
      </w:r>
      <w:r w:rsidR="00F7106A">
        <w:t>, omit “not”</w:t>
      </w:r>
      <w:r>
        <w:t xml:space="preserve">. </w:t>
      </w:r>
    </w:p>
    <w:p w14:paraId="42D53927" w14:textId="74BD90F7" w:rsidR="00C4793D" w:rsidRDefault="00C4793D" w:rsidP="00857EB2">
      <w:pPr>
        <w:pStyle w:val="notetext"/>
        <w:ind w:left="2160" w:hanging="1020"/>
        <w:rPr>
          <w:snapToGrid w:val="0"/>
          <w:lang w:eastAsia="en-US"/>
        </w:rPr>
      </w:pPr>
      <w:r w:rsidRPr="00BB7CBC">
        <w:rPr>
          <w:snapToGrid w:val="0"/>
          <w:lang w:eastAsia="en-US"/>
        </w:rPr>
        <w:t>Note:</w:t>
      </w:r>
      <w:r w:rsidRPr="00BB7CBC">
        <w:rPr>
          <w:snapToGrid w:val="0"/>
          <w:lang w:eastAsia="en-US"/>
        </w:rPr>
        <w:tab/>
      </w:r>
      <w:r w:rsidR="00857EB2">
        <w:rPr>
          <w:snapToGrid w:val="0"/>
          <w:lang w:eastAsia="en-US"/>
        </w:rPr>
        <w:t>E</w:t>
      </w:r>
      <w:r>
        <w:rPr>
          <w:snapToGrid w:val="0"/>
          <w:lang w:eastAsia="en-US"/>
        </w:rPr>
        <w:t xml:space="preserve">missions associated with </w:t>
      </w:r>
      <w:r w:rsidR="00857EB2">
        <w:rPr>
          <w:snapToGrid w:val="0"/>
          <w:lang w:eastAsia="en-US"/>
        </w:rPr>
        <w:t xml:space="preserve">the production of </w:t>
      </w:r>
      <w:r>
        <w:rPr>
          <w:snapToGrid w:val="0"/>
          <w:lang w:eastAsia="en-US"/>
        </w:rPr>
        <w:t xml:space="preserve">primary iron and continuously cast carbon steel products and ingots of carbon steel would </w:t>
      </w:r>
      <w:r w:rsidR="000E3EEB">
        <w:rPr>
          <w:snapToGrid w:val="0"/>
          <w:lang w:eastAsia="en-US"/>
        </w:rPr>
        <w:t xml:space="preserve">also </w:t>
      </w:r>
      <w:r>
        <w:rPr>
          <w:snapToGrid w:val="0"/>
          <w:lang w:eastAsia="en-US"/>
        </w:rPr>
        <w:t xml:space="preserve">be relevantly associated with primary steel. </w:t>
      </w:r>
    </w:p>
    <w:p w14:paraId="0A7FD7CA" w14:textId="23796E7B" w:rsidR="00933863" w:rsidRDefault="00893843" w:rsidP="00893843">
      <w:pPr>
        <w:pStyle w:val="subsection"/>
      </w:pPr>
      <w:r>
        <w:tab/>
      </w:r>
      <w:r w:rsidRPr="00B87A59">
        <w:t>(</w:t>
      </w:r>
      <w:r w:rsidR="003B0DC1">
        <w:t>6</w:t>
      </w:r>
      <w:r w:rsidRPr="00B87A59">
        <w:t>)</w:t>
      </w:r>
      <w:r w:rsidRPr="00B87A59">
        <w:tab/>
      </w:r>
      <w:r>
        <w:t>For subsection (2), assume</w:t>
      </w:r>
      <w:r w:rsidR="00933863">
        <w:rPr>
          <w:szCs w:val="22"/>
        </w:rPr>
        <w:tab/>
      </w:r>
      <w:r w:rsidR="00933863" w:rsidRPr="00933863">
        <w:rPr>
          <w:szCs w:val="22"/>
        </w:rPr>
        <w:t>paragraph</w:t>
      </w:r>
      <w:r w:rsidR="00933863">
        <w:rPr>
          <w:szCs w:val="22"/>
        </w:rPr>
        <w:t>s</w:t>
      </w:r>
      <w:r w:rsidR="00933863" w:rsidRPr="00933863">
        <w:rPr>
          <w:szCs w:val="22"/>
        </w:rPr>
        <w:t xml:space="preserve"> 12(2)(b)</w:t>
      </w:r>
      <w:r w:rsidR="00933863">
        <w:rPr>
          <w:szCs w:val="22"/>
        </w:rPr>
        <w:t>, 16(2)(b) and 16(3)(d)</w:t>
      </w:r>
      <w:r w:rsidR="00933863" w:rsidRPr="00933863">
        <w:rPr>
          <w:szCs w:val="22"/>
        </w:rPr>
        <w:t xml:space="preserve"> do not apply in relation to the primary iron (steelmaking) production variable or the ferrous feed (steelmaking) production variable</w:t>
      </w:r>
      <w:r w:rsidR="00933863">
        <w:rPr>
          <w:szCs w:val="22"/>
        </w:rPr>
        <w:t xml:space="preserve">. </w:t>
      </w:r>
    </w:p>
    <w:p w14:paraId="6635831E" w14:textId="64011724" w:rsidR="00073C5D" w:rsidRPr="001947C3" w:rsidRDefault="0030066E" w:rsidP="001947C3">
      <w:pPr>
        <w:pStyle w:val="ItemHead"/>
      </w:pPr>
      <w:r w:rsidRPr="001947C3">
        <w:t>4</w:t>
      </w:r>
      <w:r w:rsidR="00844259" w:rsidRPr="001947C3">
        <w:t xml:space="preserve">  </w:t>
      </w:r>
      <w:r w:rsidR="00073C5D" w:rsidRPr="001947C3">
        <w:t xml:space="preserve">After section </w:t>
      </w:r>
      <w:r w:rsidR="00F70E33" w:rsidRPr="001947C3">
        <w:t>19</w:t>
      </w:r>
      <w:r w:rsidR="00073C5D" w:rsidRPr="001947C3">
        <w:t xml:space="preserve"> </w:t>
      </w:r>
    </w:p>
    <w:p w14:paraId="3AF2C9A4" w14:textId="77777777" w:rsidR="00857EB2" w:rsidRDefault="00073C5D" w:rsidP="006258D3">
      <w:pPr>
        <w:ind w:hanging="414"/>
      </w:pPr>
      <w:r w:rsidRPr="006258D3">
        <w:t>Insert:</w:t>
      </w:r>
    </w:p>
    <w:p w14:paraId="425148B3" w14:textId="1A6DD399" w:rsidR="00857EB2" w:rsidRPr="00315A7D" w:rsidRDefault="00857EB2" w:rsidP="00857EB2">
      <w:pPr>
        <w:pStyle w:val="ActHead5"/>
        <w:rPr>
          <w:rStyle w:val="CharSectno"/>
        </w:rPr>
      </w:pPr>
      <w:r w:rsidRPr="00315A7D">
        <w:rPr>
          <w:rStyle w:val="CharSectno"/>
        </w:rPr>
        <w:t>1</w:t>
      </w:r>
      <w:r>
        <w:rPr>
          <w:rStyle w:val="CharSectno"/>
        </w:rPr>
        <w:t>9</w:t>
      </w:r>
      <w:r w:rsidRPr="00315A7D">
        <w:rPr>
          <w:rStyle w:val="CharSectno"/>
        </w:rPr>
        <w:t xml:space="preserve">A  </w:t>
      </w:r>
      <w:r>
        <w:rPr>
          <w:rStyle w:val="CharSectno"/>
        </w:rPr>
        <w:t xml:space="preserve">Emissions intensity determination specifying facility-specific emissions intensity number of primary steel </w:t>
      </w:r>
    </w:p>
    <w:bookmarkEnd w:id="11"/>
    <w:p w14:paraId="2927E82C" w14:textId="77777777" w:rsidR="001515DF" w:rsidRDefault="001515DF" w:rsidP="001515DF">
      <w:pPr>
        <w:pStyle w:val="subsection"/>
        <w:rPr>
          <w:szCs w:val="22"/>
          <w:shd w:val="clear" w:color="auto" w:fill="FFFFFF"/>
        </w:rPr>
      </w:pPr>
      <w:r>
        <w:tab/>
      </w:r>
      <w:r w:rsidRPr="00B87A59">
        <w:t>(</w:t>
      </w:r>
      <w:r>
        <w:t>1</w:t>
      </w:r>
      <w:r w:rsidRPr="00B87A59">
        <w:t>)</w:t>
      </w:r>
      <w:r w:rsidRPr="00B87A59">
        <w:tab/>
      </w:r>
      <w:r>
        <w:t>This section applies if an</w:t>
      </w:r>
      <w:r w:rsidRPr="00315A7D">
        <w:rPr>
          <w:szCs w:val="22"/>
          <w:shd w:val="clear" w:color="auto" w:fill="FFFFFF"/>
        </w:rPr>
        <w:t xml:space="preserve"> </w:t>
      </w:r>
      <w:r w:rsidRPr="002335EB">
        <w:rPr>
          <w:szCs w:val="22"/>
          <w:shd w:val="clear" w:color="auto" w:fill="FFFFFF"/>
        </w:rPr>
        <w:t>emissions intensity determination</w:t>
      </w:r>
      <w:r>
        <w:rPr>
          <w:szCs w:val="22"/>
          <w:shd w:val="clear" w:color="auto" w:fill="FFFFFF"/>
        </w:rPr>
        <w:t xml:space="preserve"> under section 19 </w:t>
      </w:r>
      <w:r w:rsidRPr="00315A7D">
        <w:rPr>
          <w:szCs w:val="22"/>
          <w:shd w:val="clear" w:color="auto" w:fill="FFFFFF"/>
        </w:rPr>
        <w:t xml:space="preserve">specifies </w:t>
      </w:r>
      <w:r>
        <w:rPr>
          <w:szCs w:val="22"/>
          <w:shd w:val="clear" w:color="auto" w:fill="FFFFFF"/>
        </w:rPr>
        <w:t xml:space="preserve">the facility-specific emissions intensity number of </w:t>
      </w:r>
      <w:r w:rsidRPr="00315A7D">
        <w:rPr>
          <w:szCs w:val="22"/>
          <w:shd w:val="clear" w:color="auto" w:fill="FFFFFF"/>
        </w:rPr>
        <w:t xml:space="preserve">primary </w:t>
      </w:r>
      <w:r>
        <w:rPr>
          <w:szCs w:val="22"/>
          <w:shd w:val="clear" w:color="auto" w:fill="FFFFFF"/>
        </w:rPr>
        <w:t>steel.</w:t>
      </w:r>
      <w:r w:rsidRPr="00315A7D">
        <w:rPr>
          <w:szCs w:val="22"/>
          <w:shd w:val="clear" w:color="auto" w:fill="FFFFFF"/>
        </w:rPr>
        <w:t xml:space="preserve"> </w:t>
      </w:r>
    </w:p>
    <w:p w14:paraId="7B02B194" w14:textId="77777777" w:rsidR="001515DF" w:rsidRDefault="001515DF" w:rsidP="001515DF">
      <w:pPr>
        <w:pStyle w:val="subsection"/>
      </w:pPr>
      <w:r>
        <w:tab/>
      </w:r>
      <w:r w:rsidRPr="00B87A59">
        <w:t>(</w:t>
      </w:r>
      <w:r>
        <w:t>2</w:t>
      </w:r>
      <w:r w:rsidRPr="00B87A59">
        <w:t>)</w:t>
      </w:r>
      <w:r w:rsidRPr="00B87A59">
        <w:tab/>
      </w:r>
      <w:r>
        <w:t>The determination must also specify a facility-specific emissions intensity number of:</w:t>
      </w:r>
    </w:p>
    <w:p w14:paraId="3163738D" w14:textId="2A3F1544" w:rsidR="001515DF" w:rsidRDefault="001515DF" w:rsidP="001515DF">
      <w:pPr>
        <w:pStyle w:val="paragraph"/>
      </w:pPr>
      <w:r>
        <w:rPr>
          <w:szCs w:val="22"/>
        </w:rPr>
        <w:tab/>
      </w:r>
      <w:r w:rsidRPr="00625699">
        <w:rPr>
          <w:szCs w:val="22"/>
        </w:rPr>
        <w:t>(</w:t>
      </w:r>
      <w:r>
        <w:rPr>
          <w:szCs w:val="22"/>
        </w:rPr>
        <w:t>a</w:t>
      </w:r>
      <w:r w:rsidRPr="00625699">
        <w:rPr>
          <w:szCs w:val="22"/>
        </w:rPr>
        <w:t>)</w:t>
      </w:r>
      <w:r>
        <w:rPr>
          <w:szCs w:val="22"/>
        </w:rPr>
        <w:tab/>
      </w:r>
      <w:r w:rsidR="003B0DC1">
        <w:rPr>
          <w:szCs w:val="22"/>
        </w:rPr>
        <w:t xml:space="preserve">the </w:t>
      </w:r>
      <w:r>
        <w:t>primary iron</w:t>
      </w:r>
      <w:r w:rsidR="003B0DC1">
        <w:t xml:space="preserve"> production variable</w:t>
      </w:r>
      <w:r>
        <w:t>; and</w:t>
      </w:r>
    </w:p>
    <w:p w14:paraId="4F54BA91" w14:textId="2C767E6A" w:rsidR="001515DF" w:rsidRDefault="001515DF" w:rsidP="001515DF">
      <w:pPr>
        <w:pStyle w:val="paragraph"/>
      </w:pPr>
      <w:r>
        <w:rPr>
          <w:szCs w:val="22"/>
        </w:rPr>
        <w:tab/>
      </w:r>
      <w:r w:rsidRPr="00625699">
        <w:rPr>
          <w:szCs w:val="22"/>
        </w:rPr>
        <w:t>(</w:t>
      </w:r>
      <w:r>
        <w:rPr>
          <w:szCs w:val="22"/>
        </w:rPr>
        <w:t>b</w:t>
      </w:r>
      <w:r w:rsidRPr="00625699">
        <w:rPr>
          <w:szCs w:val="22"/>
        </w:rPr>
        <w:t>)</w:t>
      </w:r>
      <w:r>
        <w:rPr>
          <w:szCs w:val="22"/>
        </w:rPr>
        <w:tab/>
      </w:r>
      <w:r w:rsidR="003B0DC1">
        <w:rPr>
          <w:szCs w:val="22"/>
        </w:rPr>
        <w:t xml:space="preserve">the </w:t>
      </w:r>
      <w:r>
        <w:t>continuously cast carbon steel products and ingots of carbon steel (</w:t>
      </w:r>
      <w:r w:rsidR="003B0DC1">
        <w:t xml:space="preserve">manufacture of carbon steel products from </w:t>
      </w:r>
      <w:r>
        <w:t>cold ferrous feed)</w:t>
      </w:r>
      <w:r w:rsidR="003B0DC1">
        <w:t xml:space="preserve"> production variable</w:t>
      </w:r>
      <w:r>
        <w:t xml:space="preserve">. </w:t>
      </w:r>
    </w:p>
    <w:p w14:paraId="00863E6C" w14:textId="7C16973C" w:rsidR="001515DF" w:rsidRDefault="001515DF" w:rsidP="001515DF">
      <w:pPr>
        <w:pStyle w:val="subsection"/>
      </w:pPr>
      <w:r>
        <w:tab/>
      </w:r>
      <w:r w:rsidRPr="00B87A59">
        <w:t>(</w:t>
      </w:r>
      <w:r>
        <w:t>3</w:t>
      </w:r>
      <w:r w:rsidRPr="00B87A59">
        <w:t>)</w:t>
      </w:r>
      <w:r w:rsidRPr="00B87A59">
        <w:tab/>
      </w:r>
      <w:r>
        <w:t>When making the determination, the Regulator must consider</w:t>
      </w:r>
      <w:r w:rsidR="003B0DC1">
        <w:t xml:space="preserve"> the information required by subsection 14A(2) to be included in the application</w:t>
      </w:r>
      <w:r>
        <w:t>:</w:t>
      </w:r>
    </w:p>
    <w:p w14:paraId="39155E5F" w14:textId="1ADD22D0" w:rsidR="001515DF" w:rsidRDefault="001515DF" w:rsidP="001515DF">
      <w:pPr>
        <w:pStyle w:val="paragraph"/>
      </w:pPr>
      <w:r>
        <w:rPr>
          <w:szCs w:val="22"/>
        </w:rPr>
        <w:tab/>
      </w:r>
      <w:r w:rsidRPr="00625699">
        <w:rPr>
          <w:szCs w:val="22"/>
        </w:rPr>
        <w:t>(</w:t>
      </w:r>
      <w:r>
        <w:rPr>
          <w:szCs w:val="22"/>
        </w:rPr>
        <w:t>a</w:t>
      </w:r>
      <w:r w:rsidRPr="00625699">
        <w:rPr>
          <w:szCs w:val="22"/>
        </w:rPr>
        <w:t>)</w:t>
      </w:r>
      <w:r>
        <w:rPr>
          <w:szCs w:val="22"/>
        </w:rPr>
        <w:tab/>
      </w:r>
      <w:r>
        <w:t>in relation to the primary iron (steelmaking) production variable</w:t>
      </w:r>
      <w:r w:rsidR="003B0DC1">
        <w:t>—</w:t>
      </w:r>
      <w:r>
        <w:t xml:space="preserve">as if that information was instead in relation to </w:t>
      </w:r>
      <w:r w:rsidR="003B0DC1">
        <w:t xml:space="preserve">the </w:t>
      </w:r>
      <w:r>
        <w:t>primary iron</w:t>
      </w:r>
      <w:r w:rsidR="003B0DC1">
        <w:t xml:space="preserve"> production variable</w:t>
      </w:r>
      <w:r>
        <w:t>; and</w:t>
      </w:r>
    </w:p>
    <w:p w14:paraId="03D231A4" w14:textId="4125F780" w:rsidR="001515DF" w:rsidRDefault="001515DF" w:rsidP="001515DF">
      <w:pPr>
        <w:pStyle w:val="paragraph"/>
      </w:pPr>
      <w:r>
        <w:rPr>
          <w:szCs w:val="22"/>
        </w:rPr>
        <w:tab/>
      </w:r>
      <w:r w:rsidRPr="00625699">
        <w:rPr>
          <w:szCs w:val="22"/>
        </w:rPr>
        <w:t>(</w:t>
      </w:r>
      <w:r>
        <w:rPr>
          <w:szCs w:val="22"/>
        </w:rPr>
        <w:t>b</w:t>
      </w:r>
      <w:r w:rsidRPr="00625699">
        <w:rPr>
          <w:szCs w:val="22"/>
        </w:rPr>
        <w:t>)</w:t>
      </w:r>
      <w:r>
        <w:rPr>
          <w:szCs w:val="22"/>
        </w:rPr>
        <w:tab/>
        <w:t>in relation to the ferrous feed (steelmaking) production variable</w:t>
      </w:r>
      <w:r w:rsidR="003B0DC1">
        <w:t>—</w:t>
      </w:r>
      <w:r>
        <w:rPr>
          <w:szCs w:val="22"/>
        </w:rPr>
        <w:t xml:space="preserve">as if that information was instead in relation to </w:t>
      </w:r>
      <w:r w:rsidR="007F47DD">
        <w:rPr>
          <w:szCs w:val="22"/>
        </w:rPr>
        <w:t xml:space="preserve">the </w:t>
      </w:r>
      <w:r>
        <w:t>continuously</w:t>
      </w:r>
      <w:r w:rsidR="003B0DC1">
        <w:t xml:space="preserve"> </w:t>
      </w:r>
      <w:r>
        <w:t>cast carbon steel products and ingots of carbon steel (</w:t>
      </w:r>
      <w:r w:rsidR="003B0DC1">
        <w:t xml:space="preserve">manufacture of carbon steel products from </w:t>
      </w:r>
      <w:r>
        <w:t>cold ferrous feed)</w:t>
      </w:r>
      <w:r w:rsidR="003B0DC1">
        <w:t xml:space="preserve"> production variable</w:t>
      </w:r>
      <w:r>
        <w:t>.</w:t>
      </w:r>
    </w:p>
    <w:p w14:paraId="6D85FBEC" w14:textId="655C3278" w:rsidR="002D41A9" w:rsidRPr="001947C3" w:rsidRDefault="002D41A9" w:rsidP="002D41A9">
      <w:pPr>
        <w:pStyle w:val="ItemHead"/>
      </w:pPr>
      <w:r w:rsidRPr="001947C3">
        <w:lastRenderedPageBreak/>
        <w:t xml:space="preserve">5  </w:t>
      </w:r>
      <w:r>
        <w:t>Subsection 20(6) (Note)</w:t>
      </w:r>
    </w:p>
    <w:p w14:paraId="372D6651" w14:textId="77777777" w:rsidR="002D41A9" w:rsidRDefault="002D41A9" w:rsidP="002D41A9">
      <w:pPr>
        <w:tabs>
          <w:tab w:val="right" w:pos="1531"/>
        </w:tabs>
        <w:spacing w:before="40"/>
        <w:ind w:left="709"/>
      </w:pPr>
      <w:r>
        <w:tab/>
        <w:t>Repeal the note, substitute:</w:t>
      </w:r>
    </w:p>
    <w:p w14:paraId="481E89B7" w14:textId="2536EBDF" w:rsidR="002D41A9" w:rsidRPr="003145BC" w:rsidRDefault="002D41A9" w:rsidP="003145BC">
      <w:pPr>
        <w:pStyle w:val="notetext"/>
      </w:pPr>
      <w:r w:rsidRPr="006F22C7">
        <w:t>Note:</w:t>
      </w:r>
      <w:r w:rsidRPr="006F22C7">
        <w:tab/>
        <w:t>Subsection</w:t>
      </w:r>
      <w:r>
        <w:t>s</w:t>
      </w:r>
      <w:r w:rsidRPr="006F22C7">
        <w:t xml:space="preserve"> 91(2) </w:t>
      </w:r>
      <w:r>
        <w:t>and 92(</w:t>
      </w:r>
      <w:r w:rsidR="008D33B7">
        <w:t>2</w:t>
      </w:r>
      <w:r>
        <w:t xml:space="preserve">) </w:t>
      </w:r>
      <w:r w:rsidRPr="006F22C7">
        <w:t>modif</w:t>
      </w:r>
      <w:r>
        <w:t>y</w:t>
      </w:r>
      <w:r w:rsidRPr="006F22C7">
        <w:t xml:space="preserve"> the operation of this provision where the transitional production variable for the facility is run-of-mine coal, reservoir carbon dioxide from existing gas fields, natural gas throughput</w:t>
      </w:r>
      <w:r>
        <w:t>, or lithium hydroxide.</w:t>
      </w:r>
    </w:p>
    <w:p w14:paraId="7EB5ECA0" w14:textId="2F2F9BA1" w:rsidR="00B928A4" w:rsidRPr="001947C3" w:rsidRDefault="00320142" w:rsidP="001947C3">
      <w:pPr>
        <w:pStyle w:val="ItemHead"/>
      </w:pPr>
      <w:r>
        <w:t>6</w:t>
      </w:r>
      <w:r w:rsidR="00B928A4" w:rsidRPr="001947C3">
        <w:t xml:space="preserve">  Subsection 30(1) (definition of </w:t>
      </w:r>
      <w:r w:rsidR="00B928A4" w:rsidRPr="001947C3">
        <w:rPr>
          <w:i/>
        </w:rPr>
        <w:t>NLCH</w:t>
      </w:r>
      <w:r w:rsidR="00B928A4" w:rsidRPr="001947C3">
        <w:rPr>
          <w:i/>
          <w:vertAlign w:val="subscript"/>
        </w:rPr>
        <w:t>4</w:t>
      </w:r>
      <w:r w:rsidR="00B928A4" w:rsidRPr="001947C3">
        <w:t>)</w:t>
      </w:r>
    </w:p>
    <w:p w14:paraId="2443B61B" w14:textId="2F5B78DF" w:rsidR="00B928A4" w:rsidRDefault="00B928A4" w:rsidP="00B928A4">
      <w:pPr>
        <w:tabs>
          <w:tab w:val="right" w:pos="1531"/>
        </w:tabs>
        <w:spacing w:before="40"/>
        <w:ind w:left="709"/>
        <w:rPr>
          <w:szCs w:val="22"/>
          <w:shd w:val="clear" w:color="auto" w:fill="FFFFFF"/>
        </w:rPr>
      </w:pPr>
      <w:r>
        <w:tab/>
        <w:t>Omit</w:t>
      </w:r>
      <w:r>
        <w:rPr>
          <w:rFonts w:eastAsia="Times New Roman"/>
          <w:lang w:eastAsia="en-AU"/>
        </w:rPr>
        <w:t xml:space="preserve"> “scope 1 greenhouse gases”, substitute “covered emissions</w:t>
      </w:r>
      <w:r w:rsidR="00840461">
        <w:rPr>
          <w:rFonts w:eastAsia="Times New Roman"/>
          <w:lang w:eastAsia="en-AU"/>
        </w:rPr>
        <w:t xml:space="preserve"> of greenhouse gases</w:t>
      </w:r>
      <w:r>
        <w:rPr>
          <w:rFonts w:eastAsia="Times New Roman"/>
          <w:lang w:eastAsia="en-AU"/>
        </w:rPr>
        <w:t>”.</w:t>
      </w:r>
    </w:p>
    <w:p w14:paraId="734BA8AB" w14:textId="540B9D3E" w:rsidR="004B0DB7" w:rsidRDefault="00320142" w:rsidP="00636408">
      <w:pPr>
        <w:pStyle w:val="Item"/>
        <w:spacing w:before="220"/>
        <w:ind w:left="964" w:hanging="964"/>
        <w:rPr>
          <w:rFonts w:ascii="Arial" w:hAnsi="Arial"/>
          <w:b/>
          <w:color w:val="auto"/>
          <w:kern w:val="28"/>
          <w:sz w:val="24"/>
        </w:rPr>
      </w:pPr>
      <w:r>
        <w:rPr>
          <w:rFonts w:ascii="Arial" w:hAnsi="Arial"/>
          <w:b/>
          <w:color w:val="auto"/>
          <w:kern w:val="28"/>
          <w:sz w:val="24"/>
        </w:rPr>
        <w:t>7</w:t>
      </w:r>
      <w:r w:rsidR="004B0DB7" w:rsidRPr="00AB79E9">
        <w:rPr>
          <w:rFonts w:ascii="Arial" w:hAnsi="Arial"/>
          <w:b/>
          <w:color w:val="auto"/>
          <w:kern w:val="28"/>
          <w:sz w:val="24"/>
        </w:rPr>
        <w:t xml:space="preserve">  </w:t>
      </w:r>
      <w:r w:rsidR="00066643">
        <w:rPr>
          <w:rFonts w:ascii="Arial" w:hAnsi="Arial"/>
          <w:b/>
          <w:color w:val="auto"/>
          <w:kern w:val="28"/>
          <w:sz w:val="24"/>
        </w:rPr>
        <w:t>S</w:t>
      </w:r>
      <w:r w:rsidR="004B0DB7">
        <w:rPr>
          <w:rFonts w:ascii="Arial" w:hAnsi="Arial"/>
          <w:b/>
          <w:color w:val="auto"/>
          <w:kern w:val="28"/>
          <w:sz w:val="24"/>
        </w:rPr>
        <w:t>ubsection</w:t>
      </w:r>
      <w:r w:rsidR="004B0DB7" w:rsidRPr="00BB7CBC">
        <w:rPr>
          <w:rFonts w:ascii="Arial" w:hAnsi="Arial"/>
          <w:b/>
          <w:color w:val="auto"/>
          <w:kern w:val="28"/>
          <w:sz w:val="24"/>
        </w:rPr>
        <w:t xml:space="preserve"> </w:t>
      </w:r>
      <w:r w:rsidR="00066643">
        <w:rPr>
          <w:rFonts w:ascii="Arial" w:hAnsi="Arial"/>
          <w:b/>
          <w:color w:val="auto"/>
          <w:kern w:val="28"/>
          <w:sz w:val="24"/>
        </w:rPr>
        <w:t>34</w:t>
      </w:r>
      <w:r w:rsidR="004B0DB7">
        <w:rPr>
          <w:rFonts w:ascii="Arial" w:hAnsi="Arial"/>
          <w:b/>
          <w:color w:val="auto"/>
          <w:kern w:val="28"/>
          <w:sz w:val="24"/>
        </w:rPr>
        <w:t>(</w:t>
      </w:r>
      <w:r w:rsidR="00066643">
        <w:rPr>
          <w:rFonts w:ascii="Arial" w:hAnsi="Arial"/>
          <w:b/>
          <w:color w:val="auto"/>
          <w:kern w:val="28"/>
          <w:sz w:val="24"/>
        </w:rPr>
        <w:t>1</w:t>
      </w:r>
      <w:r w:rsidR="004B0DB7">
        <w:rPr>
          <w:rFonts w:ascii="Arial" w:hAnsi="Arial"/>
          <w:b/>
          <w:color w:val="auto"/>
          <w:kern w:val="28"/>
          <w:sz w:val="24"/>
        </w:rPr>
        <w:t>)</w:t>
      </w:r>
      <w:r w:rsidR="004B0DB7" w:rsidRPr="00AB79E9">
        <w:rPr>
          <w:rFonts w:ascii="Arial" w:hAnsi="Arial"/>
          <w:b/>
          <w:color w:val="auto"/>
          <w:kern w:val="28"/>
          <w:sz w:val="24"/>
        </w:rPr>
        <w:t xml:space="preserve"> </w:t>
      </w:r>
      <w:r w:rsidR="0030066E">
        <w:rPr>
          <w:rFonts w:ascii="Arial" w:hAnsi="Arial"/>
          <w:b/>
          <w:color w:val="auto"/>
          <w:kern w:val="28"/>
          <w:sz w:val="24"/>
        </w:rPr>
        <w:t xml:space="preserve">(definition of </w:t>
      </w:r>
      <w:r w:rsidR="0030066E" w:rsidRPr="00D57395">
        <w:rPr>
          <w:rFonts w:ascii="Arial" w:hAnsi="Arial"/>
          <w:b/>
          <w:i/>
          <w:color w:val="auto"/>
          <w:kern w:val="28"/>
          <w:sz w:val="24"/>
        </w:rPr>
        <w:t>ERC</w:t>
      </w:r>
      <w:r w:rsidR="0030066E" w:rsidRPr="00D57395">
        <w:rPr>
          <w:rFonts w:ascii="Arial" w:hAnsi="Arial"/>
          <w:b/>
          <w:i/>
          <w:color w:val="auto"/>
          <w:kern w:val="28"/>
          <w:sz w:val="24"/>
          <w:vertAlign w:val="subscript"/>
        </w:rPr>
        <w:t>y</w:t>
      </w:r>
      <w:r w:rsidR="0030066E">
        <w:rPr>
          <w:rFonts w:ascii="Arial" w:hAnsi="Arial"/>
          <w:b/>
          <w:color w:val="auto"/>
          <w:kern w:val="28"/>
          <w:sz w:val="24"/>
        </w:rPr>
        <w:t>)</w:t>
      </w:r>
    </w:p>
    <w:p w14:paraId="6095922B" w14:textId="60852CA4" w:rsidR="00217CE5" w:rsidRDefault="00066643" w:rsidP="00217CE5">
      <w:pPr>
        <w:tabs>
          <w:tab w:val="right" w:pos="1531"/>
        </w:tabs>
        <w:spacing w:before="40"/>
        <w:ind w:left="709"/>
        <w:rPr>
          <w:szCs w:val="22"/>
          <w:shd w:val="clear" w:color="auto" w:fill="FFFFFF"/>
        </w:rPr>
      </w:pPr>
      <w:r>
        <w:tab/>
      </w:r>
      <w:r w:rsidR="0030066E">
        <w:t>Repeal the definition,</w:t>
      </w:r>
      <w:r>
        <w:rPr>
          <w:rFonts w:eastAsia="Times New Roman"/>
          <w:lang w:eastAsia="en-AU"/>
        </w:rPr>
        <w:t xml:space="preserve"> </w:t>
      </w:r>
      <w:r w:rsidRPr="00066643">
        <w:rPr>
          <w:szCs w:val="22"/>
          <w:shd w:val="clear" w:color="auto" w:fill="FFFFFF"/>
        </w:rPr>
        <w:t>substitute</w:t>
      </w:r>
      <w:r w:rsidR="00217CE5">
        <w:rPr>
          <w:szCs w:val="22"/>
          <w:shd w:val="clear" w:color="auto" w:fill="FFFFFF"/>
        </w:rPr>
        <w:t>:</w:t>
      </w:r>
    </w:p>
    <w:p w14:paraId="321FD8D3" w14:textId="081D6EC0" w:rsidR="000526BD" w:rsidRDefault="0030066E" w:rsidP="00D57395">
      <w:pPr>
        <w:pStyle w:val="subsection"/>
        <w:rPr>
          <w:szCs w:val="22"/>
          <w:shd w:val="clear" w:color="auto" w:fill="FFFFFF"/>
        </w:rPr>
      </w:pPr>
      <w:r w:rsidRPr="002E194B">
        <w:tab/>
      </w:r>
      <w:r w:rsidRPr="002E194B">
        <w:tab/>
      </w:r>
      <w:r w:rsidR="0013201D">
        <w:rPr>
          <w:b/>
          <w:bCs/>
          <w:i/>
          <w:iCs/>
          <w:szCs w:val="22"/>
          <w:shd w:val="clear" w:color="auto" w:fill="FFFFFF"/>
        </w:rPr>
        <w:t>ERC</w:t>
      </w:r>
      <w:r w:rsidR="0013201D">
        <w:rPr>
          <w:b/>
          <w:bCs/>
          <w:i/>
          <w:iCs/>
          <w:sz w:val="17"/>
          <w:szCs w:val="17"/>
          <w:shd w:val="clear" w:color="auto" w:fill="FFFFFF"/>
          <w:vertAlign w:val="subscript"/>
        </w:rPr>
        <w:t>y</w:t>
      </w:r>
      <w:r w:rsidR="0013201D">
        <w:rPr>
          <w:szCs w:val="22"/>
          <w:shd w:val="clear" w:color="auto" w:fill="FFFFFF"/>
        </w:rPr>
        <w:t> is</w:t>
      </w:r>
      <w:r w:rsidR="000526BD">
        <w:rPr>
          <w:szCs w:val="22"/>
          <w:shd w:val="clear" w:color="auto" w:fill="FFFFFF"/>
        </w:rPr>
        <w:t>:</w:t>
      </w:r>
    </w:p>
    <w:p w14:paraId="21E1D993" w14:textId="6C691065" w:rsidR="006E6B4D" w:rsidRDefault="000526BD" w:rsidP="006E6B4D">
      <w:pPr>
        <w:pStyle w:val="paragraph"/>
        <w:rPr>
          <w:szCs w:val="22"/>
        </w:rPr>
      </w:pPr>
      <w:r>
        <w:rPr>
          <w:szCs w:val="22"/>
        </w:rPr>
        <w:tab/>
      </w:r>
      <w:r w:rsidRPr="00625699">
        <w:rPr>
          <w:szCs w:val="22"/>
        </w:rPr>
        <w:t>(a)</w:t>
      </w:r>
      <w:r>
        <w:rPr>
          <w:szCs w:val="22"/>
        </w:rPr>
        <w:tab/>
      </w:r>
      <w:r w:rsidR="006E6B4D">
        <w:rPr>
          <w:szCs w:val="22"/>
        </w:rPr>
        <w:t>if the table in section 31 does not specify a default emissions reduction contribution number for the previous financial year—1;</w:t>
      </w:r>
    </w:p>
    <w:p w14:paraId="3388B492" w14:textId="7F6C93E5" w:rsidR="006E6B4D" w:rsidRDefault="006E6B4D" w:rsidP="006E6B4D">
      <w:pPr>
        <w:pStyle w:val="paragraph"/>
        <w:rPr>
          <w:szCs w:val="22"/>
        </w:rPr>
      </w:pPr>
      <w:r>
        <w:rPr>
          <w:szCs w:val="22"/>
        </w:rPr>
        <w:tab/>
      </w:r>
      <w:r w:rsidRPr="00625699">
        <w:rPr>
          <w:szCs w:val="22"/>
        </w:rPr>
        <w:t>(</w:t>
      </w:r>
      <w:r>
        <w:rPr>
          <w:szCs w:val="22"/>
        </w:rPr>
        <w:t>b</w:t>
      </w:r>
      <w:r w:rsidRPr="00625699">
        <w:rPr>
          <w:szCs w:val="22"/>
        </w:rPr>
        <w:t>)</w:t>
      </w:r>
      <w:r>
        <w:rPr>
          <w:szCs w:val="22"/>
        </w:rPr>
        <w:tab/>
        <w:t>otherwise—the emissions reduction contribution for the facility for the previous financial year.</w:t>
      </w:r>
    </w:p>
    <w:p w14:paraId="72D8D09B" w14:textId="212B29AD" w:rsidR="006A03A3" w:rsidRPr="00AB79E9" w:rsidRDefault="00320142" w:rsidP="00636408">
      <w:pPr>
        <w:pStyle w:val="Item"/>
        <w:spacing w:before="220"/>
        <w:ind w:left="964" w:hanging="964"/>
        <w:rPr>
          <w:rFonts w:ascii="Arial" w:hAnsi="Arial"/>
          <w:b/>
          <w:color w:val="auto"/>
          <w:kern w:val="28"/>
          <w:sz w:val="24"/>
        </w:rPr>
      </w:pPr>
      <w:r>
        <w:rPr>
          <w:rFonts w:ascii="Arial" w:hAnsi="Arial"/>
          <w:b/>
          <w:color w:val="auto"/>
          <w:kern w:val="28"/>
          <w:sz w:val="24"/>
        </w:rPr>
        <w:t>8</w:t>
      </w:r>
      <w:r w:rsidR="006A03A3" w:rsidRPr="00AB79E9">
        <w:rPr>
          <w:rFonts w:ascii="Arial" w:hAnsi="Arial"/>
          <w:b/>
          <w:color w:val="auto"/>
          <w:kern w:val="28"/>
          <w:sz w:val="24"/>
        </w:rPr>
        <w:t xml:space="preserve">  </w:t>
      </w:r>
      <w:r w:rsidR="006A03A3">
        <w:rPr>
          <w:rFonts w:ascii="Arial" w:hAnsi="Arial"/>
          <w:b/>
          <w:color w:val="auto"/>
          <w:kern w:val="28"/>
          <w:sz w:val="24"/>
        </w:rPr>
        <w:t>A</w:t>
      </w:r>
      <w:r w:rsidR="00FB3656">
        <w:rPr>
          <w:rFonts w:ascii="Arial" w:hAnsi="Arial"/>
          <w:b/>
          <w:color w:val="auto"/>
          <w:kern w:val="28"/>
          <w:sz w:val="24"/>
        </w:rPr>
        <w:t xml:space="preserve">t the end of </w:t>
      </w:r>
      <w:r w:rsidR="006A03A3">
        <w:rPr>
          <w:rFonts w:ascii="Arial" w:hAnsi="Arial"/>
          <w:b/>
          <w:color w:val="auto"/>
          <w:kern w:val="28"/>
          <w:sz w:val="24"/>
        </w:rPr>
        <w:t>subsection</w:t>
      </w:r>
      <w:r w:rsidR="006A03A3" w:rsidRPr="00BB7CBC">
        <w:rPr>
          <w:rFonts w:ascii="Arial" w:hAnsi="Arial"/>
          <w:b/>
          <w:color w:val="auto"/>
          <w:kern w:val="28"/>
          <w:sz w:val="24"/>
        </w:rPr>
        <w:t xml:space="preserve"> </w:t>
      </w:r>
      <w:r w:rsidR="006A03A3">
        <w:rPr>
          <w:rFonts w:ascii="Arial" w:hAnsi="Arial"/>
          <w:b/>
          <w:color w:val="auto"/>
          <w:kern w:val="28"/>
          <w:sz w:val="24"/>
        </w:rPr>
        <w:t>56(</w:t>
      </w:r>
      <w:r w:rsidR="00FB3656">
        <w:rPr>
          <w:rFonts w:ascii="Arial" w:hAnsi="Arial"/>
          <w:b/>
          <w:color w:val="auto"/>
          <w:kern w:val="28"/>
          <w:sz w:val="24"/>
        </w:rPr>
        <w:t>3</w:t>
      </w:r>
      <w:r w:rsidR="006A03A3">
        <w:rPr>
          <w:rFonts w:ascii="Arial" w:hAnsi="Arial"/>
          <w:b/>
          <w:color w:val="auto"/>
          <w:kern w:val="28"/>
          <w:sz w:val="24"/>
        </w:rPr>
        <w:t>)</w:t>
      </w:r>
      <w:r w:rsidR="006A03A3" w:rsidRPr="00BB7CBC">
        <w:rPr>
          <w:rFonts w:ascii="Arial" w:hAnsi="Arial"/>
          <w:b/>
          <w:color w:val="auto"/>
          <w:kern w:val="28"/>
          <w:sz w:val="24"/>
        </w:rPr>
        <w:t xml:space="preserve"> </w:t>
      </w:r>
    </w:p>
    <w:p w14:paraId="02C7C618" w14:textId="71C3BD5F" w:rsidR="006A03A3" w:rsidRPr="00315A7D" w:rsidRDefault="00FB3656" w:rsidP="006A03A3">
      <w:pPr>
        <w:keepLines/>
        <w:spacing w:before="80"/>
        <w:ind w:left="709" w:firstLine="0"/>
      </w:pPr>
      <w:r>
        <w:t>Add</w:t>
      </w:r>
      <w:r w:rsidR="006A03A3" w:rsidRPr="00315A7D">
        <w:t>:</w:t>
      </w:r>
    </w:p>
    <w:p w14:paraId="7A02D881" w14:textId="040341F3" w:rsidR="00FB3656" w:rsidRDefault="00FB3656" w:rsidP="00FB3656">
      <w:pPr>
        <w:pStyle w:val="paragraph"/>
      </w:pPr>
      <w:r w:rsidRPr="002E194B">
        <w:tab/>
      </w:r>
      <w:r>
        <w:t xml:space="preserve">; </w:t>
      </w:r>
      <w:r w:rsidRPr="002E194B">
        <w:t>(</w:t>
      </w:r>
      <w:r>
        <w:t>f</w:t>
      </w:r>
      <w:r w:rsidRPr="002E194B">
        <w:t>)</w:t>
      </w:r>
      <w:r w:rsidRPr="002E194B">
        <w:tab/>
      </w:r>
      <w:r>
        <w:t xml:space="preserve">if the facility </w:t>
      </w:r>
      <w:r w:rsidR="00D92F9A">
        <w:t xml:space="preserve">is </w:t>
      </w:r>
      <w:r w:rsidRPr="00315A7D">
        <w:t>a trade-exposed baseline-adjusted facility</w:t>
      </w:r>
      <w:r>
        <w:t xml:space="preserve"> </w:t>
      </w:r>
      <w:r w:rsidRPr="00FB3656">
        <w:t xml:space="preserve">for the financial year—the facility was a trade-exposed baseline-adjusted facility </w:t>
      </w:r>
      <w:r>
        <w:t>for</w:t>
      </w:r>
      <w:r w:rsidRPr="00FB3656">
        <w:t xml:space="preserve"> the previous financial year.</w:t>
      </w:r>
      <w:r w:rsidRPr="00315A7D">
        <w:t xml:space="preserve"> </w:t>
      </w:r>
    </w:p>
    <w:p w14:paraId="41B7DD2F" w14:textId="3C5787DE" w:rsidR="006A03A3" w:rsidRPr="00AB79E9" w:rsidRDefault="00320142" w:rsidP="00636408">
      <w:pPr>
        <w:pStyle w:val="Item"/>
        <w:spacing w:before="220"/>
        <w:ind w:left="964" w:hanging="964"/>
        <w:rPr>
          <w:rFonts w:ascii="Arial" w:hAnsi="Arial"/>
          <w:b/>
          <w:color w:val="auto"/>
          <w:kern w:val="28"/>
          <w:sz w:val="24"/>
        </w:rPr>
      </w:pPr>
      <w:r>
        <w:rPr>
          <w:rFonts w:ascii="Arial" w:hAnsi="Arial"/>
          <w:b/>
          <w:color w:val="auto"/>
          <w:kern w:val="28"/>
          <w:sz w:val="24"/>
        </w:rPr>
        <w:t>9</w:t>
      </w:r>
      <w:r w:rsidR="006A03A3" w:rsidRPr="00AB79E9">
        <w:rPr>
          <w:rFonts w:ascii="Arial" w:hAnsi="Arial"/>
          <w:b/>
          <w:color w:val="auto"/>
          <w:kern w:val="28"/>
          <w:sz w:val="24"/>
        </w:rPr>
        <w:t xml:space="preserve">  </w:t>
      </w:r>
      <w:r w:rsidR="003C0F0C">
        <w:rPr>
          <w:rFonts w:ascii="Arial" w:hAnsi="Arial"/>
          <w:b/>
          <w:color w:val="auto"/>
          <w:kern w:val="28"/>
          <w:sz w:val="24"/>
        </w:rPr>
        <w:t>At the end of subsection</w:t>
      </w:r>
      <w:r w:rsidR="006A03A3" w:rsidRPr="00BB7CBC">
        <w:rPr>
          <w:rFonts w:ascii="Arial" w:hAnsi="Arial"/>
          <w:b/>
          <w:color w:val="auto"/>
          <w:kern w:val="28"/>
          <w:sz w:val="24"/>
        </w:rPr>
        <w:t xml:space="preserve"> </w:t>
      </w:r>
      <w:r w:rsidR="006A03A3">
        <w:rPr>
          <w:rFonts w:ascii="Arial" w:hAnsi="Arial"/>
          <w:b/>
          <w:color w:val="auto"/>
          <w:kern w:val="28"/>
          <w:sz w:val="24"/>
        </w:rPr>
        <w:t>57(</w:t>
      </w:r>
      <w:r w:rsidR="003C0F0C">
        <w:rPr>
          <w:rFonts w:ascii="Arial" w:hAnsi="Arial"/>
          <w:b/>
          <w:color w:val="auto"/>
          <w:kern w:val="28"/>
          <w:sz w:val="24"/>
        </w:rPr>
        <w:t>3</w:t>
      </w:r>
      <w:r w:rsidR="006A03A3">
        <w:rPr>
          <w:rFonts w:ascii="Arial" w:hAnsi="Arial"/>
          <w:b/>
          <w:color w:val="auto"/>
          <w:kern w:val="28"/>
          <w:sz w:val="24"/>
        </w:rPr>
        <w:t>)</w:t>
      </w:r>
    </w:p>
    <w:p w14:paraId="45AD2333" w14:textId="442210F4" w:rsidR="006A03A3" w:rsidRDefault="003C0F0C" w:rsidP="006A03A3">
      <w:pPr>
        <w:keepLines/>
        <w:spacing w:before="80"/>
        <w:ind w:left="709" w:firstLine="0"/>
      </w:pPr>
      <w:r>
        <w:t>Add:</w:t>
      </w:r>
    </w:p>
    <w:p w14:paraId="1E2C2E2D" w14:textId="67EE3199" w:rsidR="006A03A3" w:rsidRDefault="003C0F0C" w:rsidP="00D57395">
      <w:pPr>
        <w:pStyle w:val="paragraph"/>
      </w:pPr>
      <w:r w:rsidRPr="002E194B">
        <w:tab/>
      </w:r>
      <w:r>
        <w:t xml:space="preserve">; </w:t>
      </w:r>
      <w:r w:rsidRPr="002E194B">
        <w:t>(</w:t>
      </w:r>
      <w:r>
        <w:t>e</w:t>
      </w:r>
      <w:r w:rsidRPr="002E194B">
        <w:t>)</w:t>
      </w:r>
      <w:r w:rsidRPr="002E194B">
        <w:tab/>
      </w:r>
      <w:r>
        <w:t xml:space="preserve">if the facility </w:t>
      </w:r>
      <w:r w:rsidR="00D92F9A">
        <w:t xml:space="preserve">is </w:t>
      </w:r>
      <w:r w:rsidR="006A03A3" w:rsidRPr="00315A7D">
        <w:t>a trade-exposed baseline-adjusted facility</w:t>
      </w:r>
      <w:r w:rsidR="006A03A3">
        <w:t xml:space="preserve"> </w:t>
      </w:r>
      <w:r w:rsidR="00FB3656" w:rsidRPr="00FB3656">
        <w:t xml:space="preserve">for the financial year—the facility was a trade-exposed baseline-adjusted facility </w:t>
      </w:r>
      <w:r w:rsidR="00FB3656">
        <w:t>for</w:t>
      </w:r>
      <w:r w:rsidR="00FB3656" w:rsidRPr="00FB3656">
        <w:t xml:space="preserve"> the previous financial year.</w:t>
      </w:r>
      <w:r w:rsidR="006A03A3" w:rsidRPr="00315A7D">
        <w:t xml:space="preserve"> </w:t>
      </w:r>
    </w:p>
    <w:p w14:paraId="29B86987" w14:textId="41DD1C03" w:rsidR="00D92F9A" w:rsidRPr="00636408" w:rsidRDefault="00320142" w:rsidP="00636408">
      <w:pPr>
        <w:pStyle w:val="Item"/>
        <w:spacing w:before="220"/>
        <w:ind w:left="964" w:hanging="964"/>
        <w:rPr>
          <w:rFonts w:ascii="Arial" w:hAnsi="Arial"/>
          <w:b/>
          <w:color w:val="auto"/>
          <w:kern w:val="28"/>
          <w:sz w:val="24"/>
        </w:rPr>
      </w:pPr>
      <w:r>
        <w:rPr>
          <w:rFonts w:ascii="Arial" w:hAnsi="Arial"/>
          <w:b/>
          <w:color w:val="auto"/>
          <w:kern w:val="28"/>
          <w:sz w:val="24"/>
        </w:rPr>
        <w:t>10</w:t>
      </w:r>
      <w:r w:rsidR="00D92F9A" w:rsidRPr="00636408">
        <w:rPr>
          <w:rFonts w:ascii="Arial" w:hAnsi="Arial"/>
          <w:b/>
          <w:color w:val="auto"/>
          <w:kern w:val="28"/>
          <w:sz w:val="24"/>
        </w:rPr>
        <w:t xml:space="preserve">  </w:t>
      </w:r>
      <w:r w:rsidR="007636B4" w:rsidRPr="00636408">
        <w:rPr>
          <w:rFonts w:ascii="Arial" w:hAnsi="Arial"/>
          <w:b/>
          <w:color w:val="auto"/>
          <w:kern w:val="28"/>
          <w:sz w:val="24"/>
        </w:rPr>
        <w:t>P</w:t>
      </w:r>
      <w:r w:rsidR="00D92F9A" w:rsidRPr="00636408">
        <w:rPr>
          <w:rFonts w:ascii="Arial" w:hAnsi="Arial"/>
          <w:b/>
          <w:color w:val="auto"/>
          <w:kern w:val="28"/>
          <w:sz w:val="24"/>
        </w:rPr>
        <w:t>aragraph 58B(3)(b)</w:t>
      </w:r>
    </w:p>
    <w:p w14:paraId="23D2FA88" w14:textId="28FB78E4" w:rsidR="007636B4" w:rsidRDefault="007636B4" w:rsidP="00D92F9A">
      <w:pPr>
        <w:pStyle w:val="ListParagraph"/>
        <w:tabs>
          <w:tab w:val="right" w:pos="1531"/>
        </w:tabs>
        <w:spacing w:before="40"/>
        <w:ind w:firstLine="0"/>
      </w:pPr>
      <w:r>
        <w:t>Repeal the paragraph, substitute:</w:t>
      </w:r>
    </w:p>
    <w:p w14:paraId="34D4089C" w14:textId="0AEEF05A" w:rsidR="00D92F9A" w:rsidRDefault="007636B4" w:rsidP="00D57395">
      <w:pPr>
        <w:pStyle w:val="paragraph"/>
      </w:pPr>
      <w:r w:rsidRPr="002E194B">
        <w:tab/>
        <w:t>(b)</w:t>
      </w:r>
      <w:r w:rsidRPr="002E194B">
        <w:tab/>
        <w:t xml:space="preserve">no Australian carbon credit units </w:t>
      </w:r>
      <w:r w:rsidR="00983D72">
        <w:t xml:space="preserve">attributable to the avoidance of covered emissions of greenhouse gases from the operation of the facility </w:t>
      </w:r>
      <w:r w:rsidRPr="002E194B">
        <w:t xml:space="preserve">have been issued under the </w:t>
      </w:r>
      <w:r w:rsidRPr="002E194B">
        <w:rPr>
          <w:i/>
        </w:rPr>
        <w:t>Carbon Credits (Carbon Farming Initiative) Act 2011</w:t>
      </w:r>
      <w:r w:rsidRPr="002E194B">
        <w:t xml:space="preserve"> in respect of an eligible offsets project that reduced covered emissions of greenhouse gases from the operation of the facility during the current financial year</w:t>
      </w:r>
      <w:r w:rsidR="007A30CD">
        <w:t xml:space="preserve"> </w:t>
      </w:r>
      <w:r w:rsidR="00D92F9A">
        <w:t>or the previous financial year.</w:t>
      </w:r>
    </w:p>
    <w:p w14:paraId="6CF70D55" w14:textId="2169809A" w:rsidR="003A3F8B" w:rsidRPr="00636408" w:rsidRDefault="00881197" w:rsidP="00636408">
      <w:pPr>
        <w:pStyle w:val="Item"/>
        <w:spacing w:before="220"/>
        <w:ind w:left="964" w:hanging="964"/>
        <w:rPr>
          <w:rFonts w:ascii="Arial" w:hAnsi="Arial"/>
          <w:b/>
          <w:color w:val="auto"/>
          <w:kern w:val="28"/>
          <w:sz w:val="24"/>
        </w:rPr>
      </w:pPr>
      <w:bookmarkStart w:id="12" w:name="_Hlk150867666"/>
      <w:r w:rsidRPr="00636408">
        <w:rPr>
          <w:rFonts w:ascii="Arial" w:hAnsi="Arial"/>
          <w:b/>
          <w:color w:val="auto"/>
          <w:kern w:val="28"/>
          <w:sz w:val="24"/>
        </w:rPr>
        <w:t>1</w:t>
      </w:r>
      <w:r w:rsidR="00320142">
        <w:rPr>
          <w:rFonts w:ascii="Arial" w:hAnsi="Arial"/>
          <w:b/>
          <w:color w:val="auto"/>
          <w:kern w:val="28"/>
          <w:sz w:val="24"/>
        </w:rPr>
        <w:t>1</w:t>
      </w:r>
      <w:r w:rsidR="003A3F8B" w:rsidRPr="00636408">
        <w:rPr>
          <w:rFonts w:ascii="Arial" w:hAnsi="Arial"/>
          <w:b/>
          <w:color w:val="auto"/>
          <w:kern w:val="28"/>
          <w:sz w:val="24"/>
        </w:rPr>
        <w:t xml:space="preserve">  At the end of section 58B</w:t>
      </w:r>
    </w:p>
    <w:p w14:paraId="5CC75749" w14:textId="77777777" w:rsidR="003A3F8B" w:rsidRDefault="003A3F8B" w:rsidP="003A3F8B">
      <w:pPr>
        <w:pStyle w:val="ListParagraph"/>
        <w:tabs>
          <w:tab w:val="right" w:pos="1531"/>
        </w:tabs>
        <w:spacing w:before="40"/>
        <w:ind w:firstLine="0"/>
      </w:pPr>
      <w:r>
        <w:t>Add:</w:t>
      </w:r>
    </w:p>
    <w:p w14:paraId="36EC0CC9" w14:textId="15794BA0" w:rsidR="003A3F8B" w:rsidRPr="002E194B" w:rsidRDefault="003A3F8B" w:rsidP="003A3F8B">
      <w:pPr>
        <w:pStyle w:val="subsection"/>
      </w:pPr>
      <w:r w:rsidRPr="002E194B">
        <w:tab/>
        <w:t>(</w:t>
      </w:r>
      <w:r>
        <w:t>4</w:t>
      </w:r>
      <w:r w:rsidRPr="002E194B">
        <w:t>)</w:t>
      </w:r>
      <w:r w:rsidRPr="002E194B">
        <w:tab/>
        <w:t xml:space="preserve">A facility is </w:t>
      </w:r>
      <w:r>
        <w:t xml:space="preserve">also </w:t>
      </w:r>
      <w:r w:rsidRPr="002E194B">
        <w:t xml:space="preserve">an </w:t>
      </w:r>
      <w:r w:rsidRPr="002E194B">
        <w:rPr>
          <w:b/>
          <w:i/>
        </w:rPr>
        <w:t>eligible facility</w:t>
      </w:r>
      <w:r w:rsidRPr="002E194B">
        <w:t xml:space="preserve">, for </w:t>
      </w:r>
      <w:r>
        <w:t>the current</w:t>
      </w:r>
      <w:r w:rsidRPr="002E194B">
        <w:t xml:space="preserve"> financial year, if:</w:t>
      </w:r>
    </w:p>
    <w:p w14:paraId="18B34ABF" w14:textId="77777777" w:rsidR="003A3F8B" w:rsidRPr="002E194B" w:rsidRDefault="003A3F8B" w:rsidP="003A3F8B">
      <w:pPr>
        <w:pStyle w:val="paragraph"/>
      </w:pPr>
      <w:r w:rsidRPr="002E194B">
        <w:tab/>
        <w:t>(a)</w:t>
      </w:r>
      <w:r w:rsidRPr="002E194B">
        <w:tab/>
        <w:t xml:space="preserve">the facility was a designated large facility for another financial year (the </w:t>
      </w:r>
      <w:r w:rsidRPr="002E194B">
        <w:rPr>
          <w:b/>
          <w:i/>
        </w:rPr>
        <w:t>last covered financial year</w:t>
      </w:r>
      <w:r w:rsidRPr="002E194B">
        <w:t>); and</w:t>
      </w:r>
    </w:p>
    <w:p w14:paraId="31473F0E" w14:textId="0825B240" w:rsidR="003A3F8B" w:rsidRDefault="003A3F8B" w:rsidP="003A3F8B">
      <w:pPr>
        <w:pStyle w:val="paragraph"/>
      </w:pPr>
      <w:r w:rsidRPr="002E194B">
        <w:lastRenderedPageBreak/>
        <w:tab/>
        <w:t>(b)</w:t>
      </w:r>
      <w:r w:rsidRPr="002E194B">
        <w:tab/>
        <w:t>the facility has not been a designated large facility for any of the financial years beginning after the last covered financial year; and</w:t>
      </w:r>
    </w:p>
    <w:p w14:paraId="1D3BD271" w14:textId="65010D19" w:rsidR="00B625B8" w:rsidRDefault="00B625B8" w:rsidP="00B625B8">
      <w:pPr>
        <w:pStyle w:val="paragraph"/>
      </w:pPr>
      <w:r w:rsidRPr="002E194B">
        <w:tab/>
        <w:t>(c)</w:t>
      </w:r>
      <w:r w:rsidRPr="002E194B">
        <w:tab/>
        <w:t>the current financial year is one of the 1</w:t>
      </w:r>
      <w:r w:rsidR="005902FF">
        <w:t>0</w:t>
      </w:r>
      <w:r w:rsidRPr="002E194B">
        <w:t xml:space="preserve"> financial years following </w:t>
      </w:r>
      <w:r w:rsidR="005902FF">
        <w:t>the earlier of:</w:t>
      </w:r>
    </w:p>
    <w:p w14:paraId="06F19C27" w14:textId="02BAC44E" w:rsidR="005902FF" w:rsidRPr="002E194B" w:rsidRDefault="005902FF" w:rsidP="005902FF">
      <w:pPr>
        <w:pStyle w:val="paragraphsub"/>
      </w:pPr>
      <w:r w:rsidRPr="002E194B">
        <w:tab/>
        <w:t>(i)</w:t>
      </w:r>
      <w:r w:rsidRPr="002E194B">
        <w:tab/>
      </w:r>
      <w:r>
        <w:t>the last year for which safeguard mechanism credits were not issued to a person in relation to the facility</w:t>
      </w:r>
      <w:r w:rsidRPr="002E194B">
        <w:t xml:space="preserve">; </w:t>
      </w:r>
      <w:r>
        <w:t>and</w:t>
      </w:r>
    </w:p>
    <w:p w14:paraId="7E0048F3" w14:textId="47F562EE" w:rsidR="005902FF" w:rsidRPr="002E194B" w:rsidRDefault="005902FF" w:rsidP="005902FF">
      <w:pPr>
        <w:pStyle w:val="paragraphsub"/>
      </w:pPr>
      <w:r w:rsidRPr="002E194B">
        <w:tab/>
        <w:t>(ii)</w:t>
      </w:r>
      <w:r w:rsidRPr="002E194B">
        <w:tab/>
      </w:r>
      <w:r>
        <w:t>the financial year 3</w:t>
      </w:r>
      <w:r w:rsidRPr="002E194B">
        <w:t xml:space="preserve"> </w:t>
      </w:r>
      <w:r>
        <w:t>years after the last covered financial year; and</w:t>
      </w:r>
    </w:p>
    <w:p w14:paraId="700F7885" w14:textId="685B0A9F" w:rsidR="003A3F8B" w:rsidRPr="002E194B" w:rsidRDefault="003A3F8B" w:rsidP="003A3F8B">
      <w:pPr>
        <w:pStyle w:val="paragraph"/>
      </w:pPr>
      <w:r w:rsidRPr="002E194B">
        <w:tab/>
        <w:t>(</w:t>
      </w:r>
      <w:r w:rsidR="00B625B8">
        <w:t>d</w:t>
      </w:r>
      <w:r w:rsidRPr="002E194B">
        <w:t>)</w:t>
      </w:r>
      <w:r w:rsidRPr="002E194B">
        <w:tab/>
        <w:t>the facility was a designated large facility in at least:</w:t>
      </w:r>
    </w:p>
    <w:p w14:paraId="1C8F877F" w14:textId="77777777" w:rsidR="003A3F8B" w:rsidRPr="002E194B" w:rsidRDefault="003A3F8B" w:rsidP="003A3F8B">
      <w:pPr>
        <w:pStyle w:val="paragraphsub"/>
      </w:pPr>
      <w:r w:rsidRPr="002E194B">
        <w:tab/>
        <w:t>(i)</w:t>
      </w:r>
      <w:r w:rsidRPr="002E194B">
        <w:tab/>
        <w:t>3 historical financial years; or</w:t>
      </w:r>
    </w:p>
    <w:p w14:paraId="494DCC4F" w14:textId="77777777" w:rsidR="003A3F8B" w:rsidRPr="002E194B" w:rsidRDefault="003A3F8B" w:rsidP="003A3F8B">
      <w:pPr>
        <w:pStyle w:val="paragraphsub"/>
      </w:pPr>
      <w:r w:rsidRPr="002E194B">
        <w:tab/>
        <w:t>(ii)</w:t>
      </w:r>
      <w:r w:rsidRPr="002E194B">
        <w:tab/>
        <w:t>2 of the financial years in the period of 4 financial years immediately preceding the last covered financial year; and</w:t>
      </w:r>
    </w:p>
    <w:p w14:paraId="48A3BCE1" w14:textId="7F7A76B7" w:rsidR="003A3F8B" w:rsidRDefault="003A3F8B" w:rsidP="003A3F8B">
      <w:pPr>
        <w:pStyle w:val="paragraph"/>
      </w:pPr>
      <w:r w:rsidRPr="002E194B">
        <w:tab/>
        <w:t>(</w:t>
      </w:r>
      <w:r w:rsidR="00B625B8">
        <w:t>e</w:t>
      </w:r>
      <w:r w:rsidRPr="002E194B">
        <w:t>)</w:t>
      </w:r>
      <w:r w:rsidRPr="002E194B">
        <w:tab/>
        <w:t>subsection (3) applies to the facility for the current financial year</w:t>
      </w:r>
      <w:r>
        <w:t>; and</w:t>
      </w:r>
    </w:p>
    <w:p w14:paraId="14F6074A" w14:textId="2105C79C" w:rsidR="00B625B8" w:rsidRDefault="003A3F8B" w:rsidP="00BD1ACF">
      <w:pPr>
        <w:pStyle w:val="paragraph"/>
      </w:pPr>
      <w:r w:rsidRPr="002E194B">
        <w:tab/>
        <w:t>(</w:t>
      </w:r>
      <w:r w:rsidR="00B625B8">
        <w:t>f</w:t>
      </w:r>
      <w:r w:rsidRPr="002E194B">
        <w:t>)</w:t>
      </w:r>
      <w:r w:rsidRPr="002E194B">
        <w:tab/>
      </w:r>
      <w:r>
        <w:t xml:space="preserve">no safeguard mechanism credits have been issued to a person in relation to the facility for the financial year </w:t>
      </w:r>
      <w:r w:rsidR="005902FF">
        <w:t>after</w:t>
      </w:r>
      <w:r>
        <w:t xml:space="preserve"> the </w:t>
      </w:r>
      <w:r w:rsidR="00B625B8">
        <w:t>last covered financial year.</w:t>
      </w:r>
    </w:p>
    <w:bookmarkEnd w:id="12"/>
    <w:p w14:paraId="67ECACBD" w14:textId="50A205FA" w:rsidR="006F74EA" w:rsidRPr="00636408" w:rsidRDefault="006F74EA" w:rsidP="00636408">
      <w:pPr>
        <w:pStyle w:val="Item"/>
        <w:spacing w:before="220"/>
        <w:ind w:left="964" w:hanging="964"/>
        <w:rPr>
          <w:rFonts w:ascii="Arial" w:hAnsi="Arial"/>
          <w:b/>
          <w:color w:val="auto"/>
          <w:kern w:val="28"/>
          <w:sz w:val="24"/>
        </w:rPr>
      </w:pPr>
      <w:r w:rsidRPr="00636408">
        <w:rPr>
          <w:rFonts w:ascii="Arial" w:hAnsi="Arial"/>
          <w:b/>
          <w:color w:val="auto"/>
          <w:kern w:val="28"/>
          <w:sz w:val="24"/>
        </w:rPr>
        <w:t>1</w:t>
      </w:r>
      <w:r w:rsidR="00320142">
        <w:rPr>
          <w:rFonts w:ascii="Arial" w:hAnsi="Arial"/>
          <w:b/>
          <w:color w:val="auto"/>
          <w:kern w:val="28"/>
          <w:sz w:val="24"/>
        </w:rPr>
        <w:t>2</w:t>
      </w:r>
      <w:r w:rsidRPr="00636408">
        <w:rPr>
          <w:rFonts w:ascii="Arial" w:hAnsi="Arial"/>
          <w:b/>
          <w:color w:val="auto"/>
          <w:kern w:val="28"/>
          <w:sz w:val="24"/>
        </w:rPr>
        <w:t xml:space="preserve">  Subsection 91(1)</w:t>
      </w:r>
    </w:p>
    <w:p w14:paraId="306EB783" w14:textId="0B8C605D" w:rsidR="006F74EA" w:rsidRDefault="006F74EA" w:rsidP="006F74EA">
      <w:pPr>
        <w:pStyle w:val="ListParagraph"/>
        <w:tabs>
          <w:tab w:val="right" w:pos="1531"/>
        </w:tabs>
        <w:spacing w:before="40"/>
        <w:ind w:firstLine="0"/>
      </w:pPr>
      <w:r>
        <w:t>Repeal the subsection.</w:t>
      </w:r>
    </w:p>
    <w:p w14:paraId="63E48438" w14:textId="23BB47D4" w:rsidR="006F74EA" w:rsidRPr="00636408" w:rsidRDefault="006F74EA" w:rsidP="00636408">
      <w:pPr>
        <w:pStyle w:val="Item"/>
        <w:spacing w:before="220"/>
        <w:ind w:left="964" w:hanging="964"/>
        <w:rPr>
          <w:rFonts w:ascii="Arial" w:hAnsi="Arial"/>
          <w:b/>
          <w:color w:val="auto"/>
          <w:kern w:val="28"/>
          <w:sz w:val="24"/>
        </w:rPr>
      </w:pPr>
      <w:r w:rsidRPr="00636408">
        <w:rPr>
          <w:rFonts w:ascii="Arial" w:hAnsi="Arial"/>
          <w:b/>
          <w:color w:val="auto"/>
          <w:kern w:val="28"/>
          <w:sz w:val="24"/>
        </w:rPr>
        <w:t>1</w:t>
      </w:r>
      <w:r w:rsidR="00320142">
        <w:rPr>
          <w:rFonts w:ascii="Arial" w:hAnsi="Arial"/>
          <w:b/>
          <w:color w:val="auto"/>
          <w:kern w:val="28"/>
          <w:sz w:val="24"/>
        </w:rPr>
        <w:t>3</w:t>
      </w:r>
      <w:r w:rsidRPr="00636408">
        <w:rPr>
          <w:rFonts w:ascii="Arial" w:hAnsi="Arial"/>
          <w:b/>
          <w:color w:val="auto"/>
          <w:kern w:val="28"/>
          <w:sz w:val="24"/>
        </w:rPr>
        <w:t xml:space="preserve">  After Division 6 of Part 6</w:t>
      </w:r>
    </w:p>
    <w:p w14:paraId="50B141FE" w14:textId="77777777" w:rsidR="006F74EA" w:rsidRDefault="006F74EA" w:rsidP="006F74EA">
      <w:pPr>
        <w:pStyle w:val="ListParagraph"/>
        <w:tabs>
          <w:tab w:val="right" w:pos="1531"/>
        </w:tabs>
        <w:spacing w:before="40"/>
        <w:ind w:firstLine="0"/>
      </w:pPr>
      <w:r>
        <w:t>Add:</w:t>
      </w:r>
    </w:p>
    <w:p w14:paraId="1877BD5C" w14:textId="11D2DC57" w:rsidR="006F74EA" w:rsidRPr="002E194B" w:rsidRDefault="006F74EA" w:rsidP="006F74EA">
      <w:pPr>
        <w:shd w:val="clear" w:color="auto" w:fill="FFFFFF"/>
        <w:spacing w:before="240"/>
        <w:rPr>
          <w:rFonts w:eastAsia="Times New Roman"/>
          <w:b/>
          <w:bCs/>
          <w:sz w:val="28"/>
          <w:szCs w:val="28"/>
          <w:lang w:eastAsia="en-AU"/>
        </w:rPr>
      </w:pPr>
      <w:r w:rsidRPr="002E194B">
        <w:rPr>
          <w:rFonts w:eastAsia="Times New Roman"/>
          <w:b/>
          <w:bCs/>
          <w:sz w:val="28"/>
          <w:szCs w:val="28"/>
          <w:lang w:eastAsia="en-AU"/>
        </w:rPr>
        <w:t>Division </w:t>
      </w:r>
      <w:r>
        <w:rPr>
          <w:rFonts w:eastAsia="Times New Roman"/>
          <w:b/>
          <w:bCs/>
          <w:sz w:val="28"/>
          <w:szCs w:val="28"/>
          <w:lang w:eastAsia="en-AU"/>
        </w:rPr>
        <w:t>7</w:t>
      </w:r>
      <w:r w:rsidRPr="002E194B">
        <w:rPr>
          <w:rFonts w:eastAsia="Times New Roman"/>
          <w:b/>
          <w:bCs/>
          <w:sz w:val="28"/>
          <w:szCs w:val="28"/>
          <w:lang w:eastAsia="en-AU"/>
        </w:rPr>
        <w:t xml:space="preserve">—Application, saving and transitional provisions relating to the </w:t>
      </w:r>
      <w:r w:rsidRPr="002E194B">
        <w:rPr>
          <w:rFonts w:eastAsia="Times New Roman"/>
          <w:b/>
          <w:bCs/>
          <w:i/>
          <w:sz w:val="28"/>
          <w:szCs w:val="28"/>
          <w:lang w:eastAsia="en-AU"/>
        </w:rPr>
        <w:t>National Greenhouse and Energy Reporting (Safeguard Mechanism) Amendment (Production Variables Update) Rules </w:t>
      </w:r>
      <w:r>
        <w:rPr>
          <w:rFonts w:eastAsia="Times New Roman"/>
          <w:b/>
          <w:bCs/>
          <w:i/>
          <w:sz w:val="28"/>
          <w:szCs w:val="28"/>
          <w:lang w:eastAsia="en-AU"/>
        </w:rPr>
        <w:t xml:space="preserve">(No. 2) </w:t>
      </w:r>
      <w:r w:rsidRPr="002E194B">
        <w:rPr>
          <w:rFonts w:eastAsia="Times New Roman"/>
          <w:b/>
          <w:bCs/>
          <w:i/>
          <w:sz w:val="28"/>
          <w:szCs w:val="28"/>
          <w:lang w:eastAsia="en-AU"/>
        </w:rPr>
        <w:t>2023</w:t>
      </w:r>
    </w:p>
    <w:p w14:paraId="44A83808" w14:textId="46CDC7A6" w:rsidR="006F74EA" w:rsidRPr="002E194B" w:rsidRDefault="006F74EA" w:rsidP="006F74EA">
      <w:pPr>
        <w:shd w:val="clear" w:color="auto" w:fill="FFFFFF"/>
        <w:spacing w:before="280"/>
        <w:rPr>
          <w:rFonts w:eastAsia="Times New Roman"/>
          <w:b/>
          <w:bCs/>
          <w:sz w:val="24"/>
          <w:szCs w:val="24"/>
          <w:lang w:eastAsia="en-AU"/>
        </w:rPr>
      </w:pPr>
      <w:r w:rsidRPr="002E194B">
        <w:rPr>
          <w:rFonts w:eastAsia="Times New Roman"/>
          <w:b/>
          <w:bCs/>
          <w:sz w:val="24"/>
          <w:szCs w:val="24"/>
          <w:lang w:eastAsia="en-AU"/>
        </w:rPr>
        <w:t>9</w:t>
      </w:r>
      <w:r>
        <w:rPr>
          <w:rFonts w:eastAsia="Times New Roman"/>
          <w:b/>
          <w:bCs/>
          <w:sz w:val="24"/>
          <w:szCs w:val="24"/>
          <w:lang w:eastAsia="en-AU"/>
        </w:rPr>
        <w:t xml:space="preserve">2 </w:t>
      </w:r>
      <w:r w:rsidRPr="002E194B">
        <w:rPr>
          <w:rFonts w:eastAsia="Times New Roman"/>
          <w:b/>
          <w:bCs/>
          <w:sz w:val="24"/>
          <w:szCs w:val="24"/>
          <w:lang w:eastAsia="en-AU"/>
        </w:rPr>
        <w:t xml:space="preserve"> Application and transitional provisions</w:t>
      </w:r>
    </w:p>
    <w:p w14:paraId="753AAEE1" w14:textId="371E7098" w:rsidR="006F74EA" w:rsidRDefault="0093381E" w:rsidP="005902FF">
      <w:pPr>
        <w:pStyle w:val="subsection"/>
        <w:rPr>
          <w:i/>
          <w:iCs/>
          <w:shd w:val="clear" w:color="auto" w:fill="FFFFFF"/>
        </w:rPr>
      </w:pPr>
      <w:r w:rsidRPr="002E194B">
        <w:tab/>
        <w:t>(1)</w:t>
      </w:r>
      <w:r w:rsidRPr="002E194B">
        <w:tab/>
      </w:r>
      <w:r w:rsidR="006F74EA" w:rsidRPr="002E194B">
        <w:rPr>
          <w:shd w:val="clear" w:color="auto" w:fill="FFFFFF"/>
        </w:rPr>
        <w:t>If a default emissions intensity is being used in relation to a baseline emissions number for the financial year beginning on 1 July 2023, the default emissions intensity is to be determined as the value in force immediately after the commencement of Schedule 1 to the </w:t>
      </w:r>
      <w:r w:rsidR="006F74EA" w:rsidRPr="002E194B">
        <w:rPr>
          <w:i/>
          <w:iCs/>
          <w:shd w:val="clear" w:color="auto" w:fill="FFFFFF"/>
        </w:rPr>
        <w:t xml:space="preserve">National Greenhouse and Energy Reporting (Safeguard Mechanism) Amendment (Production Variables Update) Rules </w:t>
      </w:r>
      <w:r w:rsidR="006F74EA">
        <w:rPr>
          <w:i/>
          <w:iCs/>
          <w:shd w:val="clear" w:color="auto" w:fill="FFFFFF"/>
        </w:rPr>
        <w:t xml:space="preserve">(No. 2) </w:t>
      </w:r>
      <w:r w:rsidR="006F74EA" w:rsidRPr="002E194B">
        <w:rPr>
          <w:i/>
          <w:iCs/>
          <w:shd w:val="clear" w:color="auto" w:fill="FFFFFF"/>
        </w:rPr>
        <w:t>2023.</w:t>
      </w:r>
    </w:p>
    <w:p w14:paraId="12C5A1DB" w14:textId="30BD585E" w:rsidR="0093381E" w:rsidRPr="002E194B" w:rsidRDefault="0093381E" w:rsidP="0093381E">
      <w:pPr>
        <w:pStyle w:val="subsection"/>
      </w:pPr>
      <w:r w:rsidRPr="002E194B">
        <w:tab/>
        <w:t>(2)</w:t>
      </w:r>
      <w:r w:rsidRPr="002E194B">
        <w:tab/>
        <w:t xml:space="preserve">For subsection 20(6), if the transitional production variable for the facility is </w:t>
      </w:r>
      <w:r>
        <w:t>lithium hydroxide,</w:t>
      </w:r>
      <w:r w:rsidRPr="002E194B">
        <w:t xml:space="preserve"> the facility</w:t>
      </w:r>
      <w:r>
        <w:noBreakHyphen/>
      </w:r>
      <w:r w:rsidRPr="002E194B">
        <w:t xml:space="preserve">specific emissions intensity number is taken to be </w:t>
      </w:r>
      <w:r>
        <w:t xml:space="preserve">3.26 </w:t>
      </w:r>
      <w:r w:rsidRPr="005D704C">
        <w:rPr>
          <w:szCs w:val="22"/>
        </w:rPr>
        <w:t>CO</w:t>
      </w:r>
      <w:r w:rsidRPr="00607F5F">
        <w:rPr>
          <w:sz w:val="17"/>
          <w:szCs w:val="17"/>
          <w:vertAlign w:val="subscript"/>
        </w:rPr>
        <w:t>2</w:t>
      </w:r>
      <w:r w:rsidRPr="005D704C">
        <w:rPr>
          <w:szCs w:val="22"/>
        </w:rPr>
        <w:t>-e per tonne of</w:t>
      </w:r>
      <w:r>
        <w:rPr>
          <w:szCs w:val="22"/>
        </w:rPr>
        <w:t xml:space="preserve"> lithium hydroxide monohydrate</w:t>
      </w:r>
      <w:r w:rsidRPr="002E194B">
        <w:t>.</w:t>
      </w:r>
    </w:p>
    <w:p w14:paraId="7A79CF03" w14:textId="5DE7BC6A" w:rsidR="00AC2B54" w:rsidRPr="00636408" w:rsidRDefault="00AC2B54" w:rsidP="00AC2B54">
      <w:pPr>
        <w:pStyle w:val="Item"/>
        <w:spacing w:before="220"/>
        <w:ind w:left="964" w:hanging="964"/>
        <w:rPr>
          <w:rFonts w:ascii="Arial" w:hAnsi="Arial"/>
          <w:b/>
          <w:color w:val="auto"/>
          <w:kern w:val="28"/>
          <w:sz w:val="24"/>
        </w:rPr>
      </w:pPr>
      <w:r w:rsidRPr="00636408">
        <w:rPr>
          <w:rFonts w:ascii="Arial" w:hAnsi="Arial"/>
          <w:b/>
          <w:color w:val="auto"/>
          <w:kern w:val="28"/>
          <w:sz w:val="24"/>
        </w:rPr>
        <w:t>1</w:t>
      </w:r>
      <w:r>
        <w:rPr>
          <w:rFonts w:ascii="Arial" w:hAnsi="Arial"/>
          <w:b/>
          <w:color w:val="auto"/>
          <w:kern w:val="28"/>
          <w:sz w:val="24"/>
        </w:rPr>
        <w:t>4</w:t>
      </w:r>
      <w:r w:rsidRPr="00636408">
        <w:rPr>
          <w:rFonts w:ascii="Arial" w:hAnsi="Arial"/>
          <w:b/>
          <w:color w:val="auto"/>
          <w:kern w:val="28"/>
          <w:sz w:val="24"/>
        </w:rPr>
        <w:t xml:space="preserve">  </w:t>
      </w:r>
      <w:r w:rsidR="005F2B43">
        <w:rPr>
          <w:rFonts w:ascii="Arial" w:hAnsi="Arial"/>
          <w:b/>
          <w:color w:val="auto"/>
          <w:kern w:val="28"/>
          <w:sz w:val="24"/>
        </w:rPr>
        <w:t xml:space="preserve">Subsection </w:t>
      </w:r>
      <w:r>
        <w:rPr>
          <w:rFonts w:ascii="Arial" w:hAnsi="Arial"/>
          <w:b/>
          <w:color w:val="auto"/>
          <w:kern w:val="28"/>
          <w:sz w:val="24"/>
        </w:rPr>
        <w:t>13(2) of Schedule 1</w:t>
      </w:r>
    </w:p>
    <w:p w14:paraId="2E0796EF" w14:textId="020D5C6F" w:rsidR="00AC2B54" w:rsidRDefault="005F2B43" w:rsidP="00AC2B54">
      <w:pPr>
        <w:pStyle w:val="ListParagraph"/>
        <w:tabs>
          <w:tab w:val="right" w:pos="1531"/>
        </w:tabs>
        <w:spacing w:before="40"/>
        <w:ind w:firstLine="0"/>
      </w:pPr>
      <w:r>
        <w:t>Repeal the subsection, substitute:</w:t>
      </w:r>
    </w:p>
    <w:p w14:paraId="662D0099" w14:textId="3C9441D8" w:rsidR="005F2B43" w:rsidRPr="002E194B" w:rsidRDefault="005F2B43" w:rsidP="005F2B43">
      <w:pPr>
        <w:pStyle w:val="subsection"/>
      </w:pPr>
      <w:r w:rsidRPr="002E194B">
        <w:tab/>
        <w:t>(2)</w:t>
      </w:r>
      <w:r w:rsidRPr="002E194B">
        <w:tab/>
        <w:t xml:space="preserve">The metric in subsection (1) is applicable to a facility that conducts the activity of producing sodium cyanide through: </w:t>
      </w:r>
    </w:p>
    <w:p w14:paraId="677CD20F" w14:textId="671EC2C0" w:rsidR="005F2B43" w:rsidRPr="002E194B" w:rsidRDefault="005F2B43" w:rsidP="005F2B43">
      <w:pPr>
        <w:pStyle w:val="paragraph"/>
      </w:pPr>
      <w:r w:rsidRPr="002E194B">
        <w:tab/>
        <w:t>(a)</w:t>
      </w:r>
      <w:r w:rsidRPr="002E194B">
        <w:tab/>
        <w:t>the chemical transformation of methane, anhydrous ammonia (NH</w:t>
      </w:r>
      <w:r w:rsidRPr="002E194B">
        <w:rPr>
          <w:vertAlign w:val="subscript"/>
        </w:rPr>
        <w:t>3</w:t>
      </w:r>
      <w:r w:rsidRPr="002E194B">
        <w:t xml:space="preserve">) and air to produce hydrogen isocyanine (HCN); </w:t>
      </w:r>
      <w:r>
        <w:t>and</w:t>
      </w:r>
    </w:p>
    <w:p w14:paraId="7F041E77" w14:textId="2B6D4064" w:rsidR="00AC2B54" w:rsidRDefault="005F2B43" w:rsidP="00B2547F">
      <w:pPr>
        <w:pStyle w:val="paragraph"/>
      </w:pPr>
      <w:r w:rsidRPr="002E194B">
        <w:lastRenderedPageBreak/>
        <w:tab/>
        <w:t>(</w:t>
      </w:r>
      <w:r>
        <w:t>b</w:t>
      </w:r>
      <w:r w:rsidRPr="002E194B">
        <w:t>)</w:t>
      </w:r>
      <w:r w:rsidRPr="002E194B">
        <w:tab/>
        <w:t xml:space="preserve">the chemical transformation of </w:t>
      </w:r>
      <w:r>
        <w:t xml:space="preserve">that </w:t>
      </w:r>
      <w:r w:rsidRPr="002E194B">
        <w:t xml:space="preserve">hydrogen isocyanine and caustic soda </w:t>
      </w:r>
      <w:r>
        <w:t xml:space="preserve">to </w:t>
      </w:r>
      <w:r w:rsidRPr="002E194B">
        <w:t>produce sodium cyanide (NaCN).</w:t>
      </w:r>
    </w:p>
    <w:p w14:paraId="540F4877" w14:textId="3C99C75D" w:rsidR="00C35ECB" w:rsidRDefault="00881197" w:rsidP="00C35ECB">
      <w:pPr>
        <w:pStyle w:val="ItemHead"/>
      </w:pPr>
      <w:r>
        <w:t>1</w:t>
      </w:r>
      <w:r w:rsidR="005F2B43">
        <w:t>5</w:t>
      </w:r>
      <w:r w:rsidR="00C35ECB">
        <w:t xml:space="preserve">  At the end of section 17 of Schedule 1</w:t>
      </w:r>
    </w:p>
    <w:p w14:paraId="695BDD70" w14:textId="77777777" w:rsidR="00C35ECB" w:rsidRDefault="00C35ECB" w:rsidP="00C35ECB">
      <w:pPr>
        <w:pStyle w:val="ListParagraph"/>
        <w:tabs>
          <w:tab w:val="right" w:pos="1531"/>
        </w:tabs>
        <w:spacing w:before="40"/>
        <w:ind w:firstLine="0"/>
      </w:pPr>
      <w:r>
        <w:t>Add:</w:t>
      </w:r>
    </w:p>
    <w:p w14:paraId="067B4865" w14:textId="53A09FF8" w:rsidR="003E01E2" w:rsidRDefault="00C35ECB" w:rsidP="00C60B29">
      <w:pPr>
        <w:pStyle w:val="subsection"/>
      </w:pPr>
      <w:r w:rsidRPr="00825AF6">
        <w:tab/>
        <w:t>(</w:t>
      </w:r>
      <w:r>
        <w:t>4</w:t>
      </w:r>
      <w:r w:rsidRPr="00825AF6">
        <w:t>)</w:t>
      </w:r>
      <w:r w:rsidRPr="00825AF6">
        <w:tab/>
        <w:t xml:space="preserve">The best practice emissions intensity is </w:t>
      </w:r>
      <w:r w:rsidR="003C6C2D" w:rsidRPr="003C6C2D">
        <w:t>0.00</w:t>
      </w:r>
      <w:r w:rsidR="0076667F">
        <w:t>5</w:t>
      </w:r>
      <w:r w:rsidR="00CF0EB0">
        <w:t>92</w:t>
      </w:r>
      <w:r w:rsidRPr="00825AF6">
        <w:t xml:space="preserve"> t CO</w:t>
      </w:r>
      <w:r w:rsidR="00310EE6" w:rsidRPr="005436CF">
        <w:rPr>
          <w:sz w:val="17"/>
          <w:szCs w:val="17"/>
          <w:vertAlign w:val="subscript"/>
        </w:rPr>
        <w:t>2</w:t>
      </w:r>
      <w:r w:rsidRPr="00825AF6">
        <w:t xml:space="preserve">‑e </w:t>
      </w:r>
      <w:r w:rsidRPr="00C35ECB">
        <w:t>per tonne of run</w:t>
      </w:r>
      <w:r>
        <w:noBreakHyphen/>
      </w:r>
      <w:r w:rsidRPr="00C35ECB">
        <w:t>of</w:t>
      </w:r>
      <w:r>
        <w:noBreakHyphen/>
      </w:r>
      <w:r w:rsidRPr="00C35ECB">
        <w:t>mine</w:t>
      </w:r>
      <w:r>
        <w:t xml:space="preserve"> coal</w:t>
      </w:r>
      <w:r w:rsidRPr="00C35ECB">
        <w:t>.</w:t>
      </w:r>
    </w:p>
    <w:p w14:paraId="1903B564" w14:textId="72821E83" w:rsidR="004D632D" w:rsidRDefault="00881197" w:rsidP="00636408">
      <w:pPr>
        <w:pStyle w:val="ItemHead"/>
      </w:pPr>
      <w:r>
        <w:t>1</w:t>
      </w:r>
      <w:r w:rsidR="005F2B43">
        <w:t>6</w:t>
      </w:r>
      <w:r w:rsidR="004D632D">
        <w:t xml:space="preserve">  </w:t>
      </w:r>
      <w:r w:rsidR="003E01E2">
        <w:t xml:space="preserve">At the end of </w:t>
      </w:r>
      <w:r w:rsidR="004D632D">
        <w:t>section 20 of Schedule 1</w:t>
      </w:r>
    </w:p>
    <w:p w14:paraId="3E528A94" w14:textId="22BFC548" w:rsidR="004D632D" w:rsidRDefault="003E01E2" w:rsidP="004D632D">
      <w:pPr>
        <w:pStyle w:val="ListParagraph"/>
        <w:tabs>
          <w:tab w:val="right" w:pos="1531"/>
        </w:tabs>
        <w:spacing w:before="40"/>
        <w:ind w:firstLine="0"/>
      </w:pPr>
      <w:r>
        <w:t>Add</w:t>
      </w:r>
      <w:r w:rsidR="004D632D">
        <w:t>:</w:t>
      </w:r>
    </w:p>
    <w:p w14:paraId="5FB6B224" w14:textId="7BBB0622" w:rsidR="00C35ECB" w:rsidRPr="00F21504" w:rsidRDefault="00C35ECB" w:rsidP="00C60B29">
      <w:pPr>
        <w:pStyle w:val="subsection"/>
      </w:pPr>
      <w:r w:rsidRPr="00825AF6">
        <w:tab/>
        <w:t>(</w:t>
      </w:r>
      <w:r>
        <w:t>5</w:t>
      </w:r>
      <w:r w:rsidRPr="00825AF6">
        <w:t>)</w:t>
      </w:r>
      <w:r w:rsidRPr="00825AF6">
        <w:tab/>
        <w:t xml:space="preserve">The best practice emissions intensity is </w:t>
      </w:r>
      <w:r w:rsidR="003C6C2D" w:rsidRPr="003C6C2D">
        <w:t>0.00182</w:t>
      </w:r>
      <w:r w:rsidRPr="00825AF6">
        <w:t xml:space="preserve"> t </w:t>
      </w:r>
      <w:r w:rsidR="0006714E" w:rsidRPr="005D704C">
        <w:rPr>
          <w:szCs w:val="22"/>
        </w:rPr>
        <w:t>CO</w:t>
      </w:r>
      <w:r w:rsidR="0006714E" w:rsidRPr="00607F5F">
        <w:rPr>
          <w:sz w:val="17"/>
          <w:szCs w:val="17"/>
          <w:vertAlign w:val="subscript"/>
        </w:rPr>
        <w:t>2</w:t>
      </w:r>
      <w:r w:rsidR="0006714E" w:rsidRPr="005D704C">
        <w:rPr>
          <w:szCs w:val="22"/>
        </w:rPr>
        <w:t xml:space="preserve">-e </w:t>
      </w:r>
      <w:r w:rsidRPr="00C35ECB">
        <w:t>per tonne of run</w:t>
      </w:r>
      <w:r>
        <w:noBreakHyphen/>
      </w:r>
      <w:r w:rsidRPr="00C35ECB">
        <w:t>of</w:t>
      </w:r>
      <w:r>
        <w:noBreakHyphen/>
      </w:r>
      <w:r w:rsidRPr="00C35ECB">
        <w:t>mine iron ore.</w:t>
      </w:r>
    </w:p>
    <w:p w14:paraId="3AFFE607" w14:textId="04D97EBB" w:rsidR="00C44112" w:rsidRPr="00636408" w:rsidRDefault="00881197" w:rsidP="00636408">
      <w:pPr>
        <w:pStyle w:val="ItemHead"/>
      </w:pPr>
      <w:r w:rsidRPr="00636408">
        <w:t>1</w:t>
      </w:r>
      <w:r w:rsidR="005F2B43">
        <w:t>7</w:t>
      </w:r>
      <w:r w:rsidR="003A4EC7" w:rsidRPr="00636408">
        <w:t xml:space="preserve">  </w:t>
      </w:r>
      <w:r w:rsidR="00C44112" w:rsidRPr="00636408">
        <w:t>At the end of Part 17</w:t>
      </w:r>
      <w:r w:rsidR="002B5955" w:rsidRPr="00636408">
        <w:t xml:space="preserve"> of</w:t>
      </w:r>
      <w:r w:rsidR="00C44112" w:rsidRPr="00636408">
        <w:t xml:space="preserve"> Schedule 1</w:t>
      </w:r>
    </w:p>
    <w:p w14:paraId="06285E22" w14:textId="77777777" w:rsidR="00C44112" w:rsidRPr="00BD55C3" w:rsidRDefault="00C44112" w:rsidP="00C44112">
      <w:pPr>
        <w:keepLines/>
        <w:spacing w:before="80"/>
        <w:ind w:left="709" w:firstLine="0"/>
      </w:pPr>
      <w:r w:rsidRPr="00245E3A">
        <w:t>Add:</w:t>
      </w:r>
    </w:p>
    <w:p w14:paraId="55AFEBAF" w14:textId="7785919B" w:rsidR="00C44112" w:rsidRDefault="00C44112" w:rsidP="00C44112">
      <w:pPr>
        <w:tabs>
          <w:tab w:val="right" w:pos="1531"/>
        </w:tabs>
        <w:spacing w:before="40"/>
        <w:rPr>
          <w:rFonts w:ascii="Arial" w:eastAsia="Times New Roman" w:hAnsi="Arial" w:cs="Arial"/>
          <w:b/>
          <w:bCs/>
          <w:kern w:val="32"/>
          <w:sz w:val="24"/>
          <w:szCs w:val="32"/>
          <w:lang w:eastAsia="en-AU"/>
        </w:rPr>
      </w:pPr>
      <w:r>
        <w:rPr>
          <w:rStyle w:val="charpartno0"/>
          <w:b/>
          <w:bCs/>
          <w:sz w:val="32"/>
          <w:szCs w:val="32"/>
          <w:shd w:val="clear" w:color="auto" w:fill="FFFFFF"/>
        </w:rPr>
        <w:t>Part </w:t>
      </w:r>
      <w:r w:rsidRPr="00D57395">
        <w:rPr>
          <w:rStyle w:val="charpartno0"/>
          <w:b/>
          <w:bCs/>
          <w:sz w:val="32"/>
          <w:szCs w:val="32"/>
          <w:shd w:val="clear" w:color="auto" w:fill="FFFFFF"/>
        </w:rPr>
        <w:t>17A</w:t>
      </w:r>
      <w:r>
        <w:rPr>
          <w:rStyle w:val="charpartno0"/>
          <w:b/>
          <w:bCs/>
          <w:sz w:val="32"/>
          <w:szCs w:val="32"/>
          <w:shd w:val="clear" w:color="auto" w:fill="FFFFFF"/>
        </w:rPr>
        <w:t>—</w:t>
      </w:r>
      <w:r>
        <w:rPr>
          <w:b/>
          <w:bCs/>
          <w:sz w:val="32"/>
          <w:szCs w:val="32"/>
          <w:shd w:val="clear" w:color="auto" w:fill="FFFFFF"/>
        </w:rPr>
        <w:t>Lithium ore</w:t>
      </w:r>
    </w:p>
    <w:p w14:paraId="58F16E4A" w14:textId="3E66227E" w:rsidR="00C44112" w:rsidRPr="006258D3" w:rsidRDefault="00C44112" w:rsidP="00C44112">
      <w:pPr>
        <w:pStyle w:val="ActHead5"/>
        <w:rPr>
          <w:rStyle w:val="CharSectno"/>
        </w:rPr>
      </w:pPr>
      <w:r w:rsidRPr="006258D3">
        <w:rPr>
          <w:rStyle w:val="CharSectno"/>
        </w:rPr>
        <w:t>23A</w:t>
      </w:r>
      <w:r w:rsidR="00732B53" w:rsidRPr="006258D3">
        <w:rPr>
          <w:rStyle w:val="CharSectno"/>
        </w:rPr>
        <w:t xml:space="preserve">  </w:t>
      </w:r>
      <w:r w:rsidRPr="006258D3">
        <w:rPr>
          <w:rStyle w:val="CharSectno"/>
        </w:rPr>
        <w:t xml:space="preserve">Lithium </w:t>
      </w:r>
      <w:r w:rsidR="00EC01D7">
        <w:rPr>
          <w:rStyle w:val="CharSectno"/>
        </w:rPr>
        <w:t>o</w:t>
      </w:r>
      <w:r w:rsidRPr="006258D3">
        <w:rPr>
          <w:rStyle w:val="CharSectno"/>
        </w:rPr>
        <w:t>re</w:t>
      </w:r>
    </w:p>
    <w:p w14:paraId="4121054B" w14:textId="77777777" w:rsidR="00C44112" w:rsidRPr="00625699" w:rsidRDefault="00C44112" w:rsidP="00C44112">
      <w:pPr>
        <w:pStyle w:val="subsection"/>
        <w:rPr>
          <w:szCs w:val="22"/>
        </w:rPr>
      </w:pPr>
      <w:r>
        <w:tab/>
      </w:r>
      <w:r w:rsidRPr="00625699">
        <w:rPr>
          <w:szCs w:val="22"/>
        </w:rPr>
        <w:t>(1)</w:t>
      </w:r>
      <w:r w:rsidRPr="00625699">
        <w:rPr>
          <w:szCs w:val="22"/>
        </w:rPr>
        <w:tab/>
      </w:r>
      <w:r>
        <w:rPr>
          <w:szCs w:val="22"/>
        </w:rPr>
        <w:t>T</w:t>
      </w:r>
      <w:r w:rsidRPr="00775751">
        <w:rPr>
          <w:szCs w:val="22"/>
        </w:rPr>
        <w:t>o</w:t>
      </w:r>
      <w:r>
        <w:rPr>
          <w:szCs w:val="22"/>
        </w:rPr>
        <w:t>nnes of lithium ore</w:t>
      </w:r>
      <w:r>
        <w:rPr>
          <w:szCs w:val="22"/>
          <w:shd w:val="clear" w:color="auto" w:fill="FFFFFF"/>
        </w:rPr>
        <w:t xml:space="preserve">, on a wet </w:t>
      </w:r>
      <w:r w:rsidRPr="006258D3">
        <w:t>basis</w:t>
      </w:r>
      <w:r>
        <w:rPr>
          <w:szCs w:val="22"/>
          <w:shd w:val="clear" w:color="auto" w:fill="FFFFFF"/>
        </w:rPr>
        <w:t>,</w:t>
      </w:r>
      <w:r w:rsidRPr="00775751">
        <w:rPr>
          <w:szCs w:val="22"/>
        </w:rPr>
        <w:t xml:space="preserve"> </w:t>
      </w:r>
      <w:r w:rsidRPr="00625699">
        <w:rPr>
          <w:szCs w:val="22"/>
        </w:rPr>
        <w:t>that:</w:t>
      </w:r>
    </w:p>
    <w:p w14:paraId="2AD4E41E" w14:textId="45FB270C" w:rsidR="00C44112" w:rsidRDefault="00C44112" w:rsidP="00C44112">
      <w:pPr>
        <w:pStyle w:val="paragraph"/>
      </w:pPr>
      <w:r>
        <w:rPr>
          <w:szCs w:val="22"/>
        </w:rPr>
        <w:tab/>
      </w:r>
      <w:r w:rsidRPr="00625699">
        <w:rPr>
          <w:szCs w:val="22"/>
        </w:rPr>
        <w:t>(a)</w:t>
      </w:r>
      <w:r>
        <w:rPr>
          <w:szCs w:val="22"/>
        </w:rPr>
        <w:tab/>
      </w:r>
      <w:r>
        <w:t>are produced as part of carrying o</w:t>
      </w:r>
      <w:r w:rsidR="00071DBB">
        <w:t>n</w:t>
      </w:r>
      <w:r w:rsidR="00636814">
        <w:t xml:space="preserve"> </w:t>
      </w:r>
      <w:r>
        <w:t xml:space="preserve">the lithium ore mining activity at the facility; and </w:t>
      </w:r>
    </w:p>
    <w:p w14:paraId="682D17F1" w14:textId="5C1E64FA" w:rsidR="00C44112" w:rsidRPr="006F029F" w:rsidRDefault="00C44112" w:rsidP="005611A5">
      <w:pPr>
        <w:pStyle w:val="paragraph"/>
        <w:rPr>
          <w:szCs w:val="22"/>
          <w:shd w:val="clear" w:color="auto" w:fill="FFFFFF"/>
        </w:rPr>
      </w:pPr>
      <w:r>
        <w:rPr>
          <w:szCs w:val="22"/>
        </w:rPr>
        <w:tab/>
      </w:r>
      <w:r w:rsidRPr="00625699">
        <w:rPr>
          <w:szCs w:val="22"/>
        </w:rPr>
        <w:t>(b)</w:t>
      </w:r>
      <w:r>
        <w:rPr>
          <w:szCs w:val="22"/>
        </w:rPr>
        <w:tab/>
        <w:t xml:space="preserve">are </w:t>
      </w:r>
      <w:r>
        <w:t>of saleable quality</w:t>
      </w:r>
      <w:r w:rsidR="00DB1554">
        <w:t>.</w:t>
      </w:r>
      <w:r>
        <w:rPr>
          <w:szCs w:val="22"/>
          <w:highlight w:val="cyan"/>
          <w:shd w:val="clear" w:color="auto" w:fill="FFFFFF"/>
        </w:rPr>
        <w:t xml:space="preserve"> </w:t>
      </w:r>
    </w:p>
    <w:p w14:paraId="24FC5949" w14:textId="3ED47F0A" w:rsidR="00C44112" w:rsidRDefault="00C44112" w:rsidP="00C44112">
      <w:pPr>
        <w:pStyle w:val="subsection"/>
        <w:rPr>
          <w:szCs w:val="22"/>
        </w:rPr>
      </w:pPr>
      <w:r w:rsidRPr="00625699">
        <w:rPr>
          <w:szCs w:val="22"/>
        </w:rPr>
        <w:tab/>
        <w:t>(2)</w:t>
      </w:r>
      <w:r w:rsidRPr="00625699">
        <w:rPr>
          <w:szCs w:val="22"/>
        </w:rPr>
        <w:tab/>
        <w:t xml:space="preserve">The metric in subsection (1) is applicable to a facility </w:t>
      </w:r>
      <w:r>
        <w:rPr>
          <w:szCs w:val="22"/>
        </w:rPr>
        <w:t xml:space="preserve">that undertakes </w:t>
      </w:r>
      <w:r w:rsidRPr="005D704C">
        <w:rPr>
          <w:szCs w:val="22"/>
        </w:rPr>
        <w:t xml:space="preserve">lithium ore mining </w:t>
      </w:r>
      <w:r w:rsidR="00626924" w:rsidRPr="005D704C">
        <w:rPr>
          <w:szCs w:val="22"/>
        </w:rPr>
        <w:t xml:space="preserve">activity </w:t>
      </w:r>
      <w:r w:rsidRPr="005D704C">
        <w:rPr>
          <w:szCs w:val="22"/>
        </w:rPr>
        <w:t>through the physical extraction of lithium bearing minerals.</w:t>
      </w:r>
    </w:p>
    <w:p w14:paraId="7FFA0C19" w14:textId="00182F93" w:rsidR="00C44112" w:rsidRPr="005D704C" w:rsidRDefault="00C44112" w:rsidP="00C44112">
      <w:pPr>
        <w:pStyle w:val="subsection"/>
        <w:rPr>
          <w:szCs w:val="22"/>
        </w:rPr>
      </w:pPr>
      <w:r w:rsidRPr="005D704C">
        <w:rPr>
          <w:szCs w:val="22"/>
        </w:rPr>
        <w:tab/>
      </w:r>
      <w:r w:rsidRPr="006258D3">
        <w:rPr>
          <w:szCs w:val="22"/>
        </w:rPr>
        <w:t>(</w:t>
      </w:r>
      <w:r w:rsidR="000E3EEB">
        <w:rPr>
          <w:szCs w:val="22"/>
        </w:rPr>
        <w:t>3</w:t>
      </w:r>
      <w:r w:rsidRPr="006258D3">
        <w:rPr>
          <w:szCs w:val="22"/>
        </w:rPr>
        <w:t>)</w:t>
      </w:r>
      <w:r w:rsidRPr="006258D3">
        <w:rPr>
          <w:szCs w:val="22"/>
        </w:rPr>
        <w:tab/>
        <w:t xml:space="preserve">The activity in subsection (2) is the </w:t>
      </w:r>
      <w:r w:rsidRPr="006258D3">
        <w:rPr>
          <w:b/>
          <w:bCs/>
          <w:i/>
          <w:iCs/>
          <w:szCs w:val="22"/>
        </w:rPr>
        <w:t>lithium ore mining activity</w:t>
      </w:r>
      <w:r w:rsidRPr="006258D3">
        <w:rPr>
          <w:szCs w:val="22"/>
        </w:rPr>
        <w:t>.</w:t>
      </w:r>
    </w:p>
    <w:p w14:paraId="7D7CE3EB" w14:textId="23055836" w:rsidR="00D552B2" w:rsidRDefault="00C44112" w:rsidP="005109CC">
      <w:pPr>
        <w:pStyle w:val="subsection"/>
        <w:rPr>
          <w:szCs w:val="22"/>
        </w:rPr>
      </w:pPr>
      <w:r w:rsidRPr="005D704C">
        <w:rPr>
          <w:szCs w:val="22"/>
        </w:rPr>
        <w:tab/>
        <w:t>(</w:t>
      </w:r>
      <w:r w:rsidR="000E3EEB">
        <w:rPr>
          <w:szCs w:val="22"/>
        </w:rPr>
        <w:t>4</w:t>
      </w:r>
      <w:r w:rsidRPr="005D704C">
        <w:rPr>
          <w:szCs w:val="22"/>
        </w:rPr>
        <w:t>)</w:t>
      </w:r>
      <w:r w:rsidRPr="005D704C">
        <w:rPr>
          <w:szCs w:val="22"/>
        </w:rPr>
        <w:tab/>
        <w:t>The default emissions intensity is 0.01</w:t>
      </w:r>
      <w:r w:rsidR="00CD144E">
        <w:rPr>
          <w:szCs w:val="22"/>
        </w:rPr>
        <w:t>51</w:t>
      </w:r>
      <w:r w:rsidRPr="005D704C">
        <w:rPr>
          <w:szCs w:val="22"/>
        </w:rPr>
        <w:t xml:space="preserve"> t CO</w:t>
      </w:r>
      <w:r w:rsidR="00310EE6" w:rsidRPr="00607F5F">
        <w:rPr>
          <w:sz w:val="17"/>
          <w:szCs w:val="17"/>
          <w:vertAlign w:val="subscript"/>
        </w:rPr>
        <w:t>2</w:t>
      </w:r>
      <w:r w:rsidRPr="005D704C">
        <w:rPr>
          <w:szCs w:val="22"/>
        </w:rPr>
        <w:t>-e per tonne of lithium ore.</w:t>
      </w:r>
    </w:p>
    <w:p w14:paraId="1280D4A5" w14:textId="26DF7838" w:rsidR="007135B5" w:rsidRDefault="00881197" w:rsidP="007135B5">
      <w:pPr>
        <w:pStyle w:val="ItemHead"/>
      </w:pPr>
      <w:r>
        <w:t>1</w:t>
      </w:r>
      <w:r w:rsidR="005F2B43">
        <w:t>8</w:t>
      </w:r>
      <w:r w:rsidR="007135B5">
        <w:t xml:space="preserve">  Paragraph 24(1)(e)</w:t>
      </w:r>
    </w:p>
    <w:p w14:paraId="2CC0C76C" w14:textId="31673231" w:rsidR="007135B5" w:rsidRPr="006258D3" w:rsidRDefault="007135B5" w:rsidP="007135B5">
      <w:pPr>
        <w:pStyle w:val="ListParagraph"/>
        <w:tabs>
          <w:tab w:val="right" w:pos="1531"/>
        </w:tabs>
        <w:spacing w:before="40"/>
        <w:ind w:firstLine="0"/>
        <w:rPr>
          <w:color w:val="auto"/>
        </w:rPr>
      </w:pPr>
      <w:r>
        <w:t>Repeal the paragraph,</w:t>
      </w:r>
      <w:r>
        <w:rPr>
          <w:szCs w:val="22"/>
          <w:shd w:val="clear" w:color="auto" w:fill="FFFFFF"/>
        </w:rPr>
        <w:t xml:space="preserve"> substitute: </w:t>
      </w:r>
    </w:p>
    <w:p w14:paraId="3B072F1E" w14:textId="06BB696E" w:rsidR="007135B5" w:rsidRPr="00D57395" w:rsidRDefault="007135B5" w:rsidP="00636408">
      <w:pPr>
        <w:pStyle w:val="paragraph"/>
      </w:pPr>
      <w:r w:rsidRPr="00D57395">
        <w:tab/>
        <w:t>(e)</w:t>
      </w:r>
      <w:r w:rsidRPr="00D57395">
        <w:tab/>
        <w:t>is not eligible to be the bauxite, manganese ore, iron ore or lithium ore production variable.</w:t>
      </w:r>
    </w:p>
    <w:p w14:paraId="5DFAED07" w14:textId="6613BD3B" w:rsidR="00DF703F" w:rsidRDefault="009A3BD8" w:rsidP="00DF703F">
      <w:pPr>
        <w:pStyle w:val="ItemHead"/>
      </w:pPr>
      <w:r>
        <w:t>1</w:t>
      </w:r>
      <w:r w:rsidR="005F2B43">
        <w:t>9</w:t>
      </w:r>
      <w:r w:rsidR="00DF703F">
        <w:t xml:space="preserve">  A</w:t>
      </w:r>
      <w:r w:rsidR="00631FDA">
        <w:t xml:space="preserve">t the end of </w:t>
      </w:r>
      <w:r w:rsidR="00DF703F">
        <w:t>section 24 of Schedule 1</w:t>
      </w:r>
    </w:p>
    <w:p w14:paraId="7E641841" w14:textId="211A4A6F" w:rsidR="00DF703F" w:rsidRDefault="00D63A92" w:rsidP="006258D3">
      <w:pPr>
        <w:pStyle w:val="ListParagraph"/>
        <w:tabs>
          <w:tab w:val="right" w:pos="1531"/>
        </w:tabs>
        <w:spacing w:before="40"/>
        <w:ind w:firstLine="0"/>
      </w:pPr>
      <w:r>
        <w:t>Add</w:t>
      </w:r>
      <w:r w:rsidR="00DF703F">
        <w:t>:</w:t>
      </w:r>
    </w:p>
    <w:p w14:paraId="06689431" w14:textId="2074DE9A" w:rsidR="00D63A92" w:rsidRPr="005611A5" w:rsidRDefault="008615AC" w:rsidP="00C60B29">
      <w:pPr>
        <w:pStyle w:val="subsection"/>
      </w:pPr>
      <w:r w:rsidRPr="00D57395">
        <w:tab/>
        <w:t>(5)</w:t>
      </w:r>
      <w:r w:rsidRPr="00D57395">
        <w:tab/>
      </w:r>
      <w:r w:rsidRPr="00C459AD">
        <w:t xml:space="preserve">The best practice emissions intensity is </w:t>
      </w:r>
      <w:r w:rsidRPr="000E3EEB">
        <w:t>0.00</w:t>
      </w:r>
      <w:r w:rsidR="000E3EEB" w:rsidRPr="000E3EEB">
        <w:t>247</w:t>
      </w:r>
      <w:r w:rsidRPr="00C459AD">
        <w:t xml:space="preserve"> t </w:t>
      </w:r>
      <w:r w:rsidR="0006714E" w:rsidRPr="005D704C">
        <w:rPr>
          <w:szCs w:val="22"/>
        </w:rPr>
        <w:t>CO</w:t>
      </w:r>
      <w:r w:rsidR="0006714E" w:rsidRPr="00607F5F">
        <w:rPr>
          <w:sz w:val="17"/>
          <w:szCs w:val="17"/>
          <w:vertAlign w:val="subscript"/>
        </w:rPr>
        <w:t>2</w:t>
      </w:r>
      <w:r w:rsidR="0006714E" w:rsidRPr="005D704C">
        <w:rPr>
          <w:szCs w:val="22"/>
        </w:rPr>
        <w:t xml:space="preserve">-e </w:t>
      </w:r>
      <w:r w:rsidRPr="00C459AD">
        <w:t>per tonne of run</w:t>
      </w:r>
      <w:r w:rsidR="00567336">
        <w:noBreakHyphen/>
      </w:r>
      <w:r w:rsidRPr="00C459AD">
        <w:t>of</w:t>
      </w:r>
      <w:r w:rsidR="00567336">
        <w:noBreakHyphen/>
      </w:r>
      <w:r w:rsidRPr="00C459AD">
        <w:t>mine metal ore.</w:t>
      </w:r>
    </w:p>
    <w:p w14:paraId="2A91717D" w14:textId="6701AD2F" w:rsidR="00D63A92" w:rsidRDefault="005F2B43" w:rsidP="00D63A92">
      <w:pPr>
        <w:pStyle w:val="ItemHead"/>
      </w:pPr>
      <w:r>
        <w:t>20</w:t>
      </w:r>
      <w:r w:rsidR="00D63A92">
        <w:t xml:space="preserve">  At the end of section 26 of Schedule 1</w:t>
      </w:r>
    </w:p>
    <w:p w14:paraId="28BB7F2F" w14:textId="7788AAA5" w:rsidR="00D63A92" w:rsidRDefault="00D63A92" w:rsidP="00D63A92">
      <w:pPr>
        <w:pStyle w:val="ListParagraph"/>
        <w:tabs>
          <w:tab w:val="right" w:pos="1531"/>
        </w:tabs>
        <w:spacing w:before="40"/>
        <w:ind w:firstLine="0"/>
      </w:pPr>
      <w:r>
        <w:t>Add:</w:t>
      </w:r>
    </w:p>
    <w:p w14:paraId="61037956" w14:textId="10E63581" w:rsidR="00DF703F" w:rsidRPr="00DC2302" w:rsidRDefault="00D63A92" w:rsidP="00C60B29">
      <w:pPr>
        <w:pStyle w:val="subsection"/>
      </w:pPr>
      <w:r w:rsidRPr="00093EF5">
        <w:lastRenderedPageBreak/>
        <w:tab/>
        <w:t>(</w:t>
      </w:r>
      <w:r>
        <w:t>6</w:t>
      </w:r>
      <w:r w:rsidRPr="00093EF5">
        <w:t>)</w:t>
      </w:r>
      <w:r w:rsidRPr="00093EF5">
        <w:tab/>
      </w:r>
      <w:r w:rsidRPr="00C459AD">
        <w:t xml:space="preserve">The best practice emissions intensity is </w:t>
      </w:r>
      <w:r w:rsidR="00A05D78" w:rsidRPr="00A05D78">
        <w:t>0.0000</w:t>
      </w:r>
      <w:r w:rsidR="00A26E3E">
        <w:t>101</w:t>
      </w:r>
      <w:r w:rsidRPr="00C459AD">
        <w:t xml:space="preserve"> t </w:t>
      </w:r>
      <w:r w:rsidR="0006714E" w:rsidRPr="005D704C">
        <w:rPr>
          <w:szCs w:val="22"/>
        </w:rPr>
        <w:t>CO</w:t>
      </w:r>
      <w:r w:rsidR="0006714E" w:rsidRPr="00607F5F">
        <w:rPr>
          <w:sz w:val="17"/>
          <w:szCs w:val="17"/>
          <w:vertAlign w:val="subscript"/>
        </w:rPr>
        <w:t>2</w:t>
      </w:r>
      <w:r w:rsidR="0006714E" w:rsidRPr="005D704C">
        <w:rPr>
          <w:szCs w:val="22"/>
        </w:rPr>
        <w:t xml:space="preserve">-e </w:t>
      </w:r>
      <w:r w:rsidRPr="00C459AD">
        <w:t>per</w:t>
      </w:r>
      <w:r>
        <w:t xml:space="preserve"> gigajoule of products covered by subsection (1) and (2)</w:t>
      </w:r>
      <w:r w:rsidRPr="00C459AD">
        <w:t>.</w:t>
      </w:r>
      <w:r w:rsidRPr="00636408" w:rsidDel="008615AC">
        <w:t xml:space="preserve"> </w:t>
      </w:r>
    </w:p>
    <w:p w14:paraId="3EC88705" w14:textId="465DCEFF" w:rsidR="00F662AB" w:rsidRDefault="00320142" w:rsidP="00F662AB">
      <w:pPr>
        <w:pStyle w:val="ItemHead"/>
      </w:pPr>
      <w:r>
        <w:t>2</w:t>
      </w:r>
      <w:r w:rsidR="005F2B43">
        <w:t>1</w:t>
      </w:r>
      <w:r w:rsidR="00F662AB">
        <w:t xml:space="preserve">  </w:t>
      </w:r>
      <w:r w:rsidR="00631FDA">
        <w:t xml:space="preserve">At the end of </w:t>
      </w:r>
      <w:r w:rsidR="00F662AB">
        <w:t xml:space="preserve">section </w:t>
      </w:r>
      <w:r w:rsidR="00F662AB" w:rsidRPr="00547B26">
        <w:t>2</w:t>
      </w:r>
      <w:r w:rsidR="00F662AB">
        <w:t>7 of Schedule 1</w:t>
      </w:r>
    </w:p>
    <w:p w14:paraId="2DF0A15C" w14:textId="2BB06DDA" w:rsidR="00F662AB" w:rsidRDefault="00F662AB" w:rsidP="006258D3">
      <w:pPr>
        <w:pStyle w:val="ListParagraph"/>
        <w:tabs>
          <w:tab w:val="right" w:pos="1531"/>
        </w:tabs>
        <w:spacing w:before="40"/>
        <w:ind w:firstLine="0"/>
      </w:pPr>
      <w:r>
        <w:t>Insert:</w:t>
      </w:r>
    </w:p>
    <w:p w14:paraId="036B1866" w14:textId="300406A5" w:rsidR="00F662AB" w:rsidRDefault="008615AC" w:rsidP="00C60B29">
      <w:pPr>
        <w:pStyle w:val="subsection"/>
      </w:pPr>
      <w:r w:rsidRPr="00D57395">
        <w:tab/>
        <w:t>(5)</w:t>
      </w:r>
      <w:r w:rsidRPr="00D57395">
        <w:tab/>
      </w:r>
      <w:r w:rsidR="00F662AB" w:rsidRPr="005611A5">
        <w:t xml:space="preserve">The </w:t>
      </w:r>
      <w:r w:rsidR="00F662AB" w:rsidRPr="00D57395">
        <w:t xml:space="preserve">best practice emissions intensity </w:t>
      </w:r>
      <w:r w:rsidR="00F662AB" w:rsidRPr="00C459AD">
        <w:t xml:space="preserve">is </w:t>
      </w:r>
      <w:r w:rsidR="00A05D78" w:rsidRPr="00A05D78">
        <w:t>0.000320</w:t>
      </w:r>
      <w:r w:rsidR="00F662AB" w:rsidRPr="00D57395">
        <w:t xml:space="preserve"> </w:t>
      </w:r>
      <w:r w:rsidR="00F662AB" w:rsidRPr="00C459AD">
        <w:t xml:space="preserve">t </w:t>
      </w:r>
      <w:r w:rsidR="0006714E" w:rsidRPr="005D704C">
        <w:rPr>
          <w:szCs w:val="22"/>
        </w:rPr>
        <w:t>CO</w:t>
      </w:r>
      <w:r w:rsidR="0006714E" w:rsidRPr="00607F5F">
        <w:rPr>
          <w:sz w:val="17"/>
          <w:szCs w:val="17"/>
          <w:vertAlign w:val="subscript"/>
        </w:rPr>
        <w:t>2</w:t>
      </w:r>
      <w:r w:rsidR="00F662AB" w:rsidRPr="00C459AD">
        <w:t>‑e per gigajoule of crude oil and condensate.</w:t>
      </w:r>
    </w:p>
    <w:p w14:paraId="0FE20656" w14:textId="17DAEE32" w:rsidR="00881A4C" w:rsidRDefault="00881A4C" w:rsidP="00881A4C">
      <w:pPr>
        <w:pStyle w:val="ItemHead"/>
      </w:pPr>
      <w:r>
        <w:t>2</w:t>
      </w:r>
      <w:r w:rsidR="005F2B43">
        <w:t>2</w:t>
      </w:r>
      <w:r>
        <w:t xml:space="preserve">  At the end of section </w:t>
      </w:r>
      <w:r w:rsidRPr="00547B26">
        <w:t>2</w:t>
      </w:r>
      <w:r>
        <w:t>8 of Schedule 1</w:t>
      </w:r>
    </w:p>
    <w:p w14:paraId="6D19CEAE" w14:textId="77777777" w:rsidR="00881A4C" w:rsidRDefault="00881A4C" w:rsidP="00881A4C">
      <w:pPr>
        <w:pStyle w:val="ListParagraph"/>
        <w:tabs>
          <w:tab w:val="right" w:pos="1531"/>
        </w:tabs>
        <w:spacing w:before="40"/>
        <w:ind w:firstLine="0"/>
      </w:pPr>
      <w:r>
        <w:t>Insert:</w:t>
      </w:r>
    </w:p>
    <w:p w14:paraId="282D0CF6" w14:textId="1085E7C8" w:rsidR="00881A4C" w:rsidRPr="005611A5" w:rsidRDefault="00881A4C" w:rsidP="00C60B29">
      <w:pPr>
        <w:pStyle w:val="subsection"/>
      </w:pPr>
      <w:r w:rsidRPr="00D57395">
        <w:tab/>
        <w:t>(</w:t>
      </w:r>
      <w:r>
        <w:t>6</w:t>
      </w:r>
      <w:r w:rsidRPr="00D57395">
        <w:t>)</w:t>
      </w:r>
      <w:r w:rsidRPr="00D57395">
        <w:tab/>
      </w:r>
      <w:r w:rsidRPr="005611A5">
        <w:t xml:space="preserve">The </w:t>
      </w:r>
      <w:r w:rsidRPr="00D57395">
        <w:t xml:space="preserve">best practice emissions intensity </w:t>
      </w:r>
      <w:r w:rsidRPr="00C459AD">
        <w:t xml:space="preserve">is </w:t>
      </w:r>
      <w:r w:rsidRPr="00A05D78">
        <w:t>0.0003</w:t>
      </w:r>
      <w:r w:rsidR="00741D31">
        <w:t>30</w:t>
      </w:r>
      <w:r w:rsidRPr="00D57395">
        <w:t xml:space="preserve"> </w:t>
      </w:r>
      <w:r w:rsidRPr="00C459AD">
        <w:t xml:space="preserve">t </w:t>
      </w:r>
      <w:r w:rsidR="0006714E" w:rsidRPr="005D704C">
        <w:rPr>
          <w:szCs w:val="22"/>
        </w:rPr>
        <w:t>CO</w:t>
      </w:r>
      <w:r w:rsidR="0006714E" w:rsidRPr="00607F5F">
        <w:rPr>
          <w:sz w:val="17"/>
          <w:szCs w:val="17"/>
          <w:vertAlign w:val="subscript"/>
        </w:rPr>
        <w:t>2</w:t>
      </w:r>
      <w:r w:rsidRPr="00C459AD">
        <w:t>‑e per gigajoule of crude oil.</w:t>
      </w:r>
    </w:p>
    <w:p w14:paraId="03C798DE" w14:textId="44F0BAAC" w:rsidR="00E803CB" w:rsidRDefault="00101BEE" w:rsidP="00E803CB">
      <w:pPr>
        <w:pStyle w:val="ItemHead"/>
      </w:pPr>
      <w:r>
        <w:t>2</w:t>
      </w:r>
      <w:r w:rsidR="005F2B43">
        <w:t>3</w:t>
      </w:r>
      <w:r w:rsidR="00E803CB">
        <w:t xml:space="preserve">  </w:t>
      </w:r>
      <w:r w:rsidR="00D63A92">
        <w:t xml:space="preserve">At the end of </w:t>
      </w:r>
      <w:r w:rsidR="00E803CB">
        <w:t>section 29 of Schedule 1</w:t>
      </w:r>
    </w:p>
    <w:p w14:paraId="1B403167" w14:textId="33B981DD" w:rsidR="00E803CB" w:rsidRDefault="00D63A92" w:rsidP="00636408">
      <w:pPr>
        <w:pStyle w:val="ListParagraph"/>
        <w:tabs>
          <w:tab w:val="right" w:pos="1531"/>
        </w:tabs>
        <w:spacing w:before="80"/>
        <w:ind w:firstLine="0"/>
      </w:pPr>
      <w:r>
        <w:t>Add</w:t>
      </w:r>
      <w:r w:rsidR="00E803CB" w:rsidRPr="00F21504">
        <w:t>:</w:t>
      </w:r>
    </w:p>
    <w:p w14:paraId="08B3EB1A" w14:textId="628F433B" w:rsidR="00E803CB" w:rsidRPr="00F21504" w:rsidRDefault="00567336" w:rsidP="00C60B29">
      <w:pPr>
        <w:pStyle w:val="subsection"/>
      </w:pPr>
      <w:r w:rsidRPr="00825AF6">
        <w:tab/>
        <w:t>(</w:t>
      </w:r>
      <w:r w:rsidR="00AA1021">
        <w:t>4</w:t>
      </w:r>
      <w:r w:rsidRPr="00825AF6">
        <w:t>)</w:t>
      </w:r>
      <w:r w:rsidRPr="00825AF6">
        <w:tab/>
        <w:t xml:space="preserve">The best practice emissions intensity is </w:t>
      </w:r>
      <w:r w:rsidR="00A05D78" w:rsidRPr="00A05D78">
        <w:t>0.000178</w:t>
      </w:r>
      <w:r w:rsidRPr="00825AF6">
        <w:t xml:space="preserve"> t </w:t>
      </w:r>
      <w:r w:rsidR="0006714E" w:rsidRPr="005D704C">
        <w:rPr>
          <w:szCs w:val="22"/>
        </w:rPr>
        <w:t>CO</w:t>
      </w:r>
      <w:r w:rsidR="0006714E" w:rsidRPr="00607F5F">
        <w:rPr>
          <w:sz w:val="17"/>
          <w:szCs w:val="17"/>
          <w:vertAlign w:val="subscript"/>
        </w:rPr>
        <w:t>2</w:t>
      </w:r>
      <w:r w:rsidRPr="00825AF6">
        <w:t xml:space="preserve">‑e per </w:t>
      </w:r>
      <w:r w:rsidR="00E803CB" w:rsidRPr="00F21504">
        <w:t xml:space="preserve">gigajoule of processed </w:t>
      </w:r>
      <w:r w:rsidR="00E803CB" w:rsidRPr="00C60B29">
        <w:t>natural</w:t>
      </w:r>
      <w:r w:rsidR="00E803CB" w:rsidRPr="00F21504">
        <w:t xml:space="preserve"> gas.</w:t>
      </w:r>
    </w:p>
    <w:p w14:paraId="612A1FFA" w14:textId="62362F66" w:rsidR="006F3CF3" w:rsidRDefault="00101BEE" w:rsidP="006F3CF3">
      <w:pPr>
        <w:pStyle w:val="ItemHead"/>
      </w:pPr>
      <w:r>
        <w:t>2</w:t>
      </w:r>
      <w:r w:rsidR="005F2B43">
        <w:t>4</w:t>
      </w:r>
      <w:r w:rsidR="006F3CF3">
        <w:t xml:space="preserve">  </w:t>
      </w:r>
      <w:r w:rsidR="009B3F2A">
        <w:t xml:space="preserve">At the end of </w:t>
      </w:r>
      <w:r w:rsidR="006F3CF3">
        <w:t>section 30 of Schedule 1</w:t>
      </w:r>
    </w:p>
    <w:p w14:paraId="28199D2D" w14:textId="1A7B067B" w:rsidR="006F3CF3" w:rsidRDefault="00F4530F" w:rsidP="006258D3">
      <w:pPr>
        <w:pStyle w:val="ListParagraph"/>
        <w:tabs>
          <w:tab w:val="right" w:pos="1531"/>
        </w:tabs>
        <w:spacing w:before="40"/>
        <w:ind w:firstLine="0"/>
      </w:pPr>
      <w:r>
        <w:t>Add</w:t>
      </w:r>
      <w:r w:rsidR="006F3CF3" w:rsidRPr="00F21504">
        <w:t>:</w:t>
      </w:r>
    </w:p>
    <w:p w14:paraId="2E6D6326" w14:textId="54650135" w:rsidR="00A76B0A" w:rsidRPr="00636408" w:rsidRDefault="00D63A92" w:rsidP="00C60B29">
      <w:pPr>
        <w:pStyle w:val="subsection"/>
      </w:pPr>
      <w:r w:rsidRPr="00093EF5">
        <w:tab/>
        <w:t>(</w:t>
      </w:r>
      <w:r>
        <w:t>6</w:t>
      </w:r>
      <w:r w:rsidRPr="00093EF5">
        <w:t>)</w:t>
      </w:r>
      <w:r w:rsidRPr="00093EF5">
        <w:tab/>
      </w:r>
      <w:r w:rsidRPr="00D63A92">
        <w:t xml:space="preserve">The best practice emissions intensity is </w:t>
      </w:r>
      <w:r w:rsidR="00A05D78" w:rsidRPr="00A05D78">
        <w:t>0.000319</w:t>
      </w:r>
      <w:r w:rsidRPr="00D63A92">
        <w:t xml:space="preserve"> t </w:t>
      </w:r>
      <w:r w:rsidR="0006714E" w:rsidRPr="005D704C">
        <w:rPr>
          <w:szCs w:val="22"/>
        </w:rPr>
        <w:t>CO</w:t>
      </w:r>
      <w:r w:rsidR="0006714E" w:rsidRPr="00607F5F">
        <w:rPr>
          <w:sz w:val="17"/>
          <w:szCs w:val="17"/>
          <w:vertAlign w:val="subscript"/>
        </w:rPr>
        <w:t>2</w:t>
      </w:r>
      <w:r w:rsidR="00414DAB">
        <w:noBreakHyphen/>
      </w:r>
      <w:r w:rsidRPr="00D63A92">
        <w:t>e per gigajoule of processed natural gas.</w:t>
      </w:r>
      <w:r w:rsidRPr="00C459AD">
        <w:t xml:space="preserve"> </w:t>
      </w:r>
    </w:p>
    <w:p w14:paraId="0F466D52" w14:textId="53C550DE" w:rsidR="00A76B0A" w:rsidRPr="00A76B0A" w:rsidRDefault="00101BEE" w:rsidP="006258D3">
      <w:pPr>
        <w:pStyle w:val="ItemHead"/>
      </w:pPr>
      <w:r>
        <w:t>2</w:t>
      </w:r>
      <w:r w:rsidR="005F2B43">
        <w:t>5</w:t>
      </w:r>
      <w:r w:rsidR="00A76B0A" w:rsidRPr="00A76B0A">
        <w:t xml:space="preserve">  </w:t>
      </w:r>
      <w:r w:rsidR="009B3F2A">
        <w:t xml:space="preserve">At the end of </w:t>
      </w:r>
      <w:r w:rsidR="00A76B0A" w:rsidRPr="00A76B0A">
        <w:t>section 31 of Schedule 1</w:t>
      </w:r>
    </w:p>
    <w:p w14:paraId="1BDCAED8" w14:textId="4B79CA08" w:rsidR="00A76B0A" w:rsidRDefault="00F4530F" w:rsidP="006258D3">
      <w:pPr>
        <w:pStyle w:val="ListParagraph"/>
        <w:tabs>
          <w:tab w:val="right" w:pos="1531"/>
        </w:tabs>
        <w:spacing w:before="40"/>
        <w:ind w:firstLine="0"/>
      </w:pPr>
      <w:r>
        <w:t>Add</w:t>
      </w:r>
      <w:r w:rsidR="00A76B0A" w:rsidRPr="00A76B0A">
        <w:t>:</w:t>
      </w:r>
    </w:p>
    <w:p w14:paraId="2A672174" w14:textId="5E63630C" w:rsidR="00D63A92" w:rsidRPr="00D63A92" w:rsidRDefault="00D63A92" w:rsidP="00C60B29">
      <w:pPr>
        <w:pStyle w:val="subsection"/>
      </w:pPr>
      <w:r w:rsidRPr="00093EF5">
        <w:tab/>
        <w:t>(</w:t>
      </w:r>
      <w:r>
        <w:t>6</w:t>
      </w:r>
      <w:r w:rsidRPr="00093EF5">
        <w:t>)</w:t>
      </w:r>
      <w:r w:rsidRPr="00093EF5">
        <w:tab/>
      </w:r>
      <w:r w:rsidRPr="00D63A92">
        <w:t xml:space="preserve">The best practice emissions intensity is </w:t>
      </w:r>
      <w:r w:rsidR="00A05D78" w:rsidRPr="00A05D78">
        <w:t>0.00</w:t>
      </w:r>
      <w:r w:rsidR="00CD144E">
        <w:t>0801</w:t>
      </w:r>
      <w:r w:rsidRPr="00D63A92">
        <w:t xml:space="preserve"> t </w:t>
      </w:r>
      <w:r w:rsidR="0006714E" w:rsidRPr="005D704C">
        <w:rPr>
          <w:szCs w:val="22"/>
        </w:rPr>
        <w:t>CO</w:t>
      </w:r>
      <w:r w:rsidR="0006714E" w:rsidRPr="00607F5F">
        <w:rPr>
          <w:sz w:val="17"/>
          <w:szCs w:val="17"/>
          <w:vertAlign w:val="subscript"/>
        </w:rPr>
        <w:t>2</w:t>
      </w:r>
      <w:r w:rsidR="00414DAB">
        <w:noBreakHyphen/>
      </w:r>
      <w:r w:rsidRPr="00D63A92">
        <w:t>e per gigajoule of liquefied natural gas.</w:t>
      </w:r>
    </w:p>
    <w:p w14:paraId="1CFA00D5" w14:textId="53BC354E" w:rsidR="00D223E2" w:rsidRDefault="00881197" w:rsidP="00D223E2">
      <w:pPr>
        <w:pStyle w:val="ItemHead"/>
      </w:pPr>
      <w:r>
        <w:t>2</w:t>
      </w:r>
      <w:r w:rsidR="005F2B43">
        <w:t>6</w:t>
      </w:r>
      <w:r w:rsidR="00D223E2">
        <w:t xml:space="preserve">  </w:t>
      </w:r>
      <w:r w:rsidR="009B3F2A">
        <w:t xml:space="preserve">At the end of </w:t>
      </w:r>
      <w:r w:rsidR="00D223E2">
        <w:t>section 32 of Schedule 1</w:t>
      </w:r>
    </w:p>
    <w:p w14:paraId="45A9F982" w14:textId="77777777" w:rsidR="00F4530F" w:rsidRDefault="00F4530F" w:rsidP="00F4530F">
      <w:pPr>
        <w:pStyle w:val="ListParagraph"/>
        <w:tabs>
          <w:tab w:val="right" w:pos="1531"/>
        </w:tabs>
        <w:spacing w:before="40"/>
        <w:ind w:firstLine="0"/>
      </w:pPr>
      <w:r>
        <w:t>Add</w:t>
      </w:r>
      <w:r w:rsidRPr="00A76B0A">
        <w:t>:</w:t>
      </w:r>
    </w:p>
    <w:p w14:paraId="24D5BE14" w14:textId="42FC4524" w:rsidR="00F4530F" w:rsidRPr="00D63A92" w:rsidRDefault="00F4530F" w:rsidP="00C60B29">
      <w:pPr>
        <w:pStyle w:val="subsection"/>
      </w:pPr>
      <w:r w:rsidRPr="00093EF5">
        <w:tab/>
        <w:t>(</w:t>
      </w:r>
      <w:r>
        <w:t>6</w:t>
      </w:r>
      <w:r w:rsidRPr="00093EF5">
        <w:t>)</w:t>
      </w:r>
      <w:r w:rsidRPr="00093EF5">
        <w:tab/>
      </w:r>
      <w:r w:rsidRPr="00D63A92">
        <w:t xml:space="preserve">The best practice emissions intensity is </w:t>
      </w:r>
      <w:r w:rsidR="00A05D78" w:rsidRPr="00A05D78">
        <w:t>0.000482</w:t>
      </w:r>
      <w:r w:rsidRPr="00D63A92">
        <w:t xml:space="preserve"> t </w:t>
      </w:r>
      <w:r w:rsidR="0006714E" w:rsidRPr="005D704C">
        <w:rPr>
          <w:szCs w:val="22"/>
        </w:rPr>
        <w:t>CO</w:t>
      </w:r>
      <w:r w:rsidR="0006714E" w:rsidRPr="00607F5F">
        <w:rPr>
          <w:sz w:val="17"/>
          <w:szCs w:val="17"/>
          <w:vertAlign w:val="subscript"/>
        </w:rPr>
        <w:t>2</w:t>
      </w:r>
      <w:r w:rsidR="00414DAB">
        <w:noBreakHyphen/>
      </w:r>
      <w:r w:rsidRPr="00D63A92">
        <w:t>e per gigajoule of liquefied natural gas.</w:t>
      </w:r>
    </w:p>
    <w:p w14:paraId="35560760" w14:textId="56534E7E" w:rsidR="002D2E56" w:rsidRDefault="00881197" w:rsidP="002D2E56">
      <w:pPr>
        <w:pStyle w:val="ItemHead"/>
      </w:pPr>
      <w:r>
        <w:t>2</w:t>
      </w:r>
      <w:r w:rsidR="005F2B43">
        <w:t>7</w:t>
      </w:r>
      <w:r w:rsidR="002D2E56">
        <w:t xml:space="preserve">  </w:t>
      </w:r>
      <w:r w:rsidR="00C60B29">
        <w:t xml:space="preserve">Subsection 33(3) </w:t>
      </w:r>
      <w:r w:rsidR="002D2E56">
        <w:t>of Schedule 1</w:t>
      </w:r>
    </w:p>
    <w:p w14:paraId="4065C95D" w14:textId="54F71C54" w:rsidR="002D2E56" w:rsidRDefault="00C60B29" w:rsidP="006258D3">
      <w:pPr>
        <w:pStyle w:val="ListParagraph"/>
        <w:tabs>
          <w:tab w:val="right" w:pos="1531"/>
        </w:tabs>
        <w:spacing w:before="40"/>
        <w:ind w:firstLine="0"/>
      </w:pPr>
      <w:r>
        <w:t>Repeal the subsection, substitute</w:t>
      </w:r>
      <w:r w:rsidR="002D2E56" w:rsidRPr="00F21504">
        <w:t>:</w:t>
      </w:r>
    </w:p>
    <w:p w14:paraId="48BD5576" w14:textId="77777777" w:rsidR="00C60B29" w:rsidRPr="002E194B" w:rsidRDefault="00C60B29" w:rsidP="00C60B29">
      <w:pPr>
        <w:pStyle w:val="subsection"/>
      </w:pPr>
      <w:r w:rsidRPr="002E194B">
        <w:tab/>
        <w:t>(3)</w:t>
      </w:r>
      <w:r w:rsidRPr="002E194B">
        <w:tab/>
        <w:t xml:space="preserve">The activity in subsection (2) is the </w:t>
      </w:r>
      <w:r w:rsidRPr="002E194B">
        <w:rPr>
          <w:b/>
          <w:i/>
        </w:rPr>
        <w:t>ethane production activity</w:t>
      </w:r>
      <w:r w:rsidRPr="002E194B">
        <w:t>.</w:t>
      </w:r>
    </w:p>
    <w:p w14:paraId="72464BF9" w14:textId="264A64A0" w:rsidR="00C60B29" w:rsidRDefault="00C60B29" w:rsidP="00FA4485">
      <w:pPr>
        <w:pStyle w:val="subsection"/>
        <w:rPr>
          <w:color w:val="auto"/>
        </w:rPr>
      </w:pPr>
      <w:r w:rsidRPr="00093EF5">
        <w:tab/>
        <w:t>(</w:t>
      </w:r>
      <w:r>
        <w:t>4</w:t>
      </w:r>
      <w:r w:rsidRPr="00093EF5">
        <w:t>)</w:t>
      </w:r>
      <w:r w:rsidRPr="00093EF5">
        <w:tab/>
      </w:r>
      <w:r w:rsidRPr="00636408">
        <w:t xml:space="preserve">The </w:t>
      </w:r>
      <w:r>
        <w:t xml:space="preserve">default </w:t>
      </w:r>
      <w:r w:rsidRPr="00636408">
        <w:t xml:space="preserve">emissions intensity </w:t>
      </w:r>
      <w:r w:rsidRPr="00F21504">
        <w:t xml:space="preserve">is </w:t>
      </w:r>
      <w:r w:rsidRPr="00636408">
        <w:t>0.00</w:t>
      </w:r>
      <w:r w:rsidR="00AC2B54">
        <w:t>767</w:t>
      </w:r>
      <w:r w:rsidRPr="00636408">
        <w:t xml:space="preserve"> t CO</w:t>
      </w:r>
      <w:r w:rsidRPr="00FE0EAE">
        <w:rPr>
          <w:sz w:val="17"/>
          <w:szCs w:val="17"/>
          <w:vertAlign w:val="subscript"/>
        </w:rPr>
        <w:t>2</w:t>
      </w:r>
      <w:r w:rsidRPr="00636408">
        <w:noBreakHyphen/>
        <w:t xml:space="preserve">e per gigajoule of </w:t>
      </w:r>
      <w:r>
        <w:t>ethane</w:t>
      </w:r>
      <w:r w:rsidRPr="00636408">
        <w:t>.</w:t>
      </w:r>
    </w:p>
    <w:p w14:paraId="50C597E7" w14:textId="27069337" w:rsidR="002D2E56" w:rsidRDefault="00A05D78" w:rsidP="00FA4485">
      <w:pPr>
        <w:pStyle w:val="subsection"/>
        <w:rPr>
          <w:color w:val="auto"/>
        </w:rPr>
      </w:pPr>
      <w:r w:rsidRPr="00093EF5">
        <w:tab/>
        <w:t>(</w:t>
      </w:r>
      <w:r w:rsidR="00C60B29">
        <w:t>5</w:t>
      </w:r>
      <w:r w:rsidRPr="00093EF5">
        <w:t>)</w:t>
      </w:r>
      <w:r w:rsidRPr="00093EF5">
        <w:tab/>
      </w:r>
      <w:r w:rsidR="002D2E56" w:rsidRPr="00636408">
        <w:t xml:space="preserve">The best practice emissions intensity </w:t>
      </w:r>
      <w:r w:rsidR="002D2E56" w:rsidRPr="00F21504">
        <w:t xml:space="preserve">is </w:t>
      </w:r>
      <w:r w:rsidRPr="00636408">
        <w:t>0.00321</w:t>
      </w:r>
      <w:r w:rsidR="002D2E56" w:rsidRPr="00636408">
        <w:t xml:space="preserve"> t CO</w:t>
      </w:r>
      <w:r w:rsidR="00FE0EAE" w:rsidRPr="00FE0EAE">
        <w:rPr>
          <w:sz w:val="17"/>
          <w:szCs w:val="17"/>
          <w:vertAlign w:val="subscript"/>
        </w:rPr>
        <w:t>2</w:t>
      </w:r>
      <w:r w:rsidR="002D2E56" w:rsidRPr="00636408">
        <w:noBreakHyphen/>
        <w:t xml:space="preserve">e per gigajoule </w:t>
      </w:r>
      <w:r w:rsidR="00F4530F" w:rsidRPr="00636408">
        <w:t xml:space="preserve">of </w:t>
      </w:r>
      <w:r w:rsidR="002D2E56">
        <w:t>ethane</w:t>
      </w:r>
      <w:r w:rsidR="002D2E56" w:rsidRPr="00636408">
        <w:t>.</w:t>
      </w:r>
    </w:p>
    <w:p w14:paraId="4821C66C" w14:textId="424A7082" w:rsidR="009654C3" w:rsidRPr="006F09E9" w:rsidRDefault="00881197" w:rsidP="009654C3">
      <w:pPr>
        <w:pStyle w:val="ItemHead"/>
      </w:pPr>
      <w:r>
        <w:lastRenderedPageBreak/>
        <w:t>2</w:t>
      </w:r>
      <w:r w:rsidR="005F2B43">
        <w:t>8</w:t>
      </w:r>
      <w:r w:rsidR="009654C3">
        <w:t xml:space="preserve">  </w:t>
      </w:r>
      <w:r w:rsidR="009B3F2A">
        <w:t xml:space="preserve">At the end of </w:t>
      </w:r>
      <w:r w:rsidR="009654C3">
        <w:t>section 34 of Schedule 1</w:t>
      </w:r>
    </w:p>
    <w:p w14:paraId="52C600D0" w14:textId="59C50A18" w:rsidR="009654C3" w:rsidRDefault="00934872" w:rsidP="009654C3">
      <w:pPr>
        <w:pStyle w:val="ListParagraph"/>
        <w:tabs>
          <w:tab w:val="right" w:pos="1531"/>
        </w:tabs>
        <w:spacing w:before="40"/>
        <w:ind w:firstLine="0"/>
      </w:pPr>
      <w:r>
        <w:t>Add</w:t>
      </w:r>
      <w:r w:rsidR="009654C3" w:rsidRPr="00F21504">
        <w:t>:</w:t>
      </w:r>
    </w:p>
    <w:p w14:paraId="111A14C4" w14:textId="2FB5D825" w:rsidR="009654C3" w:rsidRDefault="009654C3" w:rsidP="00C60B29">
      <w:pPr>
        <w:pStyle w:val="subsection"/>
      </w:pPr>
      <w:r w:rsidRPr="00636408">
        <w:tab/>
        <w:t>(5)</w:t>
      </w:r>
      <w:r w:rsidRPr="00636408">
        <w:tab/>
        <w:t>T</w:t>
      </w:r>
      <w:r w:rsidRPr="006258D3">
        <w:t xml:space="preserve">he best practice emissions intensity is </w:t>
      </w:r>
      <w:r w:rsidR="001A1FB0" w:rsidRPr="001A1FB0">
        <w:t>0.000420</w:t>
      </w:r>
      <w:r w:rsidRPr="006258D3">
        <w:t xml:space="preserve"> t </w:t>
      </w:r>
      <w:r w:rsidR="0006714E" w:rsidRPr="005D704C">
        <w:rPr>
          <w:szCs w:val="22"/>
        </w:rPr>
        <w:t>CO</w:t>
      </w:r>
      <w:r w:rsidR="0006714E" w:rsidRPr="00607F5F">
        <w:rPr>
          <w:sz w:val="17"/>
          <w:szCs w:val="17"/>
          <w:vertAlign w:val="subscript"/>
        </w:rPr>
        <w:t>2</w:t>
      </w:r>
      <w:r w:rsidRPr="006258D3">
        <w:noBreakHyphen/>
        <w:t>e per gigajoule of liquefied petroleum gas.</w:t>
      </w:r>
    </w:p>
    <w:p w14:paraId="27A67794" w14:textId="3CCB08AA" w:rsidR="001E30DC" w:rsidRPr="00636408" w:rsidRDefault="00881197" w:rsidP="001E30DC">
      <w:pPr>
        <w:pStyle w:val="ItemHead"/>
        <w:rPr>
          <w:color w:val="auto"/>
        </w:rPr>
      </w:pPr>
      <w:r w:rsidRPr="00636408">
        <w:rPr>
          <w:color w:val="auto"/>
        </w:rPr>
        <w:t>2</w:t>
      </w:r>
      <w:r w:rsidR="005F2B43">
        <w:rPr>
          <w:color w:val="auto"/>
        </w:rPr>
        <w:t>9</w:t>
      </w:r>
      <w:r w:rsidR="001E30DC" w:rsidRPr="00636408">
        <w:rPr>
          <w:color w:val="auto"/>
        </w:rPr>
        <w:t xml:space="preserve">  </w:t>
      </w:r>
      <w:r w:rsidR="009B3F2A" w:rsidRPr="00636408">
        <w:rPr>
          <w:color w:val="auto"/>
        </w:rPr>
        <w:t xml:space="preserve">At the end of </w:t>
      </w:r>
      <w:r w:rsidR="001E30DC" w:rsidRPr="00636408">
        <w:rPr>
          <w:color w:val="auto"/>
        </w:rPr>
        <w:t>section 35 of Schedule 1</w:t>
      </w:r>
    </w:p>
    <w:p w14:paraId="38463BF0" w14:textId="4575B87A" w:rsidR="001E30DC" w:rsidRDefault="00934872" w:rsidP="006258D3">
      <w:pPr>
        <w:pStyle w:val="ListParagraph"/>
        <w:tabs>
          <w:tab w:val="right" w:pos="1531"/>
        </w:tabs>
        <w:spacing w:before="40"/>
        <w:ind w:firstLine="0"/>
      </w:pPr>
      <w:r>
        <w:t>Add</w:t>
      </w:r>
      <w:r w:rsidR="001E30DC" w:rsidRPr="00F21504">
        <w:t>:</w:t>
      </w:r>
    </w:p>
    <w:p w14:paraId="0C9A17FC" w14:textId="201617A5" w:rsidR="00BD5383" w:rsidRDefault="001E30DC" w:rsidP="00C60B29">
      <w:pPr>
        <w:pStyle w:val="subsection"/>
      </w:pPr>
      <w:r w:rsidRPr="00636408">
        <w:tab/>
        <w:t>(4)</w:t>
      </w:r>
      <w:r w:rsidRPr="00636408">
        <w:tab/>
        <w:t xml:space="preserve">The best practice emissions intensity is </w:t>
      </w:r>
      <w:r w:rsidR="001A1FB0" w:rsidRPr="00636408">
        <w:t>0.0200</w:t>
      </w:r>
      <w:r w:rsidRPr="00636408">
        <w:t xml:space="preserve"> t </w:t>
      </w:r>
      <w:r w:rsidR="0006714E" w:rsidRPr="005D704C">
        <w:rPr>
          <w:szCs w:val="22"/>
        </w:rPr>
        <w:t>CO</w:t>
      </w:r>
      <w:r w:rsidR="0006714E" w:rsidRPr="00607F5F">
        <w:rPr>
          <w:sz w:val="17"/>
          <w:szCs w:val="17"/>
          <w:vertAlign w:val="subscript"/>
        </w:rPr>
        <w:t>2</w:t>
      </w:r>
      <w:r w:rsidRPr="00636408">
        <w:noBreakHyphen/>
        <w:t>e per tonne of reservoir carbon dioxide.</w:t>
      </w:r>
    </w:p>
    <w:p w14:paraId="22160ADF" w14:textId="3DDBEEF9" w:rsidR="00B537C2" w:rsidRPr="00BB7CBC" w:rsidRDefault="005F2B43" w:rsidP="00636408">
      <w:pPr>
        <w:pStyle w:val="ItemHead"/>
        <w:rPr>
          <w:b w:val="0"/>
          <w:color w:val="auto"/>
        </w:rPr>
      </w:pPr>
      <w:r>
        <w:rPr>
          <w:color w:val="auto"/>
        </w:rPr>
        <w:t>30</w:t>
      </w:r>
      <w:r w:rsidR="003A4EC7">
        <w:t xml:space="preserve">  </w:t>
      </w:r>
      <w:r w:rsidR="00783135">
        <w:rPr>
          <w:color w:val="auto"/>
        </w:rPr>
        <w:t>S</w:t>
      </w:r>
      <w:r w:rsidR="00B537C2" w:rsidRPr="00BB7CBC">
        <w:rPr>
          <w:color w:val="auto"/>
        </w:rPr>
        <w:t>ection 36</w:t>
      </w:r>
      <w:r w:rsidR="003A1EF4" w:rsidRPr="00BB7CBC">
        <w:rPr>
          <w:color w:val="auto"/>
        </w:rPr>
        <w:t xml:space="preserve"> of</w:t>
      </w:r>
      <w:r w:rsidR="00B537C2" w:rsidRPr="00BB7CBC">
        <w:rPr>
          <w:color w:val="auto"/>
        </w:rPr>
        <w:t xml:space="preserve"> Schedule 1</w:t>
      </w:r>
    </w:p>
    <w:p w14:paraId="32F70915" w14:textId="25CE15F9" w:rsidR="00C16194" w:rsidRDefault="00B537C2">
      <w:pPr>
        <w:pStyle w:val="ListParagraph"/>
        <w:tabs>
          <w:tab w:val="right" w:pos="1531"/>
        </w:tabs>
        <w:spacing w:before="40"/>
        <w:ind w:firstLine="0"/>
      </w:pPr>
      <w:r w:rsidRPr="00A37BC1">
        <w:t xml:space="preserve">Repeal </w:t>
      </w:r>
      <w:r w:rsidR="00783135">
        <w:t xml:space="preserve">the </w:t>
      </w:r>
      <w:r>
        <w:t>section</w:t>
      </w:r>
      <w:r w:rsidR="00783135">
        <w:t>, substitute:</w:t>
      </w:r>
    </w:p>
    <w:p w14:paraId="6A606A4A" w14:textId="77777777" w:rsidR="000752E2" w:rsidRPr="002E194B" w:rsidRDefault="000752E2" w:rsidP="000752E2">
      <w:pPr>
        <w:pStyle w:val="ActHead5"/>
      </w:pPr>
      <w:bookmarkStart w:id="13" w:name="_Toc149819747"/>
      <w:r w:rsidRPr="002E194B">
        <w:t>36  Definitions</w:t>
      </w:r>
      <w:bookmarkEnd w:id="13"/>
    </w:p>
    <w:p w14:paraId="7EFEC144" w14:textId="4F27E2B1" w:rsidR="00783135" w:rsidRPr="002E194B" w:rsidRDefault="00783135" w:rsidP="00783135">
      <w:pPr>
        <w:pStyle w:val="subsection"/>
      </w:pPr>
      <w:r w:rsidRPr="002E194B">
        <w:tab/>
        <w:t>(</w:t>
      </w:r>
      <w:r>
        <w:t>1</w:t>
      </w:r>
      <w:r w:rsidRPr="002E194B">
        <w:t>)</w:t>
      </w:r>
      <w:r w:rsidRPr="002E194B">
        <w:tab/>
        <w:t xml:space="preserve">In this Part, the activity of </w:t>
      </w:r>
      <w:r w:rsidRPr="002E194B">
        <w:rPr>
          <w:b/>
          <w:i/>
        </w:rPr>
        <w:t xml:space="preserve">manufacture of carbon steel from cold ferrous feed </w:t>
      </w:r>
      <w:r w:rsidRPr="002E194B">
        <w:t>is the physical and chemical transformation of cold ferrous feed (such as ferrous scrap, hot briquetted iron, pig iron and flat iron) by heating and melting into liquid steel and the subsequent casting of the liquid steel to produce 1 or more of the following:</w:t>
      </w:r>
    </w:p>
    <w:p w14:paraId="0E494A16" w14:textId="77777777" w:rsidR="00783135" w:rsidRPr="002E194B" w:rsidRDefault="00783135" w:rsidP="00783135">
      <w:pPr>
        <w:pStyle w:val="paragraph"/>
      </w:pPr>
      <w:r w:rsidRPr="002E194B">
        <w:tab/>
        <w:t>(a)</w:t>
      </w:r>
      <w:r w:rsidRPr="002E194B">
        <w:tab/>
        <w:t>continuously cast carbon steel products;</w:t>
      </w:r>
    </w:p>
    <w:p w14:paraId="2CABF58D" w14:textId="77777777" w:rsidR="00783135" w:rsidRPr="002E194B" w:rsidRDefault="00783135" w:rsidP="00783135">
      <w:pPr>
        <w:pStyle w:val="paragraph"/>
      </w:pPr>
      <w:r w:rsidRPr="002E194B">
        <w:tab/>
        <w:t>(b)</w:t>
      </w:r>
      <w:r w:rsidRPr="002E194B">
        <w:tab/>
        <w:t>ingots of carbon steel;</w:t>
      </w:r>
    </w:p>
    <w:p w14:paraId="5BF7E79B" w14:textId="77777777" w:rsidR="00783135" w:rsidRPr="002E194B" w:rsidRDefault="00783135" w:rsidP="00783135">
      <w:pPr>
        <w:pStyle w:val="paragraph"/>
      </w:pPr>
      <w:r w:rsidRPr="002E194B">
        <w:tab/>
        <w:t>(c)</w:t>
      </w:r>
      <w:r w:rsidRPr="002E194B">
        <w:tab/>
        <w:t>hot</w:t>
      </w:r>
      <w:r>
        <w:noBreakHyphen/>
      </w:r>
      <w:r w:rsidRPr="002E194B">
        <w:t>rolled carbon steel products, which commenced hot</w:t>
      </w:r>
      <w:r>
        <w:noBreakHyphen/>
      </w:r>
      <w:r w:rsidRPr="002E194B">
        <w:t>rolling at a temperature above 800 °C.</w:t>
      </w:r>
    </w:p>
    <w:p w14:paraId="507D06CA" w14:textId="08D9FD6D" w:rsidR="00783135" w:rsidRPr="002E194B" w:rsidRDefault="00783135" w:rsidP="00783135">
      <w:pPr>
        <w:pStyle w:val="subsection"/>
      </w:pPr>
      <w:r w:rsidRPr="002E194B">
        <w:tab/>
        <w:t>(</w:t>
      </w:r>
      <w:r>
        <w:t>2</w:t>
      </w:r>
      <w:r w:rsidRPr="002E194B">
        <w:t>)</w:t>
      </w:r>
      <w:r w:rsidRPr="002E194B">
        <w:tab/>
        <w:t xml:space="preserve">In this Part, the activity of </w:t>
      </w:r>
      <w:r w:rsidRPr="002E194B">
        <w:rPr>
          <w:b/>
          <w:i/>
        </w:rPr>
        <w:t>hot</w:t>
      </w:r>
      <w:r>
        <w:rPr>
          <w:b/>
          <w:i/>
        </w:rPr>
        <w:noBreakHyphen/>
      </w:r>
      <w:r w:rsidRPr="002E194B">
        <w:rPr>
          <w:b/>
          <w:i/>
        </w:rPr>
        <w:t>rolled long products</w:t>
      </w:r>
      <w:r w:rsidRPr="002E194B">
        <w:t xml:space="preserve"> is the hot</w:t>
      </w:r>
      <w:r>
        <w:noBreakHyphen/>
      </w:r>
      <w:r w:rsidRPr="002E194B">
        <w:t>rolling of continuously cast carbon steel products (originally produced from a</w:t>
      </w:r>
      <w:r>
        <w:t xml:space="preserve"> primary</w:t>
      </w:r>
      <w:r w:rsidRPr="002E194B">
        <w:t xml:space="preserve"> steel </w:t>
      </w:r>
      <w:r>
        <w:t xml:space="preserve">production </w:t>
      </w:r>
      <w:r w:rsidRPr="002E194B">
        <w:t>activity or manufacture of carbon steel from cold ferrous feed activity) into carbon steel long products that:</w:t>
      </w:r>
    </w:p>
    <w:p w14:paraId="677A5949" w14:textId="77777777" w:rsidR="00783135" w:rsidRPr="002E194B" w:rsidRDefault="00783135" w:rsidP="00783135">
      <w:pPr>
        <w:pStyle w:val="paragraph"/>
      </w:pPr>
      <w:r w:rsidRPr="002E194B">
        <w:tab/>
        <w:t>(a)</w:t>
      </w:r>
      <w:r w:rsidRPr="002E194B">
        <w:tab/>
        <w:t>are in coils or straight lengths; and</w:t>
      </w:r>
    </w:p>
    <w:p w14:paraId="5BC0208E" w14:textId="77777777" w:rsidR="00783135" w:rsidRPr="002E194B" w:rsidRDefault="00783135" w:rsidP="00783135">
      <w:pPr>
        <w:pStyle w:val="paragraph"/>
      </w:pPr>
      <w:r w:rsidRPr="002E194B">
        <w:tab/>
        <w:t>(b)</w:t>
      </w:r>
      <w:r w:rsidRPr="002E194B">
        <w:tab/>
        <w:t>are generally produced in rod, bar and structural (section) mills; and</w:t>
      </w:r>
    </w:p>
    <w:p w14:paraId="74ADDC06" w14:textId="77777777" w:rsidR="00783135" w:rsidRPr="002E194B" w:rsidRDefault="00783135" w:rsidP="00783135">
      <w:pPr>
        <w:pStyle w:val="paragraph"/>
      </w:pPr>
      <w:r w:rsidRPr="002E194B">
        <w:tab/>
        <w:t>(c)</w:t>
      </w:r>
      <w:r w:rsidRPr="002E194B">
        <w:tab/>
        <w:t>generally have a cross sectional shape such as I, T, Y, U, V, H, C, L, square, rectangular, round, flat, hexagonal, angle, channel, structural beam profile or rail profile.</w:t>
      </w:r>
    </w:p>
    <w:p w14:paraId="4CDEB65C" w14:textId="6EF0DD11" w:rsidR="00783135" w:rsidRPr="002E194B" w:rsidRDefault="00783135" w:rsidP="00783135">
      <w:pPr>
        <w:pStyle w:val="subsection"/>
      </w:pPr>
      <w:r w:rsidRPr="002E194B">
        <w:tab/>
        <w:t>(</w:t>
      </w:r>
      <w:r>
        <w:t>3</w:t>
      </w:r>
      <w:r w:rsidRPr="002E194B">
        <w:t>)</w:t>
      </w:r>
      <w:r w:rsidRPr="002E194B">
        <w:tab/>
        <w:t xml:space="preserve">In this Part, the activity of </w:t>
      </w:r>
      <w:r w:rsidRPr="002E194B">
        <w:rPr>
          <w:b/>
          <w:i/>
        </w:rPr>
        <w:t>hot</w:t>
      </w:r>
      <w:r>
        <w:rPr>
          <w:b/>
          <w:i/>
        </w:rPr>
        <w:noBreakHyphen/>
      </w:r>
      <w:r w:rsidRPr="002E194B">
        <w:rPr>
          <w:b/>
          <w:i/>
        </w:rPr>
        <w:t>rolled flat products</w:t>
      </w:r>
      <w:r w:rsidRPr="002E194B">
        <w:t xml:space="preserve"> is the hot</w:t>
      </w:r>
      <w:r>
        <w:noBreakHyphen/>
      </w:r>
      <w:r w:rsidRPr="002E194B">
        <w:t>rolling of continuously cast carbon steel products (originally produced from a</w:t>
      </w:r>
      <w:r>
        <w:t xml:space="preserve"> primary</w:t>
      </w:r>
      <w:r w:rsidRPr="002E194B">
        <w:t xml:space="preserve"> steel </w:t>
      </w:r>
      <w:r>
        <w:t xml:space="preserve">production </w:t>
      </w:r>
      <w:r w:rsidRPr="002E194B">
        <w:t>activity or manufacture of carbon steel from cold ferrous feed activity) into carbon steel flat products that:</w:t>
      </w:r>
    </w:p>
    <w:p w14:paraId="1706BBB8" w14:textId="77777777" w:rsidR="00783135" w:rsidRPr="002E194B" w:rsidRDefault="00783135" w:rsidP="00783135">
      <w:pPr>
        <w:pStyle w:val="paragraph"/>
      </w:pPr>
      <w:r w:rsidRPr="002E194B">
        <w:tab/>
        <w:t>(a)</w:t>
      </w:r>
      <w:r w:rsidRPr="002E194B">
        <w:tab/>
        <w:t>are flat in profile, such as plate and hot rolled coil; and</w:t>
      </w:r>
    </w:p>
    <w:p w14:paraId="785C4294" w14:textId="77777777" w:rsidR="00783135" w:rsidRPr="002E194B" w:rsidRDefault="00783135" w:rsidP="00783135">
      <w:pPr>
        <w:pStyle w:val="paragraph"/>
      </w:pPr>
      <w:r w:rsidRPr="002E194B">
        <w:tab/>
        <w:t>(b)</w:t>
      </w:r>
      <w:r w:rsidRPr="002E194B">
        <w:tab/>
        <w:t>are generally produced in hot strip mills and plate mills; and</w:t>
      </w:r>
    </w:p>
    <w:p w14:paraId="06732593" w14:textId="77777777" w:rsidR="00783135" w:rsidRPr="002E194B" w:rsidRDefault="00783135" w:rsidP="00783135">
      <w:pPr>
        <w:pStyle w:val="paragraph"/>
      </w:pPr>
      <w:r w:rsidRPr="002E194B">
        <w:tab/>
        <w:t>(c)</w:t>
      </w:r>
      <w:r w:rsidRPr="002E194B">
        <w:tab/>
        <w:t>are generally greater than 600 mm in width; and</w:t>
      </w:r>
    </w:p>
    <w:p w14:paraId="0A752AFC" w14:textId="77777777" w:rsidR="00783135" w:rsidRPr="002E194B" w:rsidRDefault="00783135" w:rsidP="00783135">
      <w:pPr>
        <w:pStyle w:val="paragraph"/>
      </w:pPr>
      <w:r w:rsidRPr="002E194B">
        <w:tab/>
        <w:t>(d)</w:t>
      </w:r>
      <w:r w:rsidRPr="002E194B">
        <w:tab/>
        <w:t>are generally less than 150 mm in thickness.</w:t>
      </w:r>
    </w:p>
    <w:p w14:paraId="4BFEA9F6" w14:textId="10488F12" w:rsidR="00783135" w:rsidRPr="002E194B" w:rsidRDefault="00783135" w:rsidP="00783135">
      <w:pPr>
        <w:pStyle w:val="subsection"/>
      </w:pPr>
      <w:r w:rsidRPr="002E194B">
        <w:tab/>
        <w:t>(</w:t>
      </w:r>
      <w:r>
        <w:t>4</w:t>
      </w:r>
      <w:r w:rsidRPr="002E194B">
        <w:t>)</w:t>
      </w:r>
      <w:r w:rsidRPr="002E194B">
        <w:tab/>
        <w:t>In this Part:</w:t>
      </w:r>
    </w:p>
    <w:p w14:paraId="03CB26DA" w14:textId="063EFA4E" w:rsidR="00783135" w:rsidRPr="002E194B" w:rsidRDefault="00783135" w:rsidP="00783135">
      <w:pPr>
        <w:pStyle w:val="Definition"/>
      </w:pPr>
      <w:r w:rsidRPr="002E194B">
        <w:lastRenderedPageBreak/>
        <w:tab/>
      </w:r>
      <w:r w:rsidRPr="002E194B">
        <w:rPr>
          <w:b/>
          <w:i/>
        </w:rPr>
        <w:t>carbon steel</w:t>
      </w:r>
      <w:r w:rsidRPr="002E194B">
        <w:t xml:space="preserve"> means material that:</w:t>
      </w:r>
    </w:p>
    <w:p w14:paraId="239E1C90" w14:textId="77777777" w:rsidR="00783135" w:rsidRPr="002E194B" w:rsidRDefault="00783135" w:rsidP="00783135">
      <w:pPr>
        <w:pStyle w:val="paragraph"/>
      </w:pPr>
      <w:r w:rsidRPr="002E194B">
        <w:tab/>
        <w:t>(a)</w:t>
      </w:r>
      <w:r w:rsidRPr="002E194B">
        <w:tab/>
        <w:t>contains by mass more iron (Fe) than any other single element; and</w:t>
      </w:r>
    </w:p>
    <w:p w14:paraId="03BA8FF7" w14:textId="77777777" w:rsidR="00783135" w:rsidRPr="002E194B" w:rsidRDefault="00783135" w:rsidP="00783135">
      <w:pPr>
        <w:pStyle w:val="paragraph"/>
      </w:pPr>
      <w:r w:rsidRPr="002E194B">
        <w:tab/>
        <w:t>(b)</w:t>
      </w:r>
      <w:r w:rsidRPr="002E194B">
        <w:tab/>
        <w:t>has a carbon (C) concentration less than 2%.</w:t>
      </w:r>
    </w:p>
    <w:p w14:paraId="66D5240B" w14:textId="35C756CF" w:rsidR="00B0716F" w:rsidRDefault="00783135" w:rsidP="008973BD">
      <w:pPr>
        <w:pStyle w:val="Definition"/>
      </w:pPr>
      <w:r w:rsidRPr="002E194B">
        <w:tab/>
      </w:r>
      <w:r w:rsidRPr="002E194B">
        <w:rPr>
          <w:b/>
          <w:i/>
        </w:rPr>
        <w:t>coke oven coke</w:t>
      </w:r>
      <w:r w:rsidRPr="002E194B">
        <w:t xml:space="preserve"> means the solid product obtained from the carbonisation of coal (principally coking coal) at a high temperature and includes coke breeze and foundry coke.</w:t>
      </w:r>
    </w:p>
    <w:p w14:paraId="54D05CF4" w14:textId="396BA6AA" w:rsidR="009916EE" w:rsidRPr="003F698C" w:rsidRDefault="002543C7" w:rsidP="00636408">
      <w:pPr>
        <w:pStyle w:val="ItemHead"/>
        <w:rPr>
          <w:color w:val="auto"/>
        </w:rPr>
      </w:pPr>
      <w:bookmarkStart w:id="14" w:name="BKCheck15B_8"/>
      <w:bookmarkEnd w:id="14"/>
      <w:r>
        <w:rPr>
          <w:color w:val="auto"/>
        </w:rPr>
        <w:t>3</w:t>
      </w:r>
      <w:r w:rsidR="005F2B43">
        <w:rPr>
          <w:color w:val="auto"/>
        </w:rPr>
        <w:t>1</w:t>
      </w:r>
      <w:r w:rsidR="003A4EC7" w:rsidRPr="00636408">
        <w:rPr>
          <w:color w:val="auto"/>
        </w:rPr>
        <w:t xml:space="preserve">  </w:t>
      </w:r>
      <w:r w:rsidR="005436CF">
        <w:rPr>
          <w:color w:val="auto"/>
        </w:rPr>
        <w:t>Division 2 of Part 20</w:t>
      </w:r>
      <w:r w:rsidR="003A1EF4" w:rsidRPr="00636408">
        <w:rPr>
          <w:color w:val="auto"/>
        </w:rPr>
        <w:t xml:space="preserve"> of</w:t>
      </w:r>
      <w:r w:rsidR="006F62A1" w:rsidRPr="00636408">
        <w:rPr>
          <w:color w:val="auto"/>
        </w:rPr>
        <w:t xml:space="preserve"> </w:t>
      </w:r>
      <w:r w:rsidR="009916EE" w:rsidRPr="00636408">
        <w:rPr>
          <w:color w:val="auto"/>
        </w:rPr>
        <w:t>Schedule 1</w:t>
      </w:r>
    </w:p>
    <w:p w14:paraId="60E0424D" w14:textId="2ECC5239" w:rsidR="00C24AA0" w:rsidRDefault="004C0E69" w:rsidP="00BB7CBC">
      <w:pPr>
        <w:pStyle w:val="Item"/>
        <w:ind w:firstLine="0"/>
      </w:pPr>
      <w:r w:rsidRPr="002E2EEB">
        <w:t xml:space="preserve">Repeal the </w:t>
      </w:r>
      <w:r w:rsidR="005436CF">
        <w:t>Division</w:t>
      </w:r>
      <w:r w:rsidRPr="002E2EEB">
        <w:t>, substitute</w:t>
      </w:r>
      <w:r w:rsidR="00487591">
        <w:t>:</w:t>
      </w:r>
    </w:p>
    <w:p w14:paraId="3A88CA49" w14:textId="2B6B4C51" w:rsidR="005436CF" w:rsidRPr="005436CF" w:rsidRDefault="005436CF" w:rsidP="005436CF">
      <w:pPr>
        <w:pStyle w:val="Item"/>
        <w:ind w:hanging="709"/>
      </w:pPr>
      <w:r w:rsidRPr="006258D3">
        <w:rPr>
          <w:b/>
          <w:kern w:val="28"/>
          <w:sz w:val="28"/>
          <w:szCs w:val="28"/>
        </w:rPr>
        <w:t xml:space="preserve">Division </w:t>
      </w:r>
      <w:r>
        <w:rPr>
          <w:b/>
          <w:kern w:val="28"/>
          <w:sz w:val="28"/>
          <w:szCs w:val="28"/>
        </w:rPr>
        <w:t>2</w:t>
      </w:r>
      <w:r w:rsidRPr="006258D3">
        <w:rPr>
          <w:b/>
          <w:kern w:val="28"/>
          <w:sz w:val="28"/>
          <w:szCs w:val="28"/>
        </w:rPr>
        <w:t>—</w:t>
      </w:r>
      <w:r>
        <w:rPr>
          <w:b/>
          <w:kern w:val="28"/>
          <w:sz w:val="28"/>
          <w:szCs w:val="28"/>
        </w:rPr>
        <w:t>Coke oven coke</w:t>
      </w:r>
      <w:r w:rsidRPr="006258D3">
        <w:rPr>
          <w:b/>
          <w:kern w:val="28"/>
          <w:sz w:val="28"/>
          <w:szCs w:val="28"/>
        </w:rPr>
        <w:t xml:space="preserve"> </w:t>
      </w:r>
    </w:p>
    <w:p w14:paraId="00AD7EF8" w14:textId="0F6BC1CC" w:rsidR="00233CCC" w:rsidRPr="006258D3" w:rsidRDefault="004D2812" w:rsidP="00BB7CBC">
      <w:pPr>
        <w:pStyle w:val="ActHead5"/>
        <w:rPr>
          <w:rStyle w:val="CharSectno"/>
        </w:rPr>
      </w:pPr>
      <w:bookmarkStart w:id="15" w:name="_Toc140489564"/>
      <w:r w:rsidRPr="006258D3">
        <w:rPr>
          <w:rStyle w:val="CharSectno"/>
        </w:rPr>
        <w:t>37</w:t>
      </w:r>
      <w:r w:rsidR="00732B53" w:rsidRPr="006258D3">
        <w:rPr>
          <w:rStyle w:val="CharSectno"/>
        </w:rPr>
        <w:t xml:space="preserve">  </w:t>
      </w:r>
      <w:r w:rsidR="00233CCC" w:rsidRPr="006258D3">
        <w:rPr>
          <w:rStyle w:val="CharSectno"/>
        </w:rPr>
        <w:t xml:space="preserve">Coke oven coke </w:t>
      </w:r>
      <w:bookmarkEnd w:id="15"/>
    </w:p>
    <w:p w14:paraId="32940BEF" w14:textId="7EFB6C39" w:rsidR="00267E9D" w:rsidRPr="00233CCC" w:rsidRDefault="003B2528" w:rsidP="009654C3">
      <w:pPr>
        <w:pStyle w:val="subsection"/>
        <w:rPr>
          <w:szCs w:val="22"/>
        </w:rPr>
      </w:pPr>
      <w:r w:rsidRPr="00625699">
        <w:rPr>
          <w:szCs w:val="22"/>
        </w:rPr>
        <w:tab/>
      </w:r>
      <w:r w:rsidR="006067F2" w:rsidRPr="009530FF">
        <w:rPr>
          <w:szCs w:val="22"/>
        </w:rPr>
        <w:t>(1)</w:t>
      </w:r>
      <w:r w:rsidR="006067F2" w:rsidRPr="009530FF">
        <w:rPr>
          <w:szCs w:val="22"/>
        </w:rPr>
        <w:tab/>
      </w:r>
      <w:r w:rsidR="006067F2" w:rsidRPr="00D11026">
        <w:rPr>
          <w:szCs w:val="22"/>
        </w:rPr>
        <w:t>Tonnes</w:t>
      </w:r>
      <w:r w:rsidR="006067F2">
        <w:t xml:space="preserve"> </w:t>
      </w:r>
      <w:r w:rsidR="00051F29" w:rsidRPr="00625699">
        <w:rPr>
          <w:szCs w:val="22"/>
        </w:rPr>
        <w:t xml:space="preserve">of </w:t>
      </w:r>
      <w:r w:rsidR="00233CCC" w:rsidRPr="00414D69">
        <w:t>coke oven coke on a dry weight basis that:</w:t>
      </w:r>
    </w:p>
    <w:p w14:paraId="0476DC44" w14:textId="44C04C38" w:rsidR="00233CCC" w:rsidRPr="0087487F" w:rsidRDefault="00F64785" w:rsidP="00BB7CBC">
      <w:pPr>
        <w:pStyle w:val="paragraph"/>
        <w:rPr>
          <w:szCs w:val="22"/>
        </w:rPr>
      </w:pPr>
      <w:r>
        <w:rPr>
          <w:szCs w:val="22"/>
        </w:rPr>
        <w:tab/>
        <w:t>(a)</w:t>
      </w:r>
      <w:r>
        <w:rPr>
          <w:szCs w:val="22"/>
        </w:rPr>
        <w:tab/>
      </w:r>
      <w:r w:rsidR="00233CCC" w:rsidRPr="0087487F">
        <w:rPr>
          <w:szCs w:val="22"/>
        </w:rPr>
        <w:t xml:space="preserve">are produced as part of </w:t>
      </w:r>
      <w:r w:rsidR="00CE2332" w:rsidRPr="0087487F">
        <w:rPr>
          <w:szCs w:val="22"/>
        </w:rPr>
        <w:t>the coke</w:t>
      </w:r>
      <w:r w:rsidR="00D84426" w:rsidRPr="0087487F">
        <w:rPr>
          <w:szCs w:val="22"/>
        </w:rPr>
        <w:t xml:space="preserve"> oven coke</w:t>
      </w:r>
      <w:r w:rsidR="00233CCC" w:rsidRPr="0087487F">
        <w:rPr>
          <w:szCs w:val="22"/>
        </w:rPr>
        <w:t xml:space="preserve"> manufacturing activity at the facility; and</w:t>
      </w:r>
    </w:p>
    <w:p w14:paraId="26B760E8" w14:textId="7123EAA2" w:rsidR="00A02ABC" w:rsidRPr="0087487F" w:rsidRDefault="00F64785" w:rsidP="00BB7CBC">
      <w:pPr>
        <w:pStyle w:val="paragraph"/>
        <w:rPr>
          <w:szCs w:val="22"/>
        </w:rPr>
      </w:pPr>
      <w:r>
        <w:rPr>
          <w:szCs w:val="22"/>
        </w:rPr>
        <w:tab/>
        <w:t>(b)</w:t>
      </w:r>
      <w:r>
        <w:rPr>
          <w:szCs w:val="22"/>
        </w:rPr>
        <w:tab/>
      </w:r>
      <w:r w:rsidR="00866438" w:rsidRPr="0087487F">
        <w:rPr>
          <w:szCs w:val="22"/>
        </w:rPr>
        <w:t>are of saleable quality; and</w:t>
      </w:r>
    </w:p>
    <w:p w14:paraId="263992CC" w14:textId="44DCF677" w:rsidR="00503733" w:rsidRPr="0087487F" w:rsidRDefault="00F64785" w:rsidP="00BB7CBC">
      <w:pPr>
        <w:pStyle w:val="paragraph"/>
        <w:rPr>
          <w:szCs w:val="22"/>
        </w:rPr>
      </w:pPr>
      <w:r>
        <w:rPr>
          <w:szCs w:val="22"/>
        </w:rPr>
        <w:tab/>
        <w:t>(c)</w:t>
      </w:r>
      <w:r>
        <w:rPr>
          <w:szCs w:val="22"/>
        </w:rPr>
        <w:tab/>
      </w:r>
      <w:r w:rsidR="00A22B1A" w:rsidRPr="00BB7CBC">
        <w:rPr>
          <w:szCs w:val="22"/>
        </w:rPr>
        <w:t>are exported from the facility</w:t>
      </w:r>
      <w:r w:rsidR="00233CCC" w:rsidRPr="0087487F">
        <w:rPr>
          <w:szCs w:val="22"/>
        </w:rPr>
        <w:t>.</w:t>
      </w:r>
    </w:p>
    <w:p w14:paraId="0AD51E3D" w14:textId="13A208BE" w:rsidR="00D30209" w:rsidRPr="00233CCC" w:rsidRDefault="0096711B" w:rsidP="00BB7CBC">
      <w:pPr>
        <w:pStyle w:val="subsection"/>
        <w:rPr>
          <w:szCs w:val="22"/>
        </w:rPr>
      </w:pPr>
      <w:r w:rsidRPr="00625699">
        <w:rPr>
          <w:szCs w:val="22"/>
        </w:rPr>
        <w:tab/>
      </w:r>
      <w:r w:rsidRPr="009530FF">
        <w:rPr>
          <w:szCs w:val="22"/>
        </w:rPr>
        <w:t>(</w:t>
      </w:r>
      <w:r>
        <w:rPr>
          <w:szCs w:val="22"/>
        </w:rPr>
        <w:t>2</w:t>
      </w:r>
      <w:r w:rsidRPr="009530FF">
        <w:rPr>
          <w:szCs w:val="22"/>
        </w:rPr>
        <w:t>)</w:t>
      </w:r>
      <w:r w:rsidRPr="009530FF">
        <w:rPr>
          <w:szCs w:val="22"/>
        </w:rPr>
        <w:tab/>
      </w:r>
      <w:r w:rsidR="00806464" w:rsidRPr="008E2A52">
        <w:rPr>
          <w:szCs w:val="22"/>
        </w:rPr>
        <w:t xml:space="preserve">The metric in subsection (1) </w:t>
      </w:r>
      <w:r w:rsidR="00233CCC" w:rsidRPr="00C944B3">
        <w:rPr>
          <w:szCs w:val="22"/>
        </w:rPr>
        <w:t>is applicable to a facility that conducts the activity of</w:t>
      </w:r>
      <w:r w:rsidR="00E308E7" w:rsidRPr="00C944B3">
        <w:rPr>
          <w:szCs w:val="22"/>
        </w:rPr>
        <w:t xml:space="preserve"> carbonisation of </w:t>
      </w:r>
      <w:r w:rsidR="006B6D58" w:rsidRPr="00C944B3">
        <w:rPr>
          <w:szCs w:val="22"/>
        </w:rPr>
        <w:t>coal</w:t>
      </w:r>
      <w:r w:rsidR="001B79CD" w:rsidRPr="00C944B3">
        <w:rPr>
          <w:szCs w:val="22"/>
        </w:rPr>
        <w:t xml:space="preserve"> </w:t>
      </w:r>
      <w:r w:rsidR="001D1244">
        <w:rPr>
          <w:szCs w:val="22"/>
        </w:rPr>
        <w:t xml:space="preserve">(principally coking coal) </w:t>
      </w:r>
      <w:r w:rsidR="001B79CD" w:rsidRPr="00C944B3">
        <w:rPr>
          <w:szCs w:val="22"/>
        </w:rPr>
        <w:t>through the coke</w:t>
      </w:r>
      <w:r w:rsidR="001B79CD">
        <w:rPr>
          <w:szCs w:val="22"/>
        </w:rPr>
        <w:t xml:space="preserve"> oven coke </w:t>
      </w:r>
      <w:r w:rsidR="00C36B95">
        <w:rPr>
          <w:szCs w:val="22"/>
        </w:rPr>
        <w:t>manufacturing process.</w:t>
      </w:r>
    </w:p>
    <w:p w14:paraId="42021AE5" w14:textId="1C622789" w:rsidR="001E17CC" w:rsidRDefault="00D30209" w:rsidP="001E17CC">
      <w:pPr>
        <w:pStyle w:val="subsection"/>
        <w:rPr>
          <w:szCs w:val="22"/>
        </w:rPr>
      </w:pPr>
      <w:r w:rsidRPr="00625699">
        <w:rPr>
          <w:szCs w:val="22"/>
        </w:rPr>
        <w:tab/>
      </w:r>
      <w:r w:rsidRPr="009530FF">
        <w:rPr>
          <w:szCs w:val="22"/>
        </w:rPr>
        <w:t>(</w:t>
      </w:r>
      <w:r>
        <w:rPr>
          <w:szCs w:val="22"/>
        </w:rPr>
        <w:t>3</w:t>
      </w:r>
      <w:r w:rsidRPr="009530FF">
        <w:rPr>
          <w:szCs w:val="22"/>
        </w:rPr>
        <w:t>)</w:t>
      </w:r>
      <w:r w:rsidRPr="009530FF">
        <w:rPr>
          <w:szCs w:val="22"/>
        </w:rPr>
        <w:tab/>
      </w:r>
      <w:r w:rsidR="0096711B" w:rsidRPr="0096711B">
        <w:t>T</w:t>
      </w:r>
      <w:r w:rsidR="00BF759B">
        <w:t>h</w:t>
      </w:r>
      <w:r w:rsidR="0096711B" w:rsidRPr="0096711B">
        <w:t xml:space="preserve">e </w:t>
      </w:r>
      <w:r w:rsidR="0047000E" w:rsidRPr="00BB7CBC">
        <w:t>activity</w:t>
      </w:r>
      <w:r w:rsidR="0047000E">
        <w:rPr>
          <w:shd w:val="clear" w:color="auto" w:fill="FFFFFF"/>
        </w:rPr>
        <w:t xml:space="preserve"> in subsection (2) is the </w:t>
      </w:r>
      <w:r w:rsidR="009C07EB" w:rsidRPr="009C07EB">
        <w:rPr>
          <w:b/>
          <w:bCs/>
          <w:i/>
          <w:iCs/>
          <w:shd w:val="clear" w:color="auto" w:fill="FFFFFF"/>
        </w:rPr>
        <w:t>coke oven coke manufacturing activity</w:t>
      </w:r>
      <w:r w:rsidR="0047000E">
        <w:rPr>
          <w:shd w:val="clear" w:color="auto" w:fill="FFFFFF"/>
        </w:rPr>
        <w:t>.</w:t>
      </w:r>
    </w:p>
    <w:p w14:paraId="77E8B1B2" w14:textId="5DEA227C" w:rsidR="002B64C5" w:rsidRDefault="001E17CC" w:rsidP="006258D3">
      <w:pPr>
        <w:pStyle w:val="subsection"/>
        <w:rPr>
          <w:shd w:val="clear" w:color="auto" w:fill="FFFFFF"/>
        </w:rPr>
      </w:pPr>
      <w:r w:rsidRPr="00625699">
        <w:rPr>
          <w:szCs w:val="22"/>
        </w:rPr>
        <w:tab/>
      </w:r>
      <w:r w:rsidRPr="001E17CC">
        <w:rPr>
          <w:szCs w:val="22"/>
        </w:rPr>
        <w:t>(</w:t>
      </w:r>
      <w:r>
        <w:rPr>
          <w:szCs w:val="22"/>
        </w:rPr>
        <w:t>4</w:t>
      </w:r>
      <w:r w:rsidRPr="001E17CC">
        <w:rPr>
          <w:szCs w:val="22"/>
        </w:rPr>
        <w:t>)</w:t>
      </w:r>
      <w:r w:rsidRPr="009530FF">
        <w:rPr>
          <w:szCs w:val="22"/>
        </w:rPr>
        <w:tab/>
      </w:r>
      <w:r w:rsidR="00105436" w:rsidRPr="00BF759B">
        <w:rPr>
          <w:szCs w:val="22"/>
        </w:rPr>
        <w:t xml:space="preserve">The default emissions intensity </w:t>
      </w:r>
      <w:r w:rsidR="00233CCC" w:rsidRPr="00BF759B">
        <w:rPr>
          <w:szCs w:val="22"/>
        </w:rPr>
        <w:t>is 0.46</w:t>
      </w:r>
      <w:r w:rsidR="00C627E3">
        <w:rPr>
          <w:szCs w:val="22"/>
        </w:rPr>
        <w:t>6</w:t>
      </w:r>
      <w:r w:rsidR="00233CCC" w:rsidRPr="00BF759B">
        <w:rPr>
          <w:szCs w:val="22"/>
        </w:rPr>
        <w:t xml:space="preserve"> t </w:t>
      </w:r>
      <w:r w:rsidR="0006714E" w:rsidRPr="005D704C">
        <w:rPr>
          <w:szCs w:val="22"/>
        </w:rPr>
        <w:t>CO</w:t>
      </w:r>
      <w:r w:rsidR="0006714E" w:rsidRPr="00607F5F">
        <w:rPr>
          <w:sz w:val="17"/>
          <w:szCs w:val="17"/>
          <w:vertAlign w:val="subscript"/>
        </w:rPr>
        <w:t>2</w:t>
      </w:r>
      <w:r w:rsidR="00233CCC" w:rsidRPr="00BF759B">
        <w:rPr>
          <w:szCs w:val="22"/>
        </w:rPr>
        <w:noBreakHyphen/>
        <w:t>e per tonne of coke oven</w:t>
      </w:r>
      <w:r w:rsidR="00233CCC" w:rsidRPr="00233CCC">
        <w:t xml:space="preserve"> coke.</w:t>
      </w:r>
    </w:p>
    <w:p w14:paraId="3F9A4B57" w14:textId="71E5AA49" w:rsidR="007D76F3" w:rsidRPr="003F698C" w:rsidRDefault="00320142" w:rsidP="00636408">
      <w:pPr>
        <w:pStyle w:val="ItemHead"/>
        <w:rPr>
          <w:color w:val="auto"/>
        </w:rPr>
      </w:pPr>
      <w:r>
        <w:rPr>
          <w:color w:val="auto"/>
        </w:rPr>
        <w:t>3</w:t>
      </w:r>
      <w:r w:rsidR="005F2B43">
        <w:rPr>
          <w:color w:val="auto"/>
        </w:rPr>
        <w:t>2</w:t>
      </w:r>
      <w:r w:rsidR="003A4EC7" w:rsidRPr="00636408">
        <w:rPr>
          <w:color w:val="auto"/>
        </w:rPr>
        <w:t xml:space="preserve"> </w:t>
      </w:r>
      <w:r w:rsidR="005436CF">
        <w:rPr>
          <w:color w:val="auto"/>
        </w:rPr>
        <w:t xml:space="preserve">Division 3 of Part 20 </w:t>
      </w:r>
      <w:r w:rsidR="003A1EF4" w:rsidRPr="00636408">
        <w:rPr>
          <w:color w:val="auto"/>
        </w:rPr>
        <w:t>of</w:t>
      </w:r>
      <w:r w:rsidR="007D76F3" w:rsidRPr="00636408">
        <w:rPr>
          <w:color w:val="auto"/>
        </w:rPr>
        <w:t xml:space="preserve"> Schedule 1</w:t>
      </w:r>
    </w:p>
    <w:p w14:paraId="50B0EE0E" w14:textId="00E92A6A" w:rsidR="0060192D" w:rsidRDefault="0060192D" w:rsidP="00D8727E">
      <w:pPr>
        <w:pStyle w:val="Item"/>
        <w:ind w:firstLine="0"/>
      </w:pPr>
      <w:r w:rsidRPr="00B5218B">
        <w:t xml:space="preserve">Repeal the </w:t>
      </w:r>
      <w:r w:rsidR="005436CF">
        <w:t>Division</w:t>
      </w:r>
      <w:r w:rsidRPr="00B5218B">
        <w:t>, substitute</w:t>
      </w:r>
      <w:r>
        <w:t>:</w:t>
      </w:r>
    </w:p>
    <w:p w14:paraId="0BCFBC9D" w14:textId="74C8E585" w:rsidR="005436CF" w:rsidRPr="005436CF" w:rsidRDefault="005436CF" w:rsidP="005436CF">
      <w:pPr>
        <w:pStyle w:val="Item"/>
        <w:ind w:hanging="709"/>
      </w:pPr>
      <w:r w:rsidRPr="006258D3">
        <w:rPr>
          <w:b/>
          <w:kern w:val="28"/>
          <w:sz w:val="28"/>
          <w:szCs w:val="28"/>
        </w:rPr>
        <w:t xml:space="preserve">Division </w:t>
      </w:r>
      <w:r>
        <w:rPr>
          <w:b/>
          <w:kern w:val="28"/>
          <w:sz w:val="28"/>
          <w:szCs w:val="28"/>
        </w:rPr>
        <w:t>3</w:t>
      </w:r>
      <w:r w:rsidRPr="006258D3">
        <w:rPr>
          <w:b/>
          <w:kern w:val="28"/>
          <w:sz w:val="28"/>
          <w:szCs w:val="28"/>
        </w:rPr>
        <w:t>—</w:t>
      </w:r>
      <w:r>
        <w:rPr>
          <w:b/>
          <w:kern w:val="28"/>
          <w:sz w:val="28"/>
          <w:szCs w:val="28"/>
        </w:rPr>
        <w:t xml:space="preserve">Lime manufacturing </w:t>
      </w:r>
    </w:p>
    <w:p w14:paraId="3DEBF745" w14:textId="0B9D6B07" w:rsidR="00607F5F" w:rsidRPr="006258D3" w:rsidRDefault="00607F5F" w:rsidP="008D017E">
      <w:pPr>
        <w:pStyle w:val="ActHead5"/>
        <w:rPr>
          <w:rStyle w:val="CharSectno"/>
        </w:rPr>
      </w:pPr>
      <w:bookmarkStart w:id="16" w:name="_Toc140489566"/>
      <w:r w:rsidRPr="006258D3">
        <w:rPr>
          <w:rStyle w:val="CharSectno"/>
        </w:rPr>
        <w:t>38</w:t>
      </w:r>
      <w:r w:rsidR="00732B53" w:rsidRPr="006258D3">
        <w:rPr>
          <w:rStyle w:val="CharSectno"/>
        </w:rPr>
        <w:t xml:space="preserve">  </w:t>
      </w:r>
      <w:r w:rsidRPr="006258D3">
        <w:rPr>
          <w:rStyle w:val="CharSectno"/>
        </w:rPr>
        <w:t xml:space="preserve">Lime </w:t>
      </w:r>
      <w:r w:rsidR="00B41D4E" w:rsidRPr="006258D3">
        <w:rPr>
          <w:rStyle w:val="CharSectno"/>
        </w:rPr>
        <w:t>(</w:t>
      </w:r>
      <w:r w:rsidRPr="006258D3">
        <w:rPr>
          <w:rStyle w:val="CharSectno"/>
        </w:rPr>
        <w:t>steel manufacturing</w:t>
      </w:r>
      <w:bookmarkEnd w:id="16"/>
      <w:r w:rsidR="00B41D4E" w:rsidRPr="006258D3">
        <w:rPr>
          <w:rStyle w:val="CharSectno"/>
        </w:rPr>
        <w:t>)</w:t>
      </w:r>
    </w:p>
    <w:p w14:paraId="45D39E7C" w14:textId="471846CB" w:rsidR="009C68E6" w:rsidRPr="00233CCC" w:rsidRDefault="009C68E6" w:rsidP="00E63EBD">
      <w:pPr>
        <w:pStyle w:val="subsection"/>
        <w:rPr>
          <w:szCs w:val="22"/>
        </w:rPr>
      </w:pPr>
      <w:r w:rsidRPr="00625699">
        <w:rPr>
          <w:szCs w:val="22"/>
        </w:rPr>
        <w:tab/>
      </w:r>
      <w:r w:rsidRPr="009530FF">
        <w:rPr>
          <w:szCs w:val="22"/>
        </w:rPr>
        <w:t>(1)</w:t>
      </w:r>
      <w:r w:rsidRPr="009530FF">
        <w:rPr>
          <w:szCs w:val="22"/>
        </w:rPr>
        <w:tab/>
      </w:r>
      <w:r w:rsidRPr="00D11026">
        <w:rPr>
          <w:szCs w:val="22"/>
        </w:rPr>
        <w:t>Tonnes</w:t>
      </w:r>
      <w:r>
        <w:t xml:space="preserve"> </w:t>
      </w:r>
      <w:r w:rsidRPr="00625699">
        <w:rPr>
          <w:szCs w:val="22"/>
        </w:rPr>
        <w:t xml:space="preserve">of </w:t>
      </w:r>
      <w:r w:rsidR="00E13EFF">
        <w:t>lim</w:t>
      </w:r>
      <w:r w:rsidRPr="00414D69">
        <w:t>e on a dry weight basis that:</w:t>
      </w:r>
    </w:p>
    <w:p w14:paraId="591FB0F6" w14:textId="22DFAE9D" w:rsidR="000E20F3" w:rsidRDefault="007D0619" w:rsidP="00BB7CBC">
      <w:pPr>
        <w:pStyle w:val="paragraph"/>
        <w:widowControl w:val="0"/>
        <w:rPr>
          <w:szCs w:val="22"/>
        </w:rPr>
      </w:pPr>
      <w:r>
        <w:rPr>
          <w:szCs w:val="22"/>
        </w:rPr>
        <w:tab/>
        <w:t>(a)</w:t>
      </w:r>
      <w:r>
        <w:rPr>
          <w:szCs w:val="22"/>
        </w:rPr>
        <w:tab/>
      </w:r>
      <w:r w:rsidR="00BA7AB4">
        <w:rPr>
          <w:szCs w:val="22"/>
        </w:rPr>
        <w:t xml:space="preserve">are produced as part of the lime manufacturing </w:t>
      </w:r>
      <w:r w:rsidR="00BA7AB4" w:rsidRPr="00917F0B">
        <w:rPr>
          <w:szCs w:val="22"/>
        </w:rPr>
        <w:t xml:space="preserve">activity </w:t>
      </w:r>
      <w:r w:rsidR="00BA7AB4" w:rsidRPr="006258D3">
        <w:rPr>
          <w:szCs w:val="22"/>
        </w:rPr>
        <w:t>at the facility</w:t>
      </w:r>
      <w:r w:rsidR="000E20F3" w:rsidRPr="006258D3">
        <w:rPr>
          <w:szCs w:val="22"/>
        </w:rPr>
        <w:t>;</w:t>
      </w:r>
    </w:p>
    <w:p w14:paraId="0BB541C8" w14:textId="6CA86489" w:rsidR="008E19F3" w:rsidRPr="00B8613C" w:rsidRDefault="000E20F3" w:rsidP="00BB7CBC">
      <w:pPr>
        <w:pStyle w:val="paragraph"/>
        <w:widowControl w:val="0"/>
        <w:rPr>
          <w:szCs w:val="22"/>
        </w:rPr>
      </w:pPr>
      <w:r>
        <w:rPr>
          <w:szCs w:val="22"/>
        </w:rPr>
        <w:tab/>
        <w:t>(b)</w:t>
      </w:r>
      <w:r>
        <w:rPr>
          <w:szCs w:val="22"/>
        </w:rPr>
        <w:tab/>
      </w:r>
      <w:r w:rsidR="008E19F3" w:rsidRPr="00B8613C">
        <w:rPr>
          <w:szCs w:val="22"/>
        </w:rPr>
        <w:t>are of saleable quality; and</w:t>
      </w:r>
    </w:p>
    <w:p w14:paraId="43A94D07" w14:textId="2EED6BC6" w:rsidR="008E19F3" w:rsidRDefault="007D0619" w:rsidP="00BB7CBC">
      <w:pPr>
        <w:pStyle w:val="paragraph"/>
        <w:widowControl w:val="0"/>
        <w:rPr>
          <w:szCs w:val="22"/>
        </w:rPr>
      </w:pPr>
      <w:r>
        <w:rPr>
          <w:szCs w:val="22"/>
        </w:rPr>
        <w:tab/>
      </w:r>
      <w:r w:rsidR="007644BC" w:rsidRPr="007644BC">
        <w:rPr>
          <w:szCs w:val="22"/>
        </w:rPr>
        <w:t>(c)</w:t>
      </w:r>
      <w:r w:rsidR="00F90577">
        <w:rPr>
          <w:szCs w:val="22"/>
        </w:rPr>
        <w:tab/>
      </w:r>
      <w:r w:rsidR="007644BC" w:rsidRPr="007644BC">
        <w:rPr>
          <w:szCs w:val="22"/>
        </w:rPr>
        <w:t>are exported from the facility.</w:t>
      </w:r>
    </w:p>
    <w:p w14:paraId="62539A42" w14:textId="041B5B6B" w:rsidR="00F81FF7" w:rsidRPr="00BB7CBC" w:rsidRDefault="008932BB" w:rsidP="00BB7CBC">
      <w:pPr>
        <w:pStyle w:val="subsection"/>
        <w:rPr>
          <w:rFonts w:eastAsiaTheme="minorHAnsi"/>
          <w:szCs w:val="22"/>
          <w:lang w:eastAsia="en-US"/>
        </w:rPr>
      </w:pPr>
      <w:r>
        <w:rPr>
          <w:szCs w:val="22"/>
        </w:rPr>
        <w:tab/>
      </w:r>
      <w:r w:rsidRPr="008932BB">
        <w:rPr>
          <w:szCs w:val="22"/>
        </w:rPr>
        <w:t>(</w:t>
      </w:r>
      <w:r w:rsidR="008D017E">
        <w:rPr>
          <w:szCs w:val="22"/>
        </w:rPr>
        <w:t>2</w:t>
      </w:r>
      <w:r w:rsidRPr="008932BB">
        <w:rPr>
          <w:szCs w:val="22"/>
        </w:rPr>
        <w:t>)</w:t>
      </w:r>
      <w:r w:rsidRPr="008932BB">
        <w:rPr>
          <w:szCs w:val="22"/>
        </w:rPr>
        <w:tab/>
        <w:t>T</w:t>
      </w:r>
      <w:r w:rsidR="00477730">
        <w:rPr>
          <w:szCs w:val="22"/>
        </w:rPr>
        <w:t xml:space="preserve">he </w:t>
      </w:r>
      <w:r w:rsidR="00607F5F" w:rsidRPr="00607F5F">
        <w:rPr>
          <w:szCs w:val="22"/>
        </w:rPr>
        <w:t>metric in subsection</w:t>
      </w:r>
      <w:r w:rsidR="00D8727E">
        <w:rPr>
          <w:szCs w:val="22"/>
        </w:rPr>
        <w:t xml:space="preserve"> </w:t>
      </w:r>
      <w:r w:rsidR="00607F5F" w:rsidRPr="00607F5F">
        <w:rPr>
          <w:szCs w:val="22"/>
        </w:rPr>
        <w:t>(1) is applicable to a facility that conducts</w:t>
      </w:r>
      <w:r w:rsidR="00F81FF7">
        <w:rPr>
          <w:szCs w:val="22"/>
        </w:rPr>
        <w:t>:</w:t>
      </w:r>
    </w:p>
    <w:p w14:paraId="0FC08313" w14:textId="77777777" w:rsidR="00A016C3" w:rsidRDefault="007D0619" w:rsidP="00BB7CBC">
      <w:pPr>
        <w:pStyle w:val="paragraph"/>
        <w:rPr>
          <w:szCs w:val="22"/>
        </w:rPr>
      </w:pPr>
      <w:r>
        <w:rPr>
          <w:szCs w:val="22"/>
        </w:rPr>
        <w:tab/>
        <w:t>(a)</w:t>
      </w:r>
      <w:r>
        <w:rPr>
          <w:szCs w:val="22"/>
        </w:rPr>
        <w:tab/>
      </w:r>
      <w:r w:rsidR="00A016C3">
        <w:rPr>
          <w:szCs w:val="22"/>
        </w:rPr>
        <w:t>either:</w:t>
      </w:r>
    </w:p>
    <w:p w14:paraId="7433B1B1" w14:textId="27E32452" w:rsidR="00A016C3" w:rsidRPr="00A83A2E" w:rsidRDefault="00A016C3" w:rsidP="00A016C3">
      <w:pPr>
        <w:tabs>
          <w:tab w:val="right" w:pos="2268"/>
        </w:tabs>
        <w:spacing w:before="40"/>
        <w:ind w:left="2126" w:hanging="425"/>
      </w:pPr>
      <w:r w:rsidRPr="006258D3">
        <w:t>(i)</w:t>
      </w:r>
      <w:r w:rsidRPr="00A83A2E">
        <w:tab/>
      </w:r>
      <w:r w:rsidRPr="007D0619">
        <w:rPr>
          <w:szCs w:val="22"/>
        </w:rPr>
        <w:t xml:space="preserve">the </w:t>
      </w:r>
      <w:r w:rsidR="00783135">
        <w:rPr>
          <w:szCs w:val="22"/>
        </w:rPr>
        <w:t xml:space="preserve">primary </w:t>
      </w:r>
      <w:r w:rsidRPr="007D0619">
        <w:rPr>
          <w:szCs w:val="22"/>
        </w:rPr>
        <w:t xml:space="preserve">iron </w:t>
      </w:r>
      <w:r w:rsidR="00783135">
        <w:rPr>
          <w:szCs w:val="22"/>
        </w:rPr>
        <w:t>production</w:t>
      </w:r>
      <w:r w:rsidRPr="007D0619">
        <w:rPr>
          <w:szCs w:val="22"/>
        </w:rPr>
        <w:t xml:space="preserve"> activity</w:t>
      </w:r>
      <w:r w:rsidRPr="00A83A2E">
        <w:t>; or</w:t>
      </w:r>
    </w:p>
    <w:p w14:paraId="23712D7E" w14:textId="4FF51490" w:rsidR="00EA1DDF" w:rsidRPr="00345C7B" w:rsidRDefault="00A016C3" w:rsidP="00D57395">
      <w:pPr>
        <w:tabs>
          <w:tab w:val="right" w:pos="2268"/>
        </w:tabs>
        <w:spacing w:before="40"/>
        <w:ind w:left="2126" w:hanging="425"/>
        <w:rPr>
          <w:szCs w:val="22"/>
        </w:rPr>
      </w:pPr>
      <w:r w:rsidRPr="006258D3">
        <w:t>(i</w:t>
      </w:r>
      <w:r>
        <w:t>i</w:t>
      </w:r>
      <w:r w:rsidRPr="006258D3">
        <w:t>)</w:t>
      </w:r>
      <w:r w:rsidRPr="00A83A2E">
        <w:tab/>
      </w:r>
      <w:r w:rsidR="0060621A" w:rsidRPr="007D0619">
        <w:rPr>
          <w:szCs w:val="22"/>
        </w:rPr>
        <w:t xml:space="preserve">the </w:t>
      </w:r>
      <w:r w:rsidR="00783135">
        <w:rPr>
          <w:szCs w:val="22"/>
        </w:rPr>
        <w:t xml:space="preserve">primary </w:t>
      </w:r>
      <w:r w:rsidR="0060621A" w:rsidRPr="007D0619">
        <w:rPr>
          <w:szCs w:val="22"/>
        </w:rPr>
        <w:t xml:space="preserve">steel </w:t>
      </w:r>
      <w:r w:rsidR="00783135">
        <w:rPr>
          <w:szCs w:val="22"/>
        </w:rPr>
        <w:t>production</w:t>
      </w:r>
      <w:r w:rsidR="00FB464A" w:rsidRPr="00345C7B">
        <w:rPr>
          <w:szCs w:val="22"/>
        </w:rPr>
        <w:t xml:space="preserve"> </w:t>
      </w:r>
      <w:r w:rsidR="006101B3" w:rsidRPr="00345C7B">
        <w:rPr>
          <w:szCs w:val="22"/>
        </w:rPr>
        <w:t>activity</w:t>
      </w:r>
      <w:r w:rsidR="001F3E50" w:rsidRPr="007D0619">
        <w:rPr>
          <w:szCs w:val="22"/>
        </w:rPr>
        <w:t xml:space="preserve">; </w:t>
      </w:r>
      <w:r w:rsidR="001F3E50" w:rsidRPr="00345C7B">
        <w:rPr>
          <w:szCs w:val="22"/>
        </w:rPr>
        <w:t xml:space="preserve">and </w:t>
      </w:r>
    </w:p>
    <w:p w14:paraId="5AE7B44B" w14:textId="6CE66CEC" w:rsidR="00607F5F" w:rsidRPr="007D0619" w:rsidRDefault="007D0619" w:rsidP="00BB7CBC">
      <w:pPr>
        <w:pStyle w:val="paragraph"/>
        <w:rPr>
          <w:szCs w:val="22"/>
        </w:rPr>
      </w:pPr>
      <w:r>
        <w:rPr>
          <w:szCs w:val="22"/>
        </w:rPr>
        <w:tab/>
        <w:t>(</w:t>
      </w:r>
      <w:r w:rsidR="00A016C3">
        <w:rPr>
          <w:szCs w:val="22"/>
        </w:rPr>
        <w:t>b</w:t>
      </w:r>
      <w:r>
        <w:rPr>
          <w:szCs w:val="22"/>
        </w:rPr>
        <w:t>)</w:t>
      </w:r>
      <w:r>
        <w:rPr>
          <w:szCs w:val="22"/>
        </w:rPr>
        <w:tab/>
      </w:r>
      <w:r w:rsidR="00827ED2" w:rsidRPr="007D0619">
        <w:rPr>
          <w:szCs w:val="22"/>
        </w:rPr>
        <w:t>the</w:t>
      </w:r>
      <w:r w:rsidR="001544FD" w:rsidRPr="00BB7CBC">
        <w:rPr>
          <w:szCs w:val="22"/>
        </w:rPr>
        <w:t xml:space="preserve"> physical </w:t>
      </w:r>
      <w:r w:rsidR="00E63C2A">
        <w:rPr>
          <w:szCs w:val="22"/>
        </w:rPr>
        <w:t xml:space="preserve">and chemical </w:t>
      </w:r>
      <w:r w:rsidR="001544FD" w:rsidRPr="00BB7CBC">
        <w:rPr>
          <w:szCs w:val="22"/>
        </w:rPr>
        <w:t>transformation of eith</w:t>
      </w:r>
      <w:r w:rsidR="000F26CD" w:rsidRPr="00BB7CBC">
        <w:rPr>
          <w:szCs w:val="22"/>
        </w:rPr>
        <w:t xml:space="preserve">er </w:t>
      </w:r>
      <w:r w:rsidR="00361C7D" w:rsidRPr="007D0619">
        <w:rPr>
          <w:szCs w:val="22"/>
        </w:rPr>
        <w:t>or both</w:t>
      </w:r>
      <w:r w:rsidR="0069261A">
        <w:rPr>
          <w:szCs w:val="22"/>
        </w:rPr>
        <w:t xml:space="preserve"> </w:t>
      </w:r>
      <w:r w:rsidR="00361C7D" w:rsidRPr="007D0619">
        <w:rPr>
          <w:szCs w:val="22"/>
        </w:rPr>
        <w:t>limestone or</w:t>
      </w:r>
      <w:r w:rsidR="0069261A">
        <w:rPr>
          <w:szCs w:val="22"/>
        </w:rPr>
        <w:t xml:space="preserve"> </w:t>
      </w:r>
      <w:r w:rsidR="00361C7D" w:rsidRPr="007D0619">
        <w:rPr>
          <w:szCs w:val="22"/>
        </w:rPr>
        <w:t>dolomite into lime</w:t>
      </w:r>
      <w:r w:rsidR="007441D9" w:rsidRPr="007D0619">
        <w:rPr>
          <w:szCs w:val="22"/>
        </w:rPr>
        <w:t xml:space="preserve"> (including burnt lime, burnt dolomite, or bo</w:t>
      </w:r>
      <w:r w:rsidR="00DE5F28" w:rsidRPr="00BB7CBC">
        <w:rPr>
          <w:szCs w:val="22"/>
        </w:rPr>
        <w:t>th</w:t>
      </w:r>
      <w:r w:rsidR="0069261A">
        <w:rPr>
          <w:szCs w:val="22"/>
        </w:rPr>
        <w:t>)</w:t>
      </w:r>
      <w:r w:rsidR="007441D9" w:rsidRPr="007D0619">
        <w:rPr>
          <w:szCs w:val="22"/>
        </w:rPr>
        <w:t>.</w:t>
      </w:r>
    </w:p>
    <w:p w14:paraId="22D402DF" w14:textId="7A3A8AE2" w:rsidR="000F26CD" w:rsidRDefault="005D63D2" w:rsidP="00BB7CBC">
      <w:pPr>
        <w:shd w:val="clear" w:color="auto" w:fill="FFFFFF"/>
        <w:ind w:hanging="414"/>
        <w:rPr>
          <w:rFonts w:eastAsia="Times New Roman"/>
          <w:szCs w:val="22"/>
          <w:lang w:eastAsia="en-AU"/>
        </w:rPr>
      </w:pPr>
      <w:r>
        <w:rPr>
          <w:rFonts w:eastAsia="Times New Roman"/>
          <w:szCs w:val="22"/>
          <w:lang w:eastAsia="en-AU"/>
        </w:rPr>
        <w:lastRenderedPageBreak/>
        <w:t>(3)</w:t>
      </w:r>
      <w:r>
        <w:rPr>
          <w:rFonts w:eastAsia="Times New Roman"/>
          <w:szCs w:val="22"/>
          <w:lang w:eastAsia="en-AU"/>
        </w:rPr>
        <w:tab/>
      </w:r>
      <w:r w:rsidR="00D4710F" w:rsidRPr="00345C7B">
        <w:rPr>
          <w:rFonts w:eastAsia="Times New Roman"/>
          <w:szCs w:val="22"/>
          <w:lang w:eastAsia="en-AU"/>
        </w:rPr>
        <w:t xml:space="preserve">The </w:t>
      </w:r>
      <w:r w:rsidR="00D4710F" w:rsidRPr="00345C7B">
        <w:rPr>
          <w:szCs w:val="22"/>
          <w:shd w:val="clear" w:color="auto" w:fill="FFFFFF"/>
        </w:rPr>
        <w:t>activity in subsection</w:t>
      </w:r>
      <w:r w:rsidR="00477730">
        <w:rPr>
          <w:szCs w:val="22"/>
          <w:shd w:val="clear" w:color="auto" w:fill="FFFFFF"/>
        </w:rPr>
        <w:t xml:space="preserve"> </w:t>
      </w:r>
      <w:r w:rsidR="00D4710F" w:rsidRPr="00345C7B">
        <w:rPr>
          <w:szCs w:val="22"/>
          <w:shd w:val="clear" w:color="auto" w:fill="FFFFFF"/>
        </w:rPr>
        <w:t>(2) is the</w:t>
      </w:r>
      <w:r w:rsidR="00631F98">
        <w:rPr>
          <w:szCs w:val="22"/>
          <w:shd w:val="clear" w:color="auto" w:fill="FFFFFF"/>
        </w:rPr>
        <w:t xml:space="preserve"> </w:t>
      </w:r>
      <w:r w:rsidR="007A6A72" w:rsidRPr="00345C7B">
        <w:rPr>
          <w:b/>
          <w:bCs/>
          <w:i/>
          <w:iCs/>
          <w:szCs w:val="22"/>
          <w:shd w:val="clear" w:color="auto" w:fill="FFFFFF"/>
        </w:rPr>
        <w:t xml:space="preserve">lime manufacturing </w:t>
      </w:r>
      <w:r w:rsidR="00D4710F" w:rsidRPr="00345C7B">
        <w:rPr>
          <w:b/>
          <w:bCs/>
          <w:i/>
          <w:iCs/>
          <w:szCs w:val="22"/>
          <w:shd w:val="clear" w:color="auto" w:fill="FFFFFF"/>
        </w:rPr>
        <w:t>activity</w:t>
      </w:r>
      <w:r w:rsidR="00D4710F" w:rsidRPr="00345C7B">
        <w:rPr>
          <w:szCs w:val="22"/>
          <w:shd w:val="clear" w:color="auto" w:fill="FFFFFF"/>
        </w:rPr>
        <w:t>.</w:t>
      </w:r>
    </w:p>
    <w:p w14:paraId="65858CBF" w14:textId="7A39E67B" w:rsidR="00A016C3" w:rsidRDefault="0069261A" w:rsidP="008973BD">
      <w:pPr>
        <w:shd w:val="clear" w:color="auto" w:fill="FFFFFF"/>
        <w:ind w:hanging="414"/>
      </w:pPr>
      <w:r w:rsidRPr="00607F5F">
        <w:rPr>
          <w:rFonts w:eastAsia="Times New Roman"/>
          <w:szCs w:val="22"/>
          <w:lang w:eastAsia="en-AU"/>
        </w:rPr>
        <w:t>(</w:t>
      </w:r>
      <w:r>
        <w:rPr>
          <w:rFonts w:eastAsia="Times New Roman"/>
          <w:szCs w:val="22"/>
          <w:lang w:eastAsia="en-AU"/>
        </w:rPr>
        <w:t>4)</w:t>
      </w:r>
      <w:r w:rsidR="005D63D2">
        <w:rPr>
          <w:rFonts w:eastAsia="Times New Roman"/>
          <w:szCs w:val="22"/>
          <w:lang w:eastAsia="en-AU"/>
        </w:rPr>
        <w:tab/>
      </w:r>
      <w:r>
        <w:rPr>
          <w:rFonts w:eastAsia="Times New Roman"/>
          <w:szCs w:val="22"/>
          <w:lang w:eastAsia="en-AU"/>
        </w:rPr>
        <w:t>The</w:t>
      </w:r>
      <w:r w:rsidR="00607F5F" w:rsidRPr="00607F5F">
        <w:rPr>
          <w:rFonts w:eastAsia="Times New Roman"/>
          <w:szCs w:val="22"/>
          <w:lang w:eastAsia="en-AU"/>
        </w:rPr>
        <w:t xml:space="preserve"> default emissions intensity is 0.7</w:t>
      </w:r>
      <w:r w:rsidR="00CF2AF4">
        <w:rPr>
          <w:rFonts w:eastAsia="Times New Roman"/>
          <w:szCs w:val="22"/>
          <w:lang w:eastAsia="en-AU"/>
        </w:rPr>
        <w:t>62</w:t>
      </w:r>
      <w:r w:rsidR="00607F5F" w:rsidRPr="00607F5F">
        <w:rPr>
          <w:rFonts w:eastAsia="Times New Roman"/>
          <w:szCs w:val="22"/>
          <w:lang w:eastAsia="en-AU"/>
        </w:rPr>
        <w:t xml:space="preserve"> t CO</w:t>
      </w:r>
      <w:r w:rsidR="00607F5F" w:rsidRPr="00607F5F">
        <w:rPr>
          <w:rFonts w:eastAsia="Times New Roman"/>
          <w:sz w:val="17"/>
          <w:szCs w:val="17"/>
          <w:vertAlign w:val="subscript"/>
          <w:lang w:eastAsia="en-AU"/>
        </w:rPr>
        <w:t>2</w:t>
      </w:r>
      <w:r w:rsidR="00607F5F" w:rsidRPr="00607F5F">
        <w:rPr>
          <w:rFonts w:eastAsia="Times New Roman"/>
          <w:szCs w:val="22"/>
          <w:lang w:eastAsia="en-AU"/>
        </w:rPr>
        <w:noBreakHyphen/>
        <w:t>e per tonne of lime.</w:t>
      </w:r>
    </w:p>
    <w:p w14:paraId="229A489F" w14:textId="12C2AD41" w:rsidR="00B537C2" w:rsidRPr="00636408" w:rsidRDefault="00101BEE" w:rsidP="00636408">
      <w:pPr>
        <w:pStyle w:val="ItemHead"/>
        <w:rPr>
          <w:color w:val="auto"/>
        </w:rPr>
      </w:pPr>
      <w:r w:rsidRPr="00636408">
        <w:rPr>
          <w:color w:val="auto"/>
        </w:rPr>
        <w:t>3</w:t>
      </w:r>
      <w:r w:rsidR="005F2B43">
        <w:rPr>
          <w:color w:val="auto"/>
        </w:rPr>
        <w:t>3</w:t>
      </w:r>
      <w:r w:rsidR="003A4EC7" w:rsidRPr="00636408">
        <w:rPr>
          <w:color w:val="auto"/>
        </w:rPr>
        <w:t xml:space="preserve">  </w:t>
      </w:r>
      <w:r w:rsidR="008B0EEE" w:rsidRPr="00636408">
        <w:rPr>
          <w:color w:val="auto"/>
        </w:rPr>
        <w:t>D</w:t>
      </w:r>
      <w:r w:rsidR="00B537C2" w:rsidRPr="00636408">
        <w:rPr>
          <w:color w:val="auto"/>
        </w:rPr>
        <w:t>ivision 4</w:t>
      </w:r>
      <w:r w:rsidR="003A1EF4" w:rsidRPr="00636408">
        <w:rPr>
          <w:color w:val="auto"/>
        </w:rPr>
        <w:t xml:space="preserve"> of</w:t>
      </w:r>
      <w:r w:rsidR="00B537C2" w:rsidRPr="00636408">
        <w:rPr>
          <w:color w:val="auto"/>
        </w:rPr>
        <w:t xml:space="preserve"> Part 20</w:t>
      </w:r>
      <w:r w:rsidR="003A1EF4" w:rsidRPr="00636408">
        <w:rPr>
          <w:color w:val="auto"/>
        </w:rPr>
        <w:t xml:space="preserve"> of </w:t>
      </w:r>
      <w:r w:rsidR="00B537C2" w:rsidRPr="00636408">
        <w:rPr>
          <w:color w:val="auto"/>
        </w:rPr>
        <w:t>Schedule 1</w:t>
      </w:r>
    </w:p>
    <w:p w14:paraId="5649A709" w14:textId="754C703C" w:rsidR="00D97D49" w:rsidRDefault="00B537C2" w:rsidP="003F698C">
      <w:pPr>
        <w:keepLines/>
        <w:spacing w:before="80"/>
        <w:ind w:left="709" w:firstLine="0"/>
      </w:pPr>
      <w:r w:rsidRPr="00A37BC1">
        <w:t xml:space="preserve">Repeal the </w:t>
      </w:r>
      <w:r w:rsidR="000C4BE0">
        <w:t>Division</w:t>
      </w:r>
      <w:r w:rsidR="00D97D49">
        <w:t>, substitute:</w:t>
      </w:r>
    </w:p>
    <w:p w14:paraId="60E5D94C" w14:textId="579D7AD9" w:rsidR="00D97D49" w:rsidRPr="006258D3" w:rsidRDefault="00D97D49" w:rsidP="0053143F">
      <w:pPr>
        <w:pStyle w:val="Item"/>
        <w:shd w:val="clear" w:color="auto" w:fill="FFFFFF" w:themeFill="background1"/>
        <w:ind w:hanging="709"/>
        <w:rPr>
          <w:b/>
          <w:kern w:val="28"/>
          <w:sz w:val="28"/>
          <w:szCs w:val="28"/>
        </w:rPr>
      </w:pPr>
      <w:r w:rsidRPr="006258D3">
        <w:rPr>
          <w:b/>
          <w:kern w:val="28"/>
          <w:sz w:val="28"/>
          <w:szCs w:val="28"/>
        </w:rPr>
        <w:t xml:space="preserve">Division </w:t>
      </w:r>
      <w:r>
        <w:rPr>
          <w:b/>
          <w:kern w:val="28"/>
          <w:sz w:val="28"/>
          <w:szCs w:val="28"/>
        </w:rPr>
        <w:t>4</w:t>
      </w:r>
      <w:r w:rsidRPr="006258D3">
        <w:rPr>
          <w:b/>
          <w:kern w:val="28"/>
          <w:sz w:val="28"/>
          <w:szCs w:val="28"/>
        </w:rPr>
        <w:t>—</w:t>
      </w:r>
      <w:r w:rsidR="00554543">
        <w:rPr>
          <w:b/>
          <w:kern w:val="28"/>
          <w:sz w:val="28"/>
          <w:szCs w:val="28"/>
        </w:rPr>
        <w:t>P</w:t>
      </w:r>
      <w:r w:rsidRPr="006258D3">
        <w:rPr>
          <w:b/>
          <w:kern w:val="28"/>
          <w:sz w:val="28"/>
          <w:szCs w:val="28"/>
        </w:rPr>
        <w:t xml:space="preserve">rimary iron </w:t>
      </w:r>
    </w:p>
    <w:p w14:paraId="6CCE1E96" w14:textId="7CFFBA41" w:rsidR="00D97D49" w:rsidRPr="006258D3" w:rsidRDefault="00D97D49" w:rsidP="00D97D49">
      <w:pPr>
        <w:pStyle w:val="ActHead5"/>
        <w:shd w:val="clear" w:color="auto" w:fill="FFFFFF" w:themeFill="background1"/>
        <w:rPr>
          <w:rStyle w:val="CharSectno"/>
        </w:rPr>
      </w:pPr>
      <w:r>
        <w:rPr>
          <w:rStyle w:val="CharSectno"/>
        </w:rPr>
        <w:t>3</w:t>
      </w:r>
      <w:r w:rsidRPr="006258D3">
        <w:rPr>
          <w:rStyle w:val="CharSectno"/>
        </w:rPr>
        <w:t>9  Primary iron</w:t>
      </w:r>
    </w:p>
    <w:p w14:paraId="3A784280" w14:textId="54FB3CDE" w:rsidR="00D97D49" w:rsidRDefault="00D97D49" w:rsidP="00D97D49">
      <w:pPr>
        <w:pStyle w:val="subsection"/>
        <w:shd w:val="clear" w:color="auto" w:fill="FFFFFF" w:themeFill="background1"/>
      </w:pPr>
      <w:r w:rsidRPr="00450118">
        <w:rPr>
          <w:b/>
          <w:bCs/>
          <w:sz w:val="24"/>
          <w:szCs w:val="24"/>
        </w:rPr>
        <w:tab/>
      </w:r>
      <w:r w:rsidRPr="00BB7CBC">
        <w:t>(1)</w:t>
      </w:r>
      <w:r w:rsidRPr="00BB7CBC">
        <w:tab/>
      </w:r>
      <w:r w:rsidRPr="00450118">
        <w:t xml:space="preserve">Tonnes </w:t>
      </w:r>
      <w:r w:rsidRPr="00BB7CBC">
        <w:rPr>
          <w:color w:val="auto"/>
        </w:rPr>
        <w:t>of</w:t>
      </w:r>
      <w:r w:rsidRPr="00450118">
        <w:t xml:space="preserve"> metallic iron products</w:t>
      </w:r>
      <w:r w:rsidR="00697556">
        <w:t>, calculated in accordance with subsection (4),</w:t>
      </w:r>
      <w:r w:rsidRPr="00450118">
        <w:t xml:space="preserve"> that:</w:t>
      </w:r>
    </w:p>
    <w:p w14:paraId="329BF275" w14:textId="2F6911D0" w:rsidR="00D97D49" w:rsidRDefault="00D97D49" w:rsidP="00D97D49">
      <w:pPr>
        <w:pStyle w:val="paragraph"/>
        <w:widowControl w:val="0"/>
        <w:shd w:val="clear" w:color="auto" w:fill="FFFFFF" w:themeFill="background1"/>
        <w:rPr>
          <w:szCs w:val="22"/>
        </w:rPr>
      </w:pPr>
      <w:r>
        <w:rPr>
          <w:szCs w:val="22"/>
        </w:rPr>
        <w:tab/>
      </w:r>
      <w:r w:rsidRPr="004014EC">
        <w:rPr>
          <w:szCs w:val="22"/>
        </w:rPr>
        <w:t>(a)</w:t>
      </w:r>
      <w:r w:rsidRPr="004014EC">
        <w:rPr>
          <w:szCs w:val="22"/>
        </w:rPr>
        <w:tab/>
      </w:r>
      <w:r w:rsidR="00E74229">
        <w:rPr>
          <w:szCs w:val="22"/>
        </w:rPr>
        <w:t xml:space="preserve">are </w:t>
      </w:r>
      <w:r w:rsidRPr="004014EC">
        <w:rPr>
          <w:szCs w:val="22"/>
        </w:rPr>
        <w:t xml:space="preserve">produced as part of </w:t>
      </w:r>
      <w:r w:rsidR="00E74229">
        <w:rPr>
          <w:szCs w:val="22"/>
        </w:rPr>
        <w:t xml:space="preserve">carrying on </w:t>
      </w:r>
      <w:r w:rsidRPr="004014EC">
        <w:rPr>
          <w:szCs w:val="22"/>
        </w:rPr>
        <w:t xml:space="preserve">the primary iron </w:t>
      </w:r>
      <w:r w:rsidR="00E74229">
        <w:rPr>
          <w:szCs w:val="22"/>
        </w:rPr>
        <w:t>production</w:t>
      </w:r>
      <w:r w:rsidRPr="004014EC">
        <w:rPr>
          <w:szCs w:val="22"/>
        </w:rPr>
        <w:t xml:space="preserve"> activity </w:t>
      </w:r>
      <w:r w:rsidRPr="006258D3">
        <w:rPr>
          <w:szCs w:val="22"/>
        </w:rPr>
        <w:t>at the facility</w:t>
      </w:r>
      <w:r>
        <w:rPr>
          <w:szCs w:val="22"/>
        </w:rPr>
        <w:t>;</w:t>
      </w:r>
      <w:r w:rsidRPr="00450118">
        <w:rPr>
          <w:szCs w:val="22"/>
        </w:rPr>
        <w:t xml:space="preserve"> </w:t>
      </w:r>
      <w:r w:rsidRPr="00477730">
        <w:rPr>
          <w:szCs w:val="22"/>
        </w:rPr>
        <w:t>and</w:t>
      </w:r>
    </w:p>
    <w:p w14:paraId="23B130B2" w14:textId="0C38514A" w:rsidR="00D97D49" w:rsidRPr="00450118" w:rsidRDefault="00D97D49" w:rsidP="00D97D49">
      <w:pPr>
        <w:pStyle w:val="paragraph"/>
        <w:widowControl w:val="0"/>
        <w:shd w:val="clear" w:color="auto" w:fill="FFFFFF" w:themeFill="background1"/>
        <w:rPr>
          <w:szCs w:val="22"/>
        </w:rPr>
      </w:pPr>
      <w:r>
        <w:rPr>
          <w:szCs w:val="22"/>
        </w:rPr>
        <w:tab/>
        <w:t>(b)</w:t>
      </w:r>
      <w:r>
        <w:rPr>
          <w:szCs w:val="22"/>
        </w:rPr>
        <w:tab/>
      </w:r>
      <w:r w:rsidR="00E74229">
        <w:t xml:space="preserve">are </w:t>
      </w:r>
      <w:r w:rsidR="00E74229" w:rsidRPr="00450118">
        <w:t>exported from the facility</w:t>
      </w:r>
      <w:r w:rsidRPr="00B8613C">
        <w:rPr>
          <w:szCs w:val="22"/>
        </w:rPr>
        <w:t>; and</w:t>
      </w:r>
    </w:p>
    <w:p w14:paraId="5FA5ED5C" w14:textId="2F1F195E" w:rsidR="00D97D49" w:rsidRDefault="00D97D49" w:rsidP="00B11711">
      <w:pPr>
        <w:pStyle w:val="paragraph"/>
        <w:widowControl w:val="0"/>
        <w:shd w:val="clear" w:color="auto" w:fill="FFFFFF" w:themeFill="background1"/>
      </w:pPr>
      <w:r w:rsidRPr="00450118">
        <w:tab/>
        <w:t>(c)</w:t>
      </w:r>
      <w:r w:rsidRPr="00450118">
        <w:tab/>
      </w:r>
      <w:r w:rsidR="00E74229">
        <w:rPr>
          <w:szCs w:val="22"/>
        </w:rPr>
        <w:t xml:space="preserve">are </w:t>
      </w:r>
      <w:r w:rsidR="00E74229" w:rsidRPr="00B8613C">
        <w:rPr>
          <w:szCs w:val="22"/>
        </w:rPr>
        <w:t>of saleable quality</w:t>
      </w:r>
      <w:r w:rsidR="00B11711">
        <w:t>.</w:t>
      </w:r>
    </w:p>
    <w:p w14:paraId="7B8FD44F" w14:textId="76122B61" w:rsidR="00D97D49" w:rsidRDefault="00B11711" w:rsidP="00B11711">
      <w:pPr>
        <w:pStyle w:val="subsection"/>
        <w:shd w:val="clear" w:color="auto" w:fill="FFFFFF" w:themeFill="background1"/>
        <w:rPr>
          <w:b/>
          <w:bCs/>
          <w:i/>
          <w:iCs/>
          <w:szCs w:val="22"/>
          <w:shd w:val="clear" w:color="auto" w:fill="FFFFFF"/>
        </w:rPr>
      </w:pPr>
      <w:r>
        <w:rPr>
          <w:bCs/>
          <w:i/>
          <w:sz w:val="18"/>
          <w:szCs w:val="18"/>
        </w:rPr>
        <w:tab/>
      </w:r>
      <w:r w:rsidR="00D97D49" w:rsidRPr="00450118">
        <w:t>(</w:t>
      </w:r>
      <w:r w:rsidR="00D97D49">
        <w:t>2</w:t>
      </w:r>
      <w:r w:rsidR="00D97D49" w:rsidRPr="00450118">
        <w:t>)</w:t>
      </w:r>
      <w:r w:rsidR="00D97D49" w:rsidRPr="00450118">
        <w:tab/>
      </w:r>
      <w:r w:rsidR="00D97D49" w:rsidRPr="00B11711">
        <w:t>The</w:t>
      </w:r>
      <w:r w:rsidR="00D97D49" w:rsidRPr="00450118">
        <w:rPr>
          <w:szCs w:val="22"/>
        </w:rPr>
        <w:t xml:space="preserve"> metric in subsection (</w:t>
      </w:r>
      <w:r w:rsidR="00697556">
        <w:rPr>
          <w:szCs w:val="22"/>
        </w:rPr>
        <w:t>1</w:t>
      </w:r>
      <w:r w:rsidR="00D97D49" w:rsidRPr="00450118">
        <w:rPr>
          <w:szCs w:val="22"/>
        </w:rPr>
        <w:t>) is applicable to a facility that conducts the</w:t>
      </w:r>
      <w:r w:rsidR="00D97D49">
        <w:t xml:space="preserve"> activity of </w:t>
      </w:r>
      <w:r w:rsidR="00D97D49">
        <w:rPr>
          <w:bCs/>
          <w:iCs/>
        </w:rPr>
        <w:t xml:space="preserve">the physical </w:t>
      </w:r>
      <w:r w:rsidR="00E63C2A">
        <w:rPr>
          <w:bCs/>
          <w:iCs/>
        </w:rPr>
        <w:t xml:space="preserve">and chemical </w:t>
      </w:r>
      <w:r w:rsidR="00D97D49" w:rsidRPr="005E1A2C">
        <w:rPr>
          <w:bCs/>
          <w:iCs/>
        </w:rPr>
        <w:t>processing</w:t>
      </w:r>
      <w:r w:rsidR="00697556">
        <w:rPr>
          <w:bCs/>
          <w:iCs/>
        </w:rPr>
        <w:t xml:space="preserve"> </w:t>
      </w:r>
      <w:r w:rsidR="00D97D49">
        <w:rPr>
          <w:bCs/>
          <w:iCs/>
        </w:rPr>
        <w:t xml:space="preserve">of iron containing feeds into a crude iron product suitable for export </w:t>
      </w:r>
      <w:r w:rsidR="00D97D49" w:rsidRPr="00A97C0D">
        <w:rPr>
          <w:bCs/>
          <w:iCs/>
        </w:rPr>
        <w:t>from the facility.</w:t>
      </w:r>
      <w:r w:rsidR="00D97D49" w:rsidDel="00311F6E">
        <w:rPr>
          <w:b/>
          <w:bCs/>
          <w:i/>
          <w:iCs/>
          <w:szCs w:val="22"/>
          <w:shd w:val="clear" w:color="auto" w:fill="FFFFFF"/>
        </w:rPr>
        <w:t xml:space="preserve"> </w:t>
      </w:r>
    </w:p>
    <w:p w14:paraId="0F145E0F" w14:textId="6CD3CAB0" w:rsidR="007D42E5" w:rsidRDefault="007D42E5" w:rsidP="00D57395">
      <w:pPr>
        <w:pStyle w:val="notetext0"/>
        <w:shd w:val="clear" w:color="auto" w:fill="FFFFFF" w:themeFill="background1"/>
        <w:spacing w:before="122"/>
        <w:ind w:left="1985" w:hanging="851"/>
        <w:rPr>
          <w:b/>
          <w:bCs/>
          <w:i/>
          <w:iCs/>
          <w:szCs w:val="22"/>
          <w:shd w:val="clear" w:color="auto" w:fill="FFFFFF"/>
        </w:rPr>
      </w:pPr>
      <w:r w:rsidRPr="00D57395">
        <w:rPr>
          <w:bCs/>
          <w:snapToGrid w:val="0"/>
          <w:sz w:val="18"/>
          <w:szCs w:val="18"/>
        </w:rPr>
        <w:t>Example</w:t>
      </w:r>
      <w:r>
        <w:rPr>
          <w:b/>
          <w:bCs/>
          <w:snapToGrid w:val="0"/>
          <w:sz w:val="18"/>
          <w:szCs w:val="18"/>
        </w:rPr>
        <w:t>s</w:t>
      </w:r>
      <w:r w:rsidRPr="00D57395">
        <w:rPr>
          <w:bCs/>
          <w:snapToGrid w:val="0"/>
          <w:sz w:val="18"/>
          <w:szCs w:val="18"/>
        </w:rPr>
        <w:t>:</w:t>
      </w:r>
      <w:r w:rsidRPr="006D66EE">
        <w:rPr>
          <w:color w:val="000000"/>
          <w:sz w:val="18"/>
          <w:szCs w:val="18"/>
          <w:shd w:val="clear" w:color="auto" w:fill="FFFFFF"/>
        </w:rPr>
        <w:t xml:space="preserve"> </w:t>
      </w:r>
      <w:r>
        <w:rPr>
          <w:color w:val="000000"/>
          <w:sz w:val="18"/>
          <w:szCs w:val="18"/>
          <w:shd w:val="clear" w:color="auto" w:fill="FFFFFF"/>
        </w:rPr>
        <w:t xml:space="preserve"> Pig iron, hot briquetted iron, </w:t>
      </w:r>
      <w:r w:rsidR="005436CF">
        <w:rPr>
          <w:color w:val="000000"/>
          <w:sz w:val="18"/>
          <w:szCs w:val="18"/>
          <w:shd w:val="clear" w:color="auto" w:fill="FFFFFF"/>
        </w:rPr>
        <w:t xml:space="preserve">direct </w:t>
      </w:r>
      <w:r>
        <w:rPr>
          <w:color w:val="000000"/>
          <w:sz w:val="18"/>
          <w:szCs w:val="18"/>
          <w:shd w:val="clear" w:color="auto" w:fill="FFFFFF"/>
        </w:rPr>
        <w:t xml:space="preserve">reduced iron and cast iron are each a crude iron product that may be suitable for export from a facility. </w:t>
      </w:r>
    </w:p>
    <w:p w14:paraId="57D0DE7F" w14:textId="31D1CC78" w:rsidR="00D97D49" w:rsidRPr="00BB7CBC" w:rsidRDefault="00D97D49" w:rsidP="00D97D49">
      <w:pPr>
        <w:shd w:val="clear" w:color="auto" w:fill="FFFFFF" w:themeFill="background1"/>
        <w:tabs>
          <w:tab w:val="right" w:pos="1021"/>
        </w:tabs>
        <w:rPr>
          <w:rFonts w:eastAsia="Times New Roman"/>
          <w:lang w:eastAsia="en-AU"/>
        </w:rPr>
      </w:pPr>
      <w:r>
        <w:rPr>
          <w:rFonts w:eastAsia="Times New Roman"/>
          <w:szCs w:val="22"/>
          <w:lang w:eastAsia="en-AU"/>
        </w:rPr>
        <w:tab/>
      </w:r>
      <w:r w:rsidRPr="00756F11">
        <w:rPr>
          <w:rFonts w:eastAsia="Times New Roman"/>
          <w:szCs w:val="22"/>
          <w:lang w:eastAsia="en-AU"/>
        </w:rPr>
        <w:t>(</w:t>
      </w:r>
      <w:r>
        <w:rPr>
          <w:rFonts w:eastAsia="Times New Roman"/>
          <w:szCs w:val="22"/>
          <w:lang w:eastAsia="en-AU"/>
        </w:rPr>
        <w:t>3</w:t>
      </w:r>
      <w:r w:rsidRPr="00756F11">
        <w:rPr>
          <w:rFonts w:eastAsia="Times New Roman"/>
          <w:szCs w:val="22"/>
          <w:lang w:eastAsia="en-AU"/>
        </w:rPr>
        <w:t>)</w:t>
      </w:r>
      <w:r w:rsidRPr="00756F11">
        <w:rPr>
          <w:rFonts w:eastAsia="Times New Roman"/>
          <w:szCs w:val="22"/>
          <w:lang w:eastAsia="en-AU"/>
        </w:rPr>
        <w:tab/>
      </w:r>
      <w:r w:rsidRPr="006258D3">
        <w:rPr>
          <w:rFonts w:eastAsia="Times New Roman"/>
          <w:szCs w:val="22"/>
          <w:lang w:eastAsia="en-AU"/>
        </w:rPr>
        <w:t>The activity</w:t>
      </w:r>
      <w:r w:rsidRPr="00E712E6">
        <w:rPr>
          <w:szCs w:val="22"/>
          <w:shd w:val="clear" w:color="auto" w:fill="FFFFFF"/>
        </w:rPr>
        <w:t xml:space="preserve"> in subsection (</w:t>
      </w:r>
      <w:r w:rsidR="00697556">
        <w:rPr>
          <w:szCs w:val="22"/>
          <w:shd w:val="clear" w:color="auto" w:fill="FFFFFF"/>
        </w:rPr>
        <w:t>2</w:t>
      </w:r>
      <w:r>
        <w:rPr>
          <w:szCs w:val="22"/>
          <w:shd w:val="clear" w:color="auto" w:fill="FFFFFF"/>
        </w:rPr>
        <w:t xml:space="preserve">) </w:t>
      </w:r>
      <w:r w:rsidRPr="00E712E6">
        <w:rPr>
          <w:szCs w:val="22"/>
          <w:shd w:val="clear" w:color="auto" w:fill="FFFFFF"/>
        </w:rPr>
        <w:t>is the </w:t>
      </w:r>
      <w:r w:rsidRPr="00E712E6">
        <w:rPr>
          <w:b/>
          <w:bCs/>
          <w:i/>
          <w:iCs/>
          <w:szCs w:val="22"/>
          <w:shd w:val="clear" w:color="auto" w:fill="FFFFFF"/>
        </w:rPr>
        <w:t>primary iron production activity.</w:t>
      </w:r>
    </w:p>
    <w:p w14:paraId="02F49B76" w14:textId="5E8B138D" w:rsidR="00D97D49" w:rsidRDefault="00D97D49" w:rsidP="00D97D49">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Pr>
          <w:szCs w:val="22"/>
          <w:shd w:val="clear" w:color="auto" w:fill="FFFFFF"/>
        </w:rPr>
        <w:t>4</w:t>
      </w:r>
      <w:r w:rsidRPr="00450118">
        <w:rPr>
          <w:szCs w:val="22"/>
          <w:shd w:val="clear" w:color="auto" w:fill="FFFFFF"/>
        </w:rPr>
        <w:t>)</w:t>
      </w:r>
      <w:r w:rsidRPr="00450118">
        <w:rPr>
          <w:szCs w:val="22"/>
          <w:shd w:val="clear" w:color="auto" w:fill="FFFFFF"/>
        </w:rPr>
        <w:tab/>
      </w:r>
      <w:r w:rsidR="00697556">
        <w:rPr>
          <w:szCs w:val="22"/>
          <w:shd w:val="clear" w:color="auto" w:fill="FFFFFF"/>
        </w:rPr>
        <w:t xml:space="preserve">For subsection (1), </w:t>
      </w:r>
      <w:r w:rsidRPr="006258D3">
        <w:rPr>
          <w:rFonts w:eastAsia="Times New Roman"/>
          <w:szCs w:val="22"/>
          <w:lang w:eastAsia="en-AU"/>
        </w:rPr>
        <w:t>tonne</w:t>
      </w:r>
      <w:r w:rsidR="00697556">
        <w:rPr>
          <w:rFonts w:eastAsia="Times New Roman"/>
          <w:szCs w:val="22"/>
          <w:lang w:eastAsia="en-AU"/>
        </w:rPr>
        <w:t>s</w:t>
      </w:r>
      <w:r w:rsidRPr="006258D3">
        <w:rPr>
          <w:rFonts w:eastAsia="Times New Roman"/>
          <w:szCs w:val="22"/>
          <w:lang w:eastAsia="en-AU"/>
        </w:rPr>
        <w:t xml:space="preserve"> of metallic iron products </w:t>
      </w:r>
      <w:r w:rsidR="00697556">
        <w:rPr>
          <w:rFonts w:eastAsia="Times New Roman"/>
          <w:szCs w:val="22"/>
          <w:lang w:eastAsia="en-AU"/>
        </w:rPr>
        <w:t xml:space="preserve">are given by </w:t>
      </w:r>
      <w:r>
        <w:rPr>
          <w:rFonts w:eastAsia="Times New Roman"/>
          <w:szCs w:val="22"/>
          <w:lang w:eastAsia="en-AU"/>
        </w:rPr>
        <w:t>the following equation:</w:t>
      </w:r>
    </w:p>
    <w:p w14:paraId="2FB42647" w14:textId="7437F57B" w:rsidR="00DB0AEA" w:rsidRDefault="00D97D49" w:rsidP="00D97D49">
      <w:pPr>
        <w:shd w:val="clear" w:color="auto" w:fill="FFFFFF" w:themeFill="background1"/>
        <w:rPr>
          <w:color w:val="auto"/>
        </w:rPr>
      </w:pPr>
      <w:r>
        <w:rPr>
          <w:rFonts w:eastAsia="Times New Roman"/>
          <w:szCs w:val="22"/>
          <w:lang w:eastAsia="en-AU"/>
        </w:rPr>
        <w:tab/>
      </w:r>
      <w:r w:rsidR="00616492">
        <w:rPr>
          <w:rFonts w:eastAsia="Times New Roman"/>
          <w:szCs w:val="22"/>
          <w:lang w:eastAsia="en-AU"/>
        </w:rPr>
        <w:t xml:space="preserve">metallic iron products = </w:t>
      </w:r>
      <w:r w:rsidRPr="002C0DF7">
        <w:rPr>
          <w:rFonts w:eastAsia="Times New Roman"/>
          <w:szCs w:val="22"/>
          <w:lang w:eastAsia="en-AU"/>
        </w:rPr>
        <w:t>Q</w:t>
      </w:r>
      <w:r w:rsidRPr="00D57395">
        <w:rPr>
          <w:rFonts w:eastAsia="Times New Roman"/>
          <w:szCs w:val="22"/>
          <w:vertAlign w:val="subscript"/>
          <w:lang w:eastAsia="en-AU"/>
        </w:rPr>
        <w:t>p</w:t>
      </w:r>
      <w:r w:rsidRPr="002C0DF7">
        <w:rPr>
          <w:rFonts w:eastAsia="Times New Roman"/>
          <w:szCs w:val="22"/>
          <w:lang w:eastAsia="en-AU"/>
        </w:rPr>
        <w:t xml:space="preserve"> + </w:t>
      </w:r>
      <w:r w:rsidR="00D74124">
        <w:rPr>
          <w:rFonts w:eastAsia="Times New Roman"/>
          <w:szCs w:val="22"/>
          <w:lang w:eastAsia="en-AU"/>
        </w:rPr>
        <w:t>0.89</w:t>
      </w:r>
      <w:r w:rsidR="009B7D62">
        <w:rPr>
          <w:rFonts w:eastAsia="Times New Roman"/>
          <w:szCs w:val="22"/>
          <w:lang w:eastAsia="en-AU"/>
        </w:rPr>
        <w:t>0</w:t>
      </w:r>
      <w:r w:rsidRPr="002C0DF7">
        <w:rPr>
          <w:rFonts w:eastAsia="Times New Roman"/>
          <w:szCs w:val="22"/>
          <w:lang w:eastAsia="en-AU"/>
        </w:rPr>
        <w:t xml:space="preserve"> </w:t>
      </w:r>
      <w:r w:rsidRPr="00D57395">
        <w:rPr>
          <w:bCs/>
          <w:iCs/>
          <w:szCs w:val="22"/>
        </w:rPr>
        <w:t>Q</w:t>
      </w:r>
      <w:r w:rsidRPr="00D57395">
        <w:rPr>
          <w:bCs/>
          <w:iCs/>
          <w:szCs w:val="22"/>
          <w:vertAlign w:val="subscript"/>
        </w:rPr>
        <w:t>i</w:t>
      </w:r>
      <w:r w:rsidRPr="00FF29C0">
        <w:rPr>
          <w:color w:val="auto"/>
        </w:rPr>
        <w:tab/>
      </w:r>
    </w:p>
    <w:p w14:paraId="05406DBE" w14:textId="4FE56DDA" w:rsidR="00D97D49" w:rsidRDefault="00D97D49" w:rsidP="005D1754">
      <w:pPr>
        <w:shd w:val="clear" w:color="auto" w:fill="FFFFFF" w:themeFill="background1"/>
        <w:ind w:firstLine="0"/>
        <w:rPr>
          <w:szCs w:val="22"/>
          <w:shd w:val="clear" w:color="auto" w:fill="FFFFFF"/>
        </w:rPr>
      </w:pPr>
      <w:r w:rsidRPr="006258D3">
        <w:rPr>
          <w:rFonts w:eastAsia="Times New Roman"/>
          <w:bCs/>
          <w:iCs/>
          <w:color w:val="auto"/>
          <w:lang w:eastAsia="en-AU"/>
        </w:rPr>
        <w:t>where:</w:t>
      </w:r>
    </w:p>
    <w:p w14:paraId="13BEBF35" w14:textId="78656450" w:rsidR="00D97D49" w:rsidRPr="00E12716" w:rsidRDefault="00D97D49" w:rsidP="005D1754">
      <w:pPr>
        <w:shd w:val="clear" w:color="auto" w:fill="FFFFFF" w:themeFill="background1"/>
      </w:pPr>
      <w:r w:rsidRPr="00FF29C0">
        <w:rPr>
          <w:color w:val="auto"/>
        </w:rPr>
        <w:tab/>
      </w:r>
      <w:r w:rsidRPr="00BB7CBC">
        <w:rPr>
          <w:b/>
          <w:i/>
          <w:color w:val="auto"/>
        </w:rPr>
        <w:t>Q</w:t>
      </w:r>
      <w:r w:rsidRPr="00D57395">
        <w:rPr>
          <w:b/>
          <w:i/>
          <w:color w:val="auto"/>
          <w:vertAlign w:val="subscript"/>
        </w:rPr>
        <w:t>p</w:t>
      </w:r>
      <w:r w:rsidRPr="00BB7CBC">
        <w:rPr>
          <w:b/>
          <w:i/>
          <w:color w:val="auto"/>
        </w:rPr>
        <w:t xml:space="preserve"> </w:t>
      </w:r>
      <w:r w:rsidRPr="005D1754">
        <w:rPr>
          <w:rFonts w:eastAsia="Times New Roman"/>
          <w:szCs w:val="22"/>
          <w:lang w:eastAsia="en-AU"/>
        </w:rPr>
        <w:t xml:space="preserve">is the quantity of </w:t>
      </w:r>
      <w:r w:rsidR="003B0DC1" w:rsidRPr="005D1754">
        <w:rPr>
          <w:rFonts w:eastAsia="Times New Roman"/>
          <w:szCs w:val="22"/>
          <w:lang w:eastAsia="en-AU"/>
        </w:rPr>
        <w:t xml:space="preserve">metallic </w:t>
      </w:r>
      <w:r w:rsidR="00D60C0D" w:rsidRPr="005D1754">
        <w:rPr>
          <w:rFonts w:eastAsia="Times New Roman"/>
          <w:szCs w:val="22"/>
          <w:lang w:eastAsia="en-AU"/>
        </w:rPr>
        <w:t>iron</w:t>
      </w:r>
      <w:r w:rsidRPr="005D1754">
        <w:rPr>
          <w:rFonts w:eastAsia="Times New Roman"/>
          <w:szCs w:val="22"/>
          <w:lang w:eastAsia="en-AU"/>
        </w:rPr>
        <w:t xml:space="preserve"> </w:t>
      </w:r>
      <w:r w:rsidR="003B0DC1" w:rsidRPr="005D1754">
        <w:rPr>
          <w:rFonts w:eastAsia="Times New Roman"/>
          <w:szCs w:val="22"/>
          <w:lang w:eastAsia="en-AU"/>
        </w:rPr>
        <w:t>products</w:t>
      </w:r>
      <w:r w:rsidR="00A65938">
        <w:rPr>
          <w:rFonts w:eastAsia="Times New Roman"/>
          <w:szCs w:val="22"/>
          <w:lang w:eastAsia="en-AU"/>
        </w:rPr>
        <w:t>, in tonnes,</w:t>
      </w:r>
      <w:r w:rsidR="003B0DC1" w:rsidRPr="005D1754">
        <w:rPr>
          <w:rFonts w:eastAsia="Times New Roman"/>
          <w:szCs w:val="22"/>
          <w:lang w:eastAsia="en-AU"/>
        </w:rPr>
        <w:t xml:space="preserve"> </w:t>
      </w:r>
      <w:r w:rsidRPr="005D1754">
        <w:rPr>
          <w:rFonts w:eastAsia="Times New Roman"/>
          <w:szCs w:val="22"/>
          <w:lang w:eastAsia="en-AU"/>
        </w:rPr>
        <w:t xml:space="preserve">that </w:t>
      </w:r>
      <w:r w:rsidR="003B0DC1" w:rsidRPr="005D1754">
        <w:rPr>
          <w:rFonts w:eastAsia="Times New Roman"/>
          <w:szCs w:val="22"/>
          <w:lang w:eastAsia="en-AU"/>
        </w:rPr>
        <w:t>are</w:t>
      </w:r>
      <w:r w:rsidRPr="005D1754">
        <w:rPr>
          <w:rFonts w:eastAsia="Times New Roman"/>
          <w:szCs w:val="22"/>
          <w:lang w:eastAsia="en-AU"/>
        </w:rPr>
        <w:t xml:space="preserve"> not produced using coke oven coke imported into the facility</w:t>
      </w:r>
      <w:r w:rsidR="00AB74AB" w:rsidRPr="005D1754">
        <w:rPr>
          <w:rFonts w:eastAsia="Times New Roman"/>
          <w:szCs w:val="22"/>
          <w:lang w:eastAsia="en-AU"/>
        </w:rPr>
        <w:t>, excluding any gangue within the metallic iron products.</w:t>
      </w:r>
    </w:p>
    <w:p w14:paraId="17BA1C0A" w14:textId="64C649B2" w:rsidR="00D97D49" w:rsidRPr="00BB7CBC" w:rsidRDefault="00D97D49" w:rsidP="00D97D49">
      <w:pPr>
        <w:shd w:val="clear" w:color="auto" w:fill="FFFFFF" w:themeFill="background1"/>
        <w:rPr>
          <w:szCs w:val="22"/>
          <w:shd w:val="clear" w:color="auto" w:fill="FFFFFF"/>
        </w:rPr>
      </w:pPr>
      <w:r w:rsidRPr="00FF29C0">
        <w:rPr>
          <w:color w:val="auto"/>
        </w:rPr>
        <w:tab/>
      </w:r>
      <w:r>
        <w:rPr>
          <w:b/>
          <w:bCs/>
          <w:i/>
          <w:iCs/>
          <w:szCs w:val="22"/>
        </w:rPr>
        <w:t>Q</w:t>
      </w:r>
      <w:r w:rsidRPr="00D57395">
        <w:rPr>
          <w:b/>
          <w:bCs/>
          <w:i/>
          <w:iCs/>
          <w:szCs w:val="22"/>
          <w:vertAlign w:val="subscript"/>
        </w:rPr>
        <w:t>i</w:t>
      </w:r>
      <w:r w:rsidRPr="002C0DF7">
        <w:rPr>
          <w:rFonts w:eastAsia="Times New Roman"/>
          <w:szCs w:val="22"/>
          <w:lang w:eastAsia="en-AU"/>
        </w:rPr>
        <w:t xml:space="preserve"> is the quantity of </w:t>
      </w:r>
      <w:r w:rsidR="003B0DC1">
        <w:rPr>
          <w:rFonts w:eastAsia="Times New Roman"/>
          <w:szCs w:val="22"/>
          <w:lang w:eastAsia="en-AU"/>
        </w:rPr>
        <w:t xml:space="preserve">metallic </w:t>
      </w:r>
      <w:r w:rsidR="00D60C0D">
        <w:rPr>
          <w:rFonts w:eastAsia="Times New Roman"/>
          <w:szCs w:val="22"/>
          <w:lang w:eastAsia="en-AU"/>
        </w:rPr>
        <w:t>iron</w:t>
      </w:r>
      <w:r w:rsidRPr="002C0DF7">
        <w:rPr>
          <w:rFonts w:eastAsia="Times New Roman"/>
          <w:szCs w:val="22"/>
          <w:lang w:eastAsia="en-AU"/>
        </w:rPr>
        <w:t xml:space="preserve"> </w:t>
      </w:r>
      <w:r w:rsidR="003B0DC1">
        <w:rPr>
          <w:rFonts w:eastAsia="Times New Roman"/>
          <w:szCs w:val="22"/>
          <w:lang w:eastAsia="en-AU"/>
        </w:rPr>
        <w:t>products</w:t>
      </w:r>
      <w:r w:rsidR="00A65938">
        <w:rPr>
          <w:rFonts w:eastAsia="Times New Roman"/>
          <w:szCs w:val="22"/>
          <w:lang w:eastAsia="en-AU"/>
        </w:rPr>
        <w:t>, in tonnes,</w:t>
      </w:r>
      <w:r w:rsidR="003B0DC1">
        <w:rPr>
          <w:rFonts w:eastAsia="Times New Roman"/>
          <w:szCs w:val="22"/>
          <w:lang w:eastAsia="en-AU"/>
        </w:rPr>
        <w:t xml:space="preserve"> </w:t>
      </w:r>
      <w:r w:rsidRPr="002C0DF7">
        <w:rPr>
          <w:rFonts w:eastAsia="Times New Roman"/>
          <w:szCs w:val="22"/>
          <w:lang w:eastAsia="en-AU"/>
        </w:rPr>
        <w:t xml:space="preserve">that </w:t>
      </w:r>
      <w:r w:rsidR="003B0DC1">
        <w:rPr>
          <w:rFonts w:eastAsia="Times New Roman"/>
          <w:szCs w:val="22"/>
          <w:lang w:eastAsia="en-AU"/>
        </w:rPr>
        <w:t>are</w:t>
      </w:r>
      <w:r w:rsidRPr="002C0DF7">
        <w:rPr>
          <w:rFonts w:eastAsia="Times New Roman"/>
          <w:szCs w:val="22"/>
          <w:lang w:eastAsia="en-AU"/>
        </w:rPr>
        <w:t xml:space="preserve"> produced using coke oven coke imported into the </w:t>
      </w:r>
      <w:r>
        <w:rPr>
          <w:rFonts w:eastAsia="Times New Roman"/>
          <w:szCs w:val="22"/>
          <w:lang w:eastAsia="en-AU"/>
        </w:rPr>
        <w:t>facility</w:t>
      </w:r>
      <w:r w:rsidR="00AB74AB" w:rsidRPr="00F93F93">
        <w:rPr>
          <w:rFonts w:eastAsia="Times New Roman"/>
          <w:szCs w:val="22"/>
          <w:lang w:eastAsia="en-AU"/>
        </w:rPr>
        <w:t>, excluding any gangue within the metallic iron products.</w:t>
      </w:r>
    </w:p>
    <w:p w14:paraId="59D25F8F" w14:textId="77777777" w:rsidR="00D97D49" w:rsidRPr="00BB7CBC" w:rsidRDefault="00D97D49" w:rsidP="00D97D49">
      <w:pPr>
        <w:shd w:val="clear" w:color="auto" w:fill="FFFFFF" w:themeFill="background1"/>
        <w:spacing w:before="122"/>
        <w:ind w:left="1985" w:hanging="851"/>
        <w:rPr>
          <w:rFonts w:eastAsia="Times New Roman"/>
          <w:i/>
          <w:iCs/>
          <w:sz w:val="18"/>
          <w:szCs w:val="18"/>
          <w:lang w:eastAsia="en-AU"/>
        </w:rPr>
      </w:pPr>
      <w:r w:rsidRPr="00BB7CBC">
        <w:rPr>
          <w:rFonts w:eastAsia="Times New Roman"/>
          <w:sz w:val="18"/>
          <w:szCs w:val="18"/>
          <w:lang w:eastAsia="en-AU"/>
        </w:rPr>
        <w:t>Note:</w:t>
      </w:r>
      <w:r w:rsidRPr="00BB7CBC">
        <w:rPr>
          <w:sz w:val="18"/>
          <w:szCs w:val="18"/>
        </w:rPr>
        <w:tab/>
      </w:r>
      <w:r w:rsidRPr="00D57395">
        <w:rPr>
          <w:rFonts w:eastAsia="Times New Roman"/>
          <w:iCs/>
          <w:sz w:val="18"/>
          <w:szCs w:val="18"/>
          <w:lang w:eastAsia="en-AU"/>
        </w:rPr>
        <w:t>Q</w:t>
      </w:r>
      <w:r w:rsidRPr="007A6FE3">
        <w:rPr>
          <w:rFonts w:eastAsia="Times New Roman"/>
          <w:i/>
          <w:sz w:val="18"/>
          <w:szCs w:val="18"/>
          <w:vertAlign w:val="subscript"/>
          <w:lang w:eastAsia="en-AU"/>
        </w:rPr>
        <w:t>p</w:t>
      </w:r>
      <w:r>
        <w:rPr>
          <w:rFonts w:eastAsia="Times New Roman"/>
          <w:sz w:val="18"/>
          <w:szCs w:val="18"/>
          <w:lang w:eastAsia="en-AU"/>
        </w:rPr>
        <w:t xml:space="preserve"> </w:t>
      </w:r>
      <w:r w:rsidRPr="00BB7CBC">
        <w:rPr>
          <w:rFonts w:eastAsia="Times New Roman"/>
          <w:sz w:val="18"/>
          <w:szCs w:val="18"/>
          <w:lang w:eastAsia="en-AU"/>
        </w:rPr>
        <w:t>may or may not have been produced with coke oven coke.</w:t>
      </w:r>
    </w:p>
    <w:p w14:paraId="1C48F725" w14:textId="276C4E2D" w:rsidR="007C6232" w:rsidRDefault="00D97D49" w:rsidP="00E96C3D">
      <w:pPr>
        <w:pStyle w:val="notetext0"/>
        <w:shd w:val="clear" w:color="auto" w:fill="FFFFFF" w:themeFill="background1"/>
        <w:spacing w:before="122"/>
        <w:ind w:left="1985" w:hanging="851"/>
        <w:rPr>
          <w:bCs/>
          <w:iCs/>
          <w:sz w:val="18"/>
          <w:szCs w:val="18"/>
        </w:rPr>
      </w:pPr>
      <w:r w:rsidRPr="00D57395">
        <w:rPr>
          <w:bCs/>
          <w:snapToGrid w:val="0"/>
          <w:sz w:val="18"/>
          <w:szCs w:val="18"/>
        </w:rPr>
        <w:t>Example:</w:t>
      </w:r>
      <w:r w:rsidRPr="006D66EE">
        <w:rPr>
          <w:color w:val="000000"/>
          <w:sz w:val="18"/>
          <w:szCs w:val="18"/>
          <w:shd w:val="clear" w:color="auto" w:fill="FFFFFF"/>
        </w:rPr>
        <w:t xml:space="preserve"> </w:t>
      </w:r>
      <w:r>
        <w:rPr>
          <w:color w:val="000000"/>
          <w:sz w:val="18"/>
          <w:szCs w:val="18"/>
          <w:shd w:val="clear" w:color="auto" w:fill="FFFFFF"/>
        </w:rPr>
        <w:t>  </w:t>
      </w:r>
      <w:r w:rsidR="009A00DA" w:rsidRPr="009A00DA">
        <w:rPr>
          <w:bCs/>
          <w:iCs/>
          <w:sz w:val="18"/>
          <w:szCs w:val="18"/>
        </w:rPr>
        <w:t xml:space="preserve">The facility produces 100,000 tonnes of metallic iron products that meet the conditions specified in subsection 40(1). 10 per cent of the metallic iron products consists of gangue, in the form of a mixture of </w:t>
      </w:r>
      <w:r w:rsidR="00F651E0" w:rsidRPr="00F651E0">
        <w:rPr>
          <w:bCs/>
          <w:iCs/>
          <w:sz w:val="18"/>
          <w:szCs w:val="18"/>
        </w:rPr>
        <w:t>silica (SiO</w:t>
      </w:r>
      <w:r w:rsidR="00F651E0" w:rsidRPr="005D1754">
        <w:rPr>
          <w:bCs/>
          <w:iCs/>
          <w:sz w:val="18"/>
          <w:szCs w:val="18"/>
          <w:vertAlign w:val="subscript"/>
        </w:rPr>
        <w:t>2</w:t>
      </w:r>
      <w:r w:rsidR="00F651E0" w:rsidRPr="00F651E0">
        <w:rPr>
          <w:bCs/>
          <w:iCs/>
          <w:sz w:val="18"/>
          <w:szCs w:val="18"/>
        </w:rPr>
        <w:t>), calcium oxide (CaO), magnesium oxide (MgO) and aluminium oxide (Al</w:t>
      </w:r>
      <w:r w:rsidR="00F651E0" w:rsidRPr="005D1754">
        <w:rPr>
          <w:bCs/>
          <w:iCs/>
          <w:sz w:val="18"/>
          <w:szCs w:val="18"/>
          <w:vertAlign w:val="subscript"/>
        </w:rPr>
        <w:t>2</w:t>
      </w:r>
      <w:r w:rsidR="00F651E0" w:rsidRPr="00F651E0">
        <w:rPr>
          <w:bCs/>
          <w:iCs/>
          <w:sz w:val="18"/>
          <w:szCs w:val="18"/>
        </w:rPr>
        <w:t>O</w:t>
      </w:r>
      <w:r w:rsidR="00F651E0" w:rsidRPr="005D1754">
        <w:rPr>
          <w:bCs/>
          <w:iCs/>
          <w:sz w:val="18"/>
          <w:szCs w:val="18"/>
          <w:vertAlign w:val="subscript"/>
        </w:rPr>
        <w:t>3</w:t>
      </w:r>
      <w:r w:rsidR="00F651E0" w:rsidRPr="00F651E0">
        <w:rPr>
          <w:bCs/>
          <w:iCs/>
          <w:sz w:val="18"/>
          <w:szCs w:val="18"/>
        </w:rPr>
        <w:t>)</w:t>
      </w:r>
      <w:r w:rsidR="00F651E0">
        <w:rPr>
          <w:bCs/>
          <w:iCs/>
          <w:sz w:val="18"/>
          <w:szCs w:val="18"/>
        </w:rPr>
        <w:t>,</w:t>
      </w:r>
      <w:r w:rsidR="009A00DA" w:rsidRPr="009A00DA">
        <w:rPr>
          <w:bCs/>
          <w:iCs/>
          <w:sz w:val="18"/>
          <w:szCs w:val="18"/>
        </w:rPr>
        <w:t xml:space="preserve"> corresponding to 10,000 tonnes of gangue in total.</w:t>
      </w:r>
      <w:r w:rsidR="00E96C3D">
        <w:rPr>
          <w:bCs/>
          <w:iCs/>
          <w:sz w:val="18"/>
          <w:szCs w:val="18"/>
        </w:rPr>
        <w:t xml:space="preserve"> </w:t>
      </w:r>
      <w:r w:rsidR="009A00DA" w:rsidRPr="009A00DA">
        <w:rPr>
          <w:bCs/>
          <w:iCs/>
          <w:sz w:val="18"/>
          <w:szCs w:val="18"/>
        </w:rPr>
        <w:t xml:space="preserve">50,000 tonnes of products were produced using a direct reduced iron process that does not use coke oven coke, 45,000 tonnes were produced using coke oven coke produced at the facility, and 5,000 tonnes were produced using coke oven coke imported to the facility. </w:t>
      </w:r>
    </w:p>
    <w:p w14:paraId="639528A9" w14:textId="073E0774" w:rsidR="00697556" w:rsidRPr="00675A9E" w:rsidRDefault="009A00DA" w:rsidP="005D1754">
      <w:pPr>
        <w:pStyle w:val="notetext0"/>
        <w:shd w:val="clear" w:color="auto" w:fill="FFFFFF" w:themeFill="background1"/>
        <w:spacing w:before="122"/>
        <w:ind w:left="1985"/>
        <w:rPr>
          <w:bCs/>
          <w:iCs/>
          <w:sz w:val="18"/>
          <w:szCs w:val="18"/>
        </w:rPr>
      </w:pPr>
      <w:r w:rsidRPr="009A00DA">
        <w:rPr>
          <w:bCs/>
          <w:iCs/>
          <w:sz w:val="18"/>
          <w:szCs w:val="18"/>
        </w:rPr>
        <w:lastRenderedPageBreak/>
        <w:t xml:space="preserve">As such, </w:t>
      </w:r>
      <w:r w:rsidR="007C6232" w:rsidRPr="00A14B74">
        <w:rPr>
          <w:iCs/>
          <w:sz w:val="18"/>
          <w:szCs w:val="18"/>
        </w:rPr>
        <w:t>Q</w:t>
      </w:r>
      <w:r w:rsidR="007C6232" w:rsidRPr="007A6FE3">
        <w:rPr>
          <w:i/>
          <w:sz w:val="18"/>
          <w:szCs w:val="18"/>
          <w:vertAlign w:val="subscript"/>
        </w:rPr>
        <w:t>p</w:t>
      </w:r>
      <w:r w:rsidRPr="005D1754">
        <w:rPr>
          <w:b/>
          <w:bCs/>
          <w:iCs/>
          <w:sz w:val="18"/>
          <w:szCs w:val="18"/>
        </w:rPr>
        <w:t xml:space="preserve"> </w:t>
      </w:r>
      <w:r w:rsidRPr="009A00DA">
        <w:rPr>
          <w:bCs/>
          <w:iCs/>
          <w:sz w:val="18"/>
          <w:szCs w:val="18"/>
        </w:rPr>
        <w:t>is equal to 85,500, reflecting that 95,000 tonnes of metallic iron products are produced without using coke oven coke imported into the facility, and subtracting 9,500 tonnes of gangue</w:t>
      </w:r>
      <w:r w:rsidR="00942E82">
        <w:rPr>
          <w:bCs/>
          <w:iCs/>
          <w:sz w:val="18"/>
          <w:szCs w:val="18"/>
        </w:rPr>
        <w:t>.</w:t>
      </w:r>
      <w:r w:rsidRPr="009A00DA">
        <w:rPr>
          <w:bCs/>
          <w:iCs/>
          <w:sz w:val="18"/>
          <w:szCs w:val="18"/>
        </w:rPr>
        <w:t xml:space="preserve"> </w:t>
      </w:r>
      <w:r w:rsidR="007A6FE3" w:rsidRPr="00A14B74">
        <w:rPr>
          <w:iCs/>
          <w:sz w:val="18"/>
          <w:szCs w:val="18"/>
        </w:rPr>
        <w:t>Q</w:t>
      </w:r>
      <w:r w:rsidR="00942E82" w:rsidRPr="007A6FE3">
        <w:rPr>
          <w:i/>
          <w:sz w:val="18"/>
          <w:szCs w:val="18"/>
          <w:vertAlign w:val="subscript"/>
        </w:rPr>
        <w:t>i</w:t>
      </w:r>
      <w:r w:rsidRPr="007A6FE3">
        <w:rPr>
          <w:sz w:val="18"/>
          <w:szCs w:val="18"/>
        </w:rPr>
        <w:t xml:space="preserve"> </w:t>
      </w:r>
      <w:r w:rsidRPr="009A00DA">
        <w:rPr>
          <w:bCs/>
          <w:iCs/>
          <w:sz w:val="18"/>
          <w:szCs w:val="18"/>
        </w:rPr>
        <w:t>is equal to 4,500, reflecting that 5,000 tonnes of metallic iron products are produced using coke oven coke imported into the facility, and subtracting 500 tonnes of gangue. The metric is equal to 85,500 + 0.890 × 4,500, or 89,505 tonnes.</w:t>
      </w:r>
    </w:p>
    <w:p w14:paraId="739A2016" w14:textId="0E73B3A6" w:rsidR="00697556" w:rsidRDefault="00697556" w:rsidP="00697556">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Pr>
          <w:szCs w:val="22"/>
          <w:shd w:val="clear" w:color="auto" w:fill="FFFFFF"/>
        </w:rPr>
        <w:t>5</w:t>
      </w:r>
      <w:r w:rsidRPr="00450118">
        <w:rPr>
          <w:szCs w:val="22"/>
          <w:shd w:val="clear" w:color="auto" w:fill="FFFFFF"/>
        </w:rPr>
        <w:t>)</w:t>
      </w:r>
      <w:r w:rsidRPr="00450118">
        <w:rPr>
          <w:szCs w:val="22"/>
          <w:shd w:val="clear" w:color="auto" w:fill="FFFFFF"/>
        </w:rPr>
        <w:tab/>
      </w:r>
      <w:r>
        <w:rPr>
          <w:szCs w:val="22"/>
          <w:shd w:val="clear" w:color="auto" w:fill="FFFFFF"/>
        </w:rPr>
        <w:t xml:space="preserve">The default emissions intensity is </w:t>
      </w:r>
      <w:r w:rsidR="002E7FE9">
        <w:rPr>
          <w:szCs w:val="22"/>
          <w:shd w:val="clear" w:color="auto" w:fill="FFFFFF"/>
        </w:rPr>
        <w:t>2.0</w:t>
      </w:r>
      <w:r w:rsidR="009B7D62">
        <w:rPr>
          <w:szCs w:val="22"/>
          <w:shd w:val="clear" w:color="auto" w:fill="FFFFFF"/>
        </w:rPr>
        <w:t>7</w:t>
      </w:r>
      <w:r>
        <w:rPr>
          <w:szCs w:val="22"/>
          <w:shd w:val="clear" w:color="auto" w:fill="FFFFFF"/>
        </w:rPr>
        <w:t xml:space="preserve"> t </w:t>
      </w:r>
      <w:r w:rsidRPr="00607F5F">
        <w:rPr>
          <w:rFonts w:eastAsia="Times New Roman"/>
          <w:szCs w:val="22"/>
          <w:lang w:eastAsia="en-AU"/>
        </w:rPr>
        <w:t>CO</w:t>
      </w:r>
      <w:r w:rsidRPr="00607F5F">
        <w:rPr>
          <w:rFonts w:eastAsia="Times New Roman"/>
          <w:sz w:val="17"/>
          <w:szCs w:val="17"/>
          <w:vertAlign w:val="subscript"/>
          <w:lang w:eastAsia="en-AU"/>
        </w:rPr>
        <w:t>2</w:t>
      </w:r>
      <w:r w:rsidRPr="00607F5F">
        <w:rPr>
          <w:rFonts w:eastAsia="Times New Roman"/>
          <w:szCs w:val="22"/>
          <w:lang w:eastAsia="en-AU"/>
        </w:rPr>
        <w:noBreakHyphen/>
        <w:t>e per tonne of</w:t>
      </w:r>
      <w:r>
        <w:rPr>
          <w:rFonts w:eastAsia="Times New Roman"/>
          <w:szCs w:val="22"/>
          <w:lang w:eastAsia="en-AU"/>
        </w:rPr>
        <w:t xml:space="preserve"> metallic iron products. </w:t>
      </w:r>
    </w:p>
    <w:p w14:paraId="7FF3ED3F" w14:textId="5D231682" w:rsidR="00E070F6" w:rsidRDefault="00697556" w:rsidP="00414DAB">
      <w:pPr>
        <w:shd w:val="clear" w:color="auto" w:fill="FFFFFF" w:themeFill="background1"/>
        <w:tabs>
          <w:tab w:val="right" w:pos="1021"/>
        </w:tabs>
      </w:pPr>
      <w:r w:rsidRPr="00450118">
        <w:rPr>
          <w:szCs w:val="22"/>
          <w:shd w:val="clear" w:color="auto" w:fill="FFFFFF"/>
        </w:rPr>
        <w:tab/>
        <w:t>(</w:t>
      </w:r>
      <w:r>
        <w:rPr>
          <w:szCs w:val="22"/>
          <w:shd w:val="clear" w:color="auto" w:fill="FFFFFF"/>
        </w:rPr>
        <w:t>6</w:t>
      </w:r>
      <w:r w:rsidRPr="00450118">
        <w:rPr>
          <w:szCs w:val="22"/>
          <w:shd w:val="clear" w:color="auto" w:fill="FFFFFF"/>
        </w:rPr>
        <w:t>)</w:t>
      </w:r>
      <w:r w:rsidRPr="00450118">
        <w:rPr>
          <w:szCs w:val="22"/>
          <w:shd w:val="clear" w:color="auto" w:fill="FFFFFF"/>
        </w:rPr>
        <w:tab/>
      </w:r>
      <w:r>
        <w:rPr>
          <w:szCs w:val="22"/>
          <w:shd w:val="clear" w:color="auto" w:fill="FFFFFF"/>
        </w:rPr>
        <w:t xml:space="preserve">The best practice emissions intensity is </w:t>
      </w:r>
      <w:r w:rsidR="002E7FE9">
        <w:rPr>
          <w:szCs w:val="22"/>
          <w:shd w:val="clear" w:color="auto" w:fill="FFFFFF"/>
        </w:rPr>
        <w:t>1.7</w:t>
      </w:r>
      <w:r w:rsidR="009B7D62">
        <w:rPr>
          <w:szCs w:val="22"/>
          <w:shd w:val="clear" w:color="auto" w:fill="FFFFFF"/>
        </w:rPr>
        <w:t>5</w:t>
      </w:r>
      <w:r>
        <w:rPr>
          <w:szCs w:val="22"/>
          <w:shd w:val="clear" w:color="auto" w:fill="FFFFFF"/>
        </w:rPr>
        <w:t xml:space="preserve"> t </w:t>
      </w:r>
      <w:r w:rsidRPr="00607F5F">
        <w:rPr>
          <w:rFonts w:eastAsia="Times New Roman"/>
          <w:szCs w:val="22"/>
          <w:lang w:eastAsia="en-AU"/>
        </w:rPr>
        <w:t>CO</w:t>
      </w:r>
      <w:r w:rsidRPr="00607F5F">
        <w:rPr>
          <w:rFonts w:eastAsia="Times New Roman"/>
          <w:sz w:val="17"/>
          <w:szCs w:val="17"/>
          <w:vertAlign w:val="subscript"/>
          <w:lang w:eastAsia="en-AU"/>
        </w:rPr>
        <w:t>2</w:t>
      </w:r>
      <w:r w:rsidRPr="00607F5F">
        <w:rPr>
          <w:rFonts w:eastAsia="Times New Roman"/>
          <w:szCs w:val="22"/>
          <w:lang w:eastAsia="en-AU"/>
        </w:rPr>
        <w:noBreakHyphen/>
        <w:t>e per tonne of</w:t>
      </w:r>
      <w:r>
        <w:rPr>
          <w:rFonts w:eastAsia="Times New Roman"/>
          <w:szCs w:val="22"/>
          <w:lang w:eastAsia="en-AU"/>
        </w:rPr>
        <w:t xml:space="preserve"> </w:t>
      </w:r>
      <w:r w:rsidR="00880AF3">
        <w:rPr>
          <w:rFonts w:eastAsia="Times New Roman"/>
          <w:szCs w:val="22"/>
          <w:lang w:eastAsia="en-AU"/>
        </w:rPr>
        <w:t>metal</w:t>
      </w:r>
      <w:r w:rsidR="003A7E50">
        <w:rPr>
          <w:rFonts w:eastAsia="Times New Roman"/>
          <w:szCs w:val="22"/>
          <w:lang w:eastAsia="en-AU"/>
        </w:rPr>
        <w:t>lic</w:t>
      </w:r>
      <w:r>
        <w:rPr>
          <w:rFonts w:eastAsia="Times New Roman"/>
          <w:szCs w:val="22"/>
          <w:lang w:eastAsia="en-AU"/>
        </w:rPr>
        <w:t xml:space="preserve"> iron product</w:t>
      </w:r>
      <w:r w:rsidR="00FC7B3F">
        <w:rPr>
          <w:rFonts w:eastAsia="Times New Roman"/>
          <w:szCs w:val="22"/>
          <w:lang w:eastAsia="en-AU"/>
        </w:rPr>
        <w:t>s</w:t>
      </w:r>
      <w:r>
        <w:rPr>
          <w:rFonts w:eastAsia="Times New Roman"/>
          <w:szCs w:val="22"/>
          <w:lang w:eastAsia="en-AU"/>
        </w:rPr>
        <w:t xml:space="preserve">. </w:t>
      </w:r>
    </w:p>
    <w:p w14:paraId="6A21251A" w14:textId="517D5E78" w:rsidR="008D017E" w:rsidRPr="00636408" w:rsidRDefault="00881197" w:rsidP="00636408">
      <w:pPr>
        <w:pStyle w:val="ItemHead"/>
        <w:rPr>
          <w:color w:val="auto"/>
        </w:rPr>
      </w:pPr>
      <w:r w:rsidRPr="00636408">
        <w:rPr>
          <w:color w:val="auto"/>
        </w:rPr>
        <w:t>3</w:t>
      </w:r>
      <w:r w:rsidR="005F2B43">
        <w:rPr>
          <w:color w:val="auto"/>
        </w:rPr>
        <w:t>4</w:t>
      </w:r>
      <w:r w:rsidR="003A4EC7" w:rsidRPr="00636408">
        <w:rPr>
          <w:color w:val="auto"/>
        </w:rPr>
        <w:t xml:space="preserve">  </w:t>
      </w:r>
      <w:r w:rsidR="005436CF">
        <w:rPr>
          <w:color w:val="auto"/>
        </w:rPr>
        <w:t>Division 5 of Part 20</w:t>
      </w:r>
      <w:r w:rsidR="00804856" w:rsidRPr="00636408">
        <w:rPr>
          <w:color w:val="auto"/>
        </w:rPr>
        <w:t xml:space="preserve"> of</w:t>
      </w:r>
      <w:r w:rsidR="008D017E" w:rsidRPr="00636408">
        <w:rPr>
          <w:color w:val="auto"/>
        </w:rPr>
        <w:t xml:space="preserve"> Schedule 1</w:t>
      </w:r>
    </w:p>
    <w:p w14:paraId="14993E86" w14:textId="4DB660D7" w:rsidR="008D017E" w:rsidRDefault="008D017E" w:rsidP="008D017E">
      <w:pPr>
        <w:keepLines/>
        <w:spacing w:before="80"/>
        <w:ind w:left="709" w:firstLine="0"/>
        <w:rPr>
          <w:rFonts w:eastAsia="Times New Roman"/>
          <w:lang w:eastAsia="en-AU"/>
        </w:rPr>
      </w:pPr>
      <w:r w:rsidRPr="008D017E">
        <w:rPr>
          <w:rFonts w:eastAsia="Times New Roman"/>
          <w:lang w:eastAsia="en-AU"/>
        </w:rPr>
        <w:t xml:space="preserve">Repeal the </w:t>
      </w:r>
      <w:r w:rsidR="005436CF">
        <w:rPr>
          <w:rFonts w:eastAsia="Times New Roman"/>
          <w:lang w:eastAsia="en-AU"/>
        </w:rPr>
        <w:t>Division</w:t>
      </w:r>
      <w:r w:rsidRPr="008D017E">
        <w:rPr>
          <w:rFonts w:eastAsia="Times New Roman"/>
          <w:lang w:eastAsia="en-AU"/>
        </w:rPr>
        <w:t>, substitute:</w:t>
      </w:r>
    </w:p>
    <w:p w14:paraId="7D448B8B" w14:textId="426CF2E7" w:rsidR="005436CF" w:rsidRPr="008D017E" w:rsidRDefault="005436CF" w:rsidP="005436CF">
      <w:pPr>
        <w:keepLines/>
        <w:spacing w:before="80"/>
        <w:rPr>
          <w:rFonts w:eastAsia="Times New Roman"/>
          <w:lang w:eastAsia="en-AU"/>
        </w:rPr>
      </w:pPr>
      <w:r w:rsidRPr="006258D3">
        <w:rPr>
          <w:b/>
          <w:kern w:val="28"/>
          <w:sz w:val="28"/>
          <w:szCs w:val="28"/>
        </w:rPr>
        <w:t xml:space="preserve">Division </w:t>
      </w:r>
      <w:r>
        <w:rPr>
          <w:b/>
          <w:kern w:val="28"/>
          <w:sz w:val="28"/>
          <w:szCs w:val="28"/>
        </w:rPr>
        <w:t>5</w:t>
      </w:r>
      <w:r w:rsidRPr="006258D3">
        <w:rPr>
          <w:b/>
          <w:kern w:val="28"/>
          <w:sz w:val="28"/>
          <w:szCs w:val="28"/>
        </w:rPr>
        <w:t>—</w:t>
      </w:r>
      <w:r>
        <w:rPr>
          <w:b/>
          <w:kern w:val="28"/>
          <w:sz w:val="28"/>
          <w:szCs w:val="28"/>
        </w:rPr>
        <w:t>Iron ore pellets</w:t>
      </w:r>
    </w:p>
    <w:p w14:paraId="5600599E" w14:textId="2E3E6ACA" w:rsidR="008D017E" w:rsidRPr="006258D3" w:rsidRDefault="008D017E" w:rsidP="007238D4">
      <w:pPr>
        <w:pStyle w:val="ActHead5"/>
        <w:rPr>
          <w:rStyle w:val="CharSectno"/>
        </w:rPr>
      </w:pPr>
      <w:r w:rsidRPr="006258D3">
        <w:rPr>
          <w:rStyle w:val="CharSectno"/>
        </w:rPr>
        <w:t>40</w:t>
      </w:r>
      <w:r w:rsidR="00732B53" w:rsidRPr="006258D3">
        <w:rPr>
          <w:rStyle w:val="CharSectno"/>
        </w:rPr>
        <w:t xml:space="preserve">  </w:t>
      </w:r>
      <w:r w:rsidRPr="006258D3">
        <w:rPr>
          <w:rStyle w:val="CharSectno"/>
        </w:rPr>
        <w:t>Iron ore pellets</w:t>
      </w:r>
    </w:p>
    <w:p w14:paraId="3C31AA51" w14:textId="5E434054" w:rsidR="00477730" w:rsidRDefault="00172A4A" w:rsidP="00BB7CBC">
      <w:pPr>
        <w:pStyle w:val="subsection"/>
        <w:rPr>
          <w:szCs w:val="22"/>
        </w:rPr>
      </w:pPr>
      <w:r w:rsidRPr="00172A4A">
        <w:tab/>
        <w:t>(1)</w:t>
      </w:r>
      <w:r w:rsidRPr="00172A4A">
        <w:tab/>
      </w:r>
      <w:r w:rsidR="007B1C1B" w:rsidRPr="000E65B3">
        <w:rPr>
          <w:szCs w:val="22"/>
        </w:rPr>
        <w:t>Tonnes</w:t>
      </w:r>
      <w:r w:rsidR="00F759ED" w:rsidRPr="00172A4A">
        <w:rPr>
          <w:szCs w:val="22"/>
        </w:rPr>
        <w:t xml:space="preserve"> </w:t>
      </w:r>
      <w:r w:rsidR="00F759ED" w:rsidRPr="00625699">
        <w:rPr>
          <w:szCs w:val="22"/>
        </w:rPr>
        <w:t>of</w:t>
      </w:r>
      <w:r w:rsidR="00F759ED">
        <w:rPr>
          <w:szCs w:val="22"/>
        </w:rPr>
        <w:t xml:space="preserve"> </w:t>
      </w:r>
      <w:r w:rsidR="00D5203B" w:rsidRPr="00BB7CBC">
        <w:rPr>
          <w:szCs w:val="22"/>
        </w:rPr>
        <w:t xml:space="preserve">iron ore </w:t>
      </w:r>
      <w:r w:rsidR="00697556">
        <w:rPr>
          <w:szCs w:val="22"/>
        </w:rPr>
        <w:t xml:space="preserve">pellets </w:t>
      </w:r>
      <w:r w:rsidR="00D5203B" w:rsidRPr="00BB7CBC">
        <w:rPr>
          <w:szCs w:val="22"/>
        </w:rPr>
        <w:t>on a dry weight basis that:</w:t>
      </w:r>
    </w:p>
    <w:p w14:paraId="267017CF" w14:textId="4FFA716B" w:rsidR="00477730" w:rsidRDefault="00477730" w:rsidP="00477730">
      <w:pPr>
        <w:pStyle w:val="paragraph"/>
        <w:widowControl w:val="0"/>
        <w:rPr>
          <w:szCs w:val="22"/>
        </w:rPr>
      </w:pPr>
      <w:r>
        <w:rPr>
          <w:szCs w:val="22"/>
        </w:rPr>
        <w:tab/>
        <w:t>(a)</w:t>
      </w:r>
      <w:r>
        <w:rPr>
          <w:szCs w:val="22"/>
        </w:rPr>
        <w:tab/>
        <w:t xml:space="preserve">are </w:t>
      </w:r>
      <w:r w:rsidRPr="00477730">
        <w:rPr>
          <w:szCs w:val="22"/>
        </w:rPr>
        <w:t>produced as part of the iron ore pellet</w:t>
      </w:r>
      <w:r w:rsidR="005612A0">
        <w:rPr>
          <w:szCs w:val="22"/>
        </w:rPr>
        <w:t>s</w:t>
      </w:r>
      <w:r w:rsidRPr="00477730">
        <w:rPr>
          <w:szCs w:val="22"/>
        </w:rPr>
        <w:t xml:space="preserve"> manufacturing activity at the facility; and</w:t>
      </w:r>
    </w:p>
    <w:p w14:paraId="27D0D27C" w14:textId="5507BC0B" w:rsidR="00631F98" w:rsidRDefault="00477730" w:rsidP="00477730">
      <w:pPr>
        <w:pStyle w:val="paragraph"/>
        <w:widowControl w:val="0"/>
        <w:rPr>
          <w:szCs w:val="22"/>
        </w:rPr>
      </w:pPr>
      <w:r>
        <w:rPr>
          <w:szCs w:val="22"/>
        </w:rPr>
        <w:tab/>
        <w:t>(b)</w:t>
      </w:r>
      <w:r>
        <w:rPr>
          <w:szCs w:val="22"/>
        </w:rPr>
        <w:tab/>
      </w:r>
      <w:r w:rsidR="00697556" w:rsidRPr="00B8613C">
        <w:rPr>
          <w:szCs w:val="22"/>
        </w:rPr>
        <w:t xml:space="preserve">are </w:t>
      </w:r>
      <w:r w:rsidR="00697556">
        <w:rPr>
          <w:szCs w:val="22"/>
        </w:rPr>
        <w:t>exported from the facility</w:t>
      </w:r>
      <w:r w:rsidRPr="00B8613C">
        <w:rPr>
          <w:szCs w:val="22"/>
        </w:rPr>
        <w:t>; and</w:t>
      </w:r>
    </w:p>
    <w:p w14:paraId="021CF0AD" w14:textId="229CA503" w:rsidR="00831F48" w:rsidRDefault="00831F48" w:rsidP="00477730">
      <w:pPr>
        <w:pStyle w:val="paragraph"/>
        <w:widowControl w:val="0"/>
        <w:rPr>
          <w:szCs w:val="22"/>
        </w:rPr>
      </w:pPr>
      <w:r>
        <w:rPr>
          <w:szCs w:val="22"/>
        </w:rPr>
        <w:tab/>
        <w:t>(c)</w:t>
      </w:r>
      <w:r>
        <w:rPr>
          <w:szCs w:val="22"/>
        </w:rPr>
        <w:tab/>
      </w:r>
      <w:r w:rsidR="00697556" w:rsidRPr="00B8613C">
        <w:rPr>
          <w:szCs w:val="22"/>
        </w:rPr>
        <w:t>are of saleable quality</w:t>
      </w:r>
      <w:r>
        <w:rPr>
          <w:szCs w:val="22"/>
        </w:rPr>
        <w:t>.</w:t>
      </w:r>
    </w:p>
    <w:p w14:paraId="4778830E" w14:textId="1C9B4FA5" w:rsidR="009C1DAF" w:rsidRDefault="00FE4258" w:rsidP="00CE082D">
      <w:pPr>
        <w:tabs>
          <w:tab w:val="right" w:pos="1021"/>
        </w:tabs>
        <w:rPr>
          <w:szCs w:val="22"/>
        </w:rPr>
      </w:pPr>
      <w:r w:rsidRPr="00FE4258">
        <w:rPr>
          <w:rFonts w:eastAsia="Times New Roman"/>
          <w:szCs w:val="22"/>
          <w:lang w:eastAsia="en-AU"/>
        </w:rPr>
        <w:tab/>
        <w:t>(2)</w:t>
      </w:r>
      <w:r w:rsidRPr="00FE4258">
        <w:rPr>
          <w:rFonts w:eastAsia="Times New Roman"/>
          <w:szCs w:val="22"/>
          <w:lang w:eastAsia="en-AU"/>
        </w:rPr>
        <w:tab/>
      </w:r>
      <w:r w:rsidR="00602C62" w:rsidRPr="00602C62">
        <w:t>The metric in subsection (1) is applicable to a facility that</w:t>
      </w:r>
      <w:r w:rsidR="00741825">
        <w:t xml:space="preserve"> </w:t>
      </w:r>
      <w:r w:rsidR="00772318">
        <w:rPr>
          <w:szCs w:val="22"/>
        </w:rPr>
        <w:t>conducts the</w:t>
      </w:r>
      <w:r w:rsidR="00741825">
        <w:rPr>
          <w:szCs w:val="22"/>
        </w:rPr>
        <w:t xml:space="preserve"> activity of </w:t>
      </w:r>
      <w:r w:rsidR="008B10C4">
        <w:rPr>
          <w:szCs w:val="22"/>
        </w:rPr>
        <w:t>m</w:t>
      </w:r>
      <w:r w:rsidR="009F19BD" w:rsidRPr="00BB7CBC">
        <w:rPr>
          <w:szCs w:val="22"/>
        </w:rPr>
        <w:t>anufacturing</w:t>
      </w:r>
      <w:r w:rsidR="006143DF" w:rsidRPr="00BB7CBC">
        <w:rPr>
          <w:szCs w:val="22"/>
        </w:rPr>
        <w:t xml:space="preserve"> iron ore pellets.</w:t>
      </w:r>
    </w:p>
    <w:p w14:paraId="251CFA42" w14:textId="2B7493BD" w:rsidR="0082119E" w:rsidRDefault="00CE082D" w:rsidP="00CE082D">
      <w:pPr>
        <w:tabs>
          <w:tab w:val="right" w:pos="1021"/>
        </w:tabs>
        <w:rPr>
          <w:i/>
          <w:iCs/>
          <w:szCs w:val="22"/>
          <w:shd w:val="clear" w:color="auto" w:fill="FFFFFF"/>
        </w:rPr>
      </w:pPr>
      <w:r w:rsidRPr="00CE082D">
        <w:rPr>
          <w:szCs w:val="22"/>
        </w:rPr>
        <w:tab/>
        <w:t>(</w:t>
      </w:r>
      <w:r>
        <w:rPr>
          <w:szCs w:val="22"/>
        </w:rPr>
        <w:t>3</w:t>
      </w:r>
      <w:r w:rsidRPr="00CE082D">
        <w:rPr>
          <w:szCs w:val="22"/>
        </w:rPr>
        <w:t>)</w:t>
      </w:r>
      <w:r w:rsidRPr="00CE082D">
        <w:rPr>
          <w:szCs w:val="22"/>
        </w:rPr>
        <w:tab/>
      </w:r>
      <w:r w:rsidR="00382071" w:rsidRPr="00345C7B">
        <w:rPr>
          <w:rFonts w:eastAsia="Times New Roman"/>
          <w:szCs w:val="22"/>
          <w:lang w:eastAsia="en-AU"/>
        </w:rPr>
        <w:t xml:space="preserve">The </w:t>
      </w:r>
      <w:r w:rsidR="00382071" w:rsidRPr="00345C7B">
        <w:rPr>
          <w:szCs w:val="22"/>
          <w:shd w:val="clear" w:color="auto" w:fill="FFFFFF"/>
        </w:rPr>
        <w:t>activity in subsection</w:t>
      </w:r>
      <w:r w:rsidR="00631F98">
        <w:rPr>
          <w:szCs w:val="22"/>
          <w:shd w:val="clear" w:color="auto" w:fill="FFFFFF"/>
        </w:rPr>
        <w:t xml:space="preserve"> </w:t>
      </w:r>
      <w:r w:rsidR="00382071" w:rsidRPr="00345C7B">
        <w:rPr>
          <w:szCs w:val="22"/>
          <w:shd w:val="clear" w:color="auto" w:fill="FFFFFF"/>
        </w:rPr>
        <w:t>(2) is the </w:t>
      </w:r>
      <w:r w:rsidR="009F19BD">
        <w:rPr>
          <w:b/>
          <w:bCs/>
          <w:i/>
          <w:iCs/>
          <w:szCs w:val="22"/>
          <w:shd w:val="clear" w:color="auto" w:fill="FFFFFF"/>
        </w:rPr>
        <w:t>i</w:t>
      </w:r>
      <w:r w:rsidR="009C6E13" w:rsidRPr="00BB7CBC">
        <w:rPr>
          <w:b/>
          <w:bCs/>
          <w:i/>
          <w:iCs/>
          <w:szCs w:val="22"/>
          <w:shd w:val="clear" w:color="auto" w:fill="FFFFFF"/>
        </w:rPr>
        <w:t>ron ore pellets manufacturing activity</w:t>
      </w:r>
      <w:r w:rsidR="00382071" w:rsidRPr="00BB7CBC">
        <w:rPr>
          <w:i/>
          <w:iCs/>
          <w:szCs w:val="22"/>
          <w:shd w:val="clear" w:color="auto" w:fill="FFFFFF"/>
        </w:rPr>
        <w:t>.</w:t>
      </w:r>
    </w:p>
    <w:p w14:paraId="75488CD8" w14:textId="262358FD" w:rsidR="009C1DAF" w:rsidRDefault="0036074B" w:rsidP="00BB7CBC">
      <w:pPr>
        <w:tabs>
          <w:tab w:val="right" w:pos="1021"/>
        </w:tabs>
        <w:rPr>
          <w:rFonts w:eastAsia="Times New Roman"/>
          <w:szCs w:val="22"/>
          <w:lang w:eastAsia="en-AU"/>
        </w:rPr>
      </w:pPr>
      <w:r w:rsidRPr="0036074B">
        <w:rPr>
          <w:rFonts w:eastAsia="Times New Roman"/>
          <w:szCs w:val="22"/>
          <w:lang w:eastAsia="en-AU"/>
        </w:rPr>
        <w:tab/>
        <w:t>(</w:t>
      </w:r>
      <w:r>
        <w:rPr>
          <w:rFonts w:eastAsia="Times New Roman"/>
          <w:szCs w:val="22"/>
          <w:lang w:eastAsia="en-AU"/>
        </w:rPr>
        <w:t>4</w:t>
      </w:r>
      <w:r w:rsidRPr="0036074B">
        <w:rPr>
          <w:rFonts w:eastAsia="Times New Roman"/>
          <w:szCs w:val="22"/>
          <w:lang w:eastAsia="en-AU"/>
        </w:rPr>
        <w:t>)</w:t>
      </w:r>
      <w:r w:rsidRPr="0036074B">
        <w:rPr>
          <w:rFonts w:eastAsia="Times New Roman"/>
          <w:szCs w:val="22"/>
          <w:lang w:eastAsia="en-AU"/>
        </w:rPr>
        <w:tab/>
      </w:r>
      <w:r w:rsidR="009C1DAF" w:rsidRPr="00607F5F">
        <w:rPr>
          <w:rFonts w:eastAsia="Times New Roman"/>
          <w:szCs w:val="22"/>
          <w:lang w:eastAsia="en-AU"/>
        </w:rPr>
        <w:t xml:space="preserve">The default emissions intensity is </w:t>
      </w:r>
      <w:r w:rsidR="00B41FC3">
        <w:rPr>
          <w:rFonts w:eastAsia="Times New Roman"/>
          <w:szCs w:val="22"/>
          <w:lang w:eastAsia="en-AU"/>
        </w:rPr>
        <w:t>0.052</w:t>
      </w:r>
      <w:r w:rsidR="001E0874">
        <w:rPr>
          <w:rFonts w:eastAsia="Times New Roman"/>
          <w:szCs w:val="22"/>
          <w:lang w:eastAsia="en-AU"/>
        </w:rPr>
        <w:t>6</w:t>
      </w:r>
      <w:r w:rsidR="009C1DAF" w:rsidRPr="00607F5F">
        <w:rPr>
          <w:rFonts w:eastAsia="Times New Roman"/>
          <w:szCs w:val="22"/>
          <w:lang w:eastAsia="en-AU"/>
        </w:rPr>
        <w:t xml:space="preserve"> t CO</w:t>
      </w:r>
      <w:r w:rsidR="009C1DAF" w:rsidRPr="00607F5F">
        <w:rPr>
          <w:rFonts w:eastAsia="Times New Roman"/>
          <w:sz w:val="17"/>
          <w:szCs w:val="17"/>
          <w:vertAlign w:val="subscript"/>
          <w:lang w:eastAsia="en-AU"/>
        </w:rPr>
        <w:t>2</w:t>
      </w:r>
      <w:r w:rsidR="009C1DAF" w:rsidRPr="00607F5F">
        <w:rPr>
          <w:rFonts w:eastAsia="Times New Roman"/>
          <w:szCs w:val="22"/>
          <w:lang w:eastAsia="en-AU"/>
        </w:rPr>
        <w:noBreakHyphen/>
        <w:t xml:space="preserve">e per tonne of </w:t>
      </w:r>
      <w:r w:rsidR="0065146E">
        <w:rPr>
          <w:rFonts w:eastAsia="Times New Roman"/>
          <w:szCs w:val="22"/>
          <w:lang w:eastAsia="en-AU"/>
        </w:rPr>
        <w:t>iron ore pellets</w:t>
      </w:r>
      <w:r w:rsidR="009C1DAF" w:rsidRPr="00607F5F">
        <w:rPr>
          <w:rFonts w:eastAsia="Times New Roman"/>
          <w:szCs w:val="22"/>
          <w:lang w:eastAsia="en-AU"/>
        </w:rPr>
        <w:t>.</w:t>
      </w:r>
    </w:p>
    <w:p w14:paraId="69139619" w14:textId="3954A39C" w:rsidR="00B41FC3" w:rsidRPr="00607F5F" w:rsidRDefault="00B41FC3" w:rsidP="00B41FC3">
      <w:pPr>
        <w:tabs>
          <w:tab w:val="right" w:pos="1021"/>
        </w:tabs>
        <w:rPr>
          <w:rFonts w:eastAsia="Times New Roman"/>
          <w:szCs w:val="22"/>
          <w:lang w:eastAsia="en-AU"/>
        </w:rPr>
      </w:pPr>
      <w:r w:rsidRPr="0036074B">
        <w:rPr>
          <w:rFonts w:eastAsia="Times New Roman"/>
          <w:szCs w:val="22"/>
          <w:lang w:eastAsia="en-AU"/>
        </w:rPr>
        <w:tab/>
        <w:t>(</w:t>
      </w:r>
      <w:r>
        <w:rPr>
          <w:rFonts w:eastAsia="Times New Roman"/>
          <w:szCs w:val="22"/>
          <w:lang w:eastAsia="en-AU"/>
        </w:rPr>
        <w:t>5</w:t>
      </w:r>
      <w:r w:rsidRPr="0036074B">
        <w:rPr>
          <w:rFonts w:eastAsia="Times New Roman"/>
          <w:szCs w:val="22"/>
          <w:lang w:eastAsia="en-AU"/>
        </w:rPr>
        <w:t>)</w:t>
      </w:r>
      <w:r w:rsidRPr="0036074B">
        <w:rPr>
          <w:rFonts w:eastAsia="Times New Roman"/>
          <w:szCs w:val="22"/>
          <w:lang w:eastAsia="en-AU"/>
        </w:rPr>
        <w:tab/>
      </w:r>
      <w:r w:rsidRPr="00607F5F">
        <w:rPr>
          <w:rFonts w:eastAsia="Times New Roman"/>
          <w:szCs w:val="22"/>
          <w:lang w:eastAsia="en-AU"/>
        </w:rPr>
        <w:t xml:space="preserve">The </w:t>
      </w:r>
      <w:r>
        <w:rPr>
          <w:rFonts w:eastAsia="Times New Roman"/>
          <w:szCs w:val="22"/>
          <w:lang w:eastAsia="en-AU"/>
        </w:rPr>
        <w:t xml:space="preserve">best practice </w:t>
      </w:r>
      <w:r w:rsidRPr="00607F5F">
        <w:rPr>
          <w:rFonts w:eastAsia="Times New Roman"/>
          <w:szCs w:val="22"/>
          <w:lang w:eastAsia="en-AU"/>
        </w:rPr>
        <w:t xml:space="preserve">emissions intensity is </w:t>
      </w:r>
      <w:r>
        <w:rPr>
          <w:rFonts w:eastAsia="Times New Roman"/>
          <w:szCs w:val="22"/>
          <w:lang w:eastAsia="en-AU"/>
        </w:rPr>
        <w:t>0.0501</w:t>
      </w:r>
      <w:r w:rsidRPr="00607F5F">
        <w:rPr>
          <w:rFonts w:eastAsia="Times New Roman"/>
          <w:szCs w:val="22"/>
          <w:lang w:eastAsia="en-AU"/>
        </w:rPr>
        <w:t xml:space="preserve"> t CO</w:t>
      </w:r>
      <w:r w:rsidRPr="00607F5F">
        <w:rPr>
          <w:rFonts w:eastAsia="Times New Roman"/>
          <w:sz w:val="17"/>
          <w:szCs w:val="17"/>
          <w:vertAlign w:val="subscript"/>
          <w:lang w:eastAsia="en-AU"/>
        </w:rPr>
        <w:t>2</w:t>
      </w:r>
      <w:r w:rsidRPr="00607F5F">
        <w:rPr>
          <w:rFonts w:eastAsia="Times New Roman"/>
          <w:szCs w:val="22"/>
          <w:lang w:eastAsia="en-AU"/>
        </w:rPr>
        <w:noBreakHyphen/>
        <w:t xml:space="preserve">e per tonne of </w:t>
      </w:r>
      <w:r>
        <w:rPr>
          <w:rFonts w:eastAsia="Times New Roman"/>
          <w:szCs w:val="22"/>
          <w:lang w:eastAsia="en-AU"/>
        </w:rPr>
        <w:t>iron ore pellets</w:t>
      </w:r>
      <w:r w:rsidRPr="00607F5F">
        <w:rPr>
          <w:rFonts w:eastAsia="Times New Roman"/>
          <w:szCs w:val="22"/>
          <w:lang w:eastAsia="en-AU"/>
        </w:rPr>
        <w:t>.</w:t>
      </w:r>
    </w:p>
    <w:p w14:paraId="76CE24D0" w14:textId="519E02DA" w:rsidR="000D5E43" w:rsidRPr="006C4433" w:rsidRDefault="00881197" w:rsidP="00636408">
      <w:pPr>
        <w:pStyle w:val="ItemHead"/>
        <w:rPr>
          <w:color w:val="auto"/>
        </w:rPr>
      </w:pPr>
      <w:r w:rsidRPr="00636408">
        <w:rPr>
          <w:color w:val="auto"/>
        </w:rPr>
        <w:t>3</w:t>
      </w:r>
      <w:r w:rsidR="005F2B43">
        <w:rPr>
          <w:color w:val="auto"/>
        </w:rPr>
        <w:t>5</w:t>
      </w:r>
      <w:r w:rsidR="003A4EC7" w:rsidRPr="00636408">
        <w:rPr>
          <w:color w:val="auto"/>
        </w:rPr>
        <w:t xml:space="preserve">  </w:t>
      </w:r>
      <w:r w:rsidR="000D5E43" w:rsidRPr="00636408">
        <w:rPr>
          <w:color w:val="auto"/>
        </w:rPr>
        <w:t>Division 6</w:t>
      </w:r>
      <w:r w:rsidR="003A1EF4" w:rsidRPr="00636408">
        <w:rPr>
          <w:color w:val="auto"/>
        </w:rPr>
        <w:t xml:space="preserve"> of Part 20 of </w:t>
      </w:r>
      <w:r w:rsidR="000D5E43" w:rsidRPr="00636408">
        <w:rPr>
          <w:color w:val="auto"/>
        </w:rPr>
        <w:t xml:space="preserve">Schedule 1 </w:t>
      </w:r>
      <w:r w:rsidR="003305A7" w:rsidRPr="00636408">
        <w:rPr>
          <w:color w:val="auto"/>
        </w:rPr>
        <w:t>(heading)</w:t>
      </w:r>
    </w:p>
    <w:p w14:paraId="6F700BFE" w14:textId="4703A340" w:rsidR="00720F52" w:rsidRDefault="000D5E43" w:rsidP="006258D3">
      <w:pPr>
        <w:keepLines/>
        <w:shd w:val="clear" w:color="auto" w:fill="FFFFFF" w:themeFill="background1"/>
        <w:spacing w:before="80"/>
        <w:ind w:left="709" w:firstLine="0"/>
      </w:pPr>
      <w:r w:rsidRPr="00B5218B">
        <w:t xml:space="preserve">Repeal the </w:t>
      </w:r>
      <w:r w:rsidR="008D33B7">
        <w:t>heading</w:t>
      </w:r>
      <w:r w:rsidRPr="00B5218B">
        <w:t>, substitute</w:t>
      </w:r>
      <w:r>
        <w:t>:</w:t>
      </w:r>
      <w:r w:rsidR="00C96909">
        <w:t xml:space="preserve"> </w:t>
      </w:r>
    </w:p>
    <w:p w14:paraId="27518D86" w14:textId="3722C1A1" w:rsidR="00F81446" w:rsidRDefault="005C3F40" w:rsidP="006258D3">
      <w:pPr>
        <w:pStyle w:val="acthead30"/>
        <w:shd w:val="clear" w:color="auto" w:fill="FFFFFF" w:themeFill="background1"/>
        <w:spacing w:before="240" w:beforeAutospacing="0" w:after="0" w:afterAutospacing="0"/>
        <w:rPr>
          <w:rStyle w:val="chardivno0"/>
          <w:rFonts w:eastAsiaTheme="minorHAnsi"/>
          <w:b/>
          <w:bCs/>
          <w:color w:val="000000"/>
          <w:sz w:val="28"/>
          <w:szCs w:val="28"/>
          <w:lang w:eastAsia="en-US"/>
        </w:rPr>
      </w:pPr>
      <w:r w:rsidRPr="00D57395">
        <w:rPr>
          <w:rStyle w:val="chardivno0"/>
          <w:b/>
          <w:color w:val="000000"/>
          <w:sz w:val="28"/>
          <w:szCs w:val="28"/>
        </w:rPr>
        <w:t>Division 6</w:t>
      </w:r>
      <w:r w:rsidRPr="006258D3">
        <w:rPr>
          <w:rStyle w:val="chardivno0"/>
          <w:color w:val="000000"/>
          <w:sz w:val="28"/>
          <w:szCs w:val="28"/>
        </w:rPr>
        <w:t>—</w:t>
      </w:r>
      <w:r w:rsidR="00C96909" w:rsidRPr="006258D3">
        <w:rPr>
          <w:rStyle w:val="chardivno0"/>
          <w:b/>
          <w:bCs/>
          <w:color w:val="000000"/>
          <w:sz w:val="28"/>
          <w:szCs w:val="28"/>
        </w:rPr>
        <w:t>Continuously cast carbon steel products and ingots</w:t>
      </w:r>
      <w:r w:rsidR="002B4537">
        <w:rPr>
          <w:rStyle w:val="chardivno0"/>
          <w:b/>
          <w:bCs/>
          <w:color w:val="000000"/>
          <w:sz w:val="28"/>
          <w:szCs w:val="28"/>
        </w:rPr>
        <w:t xml:space="preserve"> of carbon steel</w:t>
      </w:r>
      <w:r w:rsidR="00C96909" w:rsidRPr="006258D3">
        <w:rPr>
          <w:rStyle w:val="chardivno0"/>
          <w:b/>
          <w:bCs/>
          <w:color w:val="000000"/>
          <w:sz w:val="28"/>
          <w:szCs w:val="28"/>
        </w:rPr>
        <w:t xml:space="preserve"> </w:t>
      </w:r>
      <w:r w:rsidR="00F35F92" w:rsidRPr="006258D3">
        <w:rPr>
          <w:rStyle w:val="chardivno0"/>
          <w:b/>
          <w:bCs/>
          <w:color w:val="000000"/>
          <w:sz w:val="28"/>
          <w:szCs w:val="28"/>
        </w:rPr>
        <w:t xml:space="preserve">from </w:t>
      </w:r>
      <w:r w:rsidR="005C2756" w:rsidRPr="006258D3">
        <w:rPr>
          <w:rStyle w:val="chardivno0"/>
          <w:b/>
          <w:bCs/>
          <w:color w:val="000000"/>
          <w:sz w:val="28"/>
          <w:szCs w:val="28"/>
        </w:rPr>
        <w:t>primary steel manufacturing</w:t>
      </w:r>
    </w:p>
    <w:p w14:paraId="3A3C4263" w14:textId="35E03632" w:rsidR="00943BC4" w:rsidRPr="006C4433" w:rsidRDefault="00881197" w:rsidP="00636408">
      <w:pPr>
        <w:pStyle w:val="ItemHead"/>
        <w:rPr>
          <w:color w:val="auto"/>
        </w:rPr>
      </w:pPr>
      <w:r w:rsidRPr="00636408">
        <w:rPr>
          <w:color w:val="auto"/>
        </w:rPr>
        <w:t>3</w:t>
      </w:r>
      <w:r w:rsidR="005F2B43">
        <w:rPr>
          <w:color w:val="auto"/>
        </w:rPr>
        <w:t>6</w:t>
      </w:r>
      <w:r w:rsidR="003A4EC7" w:rsidRPr="00636408">
        <w:rPr>
          <w:color w:val="auto"/>
        </w:rPr>
        <w:t xml:space="preserve">  </w:t>
      </w:r>
      <w:r w:rsidR="007F0B65" w:rsidRPr="00636408">
        <w:rPr>
          <w:color w:val="auto"/>
        </w:rPr>
        <w:t>S</w:t>
      </w:r>
      <w:r w:rsidR="00FD1280" w:rsidRPr="00636408">
        <w:rPr>
          <w:color w:val="auto"/>
        </w:rPr>
        <w:t xml:space="preserve">ection 41 </w:t>
      </w:r>
      <w:r w:rsidR="00943BC4" w:rsidRPr="00636408">
        <w:rPr>
          <w:color w:val="auto"/>
        </w:rPr>
        <w:t xml:space="preserve">of Schedule 1 </w:t>
      </w:r>
    </w:p>
    <w:p w14:paraId="2ACF7443" w14:textId="07EB3B70" w:rsidR="00D82A02" w:rsidRPr="00BB7CBC" w:rsidRDefault="00464999" w:rsidP="006258D3">
      <w:pPr>
        <w:keepLines/>
        <w:shd w:val="clear" w:color="auto" w:fill="FFFFFF" w:themeFill="background1"/>
        <w:spacing w:before="80"/>
        <w:ind w:left="709" w:firstLine="0"/>
        <w:rPr>
          <w:rFonts w:eastAsia="Times New Roman"/>
          <w:lang w:eastAsia="en-AU"/>
        </w:rPr>
      </w:pPr>
      <w:r w:rsidRPr="00BB7CBC">
        <w:rPr>
          <w:rFonts w:eastAsia="Times New Roman"/>
          <w:lang w:eastAsia="en-AU"/>
        </w:rPr>
        <w:t>Repeal the section, substitute</w:t>
      </w:r>
      <w:r w:rsidR="00EC5530" w:rsidRPr="00BB7CBC">
        <w:rPr>
          <w:rFonts w:eastAsia="Times New Roman"/>
          <w:lang w:eastAsia="en-AU"/>
        </w:rPr>
        <w:t>:</w:t>
      </w:r>
    </w:p>
    <w:p w14:paraId="0D6342DC" w14:textId="613C60CA" w:rsidR="00464999" w:rsidRPr="006258D3" w:rsidRDefault="00BF46F1" w:rsidP="006258D3">
      <w:pPr>
        <w:pStyle w:val="ActHead5"/>
        <w:shd w:val="clear" w:color="auto" w:fill="FFFFFF" w:themeFill="background1"/>
        <w:rPr>
          <w:rStyle w:val="CharSectno"/>
        </w:rPr>
      </w:pPr>
      <w:r w:rsidRPr="006258D3">
        <w:rPr>
          <w:rStyle w:val="CharSectno"/>
        </w:rPr>
        <w:t>41</w:t>
      </w:r>
      <w:r w:rsidR="00732B53" w:rsidRPr="006258D3">
        <w:rPr>
          <w:rStyle w:val="CharSectno"/>
        </w:rPr>
        <w:t xml:space="preserve">  </w:t>
      </w:r>
      <w:r w:rsidR="00E3201A" w:rsidRPr="006258D3">
        <w:rPr>
          <w:rStyle w:val="CharSectno"/>
        </w:rPr>
        <w:t>Primary Steel</w:t>
      </w:r>
    </w:p>
    <w:p w14:paraId="084BB089" w14:textId="2FD659E7" w:rsidR="008B7F2B" w:rsidRPr="00035DF1" w:rsidRDefault="0020704D" w:rsidP="006258D3">
      <w:pPr>
        <w:shd w:val="clear" w:color="auto" w:fill="FFFFFF" w:themeFill="background1"/>
        <w:tabs>
          <w:tab w:val="right" w:pos="1021"/>
        </w:tabs>
        <w:rPr>
          <w:szCs w:val="22"/>
        </w:rPr>
      </w:pPr>
      <w:r w:rsidRPr="0020704D">
        <w:rPr>
          <w:rFonts w:eastAsia="Times New Roman"/>
          <w:szCs w:val="22"/>
          <w:lang w:eastAsia="en-AU"/>
        </w:rPr>
        <w:tab/>
        <w:t>(</w:t>
      </w:r>
      <w:r>
        <w:rPr>
          <w:rFonts w:eastAsia="Times New Roman"/>
          <w:szCs w:val="22"/>
          <w:lang w:eastAsia="en-AU"/>
        </w:rPr>
        <w:t>1</w:t>
      </w:r>
      <w:r w:rsidRPr="0020704D">
        <w:rPr>
          <w:rFonts w:eastAsia="Times New Roman"/>
          <w:szCs w:val="22"/>
          <w:lang w:eastAsia="en-AU"/>
        </w:rPr>
        <w:t>)</w:t>
      </w:r>
      <w:r w:rsidRPr="0020704D">
        <w:rPr>
          <w:rFonts w:eastAsia="Times New Roman"/>
          <w:szCs w:val="22"/>
          <w:lang w:eastAsia="en-AU"/>
        </w:rPr>
        <w:tab/>
      </w:r>
      <w:r w:rsidR="006A1E56" w:rsidRPr="00607F5F">
        <w:rPr>
          <w:rFonts w:eastAsia="Times New Roman"/>
          <w:szCs w:val="22"/>
          <w:lang w:eastAsia="en-AU"/>
        </w:rPr>
        <w:t>T</w:t>
      </w:r>
      <w:r w:rsidR="00F2486D">
        <w:rPr>
          <w:rFonts w:eastAsia="Times New Roman"/>
          <w:szCs w:val="22"/>
          <w:lang w:eastAsia="en-AU"/>
        </w:rPr>
        <w:t xml:space="preserve">onnes of </w:t>
      </w:r>
      <w:r w:rsidR="006A1E56" w:rsidRPr="006A1E56">
        <w:rPr>
          <w:szCs w:val="22"/>
        </w:rPr>
        <w:t>continually cast carbon steel products and i</w:t>
      </w:r>
      <w:r w:rsidR="003D4803">
        <w:rPr>
          <w:szCs w:val="22"/>
        </w:rPr>
        <w:t>ng</w:t>
      </w:r>
      <w:r w:rsidR="006A1E56" w:rsidRPr="006A1E56">
        <w:rPr>
          <w:szCs w:val="22"/>
        </w:rPr>
        <w:t>ots of carbon steel</w:t>
      </w:r>
      <w:r w:rsidR="002B4537">
        <w:rPr>
          <w:szCs w:val="22"/>
        </w:rPr>
        <w:t>, calculated in accordance with subsection (4),</w:t>
      </w:r>
      <w:r w:rsidR="006A1E56" w:rsidRPr="006A1E56">
        <w:rPr>
          <w:szCs w:val="22"/>
        </w:rPr>
        <w:t xml:space="preserve"> that</w:t>
      </w:r>
      <w:r w:rsidR="006A1E56" w:rsidRPr="00035DF1">
        <w:rPr>
          <w:szCs w:val="22"/>
        </w:rPr>
        <w:t>:</w:t>
      </w:r>
    </w:p>
    <w:p w14:paraId="2AF1C6E6" w14:textId="4D43AF62" w:rsidR="00F2486D" w:rsidRPr="006258D3" w:rsidRDefault="00F2486D" w:rsidP="006258D3">
      <w:pPr>
        <w:pStyle w:val="paragraph"/>
        <w:widowControl w:val="0"/>
        <w:shd w:val="clear" w:color="auto" w:fill="FFFFFF" w:themeFill="background1"/>
        <w:rPr>
          <w:szCs w:val="22"/>
        </w:rPr>
      </w:pPr>
      <w:r w:rsidRPr="00035DF1">
        <w:rPr>
          <w:szCs w:val="22"/>
        </w:rPr>
        <w:lastRenderedPageBreak/>
        <w:tab/>
      </w:r>
      <w:r w:rsidRPr="006258D3">
        <w:rPr>
          <w:szCs w:val="22"/>
        </w:rPr>
        <w:t>(a)</w:t>
      </w:r>
      <w:r w:rsidRPr="006258D3">
        <w:rPr>
          <w:szCs w:val="22"/>
        </w:rPr>
        <w:tab/>
      </w:r>
      <w:r w:rsidR="00515DFE">
        <w:rPr>
          <w:szCs w:val="22"/>
        </w:rPr>
        <w:t xml:space="preserve">are </w:t>
      </w:r>
      <w:r w:rsidRPr="006258D3">
        <w:rPr>
          <w:szCs w:val="22"/>
        </w:rPr>
        <w:t xml:space="preserve">produced as part of </w:t>
      </w:r>
      <w:r w:rsidR="00515DFE">
        <w:rPr>
          <w:szCs w:val="22"/>
        </w:rPr>
        <w:t xml:space="preserve">carrying on </w:t>
      </w:r>
      <w:r w:rsidRPr="006258D3">
        <w:rPr>
          <w:szCs w:val="22"/>
        </w:rPr>
        <w:t xml:space="preserve">the </w:t>
      </w:r>
      <w:r w:rsidR="00515DFE">
        <w:rPr>
          <w:szCs w:val="22"/>
        </w:rPr>
        <w:t>primary steel</w:t>
      </w:r>
      <w:r w:rsidRPr="006258D3">
        <w:rPr>
          <w:szCs w:val="22"/>
        </w:rPr>
        <w:t xml:space="preserve"> manufacturing activity at the facility; and</w:t>
      </w:r>
    </w:p>
    <w:p w14:paraId="5221CBFF" w14:textId="4ED36ACB" w:rsidR="006A1E56" w:rsidRDefault="006A1E56" w:rsidP="006258D3">
      <w:pPr>
        <w:pStyle w:val="paragraph"/>
        <w:widowControl w:val="0"/>
        <w:shd w:val="clear" w:color="auto" w:fill="FFFFFF" w:themeFill="background1"/>
        <w:rPr>
          <w:szCs w:val="22"/>
        </w:rPr>
      </w:pPr>
      <w:r w:rsidRPr="006258D3">
        <w:rPr>
          <w:szCs w:val="22"/>
        </w:rPr>
        <w:tab/>
        <w:t>(</w:t>
      </w:r>
      <w:r w:rsidR="00C32804" w:rsidRPr="006258D3">
        <w:rPr>
          <w:szCs w:val="22"/>
        </w:rPr>
        <w:t>b</w:t>
      </w:r>
      <w:r w:rsidRPr="006258D3">
        <w:rPr>
          <w:szCs w:val="22"/>
        </w:rPr>
        <w:t>)</w:t>
      </w:r>
      <w:r w:rsidRPr="006258D3">
        <w:rPr>
          <w:szCs w:val="22"/>
        </w:rPr>
        <w:tab/>
      </w:r>
      <w:r w:rsidR="00515DFE">
        <w:rPr>
          <w:szCs w:val="22"/>
        </w:rPr>
        <w:t xml:space="preserve">are </w:t>
      </w:r>
      <w:r w:rsidR="00515DFE" w:rsidRPr="006258D3">
        <w:rPr>
          <w:szCs w:val="22"/>
        </w:rPr>
        <w:t>of saleable quality</w:t>
      </w:r>
      <w:r w:rsidRPr="006258D3">
        <w:rPr>
          <w:szCs w:val="22"/>
        </w:rPr>
        <w:t>.</w:t>
      </w:r>
    </w:p>
    <w:p w14:paraId="48B72B59" w14:textId="48FC55AA" w:rsidR="006E2974" w:rsidRDefault="008B7F2B" w:rsidP="006258D3">
      <w:pPr>
        <w:shd w:val="clear" w:color="auto" w:fill="FFFFFF" w:themeFill="background1"/>
        <w:tabs>
          <w:tab w:val="right" w:pos="1021"/>
        </w:tabs>
        <w:rPr>
          <w:szCs w:val="22"/>
        </w:rPr>
      </w:pPr>
      <w:r w:rsidRPr="008B7F2B">
        <w:rPr>
          <w:rFonts w:eastAsia="Times New Roman"/>
          <w:szCs w:val="22"/>
          <w:lang w:eastAsia="en-AU"/>
        </w:rPr>
        <w:tab/>
        <w:t>(</w:t>
      </w:r>
      <w:r>
        <w:rPr>
          <w:rFonts w:eastAsia="Times New Roman"/>
          <w:szCs w:val="22"/>
          <w:lang w:eastAsia="en-AU"/>
        </w:rPr>
        <w:t>2</w:t>
      </w:r>
      <w:r w:rsidRPr="008B7F2B">
        <w:rPr>
          <w:rFonts w:eastAsia="Times New Roman"/>
          <w:szCs w:val="22"/>
          <w:lang w:eastAsia="en-AU"/>
        </w:rPr>
        <w:t>)</w:t>
      </w:r>
      <w:r w:rsidRPr="008B7F2B">
        <w:rPr>
          <w:rFonts w:eastAsia="Times New Roman"/>
          <w:szCs w:val="22"/>
          <w:lang w:eastAsia="en-AU"/>
        </w:rPr>
        <w:tab/>
      </w:r>
      <w:r w:rsidR="00464999" w:rsidRPr="00607F5F">
        <w:rPr>
          <w:rFonts w:eastAsia="Times New Roman"/>
          <w:szCs w:val="22"/>
          <w:lang w:eastAsia="en-AU"/>
        </w:rPr>
        <w:t>The metric in subsection</w:t>
      </w:r>
      <w:r w:rsidR="0025693F">
        <w:rPr>
          <w:rFonts w:eastAsia="Times New Roman"/>
          <w:szCs w:val="22"/>
          <w:lang w:eastAsia="en-AU"/>
        </w:rPr>
        <w:t xml:space="preserve"> </w:t>
      </w:r>
      <w:r w:rsidR="00464999" w:rsidRPr="00607F5F">
        <w:rPr>
          <w:rFonts w:eastAsia="Times New Roman"/>
          <w:szCs w:val="22"/>
          <w:lang w:eastAsia="en-AU"/>
        </w:rPr>
        <w:t>(1) is applicable to a facility that</w:t>
      </w:r>
      <w:r w:rsidR="006E2974">
        <w:rPr>
          <w:rFonts w:eastAsia="Times New Roman"/>
          <w:szCs w:val="22"/>
          <w:lang w:eastAsia="en-AU"/>
        </w:rPr>
        <w:t xml:space="preserve"> </w:t>
      </w:r>
      <w:r w:rsidR="006E2974" w:rsidRPr="00C32804">
        <w:rPr>
          <w:szCs w:val="22"/>
        </w:rPr>
        <w:t>conducts the activity of producing continuously cast carbon steel products and in</w:t>
      </w:r>
      <w:r w:rsidR="006E2974">
        <w:rPr>
          <w:szCs w:val="22"/>
        </w:rPr>
        <w:t>g</w:t>
      </w:r>
      <w:r w:rsidR="006E2974" w:rsidRPr="00C32804">
        <w:rPr>
          <w:szCs w:val="22"/>
        </w:rPr>
        <w:t xml:space="preserve">ots of carbon steel through the physical </w:t>
      </w:r>
      <w:r w:rsidR="00E63C2A">
        <w:rPr>
          <w:szCs w:val="22"/>
        </w:rPr>
        <w:t xml:space="preserve">and chemical </w:t>
      </w:r>
      <w:r w:rsidR="006E2974" w:rsidRPr="00C32804">
        <w:rPr>
          <w:szCs w:val="22"/>
        </w:rPr>
        <w:t xml:space="preserve">transformation </w:t>
      </w:r>
      <w:r w:rsidR="00C120E6">
        <w:rPr>
          <w:szCs w:val="22"/>
        </w:rPr>
        <w:t xml:space="preserve">of </w:t>
      </w:r>
      <w:r w:rsidR="006E2974" w:rsidRPr="00C32804">
        <w:rPr>
          <w:szCs w:val="22"/>
        </w:rPr>
        <w:t>iron feed material into crude carbon steel products and hot-rolled carbon steel products.</w:t>
      </w:r>
    </w:p>
    <w:p w14:paraId="04DC502E" w14:textId="162C5D51" w:rsidR="00257BE3" w:rsidRDefault="00257BE3" w:rsidP="006258D3">
      <w:pPr>
        <w:shd w:val="clear" w:color="auto" w:fill="FFFFFF" w:themeFill="background1"/>
        <w:tabs>
          <w:tab w:val="right" w:pos="1021"/>
        </w:tabs>
        <w:rPr>
          <w:szCs w:val="22"/>
        </w:rPr>
      </w:pPr>
      <w:r>
        <w:rPr>
          <w:rFonts w:eastAsia="Times New Roman"/>
          <w:szCs w:val="22"/>
          <w:lang w:eastAsia="en-AU"/>
        </w:rPr>
        <w:tab/>
      </w:r>
      <w:r w:rsidRPr="0020704D">
        <w:rPr>
          <w:rFonts w:eastAsia="Times New Roman"/>
          <w:szCs w:val="22"/>
          <w:lang w:eastAsia="en-AU"/>
        </w:rPr>
        <w:t>(</w:t>
      </w:r>
      <w:r>
        <w:rPr>
          <w:rFonts w:eastAsia="Times New Roman"/>
          <w:szCs w:val="22"/>
          <w:lang w:eastAsia="en-AU"/>
        </w:rPr>
        <w:t>3</w:t>
      </w:r>
      <w:r w:rsidRPr="006258D3">
        <w:rPr>
          <w:szCs w:val="22"/>
        </w:rPr>
        <w:t>)</w:t>
      </w:r>
      <w:r w:rsidRPr="006258D3">
        <w:rPr>
          <w:szCs w:val="22"/>
        </w:rPr>
        <w:tab/>
        <w:t>The activity in subsection (2) is the </w:t>
      </w:r>
      <w:r w:rsidRPr="006258D3">
        <w:rPr>
          <w:b/>
          <w:bCs/>
          <w:i/>
          <w:iCs/>
          <w:szCs w:val="22"/>
        </w:rPr>
        <w:t>primary steel manufacturing activity</w:t>
      </w:r>
      <w:r w:rsidRPr="006258D3">
        <w:rPr>
          <w:szCs w:val="22"/>
        </w:rPr>
        <w:t>.</w:t>
      </w:r>
    </w:p>
    <w:p w14:paraId="7384C94B" w14:textId="1B53A4BD" w:rsidR="002B4537" w:rsidRDefault="002B4537" w:rsidP="002B4537">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Pr>
          <w:szCs w:val="22"/>
          <w:shd w:val="clear" w:color="auto" w:fill="FFFFFF"/>
        </w:rPr>
        <w:t>4</w:t>
      </w:r>
      <w:r w:rsidRPr="00450118">
        <w:rPr>
          <w:szCs w:val="22"/>
          <w:shd w:val="clear" w:color="auto" w:fill="FFFFFF"/>
        </w:rPr>
        <w:t>)</w:t>
      </w:r>
      <w:r w:rsidRPr="00450118">
        <w:rPr>
          <w:szCs w:val="22"/>
          <w:shd w:val="clear" w:color="auto" w:fill="FFFFFF"/>
        </w:rPr>
        <w:tab/>
      </w:r>
      <w:r>
        <w:rPr>
          <w:szCs w:val="22"/>
          <w:shd w:val="clear" w:color="auto" w:fill="FFFFFF"/>
        </w:rPr>
        <w:t xml:space="preserve">For subsection (1), </w:t>
      </w:r>
      <w:r w:rsidRPr="006258D3">
        <w:rPr>
          <w:rFonts w:eastAsia="Times New Roman"/>
          <w:szCs w:val="22"/>
          <w:lang w:eastAsia="en-AU"/>
        </w:rPr>
        <w:t>tonne</w:t>
      </w:r>
      <w:r>
        <w:rPr>
          <w:rFonts w:eastAsia="Times New Roman"/>
          <w:szCs w:val="22"/>
          <w:lang w:eastAsia="en-AU"/>
        </w:rPr>
        <w:t>s</w:t>
      </w:r>
      <w:r w:rsidRPr="006258D3">
        <w:rPr>
          <w:rFonts w:eastAsia="Times New Roman"/>
          <w:szCs w:val="22"/>
          <w:lang w:eastAsia="en-AU"/>
        </w:rPr>
        <w:t xml:space="preserve"> of </w:t>
      </w:r>
      <w:r w:rsidRPr="006A1E56">
        <w:rPr>
          <w:szCs w:val="22"/>
        </w:rPr>
        <w:t>continually cast carbon steel products and i</w:t>
      </w:r>
      <w:r>
        <w:rPr>
          <w:szCs w:val="22"/>
        </w:rPr>
        <w:t>ng</w:t>
      </w:r>
      <w:r w:rsidRPr="006A1E56">
        <w:rPr>
          <w:szCs w:val="22"/>
        </w:rPr>
        <w:t>ots of carbon steel</w:t>
      </w:r>
      <w:r>
        <w:rPr>
          <w:rFonts w:eastAsia="Times New Roman"/>
          <w:szCs w:val="22"/>
          <w:lang w:eastAsia="en-AU"/>
        </w:rPr>
        <w:t xml:space="preserve"> are given by the following equation:</w:t>
      </w:r>
    </w:p>
    <w:p w14:paraId="5709D18F" w14:textId="60E6EF4E" w:rsidR="00E52458" w:rsidRDefault="00E52458" w:rsidP="006258D3">
      <w:pPr>
        <w:shd w:val="clear" w:color="auto" w:fill="FFFFFF" w:themeFill="background1"/>
        <w:rPr>
          <w:rFonts w:eastAsia="Times New Roman"/>
          <w:szCs w:val="22"/>
          <w:lang w:eastAsia="en-AU"/>
        </w:rPr>
      </w:pPr>
      <w:r>
        <w:rPr>
          <w:rFonts w:eastAsia="Times New Roman"/>
          <w:szCs w:val="22"/>
          <w:lang w:eastAsia="en-AU"/>
        </w:rPr>
        <w:tab/>
      </w:r>
      <w:r w:rsidR="00616492">
        <w:rPr>
          <w:rFonts w:eastAsia="Times New Roman"/>
          <w:szCs w:val="22"/>
          <w:lang w:eastAsia="en-AU"/>
        </w:rPr>
        <w:t xml:space="preserve">Tonnes of continually cast carbon steel products and ingots of carbon steel = </w:t>
      </w:r>
      <w:r w:rsidRPr="00D57395">
        <w:rPr>
          <w:rFonts w:eastAsia="Times New Roman"/>
          <w:color w:val="auto"/>
          <w:lang w:eastAsia="en-AU"/>
        </w:rPr>
        <w:t>Q</w:t>
      </w:r>
      <w:r w:rsidRPr="00D57395">
        <w:rPr>
          <w:rFonts w:eastAsia="Times New Roman"/>
          <w:color w:val="auto"/>
          <w:vertAlign w:val="subscript"/>
          <w:lang w:eastAsia="en-AU"/>
        </w:rPr>
        <w:t>p</w:t>
      </w:r>
      <w:r w:rsidR="0004401D">
        <w:rPr>
          <w:rFonts w:eastAsia="Times New Roman"/>
          <w:b/>
          <w:i/>
          <w:color w:val="auto"/>
          <w:lang w:eastAsia="en-AU"/>
        </w:rPr>
        <w:t> </w:t>
      </w:r>
      <w:r w:rsidRPr="002C0DF7">
        <w:rPr>
          <w:rFonts w:eastAsia="Times New Roman"/>
          <w:szCs w:val="22"/>
          <w:lang w:eastAsia="en-AU"/>
        </w:rPr>
        <w:t xml:space="preserve">+ </w:t>
      </w:r>
      <w:r w:rsidR="002E189A">
        <w:rPr>
          <w:rFonts w:eastAsia="Times New Roman"/>
          <w:szCs w:val="22"/>
          <w:lang w:eastAsia="en-AU"/>
        </w:rPr>
        <w:t>0.900</w:t>
      </w:r>
      <w:r w:rsidRPr="002C0DF7">
        <w:rPr>
          <w:rFonts w:eastAsia="Times New Roman"/>
          <w:szCs w:val="22"/>
          <w:lang w:eastAsia="en-AU"/>
        </w:rPr>
        <w:t xml:space="preserve"> </w:t>
      </w:r>
      <w:r w:rsidRPr="00D57395">
        <w:rPr>
          <w:rFonts w:eastAsia="Times New Roman"/>
          <w:color w:val="auto"/>
          <w:lang w:eastAsia="en-AU"/>
        </w:rPr>
        <w:t>Q</w:t>
      </w:r>
      <w:r w:rsidRPr="00D57395">
        <w:rPr>
          <w:rFonts w:eastAsia="Times New Roman"/>
          <w:color w:val="auto"/>
          <w:vertAlign w:val="subscript"/>
          <w:lang w:eastAsia="en-AU"/>
        </w:rPr>
        <w:t>i</w:t>
      </w:r>
    </w:p>
    <w:p w14:paraId="4B6BA548" w14:textId="10D73E22" w:rsidR="00073511" w:rsidRDefault="005817F7" w:rsidP="006258D3">
      <w:pPr>
        <w:shd w:val="clear" w:color="auto" w:fill="FFFFFF" w:themeFill="background1"/>
        <w:rPr>
          <w:szCs w:val="22"/>
          <w:shd w:val="clear" w:color="auto" w:fill="FFFFFF"/>
        </w:rPr>
      </w:pPr>
      <w:r w:rsidRPr="00FF29C0">
        <w:rPr>
          <w:color w:val="auto"/>
        </w:rPr>
        <w:tab/>
      </w:r>
      <w:r w:rsidR="00073511">
        <w:rPr>
          <w:szCs w:val="22"/>
          <w:shd w:val="clear" w:color="auto" w:fill="FFFFFF"/>
        </w:rPr>
        <w:t>where:</w:t>
      </w:r>
    </w:p>
    <w:p w14:paraId="7BB0A88C" w14:textId="76104C99" w:rsidR="00073511" w:rsidRPr="00BB7CBC" w:rsidRDefault="005817F7" w:rsidP="006258D3">
      <w:pPr>
        <w:pStyle w:val="subsection"/>
        <w:shd w:val="clear" w:color="auto" w:fill="FFFFFF" w:themeFill="background1"/>
        <w:rPr>
          <w:color w:val="auto"/>
        </w:rPr>
      </w:pPr>
      <w:r w:rsidRPr="00FF29C0">
        <w:rPr>
          <w:color w:val="auto"/>
        </w:rPr>
        <w:tab/>
      </w:r>
      <w:r w:rsidRPr="00FF29C0">
        <w:rPr>
          <w:color w:val="auto"/>
        </w:rPr>
        <w:tab/>
      </w:r>
      <w:r w:rsidR="00073511" w:rsidRPr="00BB7CBC">
        <w:rPr>
          <w:b/>
          <w:i/>
          <w:color w:val="auto"/>
        </w:rPr>
        <w:t>Q</w:t>
      </w:r>
      <w:r w:rsidR="00073511" w:rsidRPr="00D57395">
        <w:rPr>
          <w:b/>
          <w:i/>
          <w:color w:val="auto"/>
          <w:vertAlign w:val="subscript"/>
        </w:rPr>
        <w:t>p</w:t>
      </w:r>
      <w:r w:rsidR="00073511" w:rsidRPr="00BB7CBC">
        <w:rPr>
          <w:color w:val="auto"/>
        </w:rPr>
        <w:t xml:space="preserve"> is the quantity of </w:t>
      </w:r>
      <w:r w:rsidR="005436CF" w:rsidRPr="006A1E56">
        <w:rPr>
          <w:szCs w:val="22"/>
        </w:rPr>
        <w:t>continually cast carbon steel products and i</w:t>
      </w:r>
      <w:r w:rsidR="005436CF">
        <w:rPr>
          <w:szCs w:val="22"/>
        </w:rPr>
        <w:t>ng</w:t>
      </w:r>
      <w:r w:rsidR="005436CF" w:rsidRPr="006A1E56">
        <w:rPr>
          <w:szCs w:val="22"/>
        </w:rPr>
        <w:t>ots of carbon steel</w:t>
      </w:r>
      <w:r w:rsidR="005436CF" w:rsidRPr="00BB7CBC">
        <w:rPr>
          <w:color w:val="auto"/>
        </w:rPr>
        <w:t xml:space="preserve"> </w:t>
      </w:r>
      <w:r w:rsidR="00073511" w:rsidRPr="00BB7CBC">
        <w:rPr>
          <w:color w:val="auto"/>
        </w:rPr>
        <w:t xml:space="preserve">that </w:t>
      </w:r>
      <w:r w:rsidR="005436CF">
        <w:rPr>
          <w:color w:val="auto"/>
        </w:rPr>
        <w:t xml:space="preserve">are </w:t>
      </w:r>
      <w:r w:rsidR="00073511" w:rsidRPr="00BB7CBC">
        <w:rPr>
          <w:color w:val="auto"/>
        </w:rPr>
        <w:t>not produced using coke oven coke imported into the facility.</w:t>
      </w:r>
    </w:p>
    <w:p w14:paraId="5B96D1B6" w14:textId="60C117DE" w:rsidR="0020704D" w:rsidRDefault="005817F7" w:rsidP="006258D3">
      <w:pPr>
        <w:pStyle w:val="subsection"/>
        <w:shd w:val="clear" w:color="auto" w:fill="FFFFFF" w:themeFill="background1"/>
      </w:pPr>
      <w:r w:rsidRPr="00FF29C0">
        <w:rPr>
          <w:color w:val="auto"/>
        </w:rPr>
        <w:tab/>
      </w:r>
      <w:r w:rsidRPr="00FF29C0">
        <w:rPr>
          <w:color w:val="auto"/>
        </w:rPr>
        <w:tab/>
      </w:r>
      <w:r w:rsidR="00073511" w:rsidRPr="00BB7CBC">
        <w:rPr>
          <w:b/>
          <w:bCs/>
          <w:i/>
          <w:iCs/>
          <w:color w:val="auto"/>
        </w:rPr>
        <w:t>Q</w:t>
      </w:r>
      <w:r w:rsidR="00073511" w:rsidRPr="00D57395">
        <w:rPr>
          <w:b/>
          <w:bCs/>
          <w:i/>
          <w:iCs/>
          <w:color w:val="auto"/>
          <w:vertAlign w:val="subscript"/>
        </w:rPr>
        <w:t>i</w:t>
      </w:r>
      <w:r w:rsidR="00073511" w:rsidRPr="00BB7CBC">
        <w:rPr>
          <w:color w:val="auto"/>
        </w:rPr>
        <w:t xml:space="preserve"> is the quantity of </w:t>
      </w:r>
      <w:r w:rsidR="005436CF" w:rsidRPr="006A1E56">
        <w:rPr>
          <w:szCs w:val="22"/>
        </w:rPr>
        <w:t>continually cast carbon steel products and i</w:t>
      </w:r>
      <w:r w:rsidR="005436CF">
        <w:rPr>
          <w:szCs w:val="22"/>
        </w:rPr>
        <w:t>ng</w:t>
      </w:r>
      <w:r w:rsidR="005436CF" w:rsidRPr="006A1E56">
        <w:rPr>
          <w:szCs w:val="22"/>
        </w:rPr>
        <w:t>ots of carbon steel</w:t>
      </w:r>
      <w:r w:rsidR="005436CF" w:rsidRPr="00BB7CBC" w:rsidDel="005436CF">
        <w:rPr>
          <w:color w:val="auto"/>
        </w:rPr>
        <w:t xml:space="preserve"> </w:t>
      </w:r>
      <w:r w:rsidR="00073511" w:rsidRPr="00BB7CBC">
        <w:rPr>
          <w:color w:val="auto"/>
        </w:rPr>
        <w:t xml:space="preserve">that </w:t>
      </w:r>
      <w:r w:rsidR="005436CF">
        <w:rPr>
          <w:color w:val="auto"/>
        </w:rPr>
        <w:t>are</w:t>
      </w:r>
      <w:r w:rsidR="00073511" w:rsidRPr="00BB7CBC">
        <w:rPr>
          <w:color w:val="auto"/>
        </w:rPr>
        <w:t xml:space="preserve"> produced using coke oven coke imported into the facility.</w:t>
      </w:r>
    </w:p>
    <w:p w14:paraId="70BB6685" w14:textId="77777777" w:rsidR="002B4537" w:rsidRPr="00BB7CBC" w:rsidRDefault="002B4537" w:rsidP="002B4537">
      <w:pPr>
        <w:shd w:val="clear" w:color="auto" w:fill="FFFFFF" w:themeFill="background1"/>
        <w:spacing w:before="122"/>
        <w:ind w:left="1985" w:hanging="851"/>
        <w:rPr>
          <w:rFonts w:eastAsia="Times New Roman"/>
          <w:i/>
          <w:iCs/>
          <w:sz w:val="18"/>
          <w:szCs w:val="18"/>
          <w:lang w:eastAsia="en-AU"/>
        </w:rPr>
      </w:pPr>
      <w:r w:rsidRPr="00BB7CBC">
        <w:rPr>
          <w:rFonts w:eastAsia="Times New Roman"/>
          <w:sz w:val="18"/>
          <w:szCs w:val="18"/>
          <w:lang w:eastAsia="en-AU"/>
        </w:rPr>
        <w:t>Note:</w:t>
      </w:r>
      <w:r w:rsidRPr="00BB7CBC">
        <w:rPr>
          <w:sz w:val="18"/>
          <w:szCs w:val="18"/>
        </w:rPr>
        <w:tab/>
      </w:r>
      <w:r w:rsidRPr="00825AF6">
        <w:rPr>
          <w:rFonts w:eastAsia="Times New Roman"/>
          <w:iCs/>
          <w:sz w:val="18"/>
          <w:szCs w:val="18"/>
          <w:lang w:eastAsia="en-AU"/>
        </w:rPr>
        <w:t>Q</w:t>
      </w:r>
      <w:r w:rsidRPr="00825AF6">
        <w:rPr>
          <w:rFonts w:eastAsia="Times New Roman"/>
          <w:iCs/>
          <w:sz w:val="18"/>
          <w:szCs w:val="18"/>
          <w:vertAlign w:val="subscript"/>
          <w:lang w:eastAsia="en-AU"/>
        </w:rPr>
        <w:t>p</w:t>
      </w:r>
      <w:r>
        <w:rPr>
          <w:rFonts w:eastAsia="Times New Roman"/>
          <w:sz w:val="18"/>
          <w:szCs w:val="18"/>
          <w:lang w:eastAsia="en-AU"/>
        </w:rPr>
        <w:t xml:space="preserve"> </w:t>
      </w:r>
      <w:r w:rsidRPr="00BB7CBC">
        <w:rPr>
          <w:rFonts w:eastAsia="Times New Roman"/>
          <w:sz w:val="18"/>
          <w:szCs w:val="18"/>
          <w:lang w:eastAsia="en-AU"/>
        </w:rPr>
        <w:t>may or may not have been produced with coke oven coke.</w:t>
      </w:r>
    </w:p>
    <w:p w14:paraId="605901D6" w14:textId="35199AA2" w:rsidR="002B4537" w:rsidRDefault="002B4537" w:rsidP="002B4537">
      <w:pPr>
        <w:pStyle w:val="notetext0"/>
        <w:shd w:val="clear" w:color="auto" w:fill="FFFFFF" w:themeFill="background1"/>
        <w:spacing w:before="122"/>
        <w:ind w:left="1985" w:hanging="851"/>
        <w:rPr>
          <w:bCs/>
          <w:iCs/>
          <w:sz w:val="18"/>
          <w:szCs w:val="18"/>
        </w:rPr>
      </w:pPr>
      <w:r w:rsidRPr="00825AF6">
        <w:rPr>
          <w:bCs/>
          <w:snapToGrid w:val="0"/>
          <w:sz w:val="18"/>
          <w:szCs w:val="18"/>
        </w:rPr>
        <w:t>Example:</w:t>
      </w:r>
      <w:r w:rsidRPr="006D66EE">
        <w:rPr>
          <w:color w:val="000000"/>
          <w:sz w:val="18"/>
          <w:szCs w:val="18"/>
          <w:shd w:val="clear" w:color="auto" w:fill="FFFFFF"/>
        </w:rPr>
        <w:t xml:space="preserve"> </w:t>
      </w:r>
      <w:r>
        <w:rPr>
          <w:color w:val="000000"/>
          <w:sz w:val="18"/>
          <w:szCs w:val="18"/>
          <w:shd w:val="clear" w:color="auto" w:fill="FFFFFF"/>
        </w:rPr>
        <w:t>  </w:t>
      </w:r>
      <w:r w:rsidRPr="003F4F88">
        <w:rPr>
          <w:bCs/>
          <w:iCs/>
          <w:sz w:val="18"/>
          <w:szCs w:val="18"/>
        </w:rPr>
        <w:t>The facility produces 100,000 tonnes of</w:t>
      </w:r>
      <w:r w:rsidRPr="002B4537">
        <w:t xml:space="preserve"> </w:t>
      </w:r>
      <w:r w:rsidRPr="002B4537">
        <w:rPr>
          <w:bCs/>
          <w:iCs/>
          <w:sz w:val="18"/>
          <w:szCs w:val="18"/>
        </w:rPr>
        <w:t>continually cast carbon steel products and ingots of carbon steel</w:t>
      </w:r>
      <w:r w:rsidRPr="003F4F88">
        <w:rPr>
          <w:bCs/>
          <w:iCs/>
          <w:sz w:val="18"/>
          <w:szCs w:val="18"/>
        </w:rPr>
        <w:t xml:space="preserve"> that meet the conditions specified in </w:t>
      </w:r>
      <w:r>
        <w:rPr>
          <w:bCs/>
          <w:iCs/>
          <w:sz w:val="18"/>
          <w:szCs w:val="18"/>
        </w:rPr>
        <w:t>sub</w:t>
      </w:r>
      <w:r w:rsidRPr="003F4F88">
        <w:rPr>
          <w:bCs/>
          <w:iCs/>
          <w:sz w:val="18"/>
          <w:szCs w:val="18"/>
        </w:rPr>
        <w:t xml:space="preserve">section 40(1). 50,000 tonnes </w:t>
      </w:r>
      <w:r w:rsidR="00A337B3">
        <w:rPr>
          <w:bCs/>
          <w:iCs/>
          <w:sz w:val="18"/>
          <w:szCs w:val="18"/>
        </w:rPr>
        <w:t xml:space="preserve">of </w:t>
      </w:r>
      <w:r>
        <w:rPr>
          <w:bCs/>
          <w:iCs/>
          <w:sz w:val="18"/>
          <w:szCs w:val="18"/>
        </w:rPr>
        <w:t xml:space="preserve">products </w:t>
      </w:r>
      <w:r w:rsidRPr="003F4F88">
        <w:rPr>
          <w:bCs/>
          <w:iCs/>
          <w:sz w:val="18"/>
          <w:szCs w:val="18"/>
        </w:rPr>
        <w:t>were produced using a</w:t>
      </w:r>
      <w:r w:rsidR="00014965">
        <w:rPr>
          <w:bCs/>
          <w:iCs/>
          <w:sz w:val="18"/>
          <w:szCs w:val="18"/>
        </w:rPr>
        <w:t>n</w:t>
      </w:r>
      <w:r w:rsidRPr="003F4F88">
        <w:rPr>
          <w:bCs/>
          <w:iCs/>
          <w:sz w:val="18"/>
          <w:szCs w:val="18"/>
        </w:rPr>
        <w:t xml:space="preserve"> </w:t>
      </w:r>
      <w:r w:rsidR="00014965">
        <w:rPr>
          <w:bCs/>
          <w:iCs/>
          <w:sz w:val="18"/>
          <w:szCs w:val="18"/>
        </w:rPr>
        <w:t xml:space="preserve">electric arc furnace </w:t>
      </w:r>
      <w:r w:rsidRPr="003F4F88">
        <w:rPr>
          <w:bCs/>
          <w:iCs/>
          <w:sz w:val="18"/>
          <w:szCs w:val="18"/>
        </w:rPr>
        <w:t>process that does not use coke oven coke, 45,000 tonnes were produced using coke oven coke produced at the facility</w:t>
      </w:r>
      <w:r>
        <w:rPr>
          <w:bCs/>
          <w:iCs/>
          <w:sz w:val="18"/>
          <w:szCs w:val="18"/>
        </w:rPr>
        <w:t>,</w:t>
      </w:r>
      <w:r w:rsidRPr="003F4F88">
        <w:rPr>
          <w:bCs/>
          <w:iCs/>
          <w:sz w:val="18"/>
          <w:szCs w:val="18"/>
        </w:rPr>
        <w:t xml:space="preserve"> and 5,000 tonnes were produced using coke oven coke imported to the facility. </w:t>
      </w:r>
      <w:r>
        <w:rPr>
          <w:bCs/>
          <w:iCs/>
          <w:sz w:val="18"/>
          <w:szCs w:val="18"/>
        </w:rPr>
        <w:t>T</w:t>
      </w:r>
      <w:r w:rsidRPr="003F4F88">
        <w:rPr>
          <w:bCs/>
          <w:iCs/>
          <w:sz w:val="18"/>
          <w:szCs w:val="18"/>
        </w:rPr>
        <w:t xml:space="preserve">he metric is equal to 95,000 </w:t>
      </w:r>
      <w:r w:rsidRPr="003F4F88">
        <w:rPr>
          <w:sz w:val="18"/>
          <w:szCs w:val="18"/>
        </w:rPr>
        <w:t>+</w:t>
      </w:r>
      <w:r w:rsidRPr="003F4F88">
        <w:rPr>
          <w:bCs/>
          <w:iCs/>
          <w:sz w:val="18"/>
          <w:szCs w:val="18"/>
        </w:rPr>
        <w:t xml:space="preserve"> </w:t>
      </w:r>
      <w:r w:rsidR="002E189A">
        <w:rPr>
          <w:bCs/>
          <w:iCs/>
          <w:sz w:val="18"/>
          <w:szCs w:val="18"/>
        </w:rPr>
        <w:t>0.900</w:t>
      </w:r>
      <w:r w:rsidRPr="003F4F88">
        <w:rPr>
          <w:bCs/>
          <w:iCs/>
          <w:sz w:val="18"/>
          <w:szCs w:val="18"/>
        </w:rPr>
        <w:t xml:space="preserve"> </w:t>
      </w:r>
      <w:r w:rsidRPr="003F4F88">
        <w:rPr>
          <w:sz w:val="18"/>
          <w:szCs w:val="18"/>
        </w:rPr>
        <w:t>×</w:t>
      </w:r>
      <w:r w:rsidRPr="003F4F88">
        <w:rPr>
          <w:bCs/>
          <w:iCs/>
          <w:sz w:val="18"/>
          <w:szCs w:val="18"/>
        </w:rPr>
        <w:t xml:space="preserve"> 5,000</w:t>
      </w:r>
      <w:r>
        <w:rPr>
          <w:bCs/>
          <w:iCs/>
          <w:sz w:val="18"/>
          <w:szCs w:val="18"/>
        </w:rPr>
        <w:t xml:space="preserve">, or </w:t>
      </w:r>
      <w:r w:rsidR="002E189A">
        <w:rPr>
          <w:bCs/>
          <w:iCs/>
          <w:sz w:val="18"/>
          <w:szCs w:val="18"/>
        </w:rPr>
        <w:t>99,500 tonnes</w:t>
      </w:r>
      <w:r w:rsidRPr="003F4F88">
        <w:rPr>
          <w:bCs/>
          <w:iCs/>
          <w:sz w:val="18"/>
          <w:szCs w:val="18"/>
        </w:rPr>
        <w:t>.</w:t>
      </w:r>
    </w:p>
    <w:p w14:paraId="05EE9A5A" w14:textId="324DFF96" w:rsidR="002042A7" w:rsidRDefault="002042A7" w:rsidP="002042A7">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Pr>
          <w:szCs w:val="22"/>
          <w:shd w:val="clear" w:color="auto" w:fill="FFFFFF"/>
        </w:rPr>
        <w:t>5</w:t>
      </w:r>
      <w:r w:rsidRPr="00450118">
        <w:rPr>
          <w:szCs w:val="22"/>
          <w:shd w:val="clear" w:color="auto" w:fill="FFFFFF"/>
        </w:rPr>
        <w:t>)</w:t>
      </w:r>
      <w:r w:rsidRPr="00450118">
        <w:rPr>
          <w:szCs w:val="22"/>
          <w:shd w:val="clear" w:color="auto" w:fill="FFFFFF"/>
        </w:rPr>
        <w:tab/>
      </w:r>
      <w:r>
        <w:rPr>
          <w:szCs w:val="22"/>
          <w:shd w:val="clear" w:color="auto" w:fill="FFFFFF"/>
        </w:rPr>
        <w:t xml:space="preserve">The default emissions intensity is </w:t>
      </w:r>
      <w:r w:rsidR="002E189A">
        <w:rPr>
          <w:szCs w:val="22"/>
          <w:shd w:val="clear" w:color="auto" w:fill="FFFFFF"/>
        </w:rPr>
        <w:t>2.0</w:t>
      </w:r>
      <w:r w:rsidR="001E0874">
        <w:rPr>
          <w:szCs w:val="22"/>
          <w:shd w:val="clear" w:color="auto" w:fill="FFFFFF"/>
        </w:rPr>
        <w:t>5</w:t>
      </w:r>
      <w:r>
        <w:rPr>
          <w:szCs w:val="22"/>
          <w:shd w:val="clear" w:color="auto" w:fill="FFFFFF"/>
        </w:rPr>
        <w:t xml:space="preserve"> t </w:t>
      </w:r>
      <w:r w:rsidRPr="00607F5F">
        <w:rPr>
          <w:rFonts w:eastAsia="Times New Roman"/>
          <w:szCs w:val="22"/>
          <w:lang w:eastAsia="en-AU"/>
        </w:rPr>
        <w:t>CO</w:t>
      </w:r>
      <w:r w:rsidRPr="00607F5F">
        <w:rPr>
          <w:rFonts w:eastAsia="Times New Roman"/>
          <w:sz w:val="17"/>
          <w:szCs w:val="17"/>
          <w:vertAlign w:val="subscript"/>
          <w:lang w:eastAsia="en-AU"/>
        </w:rPr>
        <w:t>2</w:t>
      </w:r>
      <w:r w:rsidRPr="00607F5F">
        <w:rPr>
          <w:rFonts w:eastAsia="Times New Roman"/>
          <w:szCs w:val="22"/>
          <w:lang w:eastAsia="en-AU"/>
        </w:rPr>
        <w:noBreakHyphen/>
        <w:t>e per tonne of</w:t>
      </w:r>
      <w:r>
        <w:rPr>
          <w:rFonts w:eastAsia="Times New Roman"/>
          <w:szCs w:val="22"/>
          <w:lang w:eastAsia="en-AU"/>
        </w:rPr>
        <w:t xml:space="preserve"> </w:t>
      </w:r>
      <w:r w:rsidRPr="006A1E56">
        <w:rPr>
          <w:szCs w:val="22"/>
        </w:rPr>
        <w:t>continually cast carbon steel products and i</w:t>
      </w:r>
      <w:r>
        <w:rPr>
          <w:szCs w:val="22"/>
        </w:rPr>
        <w:t>ng</w:t>
      </w:r>
      <w:r w:rsidRPr="006A1E56">
        <w:rPr>
          <w:szCs w:val="22"/>
        </w:rPr>
        <w:t>ots of carbon steel</w:t>
      </w:r>
      <w:r>
        <w:rPr>
          <w:rFonts w:eastAsia="Times New Roman"/>
          <w:szCs w:val="22"/>
          <w:lang w:eastAsia="en-AU"/>
        </w:rPr>
        <w:t xml:space="preserve">. </w:t>
      </w:r>
    </w:p>
    <w:p w14:paraId="26058E18" w14:textId="758BDD33" w:rsidR="005D1F54" w:rsidRPr="00636408" w:rsidRDefault="00881197" w:rsidP="00636408">
      <w:pPr>
        <w:pStyle w:val="ItemHead"/>
        <w:rPr>
          <w:color w:val="auto"/>
        </w:rPr>
      </w:pPr>
      <w:bookmarkStart w:id="17" w:name="_Toc140489573"/>
      <w:r w:rsidRPr="00636408">
        <w:rPr>
          <w:color w:val="auto"/>
        </w:rPr>
        <w:t>3</w:t>
      </w:r>
      <w:r w:rsidR="005F2B43">
        <w:rPr>
          <w:color w:val="auto"/>
        </w:rPr>
        <w:t>7</w:t>
      </w:r>
      <w:r w:rsidR="003A4EC7" w:rsidRPr="00636408">
        <w:rPr>
          <w:color w:val="auto"/>
        </w:rPr>
        <w:t xml:space="preserve">  </w:t>
      </w:r>
      <w:r w:rsidR="005D1F54" w:rsidRPr="00636408">
        <w:rPr>
          <w:color w:val="auto"/>
        </w:rPr>
        <w:t>Division</w:t>
      </w:r>
      <w:r w:rsidR="0020704D" w:rsidRPr="00636408">
        <w:rPr>
          <w:color w:val="auto"/>
        </w:rPr>
        <w:t xml:space="preserve"> </w:t>
      </w:r>
      <w:r w:rsidR="005D1F54" w:rsidRPr="00636408">
        <w:rPr>
          <w:color w:val="auto"/>
        </w:rPr>
        <w:t>7</w:t>
      </w:r>
      <w:bookmarkEnd w:id="17"/>
      <w:r w:rsidR="00BC6E9C" w:rsidRPr="00636408">
        <w:rPr>
          <w:color w:val="auto"/>
        </w:rPr>
        <w:t xml:space="preserve"> of</w:t>
      </w:r>
      <w:r w:rsidR="00676905" w:rsidRPr="00636408">
        <w:rPr>
          <w:color w:val="auto"/>
        </w:rPr>
        <w:t xml:space="preserve"> Part 20 of</w:t>
      </w:r>
      <w:r w:rsidR="00327EB3" w:rsidRPr="00636408">
        <w:rPr>
          <w:color w:val="auto"/>
        </w:rPr>
        <w:t xml:space="preserve"> Schedule 1</w:t>
      </w:r>
      <w:r w:rsidR="003305A7" w:rsidRPr="00636408">
        <w:rPr>
          <w:color w:val="auto"/>
        </w:rPr>
        <w:t xml:space="preserve"> (heading)</w:t>
      </w:r>
    </w:p>
    <w:p w14:paraId="343A0EA2" w14:textId="77777777" w:rsidR="008120CC" w:rsidRDefault="00D86814" w:rsidP="008120CC">
      <w:pPr>
        <w:keepLines/>
        <w:spacing w:before="80"/>
        <w:ind w:left="709" w:firstLine="0"/>
      </w:pPr>
      <w:r w:rsidRPr="006258D3">
        <w:rPr>
          <w:rFonts w:eastAsia="Times New Roman"/>
          <w:lang w:eastAsia="en-AU"/>
        </w:rPr>
        <w:t>Repeal</w:t>
      </w:r>
      <w:r w:rsidRPr="006258D3">
        <w:t xml:space="preserve"> the heading, substitute:</w:t>
      </w:r>
    </w:p>
    <w:p w14:paraId="6D1D984B" w14:textId="63D82561" w:rsidR="00E37358" w:rsidRPr="006258D3" w:rsidRDefault="002F09D4" w:rsidP="006258D3">
      <w:pPr>
        <w:keepLines/>
        <w:spacing w:before="80"/>
        <w:rPr>
          <w:rFonts w:ascii="Arial" w:eastAsia="Times New Roman" w:hAnsi="Arial"/>
          <w:b/>
          <w:color w:val="auto"/>
          <w:kern w:val="28"/>
          <w:sz w:val="24"/>
          <w:lang w:eastAsia="en-AU"/>
        </w:rPr>
      </w:pPr>
      <w:r w:rsidRPr="006258D3">
        <w:rPr>
          <w:rStyle w:val="chardivno0"/>
          <w:b/>
          <w:bCs/>
          <w:sz w:val="28"/>
          <w:szCs w:val="28"/>
        </w:rPr>
        <w:t>Division 7—</w:t>
      </w:r>
      <w:r w:rsidR="001F05C1" w:rsidRPr="006258D3">
        <w:rPr>
          <w:rStyle w:val="chardivno0"/>
          <w:rFonts w:eastAsia="Times New Roman"/>
          <w:b/>
          <w:bCs/>
          <w:sz w:val="28"/>
          <w:szCs w:val="28"/>
          <w:lang w:eastAsia="en-AU"/>
        </w:rPr>
        <w:t>Hot-rolled long products produced at primary steel manufacturing facilities</w:t>
      </w:r>
      <w:r w:rsidR="00BF094A" w:rsidRPr="006258D3" w:rsidDel="00BF094A">
        <w:rPr>
          <w:rStyle w:val="chardivno0"/>
          <w:b/>
          <w:bCs/>
          <w:sz w:val="28"/>
          <w:szCs w:val="28"/>
        </w:rPr>
        <w:t xml:space="preserve"> </w:t>
      </w:r>
    </w:p>
    <w:p w14:paraId="6266CFB8" w14:textId="383D165E" w:rsidR="008D6E46" w:rsidRPr="00636408" w:rsidRDefault="00881197" w:rsidP="00636408">
      <w:pPr>
        <w:pStyle w:val="ItemHead"/>
        <w:rPr>
          <w:color w:val="auto"/>
        </w:rPr>
      </w:pPr>
      <w:r w:rsidRPr="00636408">
        <w:rPr>
          <w:color w:val="auto"/>
        </w:rPr>
        <w:t>3</w:t>
      </w:r>
      <w:r w:rsidR="005F2B43">
        <w:rPr>
          <w:color w:val="auto"/>
        </w:rPr>
        <w:t>8</w:t>
      </w:r>
      <w:r w:rsidR="003A4EC7" w:rsidRPr="00636408">
        <w:rPr>
          <w:color w:val="auto"/>
        </w:rPr>
        <w:t xml:space="preserve">  </w:t>
      </w:r>
      <w:r w:rsidR="00F674A6" w:rsidRPr="00636408">
        <w:rPr>
          <w:color w:val="auto"/>
        </w:rPr>
        <w:t xml:space="preserve">Paragraph </w:t>
      </w:r>
      <w:r w:rsidR="00F029B1" w:rsidRPr="00636408">
        <w:rPr>
          <w:color w:val="auto"/>
        </w:rPr>
        <w:t>42(2)(b)</w:t>
      </w:r>
      <w:r w:rsidR="00804856" w:rsidRPr="00636408">
        <w:rPr>
          <w:color w:val="auto"/>
        </w:rPr>
        <w:t xml:space="preserve"> of </w:t>
      </w:r>
      <w:r w:rsidR="008D6E46" w:rsidRPr="00636408">
        <w:rPr>
          <w:color w:val="auto"/>
        </w:rPr>
        <w:t>Schedule 1</w:t>
      </w:r>
    </w:p>
    <w:p w14:paraId="28AEEF02" w14:textId="092BBFCF" w:rsidR="000A193F" w:rsidRPr="00A37BC1" w:rsidRDefault="000A193F" w:rsidP="006258D3">
      <w:pPr>
        <w:keepLines/>
        <w:spacing w:before="80"/>
        <w:ind w:left="709" w:firstLine="0"/>
        <w:rPr>
          <w:rFonts w:ascii="Arial" w:eastAsia="Times New Roman" w:hAnsi="Arial" w:cs="Arial"/>
          <w:b/>
          <w:bCs/>
          <w:kern w:val="32"/>
          <w:sz w:val="24"/>
          <w:szCs w:val="32"/>
          <w:lang w:eastAsia="en-AU"/>
        </w:rPr>
      </w:pPr>
      <w:r w:rsidRPr="0020704D">
        <w:rPr>
          <w:rFonts w:eastAsia="Times New Roman"/>
          <w:lang w:eastAsia="en-AU"/>
        </w:rPr>
        <w:t>Omit</w:t>
      </w:r>
      <w:r w:rsidRPr="0020704D">
        <w:t xml:space="preserve"> “</w:t>
      </w:r>
      <w:r w:rsidR="00254F10" w:rsidRPr="00A37BC1">
        <w:rPr>
          <w:szCs w:val="22"/>
          <w:shd w:val="clear" w:color="auto" w:fill="FFFFFF"/>
        </w:rPr>
        <w:t xml:space="preserve">the integrated iron and steel </w:t>
      </w:r>
      <w:r w:rsidR="00254F10" w:rsidRPr="001C5E14">
        <w:rPr>
          <w:szCs w:val="22"/>
          <w:shd w:val="clear" w:color="auto" w:fill="FFFFFF"/>
        </w:rPr>
        <w:t>manufacturing activity</w:t>
      </w:r>
      <w:r w:rsidRPr="001C5E14">
        <w:t>”, substitute “</w:t>
      </w:r>
      <w:r w:rsidR="00395925" w:rsidRPr="001C5E14">
        <w:t>th</w:t>
      </w:r>
      <w:r w:rsidRPr="001C5E14">
        <w:t>e</w:t>
      </w:r>
      <w:r w:rsidR="00395925" w:rsidRPr="001C5E14">
        <w:t xml:space="preserve"> primary steel manufacturing activity</w:t>
      </w:r>
      <w:r w:rsidRPr="001C5E14">
        <w:t>”.</w:t>
      </w:r>
    </w:p>
    <w:p w14:paraId="2AA74CD9" w14:textId="1A8FF841" w:rsidR="007F7AE0" w:rsidRPr="00636408" w:rsidRDefault="009A3BD8" w:rsidP="00636408">
      <w:pPr>
        <w:pStyle w:val="ItemHead"/>
        <w:rPr>
          <w:color w:val="auto"/>
        </w:rPr>
      </w:pPr>
      <w:r w:rsidRPr="00636408">
        <w:rPr>
          <w:color w:val="auto"/>
        </w:rPr>
        <w:t>3</w:t>
      </w:r>
      <w:r w:rsidR="005F2B43">
        <w:rPr>
          <w:color w:val="auto"/>
        </w:rPr>
        <w:t>9</w:t>
      </w:r>
      <w:r w:rsidR="003A4EC7" w:rsidRPr="00636408">
        <w:rPr>
          <w:color w:val="auto"/>
        </w:rPr>
        <w:t xml:space="preserve">  </w:t>
      </w:r>
      <w:r w:rsidR="007F7AE0" w:rsidRPr="00636408">
        <w:rPr>
          <w:color w:val="auto"/>
        </w:rPr>
        <w:t>Division</w:t>
      </w:r>
      <w:r w:rsidR="0020704D" w:rsidRPr="00636408">
        <w:rPr>
          <w:color w:val="auto"/>
        </w:rPr>
        <w:t xml:space="preserve"> </w:t>
      </w:r>
      <w:r w:rsidR="007F7AE0" w:rsidRPr="00636408">
        <w:rPr>
          <w:color w:val="auto"/>
        </w:rPr>
        <w:t>8</w:t>
      </w:r>
      <w:r w:rsidR="00194A7F" w:rsidRPr="00636408">
        <w:rPr>
          <w:color w:val="auto"/>
        </w:rPr>
        <w:t xml:space="preserve"> of</w:t>
      </w:r>
      <w:r w:rsidR="007F7AE0" w:rsidRPr="00636408">
        <w:rPr>
          <w:color w:val="auto"/>
        </w:rPr>
        <w:t xml:space="preserve"> </w:t>
      </w:r>
      <w:r w:rsidR="00335819" w:rsidRPr="00636408">
        <w:rPr>
          <w:color w:val="auto"/>
        </w:rPr>
        <w:t xml:space="preserve">Part 20 of </w:t>
      </w:r>
      <w:r w:rsidR="007F7AE0" w:rsidRPr="00636408">
        <w:rPr>
          <w:color w:val="auto"/>
        </w:rPr>
        <w:t>Schedule 1</w:t>
      </w:r>
      <w:r w:rsidR="00E645C4" w:rsidRPr="00636408">
        <w:rPr>
          <w:color w:val="auto"/>
        </w:rPr>
        <w:t xml:space="preserve"> (</w:t>
      </w:r>
      <w:r w:rsidR="00DB6733" w:rsidRPr="00636408">
        <w:rPr>
          <w:color w:val="auto"/>
        </w:rPr>
        <w:t>h</w:t>
      </w:r>
      <w:r w:rsidR="00E645C4" w:rsidRPr="00636408">
        <w:rPr>
          <w:color w:val="auto"/>
        </w:rPr>
        <w:t>eading)</w:t>
      </w:r>
    </w:p>
    <w:p w14:paraId="13F097B9" w14:textId="0C56AE2C" w:rsidR="00E37358" w:rsidRDefault="007F7AE0" w:rsidP="00E37358">
      <w:pPr>
        <w:keepLines/>
        <w:spacing w:before="80"/>
        <w:ind w:left="709" w:firstLine="0"/>
      </w:pPr>
      <w:r w:rsidRPr="0020704D">
        <w:rPr>
          <w:rFonts w:eastAsia="Times New Roman"/>
          <w:lang w:eastAsia="en-AU"/>
        </w:rPr>
        <w:t>Repeal</w:t>
      </w:r>
      <w:r w:rsidRPr="00A37BC1">
        <w:t xml:space="preserve"> the heading, substitute:</w:t>
      </w:r>
    </w:p>
    <w:p w14:paraId="68DEC33E" w14:textId="4C2B86D1" w:rsidR="007F7AE0" w:rsidRDefault="00BF094A" w:rsidP="006258D3">
      <w:pPr>
        <w:keepLines/>
        <w:spacing w:before="80"/>
        <w:rPr>
          <w:rFonts w:ascii="Arial" w:eastAsia="Times New Roman" w:hAnsi="Arial" w:cs="Arial"/>
          <w:b/>
          <w:bCs/>
          <w:kern w:val="32"/>
          <w:sz w:val="24"/>
          <w:szCs w:val="32"/>
          <w:lang w:eastAsia="en-AU"/>
        </w:rPr>
      </w:pPr>
      <w:r w:rsidRPr="006258D3">
        <w:rPr>
          <w:rStyle w:val="chardivno0"/>
          <w:b/>
          <w:bCs/>
          <w:sz w:val="28"/>
          <w:szCs w:val="28"/>
        </w:rPr>
        <w:lastRenderedPageBreak/>
        <w:t>Division 8—</w:t>
      </w:r>
      <w:r w:rsidR="007F7AE0" w:rsidRPr="006258D3">
        <w:rPr>
          <w:rStyle w:val="chardivno0"/>
          <w:b/>
          <w:bCs/>
          <w:sz w:val="28"/>
          <w:szCs w:val="28"/>
        </w:rPr>
        <w:t>Hot-rolled flat products produced at primary steel manufacturing facilities</w:t>
      </w:r>
    </w:p>
    <w:p w14:paraId="44F51B22" w14:textId="77FBDC89" w:rsidR="007F7AE0" w:rsidRPr="00636408" w:rsidRDefault="005F2B43" w:rsidP="00636408">
      <w:pPr>
        <w:pStyle w:val="ItemHead"/>
        <w:rPr>
          <w:color w:val="auto"/>
        </w:rPr>
      </w:pPr>
      <w:r>
        <w:rPr>
          <w:color w:val="auto"/>
        </w:rPr>
        <w:t>40</w:t>
      </w:r>
      <w:r w:rsidR="003A4EC7" w:rsidRPr="00636408">
        <w:rPr>
          <w:color w:val="auto"/>
        </w:rPr>
        <w:t xml:space="preserve">  </w:t>
      </w:r>
      <w:r w:rsidR="00F674A6" w:rsidRPr="00636408">
        <w:rPr>
          <w:color w:val="auto"/>
        </w:rPr>
        <w:t xml:space="preserve">Paragraph </w:t>
      </w:r>
      <w:r w:rsidR="007F7AE0" w:rsidRPr="00636408">
        <w:rPr>
          <w:color w:val="auto"/>
        </w:rPr>
        <w:t>4</w:t>
      </w:r>
      <w:r w:rsidR="00815714" w:rsidRPr="00636408">
        <w:rPr>
          <w:color w:val="auto"/>
        </w:rPr>
        <w:t>3</w:t>
      </w:r>
      <w:r w:rsidR="007F7AE0" w:rsidRPr="00636408">
        <w:rPr>
          <w:color w:val="auto"/>
        </w:rPr>
        <w:t>(2)(b)</w:t>
      </w:r>
      <w:r w:rsidR="00804856" w:rsidRPr="00636408">
        <w:rPr>
          <w:color w:val="auto"/>
        </w:rPr>
        <w:t xml:space="preserve"> of </w:t>
      </w:r>
      <w:r w:rsidR="007F7AE0" w:rsidRPr="00636408">
        <w:rPr>
          <w:color w:val="auto"/>
        </w:rPr>
        <w:t>Schedule 1</w:t>
      </w:r>
    </w:p>
    <w:p w14:paraId="066886CE" w14:textId="053A5E39" w:rsidR="00A60A1F" w:rsidRPr="006258D3" w:rsidRDefault="007F7AE0" w:rsidP="006258D3">
      <w:pPr>
        <w:keepLines/>
        <w:spacing w:before="80"/>
        <w:ind w:left="709" w:firstLine="0"/>
        <w:rPr>
          <w:rFonts w:ascii="Arial" w:eastAsia="Times New Roman" w:hAnsi="Arial"/>
          <w:b/>
          <w:color w:val="auto"/>
          <w:kern w:val="28"/>
          <w:sz w:val="24"/>
          <w:lang w:eastAsia="en-AU"/>
        </w:rPr>
      </w:pPr>
      <w:r w:rsidRPr="00B4428A">
        <w:t>Omit “</w:t>
      </w:r>
      <w:r w:rsidRPr="00B4428A">
        <w:rPr>
          <w:szCs w:val="22"/>
          <w:shd w:val="clear" w:color="auto" w:fill="FFFFFF"/>
        </w:rPr>
        <w:t>the integrated iron and steel manufacturing activity</w:t>
      </w:r>
      <w:r w:rsidRPr="00B4428A">
        <w:t xml:space="preserve">”, substitute </w:t>
      </w:r>
      <w:r w:rsidRPr="006258D3">
        <w:t>“the primary steel manufacturing activity”.</w:t>
      </w:r>
    </w:p>
    <w:p w14:paraId="0159EDA9" w14:textId="14487553" w:rsidR="00C21704" w:rsidRPr="00636408" w:rsidRDefault="002543C7" w:rsidP="00636408">
      <w:pPr>
        <w:pStyle w:val="ItemHead"/>
        <w:rPr>
          <w:color w:val="auto"/>
        </w:rPr>
      </w:pPr>
      <w:r>
        <w:rPr>
          <w:color w:val="auto"/>
        </w:rPr>
        <w:t>4</w:t>
      </w:r>
      <w:r w:rsidR="005F2B43">
        <w:rPr>
          <w:color w:val="auto"/>
        </w:rPr>
        <w:t>1</w:t>
      </w:r>
      <w:r w:rsidR="003A4EC7" w:rsidRPr="00636408">
        <w:rPr>
          <w:color w:val="auto"/>
        </w:rPr>
        <w:t xml:space="preserve">  </w:t>
      </w:r>
      <w:r w:rsidR="00FE68CA" w:rsidRPr="00636408">
        <w:rPr>
          <w:color w:val="auto"/>
        </w:rPr>
        <w:t xml:space="preserve">Paragraph </w:t>
      </w:r>
      <w:r w:rsidR="00C21704" w:rsidRPr="00636408">
        <w:rPr>
          <w:color w:val="auto"/>
        </w:rPr>
        <w:t>44(1)</w:t>
      </w:r>
      <w:r w:rsidR="00316581" w:rsidRPr="00636408">
        <w:rPr>
          <w:color w:val="auto"/>
        </w:rPr>
        <w:t>(b)</w:t>
      </w:r>
      <w:r w:rsidR="00804856" w:rsidRPr="00636408">
        <w:rPr>
          <w:color w:val="auto"/>
        </w:rPr>
        <w:t xml:space="preserve"> of </w:t>
      </w:r>
      <w:r w:rsidR="00C21704" w:rsidRPr="00636408">
        <w:rPr>
          <w:color w:val="auto"/>
        </w:rPr>
        <w:t>Schedule 1</w:t>
      </w:r>
    </w:p>
    <w:p w14:paraId="1C17A047" w14:textId="7DF469E3" w:rsidR="008D6E46" w:rsidRDefault="00C21704" w:rsidP="006258D3">
      <w:pPr>
        <w:keepLines/>
        <w:spacing w:before="80"/>
        <w:ind w:left="709" w:firstLine="0"/>
        <w:rPr>
          <w:rFonts w:ascii="Arial" w:eastAsia="Times New Roman" w:hAnsi="Arial" w:cs="Arial"/>
          <w:b/>
          <w:bCs/>
          <w:kern w:val="32"/>
          <w:sz w:val="24"/>
          <w:szCs w:val="32"/>
          <w:lang w:eastAsia="en-AU"/>
        </w:rPr>
      </w:pPr>
      <w:r w:rsidRPr="0020704D">
        <w:rPr>
          <w:rFonts w:eastAsia="Times New Roman"/>
          <w:lang w:eastAsia="en-AU"/>
        </w:rPr>
        <w:t>Omit</w:t>
      </w:r>
      <w:r>
        <w:t xml:space="preserve"> “</w:t>
      </w:r>
      <w:r w:rsidR="00A95B3F" w:rsidRPr="00B4428A">
        <w:rPr>
          <w:szCs w:val="22"/>
          <w:shd w:val="clear" w:color="auto" w:fill="FFFFFF"/>
        </w:rPr>
        <w:t xml:space="preserve">the </w:t>
      </w:r>
      <w:r>
        <w:rPr>
          <w:szCs w:val="22"/>
          <w:shd w:val="clear" w:color="auto" w:fill="FFFFFF"/>
        </w:rPr>
        <w:t>integrated iron and steel</w:t>
      </w:r>
      <w:r w:rsidR="00A95B3F">
        <w:rPr>
          <w:szCs w:val="22"/>
          <w:shd w:val="clear" w:color="auto" w:fill="FFFFFF"/>
        </w:rPr>
        <w:t xml:space="preserve"> </w:t>
      </w:r>
      <w:r w:rsidR="00DB729B">
        <w:rPr>
          <w:szCs w:val="22"/>
          <w:shd w:val="clear" w:color="auto" w:fill="FFFFFF"/>
        </w:rPr>
        <w:t xml:space="preserve">manufacturing </w:t>
      </w:r>
      <w:r w:rsidR="00A95B3F" w:rsidRPr="001C5E14">
        <w:t>activity</w:t>
      </w:r>
      <w:r w:rsidRPr="00B4428A">
        <w:t xml:space="preserve">”, substitute </w:t>
      </w:r>
      <w:r w:rsidRPr="006258D3">
        <w:t>“</w:t>
      </w:r>
      <w:r w:rsidR="00DB729B">
        <w:t xml:space="preserve">the </w:t>
      </w:r>
      <w:r w:rsidRPr="006258D3">
        <w:t>primary steel</w:t>
      </w:r>
      <w:r w:rsidR="00DB729B">
        <w:t xml:space="preserve"> manufacturing activity</w:t>
      </w:r>
      <w:r w:rsidRPr="006258D3">
        <w:t>”.</w:t>
      </w:r>
    </w:p>
    <w:p w14:paraId="6B918204" w14:textId="3AC9A6E0" w:rsidR="007A5510" w:rsidRPr="00BB7CBC" w:rsidRDefault="00320142" w:rsidP="00636408">
      <w:pPr>
        <w:pStyle w:val="ItemHead"/>
        <w:rPr>
          <w:b w:val="0"/>
          <w:color w:val="auto"/>
        </w:rPr>
      </w:pPr>
      <w:r>
        <w:rPr>
          <w:color w:val="auto"/>
        </w:rPr>
        <w:t>4</w:t>
      </w:r>
      <w:r w:rsidR="005F2B43">
        <w:rPr>
          <w:color w:val="auto"/>
        </w:rPr>
        <w:t>2</w:t>
      </w:r>
      <w:r w:rsidR="003A4EC7" w:rsidRPr="00636408">
        <w:rPr>
          <w:color w:val="auto"/>
        </w:rPr>
        <w:t xml:space="preserve">  </w:t>
      </w:r>
      <w:r w:rsidR="007A5510" w:rsidRPr="00636408">
        <w:rPr>
          <w:color w:val="auto"/>
        </w:rPr>
        <w:t>Division 10</w:t>
      </w:r>
      <w:r w:rsidR="00194A7F" w:rsidRPr="00636408">
        <w:rPr>
          <w:color w:val="auto"/>
        </w:rPr>
        <w:t xml:space="preserve"> of</w:t>
      </w:r>
      <w:r w:rsidR="00335819" w:rsidRPr="00636408">
        <w:rPr>
          <w:color w:val="auto"/>
        </w:rPr>
        <w:t xml:space="preserve"> Part 20 of</w:t>
      </w:r>
      <w:r w:rsidR="007A5510" w:rsidRPr="00636408">
        <w:rPr>
          <w:color w:val="auto"/>
        </w:rPr>
        <w:t xml:space="preserve"> Schedule 1</w:t>
      </w:r>
      <w:r w:rsidR="00DB6733" w:rsidRPr="00636408">
        <w:rPr>
          <w:color w:val="auto"/>
        </w:rPr>
        <w:t xml:space="preserve"> (</w:t>
      </w:r>
      <w:r w:rsidR="003305A7" w:rsidRPr="00636408">
        <w:rPr>
          <w:color w:val="auto"/>
        </w:rPr>
        <w:t>h</w:t>
      </w:r>
      <w:r w:rsidR="00DB6733" w:rsidRPr="00636408">
        <w:rPr>
          <w:color w:val="auto"/>
        </w:rPr>
        <w:t>eading)</w:t>
      </w:r>
    </w:p>
    <w:p w14:paraId="68761DF8" w14:textId="77777777" w:rsidR="00122289" w:rsidRDefault="007A5510" w:rsidP="00DB2505">
      <w:pPr>
        <w:keepLines/>
        <w:spacing w:before="80"/>
        <w:ind w:left="709" w:firstLine="0"/>
      </w:pPr>
      <w:r w:rsidRPr="0020704D">
        <w:rPr>
          <w:rFonts w:eastAsia="Times New Roman"/>
          <w:lang w:eastAsia="en-AU"/>
        </w:rPr>
        <w:t>Repeal</w:t>
      </w:r>
      <w:r w:rsidRPr="00B5218B">
        <w:t xml:space="preserve"> the </w:t>
      </w:r>
      <w:r>
        <w:t>heading</w:t>
      </w:r>
      <w:r w:rsidRPr="00B5218B">
        <w:t>, substitute</w:t>
      </w:r>
      <w:r w:rsidRPr="008C7053">
        <w:t>:</w:t>
      </w:r>
      <w:r w:rsidR="0032358C" w:rsidRPr="008C7053">
        <w:t xml:space="preserve"> </w:t>
      </w:r>
    </w:p>
    <w:p w14:paraId="6A0A5E05" w14:textId="51993014" w:rsidR="007E6BCF" w:rsidRPr="006258D3" w:rsidRDefault="009859FB" w:rsidP="006258D3">
      <w:pPr>
        <w:keepLines/>
        <w:spacing w:before="80"/>
        <w:rPr>
          <w:rStyle w:val="chardivno0"/>
          <w:b/>
          <w:bCs/>
          <w:sz w:val="28"/>
          <w:szCs w:val="28"/>
        </w:rPr>
      </w:pPr>
      <w:r w:rsidRPr="00315A7D">
        <w:rPr>
          <w:rStyle w:val="chardivno0"/>
          <w:b/>
          <w:bCs/>
          <w:sz w:val="28"/>
          <w:szCs w:val="28"/>
        </w:rPr>
        <w:t xml:space="preserve">Division </w:t>
      </w:r>
      <w:r>
        <w:rPr>
          <w:rStyle w:val="chardivno0"/>
          <w:b/>
          <w:bCs/>
          <w:sz w:val="28"/>
          <w:szCs w:val="28"/>
        </w:rPr>
        <w:t>10</w:t>
      </w:r>
      <w:r w:rsidRPr="00315A7D">
        <w:rPr>
          <w:rStyle w:val="chardivno0"/>
          <w:b/>
          <w:bCs/>
          <w:sz w:val="28"/>
          <w:szCs w:val="28"/>
        </w:rPr>
        <w:t>—Hot-rolled</w:t>
      </w:r>
      <w:r w:rsidR="00C56A68" w:rsidRPr="006258D3">
        <w:rPr>
          <w:rStyle w:val="chardivno0"/>
          <w:b/>
          <w:bCs/>
          <w:sz w:val="28"/>
          <w:szCs w:val="28"/>
        </w:rPr>
        <w:t xml:space="preserve"> long products</w:t>
      </w:r>
      <w:r w:rsidR="0039373F" w:rsidRPr="006258D3">
        <w:rPr>
          <w:rStyle w:val="chardivno0"/>
          <w:b/>
          <w:bCs/>
          <w:sz w:val="28"/>
          <w:szCs w:val="28"/>
        </w:rPr>
        <w:t xml:space="preserve"> </w:t>
      </w:r>
      <w:bookmarkStart w:id="18" w:name="_Toc140489578"/>
      <w:r w:rsidR="00620E69" w:rsidRPr="006258D3">
        <w:rPr>
          <w:rStyle w:val="chardivno0"/>
          <w:b/>
          <w:bCs/>
          <w:sz w:val="28"/>
          <w:szCs w:val="28"/>
        </w:rPr>
        <w:t>(</w:t>
      </w:r>
      <w:r w:rsidR="0039373F" w:rsidRPr="006258D3">
        <w:rPr>
          <w:rStyle w:val="chardivno0"/>
          <w:b/>
          <w:bCs/>
          <w:sz w:val="28"/>
          <w:szCs w:val="28"/>
        </w:rPr>
        <w:t>cold ferrous feed</w:t>
      </w:r>
      <w:r w:rsidR="00E96FE6" w:rsidRPr="006258D3">
        <w:rPr>
          <w:rStyle w:val="chardivno0"/>
          <w:b/>
          <w:bCs/>
          <w:sz w:val="28"/>
          <w:szCs w:val="28"/>
        </w:rPr>
        <w:t>)</w:t>
      </w:r>
      <w:bookmarkEnd w:id="18"/>
    </w:p>
    <w:p w14:paraId="518C6F02" w14:textId="6513C247" w:rsidR="00DB2505" w:rsidRPr="00636408" w:rsidRDefault="00881197" w:rsidP="00636408">
      <w:pPr>
        <w:pStyle w:val="ItemHead"/>
        <w:rPr>
          <w:color w:val="auto"/>
        </w:rPr>
      </w:pPr>
      <w:r w:rsidRPr="00636408">
        <w:rPr>
          <w:color w:val="auto"/>
        </w:rPr>
        <w:t>4</w:t>
      </w:r>
      <w:r w:rsidR="005F2B43">
        <w:rPr>
          <w:color w:val="auto"/>
        </w:rPr>
        <w:t>3</w:t>
      </w:r>
      <w:r w:rsidR="003A4EC7" w:rsidRPr="00636408">
        <w:rPr>
          <w:color w:val="auto"/>
        </w:rPr>
        <w:t xml:space="preserve">  </w:t>
      </w:r>
      <w:r w:rsidR="0050435C" w:rsidRPr="00636408">
        <w:rPr>
          <w:color w:val="auto"/>
        </w:rPr>
        <w:t>Subsection</w:t>
      </w:r>
      <w:r w:rsidR="000C3A96" w:rsidRPr="00636408">
        <w:rPr>
          <w:color w:val="auto"/>
        </w:rPr>
        <w:t xml:space="preserve"> 4</w:t>
      </w:r>
      <w:r w:rsidR="00CC3DB3" w:rsidRPr="00636408">
        <w:rPr>
          <w:color w:val="auto"/>
        </w:rPr>
        <w:t>5</w:t>
      </w:r>
      <w:r w:rsidR="0057721E" w:rsidRPr="00636408">
        <w:rPr>
          <w:color w:val="auto"/>
        </w:rPr>
        <w:t>(2)</w:t>
      </w:r>
      <w:r w:rsidR="00804856" w:rsidRPr="00636408">
        <w:rPr>
          <w:color w:val="auto"/>
        </w:rPr>
        <w:t xml:space="preserve"> of</w:t>
      </w:r>
      <w:r w:rsidR="000C3A96" w:rsidRPr="00636408">
        <w:rPr>
          <w:color w:val="auto"/>
        </w:rPr>
        <w:t xml:space="preserve"> Schedule 1</w:t>
      </w:r>
    </w:p>
    <w:p w14:paraId="5D82F2C0" w14:textId="65F06F6D" w:rsidR="0050435C" w:rsidRDefault="0050435C" w:rsidP="006258D3">
      <w:pPr>
        <w:keepLines/>
        <w:spacing w:before="80"/>
        <w:ind w:left="709" w:firstLine="0"/>
        <w:rPr>
          <w:rFonts w:eastAsia="Times New Roman"/>
          <w:lang w:eastAsia="en-AU"/>
        </w:rPr>
      </w:pPr>
      <w:r>
        <w:rPr>
          <w:rFonts w:eastAsia="Times New Roman"/>
          <w:lang w:eastAsia="en-AU"/>
        </w:rPr>
        <w:t xml:space="preserve">Repeal the subsection, </w:t>
      </w:r>
      <w:r w:rsidR="008041C2" w:rsidRPr="008041C2">
        <w:rPr>
          <w:rFonts w:eastAsia="Times New Roman"/>
          <w:lang w:eastAsia="en-AU"/>
        </w:rPr>
        <w:t xml:space="preserve">substitute: </w:t>
      </w:r>
    </w:p>
    <w:p w14:paraId="223098AC" w14:textId="77777777" w:rsidR="00CF57FD" w:rsidRDefault="0050435C" w:rsidP="0050435C">
      <w:pPr>
        <w:shd w:val="clear" w:color="auto" w:fill="FFFFFF" w:themeFill="background1"/>
        <w:tabs>
          <w:tab w:val="right" w:pos="1021"/>
        </w:tabs>
        <w:rPr>
          <w:rFonts w:eastAsia="Times New Roman"/>
          <w:szCs w:val="22"/>
          <w:lang w:eastAsia="en-AU"/>
        </w:rPr>
      </w:pPr>
      <w:r w:rsidRPr="008B7F2B">
        <w:rPr>
          <w:rFonts w:eastAsia="Times New Roman"/>
          <w:szCs w:val="22"/>
          <w:lang w:eastAsia="en-AU"/>
        </w:rPr>
        <w:tab/>
        <w:t>(</w:t>
      </w:r>
      <w:r>
        <w:rPr>
          <w:rFonts w:eastAsia="Times New Roman"/>
          <w:szCs w:val="22"/>
          <w:lang w:eastAsia="en-AU"/>
        </w:rPr>
        <w:t>2</w:t>
      </w:r>
      <w:r w:rsidRPr="008B7F2B">
        <w:rPr>
          <w:rFonts w:eastAsia="Times New Roman"/>
          <w:szCs w:val="22"/>
          <w:lang w:eastAsia="en-AU"/>
        </w:rPr>
        <w:t>)</w:t>
      </w:r>
      <w:r w:rsidRPr="008B7F2B">
        <w:rPr>
          <w:rFonts w:eastAsia="Times New Roman"/>
          <w:szCs w:val="22"/>
          <w:lang w:eastAsia="en-AU"/>
        </w:rPr>
        <w:tab/>
      </w:r>
      <w:r w:rsidRPr="00607F5F">
        <w:rPr>
          <w:rFonts w:eastAsia="Times New Roman"/>
          <w:szCs w:val="22"/>
          <w:lang w:eastAsia="en-AU"/>
        </w:rPr>
        <w:t>The metric in subsection</w:t>
      </w:r>
      <w:r>
        <w:rPr>
          <w:rFonts w:eastAsia="Times New Roman"/>
          <w:szCs w:val="22"/>
          <w:lang w:eastAsia="en-AU"/>
        </w:rPr>
        <w:t xml:space="preserve"> </w:t>
      </w:r>
      <w:r w:rsidRPr="00607F5F">
        <w:rPr>
          <w:rFonts w:eastAsia="Times New Roman"/>
          <w:szCs w:val="22"/>
          <w:lang w:eastAsia="en-AU"/>
        </w:rPr>
        <w:t>(1) is applicable to a facility that</w:t>
      </w:r>
      <w:r w:rsidR="00CF57FD">
        <w:rPr>
          <w:rFonts w:eastAsia="Times New Roman"/>
          <w:szCs w:val="22"/>
          <w:lang w:eastAsia="en-AU"/>
        </w:rPr>
        <w:t>:</w:t>
      </w:r>
    </w:p>
    <w:p w14:paraId="37896332" w14:textId="60DB0609" w:rsidR="00CF57FD" w:rsidRPr="006258D3" w:rsidRDefault="00CF57FD" w:rsidP="00CF57FD">
      <w:pPr>
        <w:pStyle w:val="paragraph"/>
        <w:widowControl w:val="0"/>
        <w:shd w:val="clear" w:color="auto" w:fill="FFFFFF" w:themeFill="background1"/>
        <w:rPr>
          <w:szCs w:val="22"/>
        </w:rPr>
      </w:pPr>
      <w:r w:rsidRPr="00035DF1">
        <w:rPr>
          <w:szCs w:val="22"/>
        </w:rPr>
        <w:tab/>
      </w:r>
      <w:r w:rsidRPr="006258D3">
        <w:rPr>
          <w:szCs w:val="22"/>
        </w:rPr>
        <w:t>(a)</w:t>
      </w:r>
      <w:r w:rsidRPr="006258D3">
        <w:rPr>
          <w:szCs w:val="22"/>
        </w:rPr>
        <w:tab/>
      </w:r>
      <w:r>
        <w:rPr>
          <w:szCs w:val="22"/>
        </w:rPr>
        <w:t>conducts the hot</w:t>
      </w:r>
      <w:r>
        <w:rPr>
          <w:szCs w:val="22"/>
        </w:rPr>
        <w:noBreakHyphen/>
        <w:t>rolled long products activity; and</w:t>
      </w:r>
    </w:p>
    <w:p w14:paraId="3B171859" w14:textId="53EF84D5" w:rsidR="00445EFC" w:rsidRDefault="00CF57FD" w:rsidP="00D57395">
      <w:pPr>
        <w:pStyle w:val="paragraph"/>
        <w:widowControl w:val="0"/>
        <w:shd w:val="clear" w:color="auto" w:fill="FFFFFF" w:themeFill="background1"/>
        <w:rPr>
          <w:szCs w:val="22"/>
        </w:rPr>
      </w:pPr>
      <w:r w:rsidRPr="006258D3">
        <w:rPr>
          <w:szCs w:val="22"/>
        </w:rPr>
        <w:tab/>
        <w:t>(b)</w:t>
      </w:r>
      <w:r w:rsidRPr="006258D3">
        <w:rPr>
          <w:szCs w:val="22"/>
        </w:rPr>
        <w:tab/>
      </w:r>
      <w:r w:rsidR="00445EFC" w:rsidRPr="00171968">
        <w:rPr>
          <w:szCs w:val="22"/>
        </w:rPr>
        <w:t>either:</w:t>
      </w:r>
    </w:p>
    <w:p w14:paraId="000DDE49" w14:textId="6ABD8207" w:rsidR="00445EFC" w:rsidRPr="00A83A2E" w:rsidRDefault="00445EFC" w:rsidP="00445EFC">
      <w:pPr>
        <w:tabs>
          <w:tab w:val="right" w:pos="2268"/>
        </w:tabs>
        <w:spacing w:before="40"/>
        <w:ind w:left="2126" w:hanging="425"/>
      </w:pPr>
      <w:r w:rsidRPr="00315A7D">
        <w:t>(i)</w:t>
      </w:r>
      <w:r w:rsidRPr="00A83A2E">
        <w:tab/>
      </w:r>
      <w:r w:rsidR="00CF57FD" w:rsidRPr="00CF57FD">
        <w:t>conducts the manufacture of carbon steel products from cold ferrous feed activity; or</w:t>
      </w:r>
    </w:p>
    <w:p w14:paraId="49FFD9A9" w14:textId="03323358" w:rsidR="00CE6636" w:rsidRDefault="00445EFC" w:rsidP="006258D3">
      <w:pPr>
        <w:keepLines/>
        <w:spacing w:before="80"/>
        <w:ind w:left="1440" w:firstLine="261"/>
      </w:pPr>
      <w:r w:rsidRPr="00A83A2E">
        <w:t>(ii)</w:t>
      </w:r>
      <w:r w:rsidRPr="00A83A2E">
        <w:tab/>
        <w:t>is a stand-alone hot-rolling mill.</w:t>
      </w:r>
    </w:p>
    <w:p w14:paraId="248F22F0" w14:textId="42111501" w:rsidR="00A74295" w:rsidRPr="00636408" w:rsidRDefault="00881197" w:rsidP="00636408">
      <w:pPr>
        <w:pStyle w:val="ItemHead"/>
        <w:rPr>
          <w:color w:val="auto"/>
        </w:rPr>
      </w:pPr>
      <w:r w:rsidRPr="00636408">
        <w:rPr>
          <w:color w:val="auto"/>
        </w:rPr>
        <w:t>4</w:t>
      </w:r>
      <w:r w:rsidR="00C07B37">
        <w:rPr>
          <w:color w:val="auto"/>
        </w:rPr>
        <w:t>4</w:t>
      </w:r>
      <w:r w:rsidR="003A4EC7" w:rsidRPr="00636408">
        <w:rPr>
          <w:color w:val="auto"/>
        </w:rPr>
        <w:t xml:space="preserve">  </w:t>
      </w:r>
      <w:r w:rsidR="00A74295" w:rsidRPr="00636408">
        <w:rPr>
          <w:color w:val="auto"/>
        </w:rPr>
        <w:t>Division 11</w:t>
      </w:r>
      <w:r w:rsidR="00194A7F" w:rsidRPr="00636408">
        <w:rPr>
          <w:color w:val="auto"/>
        </w:rPr>
        <w:t xml:space="preserve"> of</w:t>
      </w:r>
      <w:r w:rsidR="00A74295" w:rsidRPr="00636408">
        <w:rPr>
          <w:color w:val="auto"/>
        </w:rPr>
        <w:t xml:space="preserve"> </w:t>
      </w:r>
      <w:r w:rsidR="00CF6097" w:rsidRPr="00636408">
        <w:rPr>
          <w:color w:val="auto"/>
        </w:rPr>
        <w:t xml:space="preserve">Part 20 </w:t>
      </w:r>
      <w:r w:rsidR="00335819" w:rsidRPr="00636408">
        <w:rPr>
          <w:color w:val="auto"/>
        </w:rPr>
        <w:t xml:space="preserve">of </w:t>
      </w:r>
      <w:r w:rsidR="00A74295" w:rsidRPr="00636408">
        <w:rPr>
          <w:color w:val="auto"/>
        </w:rPr>
        <w:t>Schedule 1</w:t>
      </w:r>
      <w:r w:rsidR="00B472ED" w:rsidRPr="00636408">
        <w:rPr>
          <w:color w:val="auto"/>
        </w:rPr>
        <w:t xml:space="preserve"> (heading)</w:t>
      </w:r>
    </w:p>
    <w:p w14:paraId="5837E645" w14:textId="77777777" w:rsidR="00E96FE6" w:rsidRDefault="00A74295" w:rsidP="00BB7CBC">
      <w:pPr>
        <w:keepLines/>
        <w:spacing w:before="80"/>
        <w:ind w:left="709" w:firstLine="0"/>
      </w:pPr>
      <w:r w:rsidRPr="00B5218B">
        <w:t xml:space="preserve">Repeal the </w:t>
      </w:r>
      <w:r>
        <w:t>heading</w:t>
      </w:r>
      <w:r w:rsidRPr="00B5218B">
        <w:t>, substitute</w:t>
      </w:r>
      <w:r w:rsidRPr="008C7053">
        <w:t xml:space="preserve">: </w:t>
      </w:r>
    </w:p>
    <w:p w14:paraId="215F7D47" w14:textId="73B54195" w:rsidR="009D1B5A" w:rsidRDefault="00E96FE6" w:rsidP="00B6148A">
      <w:pPr>
        <w:keepLines/>
        <w:spacing w:before="80"/>
        <w:rPr>
          <w:rStyle w:val="chardivno0"/>
          <w:b/>
          <w:bCs/>
          <w:sz w:val="28"/>
          <w:szCs w:val="28"/>
        </w:rPr>
      </w:pPr>
      <w:r w:rsidRPr="00D57395">
        <w:rPr>
          <w:rStyle w:val="chardivno0"/>
          <w:b/>
          <w:sz w:val="28"/>
          <w:szCs w:val="28"/>
        </w:rPr>
        <w:t xml:space="preserve">Division </w:t>
      </w:r>
      <w:r w:rsidR="00ED6D60" w:rsidRPr="00D57395">
        <w:rPr>
          <w:rStyle w:val="chardivno0"/>
          <w:b/>
          <w:sz w:val="28"/>
          <w:szCs w:val="28"/>
        </w:rPr>
        <w:t>11</w:t>
      </w:r>
      <w:r w:rsidRPr="00D57395">
        <w:rPr>
          <w:rStyle w:val="chardivno0"/>
          <w:b/>
          <w:sz w:val="28"/>
          <w:szCs w:val="28"/>
        </w:rPr>
        <w:t>—</w:t>
      </w:r>
      <w:r w:rsidR="00A74295" w:rsidRPr="006258D3">
        <w:rPr>
          <w:rStyle w:val="chardivno0"/>
          <w:b/>
          <w:bCs/>
          <w:sz w:val="28"/>
          <w:szCs w:val="28"/>
        </w:rPr>
        <w:t xml:space="preserve">Hot-rolled </w:t>
      </w:r>
      <w:r w:rsidR="00F35113" w:rsidRPr="006258D3">
        <w:rPr>
          <w:rStyle w:val="chardivno0"/>
          <w:b/>
          <w:bCs/>
          <w:sz w:val="28"/>
          <w:szCs w:val="28"/>
        </w:rPr>
        <w:t>flat</w:t>
      </w:r>
      <w:r w:rsidR="00A74295" w:rsidRPr="006258D3">
        <w:rPr>
          <w:rStyle w:val="chardivno0"/>
          <w:b/>
          <w:bCs/>
          <w:sz w:val="28"/>
          <w:szCs w:val="28"/>
        </w:rPr>
        <w:t xml:space="preserve"> products (cold ferrous feed)</w:t>
      </w:r>
      <w:r w:rsidR="0083347C" w:rsidRPr="0083347C" w:rsidDel="0083347C">
        <w:rPr>
          <w:rStyle w:val="chardivno0"/>
          <w:b/>
          <w:bCs/>
          <w:sz w:val="28"/>
          <w:szCs w:val="28"/>
        </w:rPr>
        <w:t xml:space="preserve"> </w:t>
      </w:r>
    </w:p>
    <w:p w14:paraId="63FBFD23" w14:textId="245FA0D4" w:rsidR="00E06C79" w:rsidRPr="00636408" w:rsidRDefault="00881197" w:rsidP="00636408">
      <w:pPr>
        <w:pStyle w:val="ItemHead"/>
        <w:rPr>
          <w:color w:val="auto"/>
        </w:rPr>
      </w:pPr>
      <w:r w:rsidRPr="00636408">
        <w:rPr>
          <w:color w:val="auto"/>
        </w:rPr>
        <w:t>4</w:t>
      </w:r>
      <w:r w:rsidR="00C07B37">
        <w:rPr>
          <w:color w:val="auto"/>
        </w:rPr>
        <w:t>5</w:t>
      </w:r>
      <w:r w:rsidR="003A4EC7" w:rsidRPr="00636408">
        <w:rPr>
          <w:color w:val="auto"/>
        </w:rPr>
        <w:t xml:space="preserve">  </w:t>
      </w:r>
      <w:r w:rsidR="00E06C79" w:rsidRPr="00636408">
        <w:rPr>
          <w:color w:val="auto"/>
        </w:rPr>
        <w:t>S</w:t>
      </w:r>
      <w:r w:rsidR="00EA52A6" w:rsidRPr="00636408">
        <w:rPr>
          <w:color w:val="auto"/>
        </w:rPr>
        <w:t>ubs</w:t>
      </w:r>
      <w:r w:rsidR="00E06C79" w:rsidRPr="00636408">
        <w:rPr>
          <w:color w:val="auto"/>
        </w:rPr>
        <w:t>ection 4</w:t>
      </w:r>
      <w:r w:rsidR="00770F8D" w:rsidRPr="00636408">
        <w:rPr>
          <w:color w:val="auto"/>
        </w:rPr>
        <w:t>6</w:t>
      </w:r>
      <w:r w:rsidR="005157D6" w:rsidRPr="00636408">
        <w:rPr>
          <w:color w:val="auto"/>
        </w:rPr>
        <w:t>(2)</w:t>
      </w:r>
      <w:r w:rsidR="00194A7F" w:rsidRPr="00636408">
        <w:rPr>
          <w:color w:val="auto"/>
        </w:rPr>
        <w:t xml:space="preserve"> of </w:t>
      </w:r>
      <w:r w:rsidR="00E06C79" w:rsidRPr="00636408">
        <w:rPr>
          <w:color w:val="auto"/>
        </w:rPr>
        <w:t>Schedule 1</w:t>
      </w:r>
    </w:p>
    <w:p w14:paraId="6590792F" w14:textId="77777777" w:rsidR="00C94088" w:rsidRDefault="00C94088" w:rsidP="00C94088">
      <w:pPr>
        <w:keepLines/>
        <w:spacing w:before="80"/>
        <w:ind w:left="709" w:firstLine="0"/>
        <w:rPr>
          <w:rFonts w:eastAsia="Times New Roman"/>
          <w:lang w:eastAsia="en-AU"/>
        </w:rPr>
      </w:pPr>
      <w:r>
        <w:rPr>
          <w:rFonts w:eastAsia="Times New Roman"/>
          <w:lang w:eastAsia="en-AU"/>
        </w:rPr>
        <w:t xml:space="preserve">Repeal the subsection, </w:t>
      </w:r>
      <w:r w:rsidRPr="008041C2">
        <w:rPr>
          <w:rFonts w:eastAsia="Times New Roman"/>
          <w:lang w:eastAsia="en-AU"/>
        </w:rPr>
        <w:t xml:space="preserve">substitute: </w:t>
      </w:r>
    </w:p>
    <w:p w14:paraId="7285DD5B" w14:textId="77777777" w:rsidR="00C94088" w:rsidRDefault="00C94088" w:rsidP="00C94088">
      <w:pPr>
        <w:shd w:val="clear" w:color="auto" w:fill="FFFFFF" w:themeFill="background1"/>
        <w:tabs>
          <w:tab w:val="right" w:pos="1021"/>
        </w:tabs>
        <w:rPr>
          <w:rFonts w:eastAsia="Times New Roman"/>
          <w:szCs w:val="22"/>
          <w:lang w:eastAsia="en-AU"/>
        </w:rPr>
      </w:pPr>
      <w:r w:rsidRPr="008B7F2B">
        <w:rPr>
          <w:rFonts w:eastAsia="Times New Roman"/>
          <w:szCs w:val="22"/>
          <w:lang w:eastAsia="en-AU"/>
        </w:rPr>
        <w:tab/>
        <w:t>(</w:t>
      </w:r>
      <w:r>
        <w:rPr>
          <w:rFonts w:eastAsia="Times New Roman"/>
          <w:szCs w:val="22"/>
          <w:lang w:eastAsia="en-AU"/>
        </w:rPr>
        <w:t>2</w:t>
      </w:r>
      <w:r w:rsidRPr="008B7F2B">
        <w:rPr>
          <w:rFonts w:eastAsia="Times New Roman"/>
          <w:szCs w:val="22"/>
          <w:lang w:eastAsia="en-AU"/>
        </w:rPr>
        <w:t>)</w:t>
      </w:r>
      <w:r w:rsidRPr="008B7F2B">
        <w:rPr>
          <w:rFonts w:eastAsia="Times New Roman"/>
          <w:szCs w:val="22"/>
          <w:lang w:eastAsia="en-AU"/>
        </w:rPr>
        <w:tab/>
      </w:r>
      <w:r w:rsidRPr="00607F5F">
        <w:rPr>
          <w:rFonts w:eastAsia="Times New Roman"/>
          <w:szCs w:val="22"/>
          <w:lang w:eastAsia="en-AU"/>
        </w:rPr>
        <w:t>The metric in subsection</w:t>
      </w:r>
      <w:r>
        <w:rPr>
          <w:rFonts w:eastAsia="Times New Roman"/>
          <w:szCs w:val="22"/>
          <w:lang w:eastAsia="en-AU"/>
        </w:rPr>
        <w:t xml:space="preserve"> </w:t>
      </w:r>
      <w:r w:rsidRPr="00607F5F">
        <w:rPr>
          <w:rFonts w:eastAsia="Times New Roman"/>
          <w:szCs w:val="22"/>
          <w:lang w:eastAsia="en-AU"/>
        </w:rPr>
        <w:t>(1) is applicable to a facility that</w:t>
      </w:r>
      <w:r>
        <w:rPr>
          <w:rFonts w:eastAsia="Times New Roman"/>
          <w:szCs w:val="22"/>
          <w:lang w:eastAsia="en-AU"/>
        </w:rPr>
        <w:t>:</w:t>
      </w:r>
    </w:p>
    <w:p w14:paraId="1489F1BC" w14:textId="34E90FEA" w:rsidR="00C94088" w:rsidRPr="006258D3" w:rsidRDefault="00C94088" w:rsidP="00C94088">
      <w:pPr>
        <w:pStyle w:val="paragraph"/>
        <w:widowControl w:val="0"/>
        <w:shd w:val="clear" w:color="auto" w:fill="FFFFFF" w:themeFill="background1"/>
        <w:rPr>
          <w:szCs w:val="22"/>
        </w:rPr>
      </w:pPr>
      <w:r w:rsidRPr="00035DF1">
        <w:rPr>
          <w:szCs w:val="22"/>
        </w:rPr>
        <w:tab/>
      </w:r>
      <w:r w:rsidRPr="006258D3">
        <w:rPr>
          <w:szCs w:val="22"/>
        </w:rPr>
        <w:t>(a)</w:t>
      </w:r>
      <w:r w:rsidRPr="006258D3">
        <w:rPr>
          <w:szCs w:val="22"/>
        </w:rPr>
        <w:tab/>
      </w:r>
      <w:r>
        <w:rPr>
          <w:szCs w:val="22"/>
        </w:rPr>
        <w:t>conducts the hot</w:t>
      </w:r>
      <w:r>
        <w:rPr>
          <w:szCs w:val="22"/>
        </w:rPr>
        <w:noBreakHyphen/>
        <w:t>rolled flat products activity; and</w:t>
      </w:r>
    </w:p>
    <w:p w14:paraId="0B0B6E93" w14:textId="77777777" w:rsidR="00C94088" w:rsidRDefault="00C94088" w:rsidP="00C94088">
      <w:pPr>
        <w:pStyle w:val="paragraph"/>
        <w:widowControl w:val="0"/>
        <w:shd w:val="clear" w:color="auto" w:fill="FFFFFF" w:themeFill="background1"/>
        <w:rPr>
          <w:szCs w:val="22"/>
        </w:rPr>
      </w:pPr>
      <w:r w:rsidRPr="006258D3">
        <w:rPr>
          <w:szCs w:val="22"/>
        </w:rPr>
        <w:tab/>
        <w:t>(b)</w:t>
      </w:r>
      <w:r w:rsidRPr="006258D3">
        <w:rPr>
          <w:szCs w:val="22"/>
        </w:rPr>
        <w:tab/>
      </w:r>
      <w:r w:rsidRPr="00171968">
        <w:rPr>
          <w:szCs w:val="22"/>
        </w:rPr>
        <w:t>either:</w:t>
      </w:r>
    </w:p>
    <w:p w14:paraId="509DB67F" w14:textId="37E8608E" w:rsidR="00C94088" w:rsidRPr="00A83A2E" w:rsidRDefault="00C94088" w:rsidP="00C94088">
      <w:pPr>
        <w:tabs>
          <w:tab w:val="right" w:pos="2268"/>
        </w:tabs>
        <w:spacing w:before="40"/>
        <w:ind w:left="2126" w:hanging="425"/>
      </w:pPr>
      <w:r w:rsidRPr="00315A7D">
        <w:t>(i)</w:t>
      </w:r>
      <w:r w:rsidRPr="00A83A2E">
        <w:tab/>
      </w:r>
      <w:r w:rsidRPr="00CF57FD">
        <w:t>conducts the manufacture of carbon steel products from cold ferrous feed activity; or</w:t>
      </w:r>
    </w:p>
    <w:p w14:paraId="7F383B41" w14:textId="68CCFA28" w:rsidR="005F7076" w:rsidRDefault="00C94088" w:rsidP="00414DAB">
      <w:pPr>
        <w:keepLines/>
        <w:spacing w:before="80"/>
        <w:ind w:left="1440" w:firstLine="261"/>
        <w:rPr>
          <w:rFonts w:eastAsia="Times New Roman"/>
          <w:szCs w:val="22"/>
          <w:lang w:eastAsia="en-AU"/>
        </w:rPr>
      </w:pPr>
      <w:r w:rsidRPr="00A83A2E">
        <w:t>(ii)</w:t>
      </w:r>
      <w:r w:rsidRPr="00A83A2E">
        <w:tab/>
        <w:t>is a stand-alone hot-rolling mill.</w:t>
      </w:r>
    </w:p>
    <w:p w14:paraId="5EA9C1B1" w14:textId="03A9BA37" w:rsidR="0092640B" w:rsidRPr="00636408" w:rsidRDefault="00881197" w:rsidP="00636408">
      <w:pPr>
        <w:pStyle w:val="ItemHead"/>
        <w:rPr>
          <w:color w:val="auto"/>
        </w:rPr>
      </w:pPr>
      <w:r w:rsidRPr="00636408">
        <w:rPr>
          <w:color w:val="auto"/>
        </w:rPr>
        <w:t>4</w:t>
      </w:r>
      <w:r w:rsidR="00C07B37">
        <w:rPr>
          <w:color w:val="auto"/>
        </w:rPr>
        <w:t>6</w:t>
      </w:r>
      <w:r w:rsidR="003A4EC7" w:rsidRPr="00636408">
        <w:rPr>
          <w:color w:val="auto"/>
        </w:rPr>
        <w:t xml:space="preserve">  </w:t>
      </w:r>
      <w:r w:rsidR="0092640B" w:rsidRPr="00636408">
        <w:rPr>
          <w:color w:val="auto"/>
        </w:rPr>
        <w:t>Division</w:t>
      </w:r>
      <w:r w:rsidR="008C0159" w:rsidRPr="00636408">
        <w:rPr>
          <w:color w:val="auto"/>
        </w:rPr>
        <w:t xml:space="preserve"> </w:t>
      </w:r>
      <w:r w:rsidR="002E244C" w:rsidRPr="00636408">
        <w:rPr>
          <w:color w:val="auto"/>
        </w:rPr>
        <w:t>12</w:t>
      </w:r>
      <w:r w:rsidR="00BC6E9C" w:rsidRPr="00636408">
        <w:rPr>
          <w:color w:val="auto"/>
        </w:rPr>
        <w:t xml:space="preserve"> of</w:t>
      </w:r>
      <w:r w:rsidR="0092640B" w:rsidRPr="00636408">
        <w:rPr>
          <w:color w:val="auto"/>
        </w:rPr>
        <w:t xml:space="preserve"> </w:t>
      </w:r>
      <w:r w:rsidR="00BD35D9" w:rsidRPr="00636408">
        <w:rPr>
          <w:color w:val="auto"/>
        </w:rPr>
        <w:t>Part 20</w:t>
      </w:r>
      <w:r w:rsidR="00194A7F" w:rsidRPr="00636408">
        <w:rPr>
          <w:color w:val="auto"/>
        </w:rPr>
        <w:t xml:space="preserve"> of</w:t>
      </w:r>
      <w:r w:rsidR="00BD35D9" w:rsidRPr="00636408">
        <w:rPr>
          <w:color w:val="auto"/>
        </w:rPr>
        <w:t xml:space="preserve"> </w:t>
      </w:r>
      <w:r w:rsidR="0092640B" w:rsidRPr="00636408">
        <w:rPr>
          <w:color w:val="auto"/>
        </w:rPr>
        <w:t>Schedule 1</w:t>
      </w:r>
    </w:p>
    <w:p w14:paraId="67224DC2" w14:textId="3989992B" w:rsidR="006D15C3" w:rsidRPr="00BB7CBC" w:rsidRDefault="0092640B" w:rsidP="006258D3">
      <w:pPr>
        <w:keepLines/>
        <w:spacing w:before="80"/>
        <w:ind w:left="709" w:firstLine="0"/>
      </w:pPr>
      <w:r w:rsidRPr="00A37BC1">
        <w:t xml:space="preserve">Repeal the </w:t>
      </w:r>
      <w:r w:rsidR="0082389A">
        <w:t>D</w:t>
      </w:r>
      <w:r w:rsidR="000A6C77">
        <w:t>i</w:t>
      </w:r>
      <w:r w:rsidR="0082389A">
        <w:t>vision</w:t>
      </w:r>
      <w:r>
        <w:t>.</w:t>
      </w:r>
    </w:p>
    <w:p w14:paraId="25508A9D" w14:textId="21597140" w:rsidR="00501265" w:rsidRPr="00636408" w:rsidRDefault="00881197" w:rsidP="00636408">
      <w:pPr>
        <w:pStyle w:val="ItemHead"/>
        <w:rPr>
          <w:color w:val="auto"/>
        </w:rPr>
      </w:pPr>
      <w:r w:rsidRPr="00636408">
        <w:rPr>
          <w:color w:val="auto"/>
        </w:rPr>
        <w:lastRenderedPageBreak/>
        <w:t>4</w:t>
      </w:r>
      <w:r w:rsidR="00C07B37">
        <w:rPr>
          <w:color w:val="auto"/>
        </w:rPr>
        <w:t>7</w:t>
      </w:r>
      <w:r w:rsidR="003A4EC7" w:rsidRPr="00636408">
        <w:rPr>
          <w:color w:val="auto"/>
        </w:rPr>
        <w:t xml:space="preserve">  </w:t>
      </w:r>
      <w:r w:rsidR="00501265" w:rsidRPr="00636408">
        <w:rPr>
          <w:color w:val="auto"/>
        </w:rPr>
        <w:t>S</w:t>
      </w:r>
      <w:r w:rsidR="00BC6E9C" w:rsidRPr="00636408">
        <w:rPr>
          <w:color w:val="auto"/>
        </w:rPr>
        <w:t>ubs</w:t>
      </w:r>
      <w:r w:rsidR="00501265" w:rsidRPr="00636408">
        <w:rPr>
          <w:color w:val="auto"/>
        </w:rPr>
        <w:t>e</w:t>
      </w:r>
      <w:r w:rsidR="00142929" w:rsidRPr="00636408">
        <w:rPr>
          <w:color w:val="auto"/>
        </w:rPr>
        <w:t>c</w:t>
      </w:r>
      <w:r w:rsidR="00501265" w:rsidRPr="00636408">
        <w:rPr>
          <w:color w:val="auto"/>
        </w:rPr>
        <w:t xml:space="preserve">tion </w:t>
      </w:r>
      <w:r w:rsidR="009C6A69" w:rsidRPr="00636408">
        <w:rPr>
          <w:color w:val="auto"/>
        </w:rPr>
        <w:t>48</w:t>
      </w:r>
      <w:r w:rsidR="00BC6E9C" w:rsidRPr="00636408">
        <w:rPr>
          <w:color w:val="auto"/>
        </w:rPr>
        <w:t>(1)</w:t>
      </w:r>
      <w:r w:rsidR="0020222F" w:rsidRPr="00636408">
        <w:rPr>
          <w:color w:val="auto"/>
        </w:rPr>
        <w:t xml:space="preserve"> </w:t>
      </w:r>
      <w:r w:rsidR="00194A7F" w:rsidRPr="00636408">
        <w:rPr>
          <w:color w:val="auto"/>
        </w:rPr>
        <w:t xml:space="preserve">of </w:t>
      </w:r>
      <w:r w:rsidR="00501265" w:rsidRPr="00636408">
        <w:rPr>
          <w:color w:val="auto"/>
        </w:rPr>
        <w:t>Schedule 1</w:t>
      </w:r>
      <w:r w:rsidR="00194A7F" w:rsidRPr="00636408">
        <w:rPr>
          <w:color w:val="auto"/>
        </w:rPr>
        <w:t xml:space="preserve"> </w:t>
      </w:r>
    </w:p>
    <w:p w14:paraId="6980796E" w14:textId="66A9B7E4" w:rsidR="002052BC" w:rsidRDefault="004D156E" w:rsidP="006D537C">
      <w:pPr>
        <w:keepLines/>
        <w:spacing w:before="80"/>
        <w:ind w:left="709" w:firstLine="0"/>
        <w:rPr>
          <w:sz w:val="6"/>
          <w:szCs w:val="6"/>
        </w:rPr>
      </w:pPr>
      <w:r w:rsidRPr="009C0518">
        <w:t>Repeal the subsection</w:t>
      </w:r>
      <w:r w:rsidR="00B31A1D" w:rsidRPr="009C0518">
        <w:t>, substitute</w:t>
      </w:r>
      <w:r w:rsidR="00C94871" w:rsidRPr="009C0518">
        <w:t>:</w:t>
      </w:r>
    </w:p>
    <w:p w14:paraId="4016E23B" w14:textId="33F2512B" w:rsidR="006D537C" w:rsidRPr="00D57395" w:rsidRDefault="006D537C" w:rsidP="006D537C">
      <w:pPr>
        <w:pStyle w:val="subsection"/>
      </w:pPr>
      <w:r w:rsidRPr="00D57395">
        <w:tab/>
        <w:t>(1)</w:t>
      </w:r>
      <w:r w:rsidRPr="00D57395">
        <w:tab/>
        <w:t xml:space="preserve">In this Part, the activity of </w:t>
      </w:r>
      <w:r w:rsidRPr="00D57395">
        <w:rPr>
          <w:b/>
          <w:i/>
        </w:rPr>
        <w:t xml:space="preserve">rail transport </w:t>
      </w:r>
      <w:r w:rsidRPr="00D57395">
        <w:t xml:space="preserve">is the use of technology to power rolling stock to transport passengers or freight on a rail system. </w:t>
      </w:r>
    </w:p>
    <w:p w14:paraId="7C6612ED" w14:textId="7F5A7099" w:rsidR="000B02F1" w:rsidRPr="00636408" w:rsidRDefault="00881197" w:rsidP="000B02F1">
      <w:pPr>
        <w:pStyle w:val="ItemHead"/>
        <w:rPr>
          <w:color w:val="auto"/>
        </w:rPr>
      </w:pPr>
      <w:bookmarkStart w:id="19" w:name="_Hlk153434926"/>
      <w:r w:rsidRPr="00636408">
        <w:rPr>
          <w:color w:val="auto"/>
        </w:rPr>
        <w:t>4</w:t>
      </w:r>
      <w:r w:rsidR="00C07B37">
        <w:rPr>
          <w:color w:val="auto"/>
        </w:rPr>
        <w:t>8</w:t>
      </w:r>
      <w:r w:rsidR="000B02F1" w:rsidRPr="00636408">
        <w:rPr>
          <w:color w:val="auto"/>
        </w:rPr>
        <w:t xml:space="preserve">  Subsections 54D(3) and (4) of Schedule 1</w:t>
      </w:r>
    </w:p>
    <w:p w14:paraId="72F1109F" w14:textId="6CDE4950" w:rsidR="000B02F1" w:rsidRDefault="000B02F1" w:rsidP="000B02F1">
      <w:pPr>
        <w:pStyle w:val="ListParagraph"/>
        <w:tabs>
          <w:tab w:val="right" w:pos="1531"/>
        </w:tabs>
        <w:spacing w:before="40"/>
        <w:ind w:firstLine="0"/>
      </w:pPr>
      <w:r>
        <w:t>Repeal the subsections, substitute</w:t>
      </w:r>
      <w:r w:rsidRPr="00F21504">
        <w:t>:</w:t>
      </w:r>
    </w:p>
    <w:p w14:paraId="4877F50D" w14:textId="0558F321" w:rsidR="000B02F1" w:rsidRDefault="000B02F1" w:rsidP="000B02F1">
      <w:pPr>
        <w:pStyle w:val="subsection"/>
      </w:pPr>
      <w:r w:rsidRPr="002E194B">
        <w:tab/>
        <w:t>(</w:t>
      </w:r>
      <w:r>
        <w:t>3</w:t>
      </w:r>
      <w:r w:rsidRPr="002E194B">
        <w:t>)</w:t>
      </w:r>
      <w:r w:rsidRPr="002E194B">
        <w:tab/>
        <w:t>The net</w:t>
      </w:r>
      <w:r>
        <w:noBreakHyphen/>
      </w:r>
      <w:r w:rsidRPr="002E194B">
        <w:t>tonne</w:t>
      </w:r>
      <w:r>
        <w:noBreakHyphen/>
      </w:r>
      <w:r w:rsidRPr="002E194B">
        <w:t>kilometres must be measured consistently with relevant industry practice.</w:t>
      </w:r>
    </w:p>
    <w:p w14:paraId="593EBCF4" w14:textId="624D6188" w:rsidR="000B02F1" w:rsidRPr="002E194B" w:rsidRDefault="000B02F1" w:rsidP="000B02F1">
      <w:pPr>
        <w:pStyle w:val="subsection"/>
      </w:pPr>
      <w:r w:rsidRPr="002E194B">
        <w:tab/>
        <w:t>(4)</w:t>
      </w:r>
      <w:r w:rsidRPr="002E194B">
        <w:tab/>
        <w:t>The default emissions intensity is 0.000078 t CO</w:t>
      </w:r>
      <w:r w:rsidR="00310EE6" w:rsidRPr="00607F5F">
        <w:rPr>
          <w:sz w:val="17"/>
          <w:szCs w:val="17"/>
          <w:vertAlign w:val="subscript"/>
        </w:rPr>
        <w:t>2</w:t>
      </w:r>
      <w:r>
        <w:noBreakHyphen/>
      </w:r>
      <w:r w:rsidRPr="002E194B">
        <w:t>e per net</w:t>
      </w:r>
      <w:r>
        <w:noBreakHyphen/>
      </w:r>
      <w:r w:rsidRPr="002E194B">
        <w:t>tonne</w:t>
      </w:r>
      <w:r>
        <w:noBreakHyphen/>
      </w:r>
      <w:r w:rsidRPr="002E194B">
        <w:t>kilometre of bulk freight.</w:t>
      </w:r>
    </w:p>
    <w:p w14:paraId="25178DCA" w14:textId="2C92BD44" w:rsidR="000B02F1" w:rsidRPr="00F21504" w:rsidRDefault="000B02F1" w:rsidP="000B02F1">
      <w:pPr>
        <w:tabs>
          <w:tab w:val="right" w:pos="1021"/>
        </w:tabs>
      </w:pPr>
      <w:r w:rsidRPr="0020704D">
        <w:rPr>
          <w:rFonts w:eastAsia="Times New Roman"/>
          <w:szCs w:val="22"/>
          <w:lang w:eastAsia="en-AU"/>
        </w:rPr>
        <w:tab/>
        <w:t>(</w:t>
      </w:r>
      <w:r>
        <w:rPr>
          <w:rFonts w:eastAsia="Times New Roman"/>
          <w:szCs w:val="22"/>
          <w:lang w:eastAsia="en-AU"/>
        </w:rPr>
        <w:t>5</w:t>
      </w:r>
      <w:r w:rsidRPr="0020704D">
        <w:rPr>
          <w:rFonts w:eastAsia="Times New Roman"/>
          <w:szCs w:val="22"/>
          <w:lang w:eastAsia="en-AU"/>
        </w:rPr>
        <w:t>)</w:t>
      </w:r>
      <w:r w:rsidRPr="0020704D">
        <w:rPr>
          <w:rFonts w:eastAsia="Times New Roman"/>
          <w:szCs w:val="22"/>
          <w:lang w:eastAsia="en-AU"/>
        </w:rPr>
        <w:tab/>
      </w:r>
      <w:r w:rsidRPr="006258D3">
        <w:rPr>
          <w:rFonts w:eastAsia="Times New Roman"/>
          <w:szCs w:val="22"/>
          <w:lang w:eastAsia="en-AU"/>
        </w:rPr>
        <w:t xml:space="preserve">The best practice emissions intensity is </w:t>
      </w:r>
      <w:r w:rsidR="003C6C2D" w:rsidRPr="003C6C2D">
        <w:rPr>
          <w:rFonts w:eastAsia="Times New Roman"/>
          <w:szCs w:val="22"/>
          <w:lang w:eastAsia="en-AU"/>
        </w:rPr>
        <w:t>0.0000</w:t>
      </w:r>
      <w:r w:rsidR="008C77F6">
        <w:rPr>
          <w:rFonts w:eastAsia="Times New Roman"/>
          <w:szCs w:val="22"/>
          <w:lang w:eastAsia="en-AU"/>
        </w:rPr>
        <w:t>395</w:t>
      </w:r>
      <w:r w:rsidRPr="006258D3">
        <w:rPr>
          <w:rFonts w:eastAsia="Times New Roman"/>
          <w:szCs w:val="22"/>
          <w:lang w:eastAsia="en-AU"/>
        </w:rPr>
        <w:t xml:space="preserve"> t CO</w:t>
      </w:r>
      <w:r w:rsidR="00310EE6" w:rsidRPr="00607F5F">
        <w:rPr>
          <w:rFonts w:eastAsia="Times New Roman"/>
          <w:sz w:val="17"/>
          <w:szCs w:val="17"/>
          <w:vertAlign w:val="subscript"/>
          <w:lang w:eastAsia="en-AU"/>
        </w:rPr>
        <w:t>2</w:t>
      </w:r>
      <w:r w:rsidRPr="006258D3">
        <w:rPr>
          <w:rFonts w:eastAsia="Times New Roman"/>
          <w:szCs w:val="22"/>
          <w:lang w:eastAsia="en-AU"/>
        </w:rPr>
        <w:noBreakHyphen/>
        <w:t xml:space="preserve">e per </w:t>
      </w:r>
      <w:r>
        <w:rPr>
          <w:rFonts w:eastAsia="Times New Roman"/>
          <w:szCs w:val="22"/>
          <w:lang w:eastAsia="en-AU"/>
        </w:rPr>
        <w:t>net-</w:t>
      </w:r>
      <w:r w:rsidRPr="006258D3">
        <w:rPr>
          <w:rFonts w:eastAsia="Times New Roman"/>
          <w:szCs w:val="22"/>
          <w:lang w:eastAsia="en-AU"/>
        </w:rPr>
        <w:t>tonne</w:t>
      </w:r>
      <w:r>
        <w:rPr>
          <w:rFonts w:eastAsia="Times New Roman"/>
          <w:szCs w:val="22"/>
          <w:lang w:eastAsia="en-AU"/>
        </w:rPr>
        <w:t>-kilometre</w:t>
      </w:r>
      <w:r w:rsidRPr="006258D3">
        <w:rPr>
          <w:rFonts w:eastAsia="Times New Roman"/>
          <w:szCs w:val="22"/>
          <w:lang w:eastAsia="en-AU"/>
        </w:rPr>
        <w:t xml:space="preserve"> of </w:t>
      </w:r>
      <w:r>
        <w:rPr>
          <w:rFonts w:eastAsia="Times New Roman"/>
          <w:szCs w:val="22"/>
          <w:lang w:eastAsia="en-AU"/>
        </w:rPr>
        <w:t>bulk freight</w:t>
      </w:r>
      <w:r w:rsidRPr="006258D3">
        <w:rPr>
          <w:rFonts w:eastAsia="Times New Roman"/>
          <w:szCs w:val="22"/>
          <w:lang w:eastAsia="en-AU"/>
        </w:rPr>
        <w:t>.</w:t>
      </w:r>
    </w:p>
    <w:bookmarkEnd w:id="19"/>
    <w:p w14:paraId="1F61F6BF" w14:textId="4B9EA14E" w:rsidR="00076604" w:rsidRPr="00636408" w:rsidRDefault="00881197" w:rsidP="00076604">
      <w:pPr>
        <w:pStyle w:val="ItemHead"/>
        <w:rPr>
          <w:color w:val="auto"/>
        </w:rPr>
      </w:pPr>
      <w:r w:rsidRPr="00636408">
        <w:rPr>
          <w:color w:val="auto"/>
        </w:rPr>
        <w:t>4</w:t>
      </w:r>
      <w:r w:rsidR="00C07B37">
        <w:rPr>
          <w:color w:val="auto"/>
        </w:rPr>
        <w:t>9</w:t>
      </w:r>
      <w:r w:rsidR="00076604" w:rsidRPr="00636408">
        <w:rPr>
          <w:color w:val="auto"/>
        </w:rPr>
        <w:t xml:space="preserve">  At the end of section 57 of Schedule 1</w:t>
      </w:r>
    </w:p>
    <w:p w14:paraId="0C43B31E" w14:textId="77777777" w:rsidR="00076604" w:rsidRDefault="00076604" w:rsidP="00076604">
      <w:pPr>
        <w:pStyle w:val="ListParagraph"/>
        <w:tabs>
          <w:tab w:val="right" w:pos="1531"/>
        </w:tabs>
        <w:spacing w:before="40"/>
        <w:ind w:firstLine="0"/>
      </w:pPr>
      <w:r>
        <w:t>Add</w:t>
      </w:r>
      <w:r w:rsidRPr="00F21504">
        <w:t>:</w:t>
      </w:r>
    </w:p>
    <w:p w14:paraId="6374AA95" w14:textId="425DFE57" w:rsidR="002B6DD7" w:rsidRPr="002E194B" w:rsidRDefault="00076604" w:rsidP="003145BC">
      <w:pPr>
        <w:tabs>
          <w:tab w:val="right" w:pos="1021"/>
        </w:tabs>
      </w:pPr>
      <w:r w:rsidRPr="0020704D">
        <w:rPr>
          <w:rFonts w:eastAsia="Times New Roman"/>
          <w:szCs w:val="22"/>
          <w:lang w:eastAsia="en-AU"/>
        </w:rPr>
        <w:tab/>
        <w:t>(</w:t>
      </w:r>
      <w:r>
        <w:rPr>
          <w:rFonts w:eastAsia="Times New Roman"/>
          <w:szCs w:val="22"/>
          <w:lang w:eastAsia="en-AU"/>
        </w:rPr>
        <w:t>5</w:t>
      </w:r>
      <w:r w:rsidRPr="0020704D">
        <w:rPr>
          <w:rFonts w:eastAsia="Times New Roman"/>
          <w:szCs w:val="22"/>
          <w:lang w:eastAsia="en-AU"/>
        </w:rPr>
        <w:t>)</w:t>
      </w:r>
      <w:r w:rsidRPr="0020704D">
        <w:rPr>
          <w:rFonts w:eastAsia="Times New Roman"/>
          <w:szCs w:val="22"/>
          <w:lang w:eastAsia="en-AU"/>
        </w:rPr>
        <w:tab/>
      </w:r>
      <w:r w:rsidRPr="00607F5F">
        <w:rPr>
          <w:rFonts w:eastAsia="Times New Roman"/>
          <w:szCs w:val="22"/>
          <w:lang w:eastAsia="en-AU"/>
        </w:rPr>
        <w:t>T</w:t>
      </w:r>
      <w:r w:rsidRPr="006258D3">
        <w:rPr>
          <w:rFonts w:eastAsia="Times New Roman"/>
          <w:lang w:eastAsia="en-AU"/>
        </w:rPr>
        <w:t xml:space="preserve">he best practice emissions intensity is </w:t>
      </w:r>
      <w:r w:rsidR="003C6C2D" w:rsidRPr="003C6C2D">
        <w:rPr>
          <w:rFonts w:eastAsia="Times New Roman"/>
          <w:lang w:eastAsia="en-AU"/>
        </w:rPr>
        <w:t>0.177</w:t>
      </w:r>
      <w:r w:rsidRPr="006258D3">
        <w:rPr>
          <w:rFonts w:eastAsia="Times New Roman"/>
          <w:lang w:eastAsia="en-AU"/>
        </w:rPr>
        <w:t xml:space="preserve"> t CO</w:t>
      </w:r>
      <w:r w:rsidR="00310EE6" w:rsidRPr="00607F5F">
        <w:rPr>
          <w:rFonts w:eastAsia="Times New Roman"/>
          <w:sz w:val="17"/>
          <w:szCs w:val="17"/>
          <w:vertAlign w:val="subscript"/>
          <w:lang w:eastAsia="en-AU"/>
        </w:rPr>
        <w:t>2</w:t>
      </w:r>
      <w:r w:rsidRPr="006258D3">
        <w:rPr>
          <w:rFonts w:eastAsia="Times New Roman"/>
          <w:lang w:eastAsia="en-AU"/>
        </w:rPr>
        <w:noBreakHyphen/>
        <w:t>e</w:t>
      </w:r>
      <w:r w:rsidR="002B6DD7">
        <w:rPr>
          <w:rFonts w:eastAsia="Times New Roman"/>
          <w:lang w:eastAsia="en-AU"/>
        </w:rPr>
        <w:t>:</w:t>
      </w:r>
      <w:r w:rsidRPr="006258D3">
        <w:rPr>
          <w:rFonts w:eastAsia="Times New Roman"/>
          <w:lang w:eastAsia="en-AU"/>
        </w:rPr>
        <w:t xml:space="preserve"> </w:t>
      </w:r>
      <w:r w:rsidR="002B6DD7" w:rsidRPr="002E194B">
        <w:t xml:space="preserve"> </w:t>
      </w:r>
    </w:p>
    <w:p w14:paraId="0DC1034E" w14:textId="77777777" w:rsidR="002B6DD7" w:rsidRPr="002E194B" w:rsidRDefault="002B6DD7" w:rsidP="002B6DD7">
      <w:pPr>
        <w:pStyle w:val="paragraph"/>
      </w:pPr>
      <w:r w:rsidRPr="002E194B">
        <w:tab/>
        <w:t>(a)</w:t>
      </w:r>
      <w:r w:rsidRPr="002E194B">
        <w:tab/>
        <w:t>if paragraph (1)(b) does not apply—per megawatt hour of electricity generated; and</w:t>
      </w:r>
    </w:p>
    <w:p w14:paraId="40A86D66" w14:textId="77777777" w:rsidR="002B6DD7" w:rsidRPr="002E194B" w:rsidRDefault="002B6DD7" w:rsidP="002B6DD7">
      <w:pPr>
        <w:pStyle w:val="paragraph"/>
      </w:pPr>
      <w:r w:rsidRPr="002E194B">
        <w:tab/>
        <w:t>(b)</w:t>
      </w:r>
      <w:r w:rsidRPr="002E194B">
        <w:tab/>
        <w:t>if paragraph (1)(b) applies—per megawatt hour of electricity exported from the facility.</w:t>
      </w:r>
    </w:p>
    <w:p w14:paraId="089A492C" w14:textId="34C6054B" w:rsidR="000E3EEB" w:rsidRPr="00636408" w:rsidRDefault="00C07B37" w:rsidP="00636408">
      <w:pPr>
        <w:pStyle w:val="ItemHead"/>
        <w:rPr>
          <w:color w:val="auto"/>
        </w:rPr>
      </w:pPr>
      <w:r>
        <w:rPr>
          <w:color w:val="auto"/>
        </w:rPr>
        <w:t>50</w:t>
      </w:r>
      <w:r w:rsidR="000E3EEB" w:rsidRPr="00636408">
        <w:rPr>
          <w:color w:val="auto"/>
        </w:rPr>
        <w:t xml:space="preserve">  Paragraph 63(2)(b) of Schedule 1</w:t>
      </w:r>
    </w:p>
    <w:p w14:paraId="21F5CE37" w14:textId="21968B91" w:rsidR="000E3EEB" w:rsidRDefault="000E3EEB" w:rsidP="000E3EEB">
      <w:pPr>
        <w:keepLines/>
        <w:spacing w:before="80"/>
        <w:ind w:left="709" w:firstLine="0"/>
        <w:rPr>
          <w:szCs w:val="22"/>
          <w:shd w:val="clear" w:color="auto" w:fill="FFFFFF"/>
        </w:rPr>
      </w:pPr>
      <w:r>
        <w:rPr>
          <w:szCs w:val="22"/>
          <w:shd w:val="clear" w:color="auto" w:fill="FFFFFF"/>
        </w:rPr>
        <w:t>Omit “prescribed”.</w:t>
      </w:r>
    </w:p>
    <w:p w14:paraId="0AD3DE57" w14:textId="2BC5E5D7" w:rsidR="000E3EEB" w:rsidRPr="00636408" w:rsidRDefault="002543C7" w:rsidP="00636408">
      <w:pPr>
        <w:pStyle w:val="ItemHead"/>
        <w:rPr>
          <w:color w:val="auto"/>
        </w:rPr>
      </w:pPr>
      <w:r>
        <w:rPr>
          <w:color w:val="auto"/>
        </w:rPr>
        <w:t>5</w:t>
      </w:r>
      <w:r w:rsidR="00C07B37">
        <w:rPr>
          <w:color w:val="auto"/>
        </w:rPr>
        <w:t>1</w:t>
      </w:r>
      <w:r w:rsidR="000E3EEB" w:rsidRPr="00636408">
        <w:rPr>
          <w:color w:val="auto"/>
        </w:rPr>
        <w:t xml:space="preserve">  Paragraph 64(3)(c) of Schedule 1</w:t>
      </w:r>
    </w:p>
    <w:p w14:paraId="7D056374" w14:textId="77777777" w:rsidR="000E3EEB" w:rsidRDefault="000E3EEB" w:rsidP="000E3EEB">
      <w:pPr>
        <w:keepLines/>
        <w:spacing w:before="80"/>
        <w:ind w:left="709" w:firstLine="0"/>
        <w:rPr>
          <w:szCs w:val="22"/>
          <w:shd w:val="clear" w:color="auto" w:fill="FFFFFF"/>
        </w:rPr>
      </w:pPr>
      <w:r>
        <w:rPr>
          <w:szCs w:val="22"/>
          <w:shd w:val="clear" w:color="auto" w:fill="FFFFFF"/>
        </w:rPr>
        <w:t>Omit “prescribed”.</w:t>
      </w:r>
    </w:p>
    <w:p w14:paraId="787134DD" w14:textId="620F298B" w:rsidR="0013085E" w:rsidRPr="00636408" w:rsidRDefault="00320142" w:rsidP="00636408">
      <w:pPr>
        <w:pStyle w:val="ItemHead"/>
        <w:rPr>
          <w:color w:val="auto"/>
        </w:rPr>
      </w:pPr>
      <w:r>
        <w:rPr>
          <w:color w:val="auto"/>
        </w:rPr>
        <w:t>5</w:t>
      </w:r>
      <w:r w:rsidR="00C07B37">
        <w:rPr>
          <w:color w:val="auto"/>
        </w:rPr>
        <w:t>2</w:t>
      </w:r>
      <w:r w:rsidR="003A4EC7" w:rsidRPr="00636408">
        <w:rPr>
          <w:color w:val="auto"/>
        </w:rPr>
        <w:t xml:space="preserve">  </w:t>
      </w:r>
      <w:r w:rsidR="0013085E" w:rsidRPr="00636408">
        <w:rPr>
          <w:color w:val="auto"/>
        </w:rPr>
        <w:t>Section 69</w:t>
      </w:r>
      <w:r w:rsidR="00194A7F" w:rsidRPr="00636408">
        <w:rPr>
          <w:color w:val="auto"/>
        </w:rPr>
        <w:t xml:space="preserve"> of</w:t>
      </w:r>
      <w:r w:rsidR="0013085E" w:rsidRPr="00636408">
        <w:rPr>
          <w:color w:val="auto"/>
        </w:rPr>
        <w:t xml:space="preserve"> Schedule 1</w:t>
      </w:r>
    </w:p>
    <w:p w14:paraId="2A05FC45" w14:textId="5576B391" w:rsidR="0013085E" w:rsidRDefault="0013085E" w:rsidP="0013085E">
      <w:pPr>
        <w:keepLines/>
        <w:spacing w:before="80"/>
        <w:ind w:left="709" w:firstLine="0"/>
        <w:rPr>
          <w:szCs w:val="22"/>
          <w:shd w:val="clear" w:color="auto" w:fill="FFFFFF"/>
        </w:rPr>
      </w:pPr>
      <w:r>
        <w:rPr>
          <w:szCs w:val="22"/>
          <w:shd w:val="clear" w:color="auto" w:fill="FFFFFF"/>
        </w:rPr>
        <w:t xml:space="preserve">Repeal the section, </w:t>
      </w:r>
      <w:r w:rsidR="004F2C72" w:rsidRPr="00B5218B">
        <w:t>substitute</w:t>
      </w:r>
      <w:r>
        <w:rPr>
          <w:szCs w:val="22"/>
          <w:shd w:val="clear" w:color="auto" w:fill="FFFFFF"/>
        </w:rPr>
        <w:t>:</w:t>
      </w:r>
    </w:p>
    <w:p w14:paraId="42ABB1D1" w14:textId="18C3046B" w:rsidR="0013085E" w:rsidRDefault="0013085E" w:rsidP="0013085E">
      <w:pPr>
        <w:shd w:val="clear" w:color="auto" w:fill="FFFFFF"/>
        <w:spacing w:before="280"/>
        <w:rPr>
          <w:rFonts w:eastAsia="Times New Roman"/>
          <w:b/>
          <w:bCs/>
          <w:sz w:val="24"/>
          <w:szCs w:val="24"/>
          <w:lang w:eastAsia="en-AU"/>
        </w:rPr>
      </w:pPr>
      <w:bookmarkStart w:id="20" w:name="_Toc149819831"/>
      <w:r w:rsidRPr="00432512">
        <w:rPr>
          <w:rFonts w:eastAsia="Times New Roman"/>
          <w:b/>
          <w:bCs/>
          <w:sz w:val="24"/>
          <w:szCs w:val="24"/>
          <w:lang w:eastAsia="en-AU"/>
        </w:rPr>
        <w:t>69</w:t>
      </w:r>
      <w:r w:rsidR="00732B53" w:rsidRPr="00B5218B">
        <w:t xml:space="preserve">  </w:t>
      </w:r>
      <w:r w:rsidRPr="00432512">
        <w:rPr>
          <w:rFonts w:eastAsia="Times New Roman"/>
          <w:b/>
          <w:bCs/>
          <w:sz w:val="24"/>
          <w:szCs w:val="24"/>
          <w:lang w:eastAsia="en-AU"/>
        </w:rPr>
        <w:t>Refined lead</w:t>
      </w:r>
      <w:bookmarkEnd w:id="20"/>
    </w:p>
    <w:p w14:paraId="4FD17518" w14:textId="7E60059D" w:rsidR="0013085E" w:rsidRDefault="0013085E" w:rsidP="0013085E">
      <w:pPr>
        <w:tabs>
          <w:tab w:val="right" w:pos="1021"/>
        </w:tabs>
        <w:rPr>
          <w:rFonts w:eastAsia="Times New Roman"/>
          <w:lang w:eastAsia="en-AU"/>
        </w:rPr>
      </w:pPr>
      <w:r w:rsidRPr="00432512">
        <w:rPr>
          <w:rFonts w:eastAsia="Times New Roman"/>
          <w:lang w:eastAsia="en-AU"/>
        </w:rPr>
        <w:tab/>
        <w:t>(1)</w:t>
      </w:r>
      <w:r w:rsidRPr="00432512">
        <w:rPr>
          <w:rFonts w:eastAsia="Times New Roman"/>
          <w:lang w:eastAsia="en-AU"/>
        </w:rPr>
        <w:tab/>
        <w:t>Tonnes of refined lead that:</w:t>
      </w:r>
    </w:p>
    <w:p w14:paraId="3185EF37" w14:textId="20DD887D" w:rsidR="0013085E" w:rsidRDefault="0013085E" w:rsidP="0013085E">
      <w:pPr>
        <w:pStyle w:val="paragraph"/>
        <w:rPr>
          <w:szCs w:val="22"/>
          <w:shd w:val="clear" w:color="auto" w:fill="FFFFFF"/>
        </w:rPr>
      </w:pPr>
      <w:r>
        <w:rPr>
          <w:szCs w:val="22"/>
        </w:rPr>
        <w:tab/>
      </w:r>
      <w:r w:rsidRPr="00625699">
        <w:rPr>
          <w:szCs w:val="22"/>
        </w:rPr>
        <w:t>(a)</w:t>
      </w:r>
      <w:r>
        <w:rPr>
          <w:szCs w:val="22"/>
        </w:rPr>
        <w:tab/>
      </w:r>
      <w:r>
        <w:rPr>
          <w:szCs w:val="22"/>
          <w:shd w:val="clear" w:color="auto" w:fill="FFFFFF"/>
        </w:rPr>
        <w:t>ha</w:t>
      </w:r>
      <w:r w:rsidR="000B666B">
        <w:rPr>
          <w:szCs w:val="22"/>
          <w:shd w:val="clear" w:color="auto" w:fill="FFFFFF"/>
        </w:rPr>
        <w:t>ve</w:t>
      </w:r>
      <w:r>
        <w:rPr>
          <w:szCs w:val="22"/>
          <w:shd w:val="clear" w:color="auto" w:fill="FFFFFF"/>
        </w:rPr>
        <w:t xml:space="preserve"> </w:t>
      </w:r>
      <w:r w:rsidRPr="005627F0">
        <w:rPr>
          <w:szCs w:val="22"/>
          <w:shd w:val="clear" w:color="auto" w:fill="FFFFFF"/>
        </w:rPr>
        <w:t>a concentration of lead (pb) equal to or greater than 99.97% by mass</w:t>
      </w:r>
      <w:r>
        <w:rPr>
          <w:szCs w:val="22"/>
          <w:shd w:val="clear" w:color="auto" w:fill="FFFFFF"/>
        </w:rPr>
        <w:t>; and</w:t>
      </w:r>
    </w:p>
    <w:p w14:paraId="7A36CE1E" w14:textId="6DC9DAA1" w:rsidR="0013085E" w:rsidRDefault="0013085E" w:rsidP="0013085E">
      <w:pPr>
        <w:pStyle w:val="paragraph"/>
        <w:rPr>
          <w:szCs w:val="22"/>
        </w:rPr>
      </w:pPr>
      <w:r w:rsidRPr="00C40C3A">
        <w:rPr>
          <w:szCs w:val="22"/>
        </w:rPr>
        <w:tab/>
      </w:r>
      <w:r w:rsidRPr="00625699">
        <w:rPr>
          <w:szCs w:val="22"/>
        </w:rPr>
        <w:t>(</w:t>
      </w:r>
      <w:r>
        <w:rPr>
          <w:szCs w:val="22"/>
        </w:rPr>
        <w:t>b</w:t>
      </w:r>
      <w:r w:rsidRPr="00625699">
        <w:rPr>
          <w:szCs w:val="22"/>
        </w:rPr>
        <w:t>)</w:t>
      </w:r>
      <w:r>
        <w:rPr>
          <w:szCs w:val="22"/>
        </w:rPr>
        <w:tab/>
      </w:r>
      <w:r w:rsidR="00FE7EBA">
        <w:rPr>
          <w:szCs w:val="22"/>
        </w:rPr>
        <w:t>are</w:t>
      </w:r>
      <w:r w:rsidRPr="005627F0">
        <w:rPr>
          <w:szCs w:val="22"/>
        </w:rPr>
        <w:t xml:space="preserve"> produced as part of carrying on the refined lead production activity at the facility</w:t>
      </w:r>
      <w:r w:rsidRPr="001149F6">
        <w:rPr>
          <w:szCs w:val="22"/>
        </w:rPr>
        <w:t>; and</w:t>
      </w:r>
    </w:p>
    <w:p w14:paraId="238E5D7F" w14:textId="25BA3BAB" w:rsidR="0013085E" w:rsidRDefault="0013085E" w:rsidP="0013085E">
      <w:pPr>
        <w:pStyle w:val="paragraph"/>
      </w:pPr>
      <w:r w:rsidRPr="005627F0">
        <w:tab/>
        <w:t>(</w:t>
      </w:r>
      <w:r>
        <w:t>c</w:t>
      </w:r>
      <w:r w:rsidRPr="005627F0">
        <w:t>)</w:t>
      </w:r>
      <w:r w:rsidRPr="005627F0">
        <w:tab/>
        <w:t xml:space="preserve">are </w:t>
      </w:r>
      <w:r>
        <w:t>of saleable quality.</w:t>
      </w:r>
    </w:p>
    <w:p w14:paraId="27A589B6" w14:textId="77777777" w:rsidR="0013085E" w:rsidRDefault="0013085E" w:rsidP="003C765F">
      <w:pPr>
        <w:tabs>
          <w:tab w:val="right" w:pos="1021"/>
        </w:tabs>
        <w:rPr>
          <w:rFonts w:eastAsia="Times New Roman"/>
          <w:szCs w:val="22"/>
          <w:lang w:eastAsia="en-AU"/>
        </w:rPr>
      </w:pPr>
      <w:r w:rsidRPr="00432512">
        <w:rPr>
          <w:rFonts w:eastAsia="Times New Roman"/>
          <w:lang w:eastAsia="en-AU"/>
        </w:rPr>
        <w:tab/>
        <w:t>(</w:t>
      </w:r>
      <w:r>
        <w:rPr>
          <w:rFonts w:eastAsia="Times New Roman"/>
          <w:lang w:eastAsia="en-AU"/>
        </w:rPr>
        <w:t>2</w:t>
      </w:r>
      <w:r w:rsidRPr="00432512">
        <w:rPr>
          <w:rFonts w:eastAsia="Times New Roman"/>
          <w:lang w:eastAsia="en-AU"/>
        </w:rPr>
        <w:t>)</w:t>
      </w:r>
      <w:r w:rsidRPr="00432512">
        <w:rPr>
          <w:rFonts w:eastAsia="Times New Roman"/>
          <w:lang w:eastAsia="en-AU"/>
        </w:rPr>
        <w:tab/>
      </w:r>
      <w:r w:rsidRPr="00432512">
        <w:rPr>
          <w:rFonts w:eastAsia="Times New Roman"/>
          <w:szCs w:val="22"/>
          <w:lang w:eastAsia="en-AU"/>
        </w:rPr>
        <w:t>The metric in subsection</w:t>
      </w:r>
      <w:r>
        <w:rPr>
          <w:rFonts w:eastAsia="Times New Roman"/>
          <w:szCs w:val="22"/>
          <w:lang w:eastAsia="en-AU"/>
        </w:rPr>
        <w:t xml:space="preserve"> </w:t>
      </w:r>
      <w:r w:rsidRPr="00432512">
        <w:rPr>
          <w:rFonts w:eastAsia="Times New Roman"/>
          <w:szCs w:val="22"/>
          <w:lang w:eastAsia="en-AU"/>
        </w:rPr>
        <w:t xml:space="preserve">(1) is applicable to a facility that conducts the activity of producing refined lead through the chemical transformation of concentrated </w:t>
      </w:r>
      <w:r w:rsidRPr="00432512">
        <w:rPr>
          <w:rFonts w:eastAsia="Times New Roman"/>
          <w:szCs w:val="22"/>
          <w:lang w:eastAsia="en-AU"/>
        </w:rPr>
        <w:lastRenderedPageBreak/>
        <w:t>mineralised lead compounds, with or without additional lead bearing secondary materials, into refined lead (the</w:t>
      </w:r>
      <w:r>
        <w:rPr>
          <w:rFonts w:eastAsia="Times New Roman"/>
          <w:szCs w:val="22"/>
          <w:lang w:eastAsia="en-AU"/>
        </w:rPr>
        <w:t xml:space="preserve"> </w:t>
      </w:r>
      <w:r w:rsidRPr="00432512">
        <w:rPr>
          <w:rFonts w:eastAsia="Times New Roman"/>
          <w:b/>
          <w:bCs/>
          <w:i/>
          <w:iCs/>
          <w:szCs w:val="22"/>
          <w:lang w:eastAsia="en-AU"/>
        </w:rPr>
        <w:t>refined lead production activity</w:t>
      </w:r>
      <w:r w:rsidRPr="00432512">
        <w:rPr>
          <w:rFonts w:eastAsia="Times New Roman"/>
          <w:szCs w:val="22"/>
          <w:lang w:eastAsia="en-AU"/>
        </w:rPr>
        <w:t>).</w:t>
      </w:r>
    </w:p>
    <w:p w14:paraId="14A0C3EA" w14:textId="77777777" w:rsidR="0013085E" w:rsidRDefault="0013085E" w:rsidP="0013085E">
      <w:pPr>
        <w:spacing w:before="122" w:line="198" w:lineRule="exact"/>
        <w:ind w:left="1985" w:hanging="851"/>
        <w:rPr>
          <w:rFonts w:eastAsia="Times New Roman"/>
          <w:sz w:val="18"/>
          <w:szCs w:val="18"/>
          <w:lang w:eastAsia="en-AU"/>
        </w:rPr>
      </w:pPr>
      <w:r w:rsidRPr="005627F0">
        <w:rPr>
          <w:rFonts w:eastAsia="Times New Roman"/>
          <w:snapToGrid w:val="0"/>
          <w:sz w:val="18"/>
          <w:szCs w:val="18"/>
        </w:rPr>
        <w:t>Note:</w:t>
      </w:r>
      <w:r w:rsidRPr="005627F0">
        <w:rPr>
          <w:rFonts w:eastAsia="Times New Roman"/>
          <w:snapToGrid w:val="0"/>
          <w:sz w:val="18"/>
          <w:szCs w:val="18"/>
        </w:rPr>
        <w:tab/>
      </w:r>
      <w:r w:rsidRPr="006F029F">
        <w:rPr>
          <w:rFonts w:eastAsia="Times New Roman"/>
          <w:sz w:val="18"/>
          <w:szCs w:val="18"/>
          <w:lang w:eastAsia="en-AU"/>
        </w:rPr>
        <w:t>The blasting and sintering processes used in the activity may also treat either or both of concentrated mineralised zinc compounds and zinc bearing secondary materials.</w:t>
      </w:r>
    </w:p>
    <w:p w14:paraId="4DCE7A1A" w14:textId="210BA2B8" w:rsidR="00C6224E" w:rsidRDefault="00C6224E" w:rsidP="00D57395">
      <w:pPr>
        <w:pStyle w:val="subsection"/>
        <w:rPr>
          <w:szCs w:val="22"/>
        </w:rPr>
      </w:pPr>
      <w:r w:rsidRPr="00D57395">
        <w:tab/>
        <w:t>(3)</w:t>
      </w:r>
      <w:r w:rsidRPr="00D57395">
        <w:tab/>
      </w:r>
      <w:r w:rsidR="0013085E" w:rsidRPr="005611A5">
        <w:rPr>
          <w:szCs w:val="22"/>
        </w:rPr>
        <w:t>The</w:t>
      </w:r>
      <w:r w:rsidR="0013085E" w:rsidRPr="005627F0">
        <w:rPr>
          <w:szCs w:val="22"/>
        </w:rPr>
        <w:t xml:space="preserve"> </w:t>
      </w:r>
      <w:r w:rsidR="0013085E" w:rsidRPr="00432CA6">
        <w:t>default</w:t>
      </w:r>
      <w:r w:rsidR="0013085E" w:rsidRPr="005627F0">
        <w:rPr>
          <w:szCs w:val="22"/>
        </w:rPr>
        <w:t xml:space="preserve"> emissions intensity </w:t>
      </w:r>
      <w:r w:rsidR="0013085E" w:rsidRPr="00C74A7D">
        <w:rPr>
          <w:szCs w:val="22"/>
        </w:rPr>
        <w:t xml:space="preserve">is </w:t>
      </w:r>
      <w:r w:rsidR="0013085E" w:rsidRPr="00F60262">
        <w:rPr>
          <w:szCs w:val="22"/>
        </w:rPr>
        <w:t>2.79</w:t>
      </w:r>
      <w:r w:rsidR="0013085E" w:rsidRPr="00C74A7D">
        <w:rPr>
          <w:szCs w:val="22"/>
        </w:rPr>
        <w:t xml:space="preserve"> t</w:t>
      </w:r>
      <w:r w:rsidR="0013085E" w:rsidRPr="005627F0">
        <w:rPr>
          <w:szCs w:val="22"/>
        </w:rPr>
        <w:t xml:space="preserve"> CO</w:t>
      </w:r>
      <w:r w:rsidR="00310EE6" w:rsidRPr="00607F5F">
        <w:rPr>
          <w:sz w:val="17"/>
          <w:szCs w:val="17"/>
          <w:vertAlign w:val="subscript"/>
        </w:rPr>
        <w:t>2</w:t>
      </w:r>
      <w:r w:rsidR="0013085E" w:rsidRPr="005627F0">
        <w:rPr>
          <w:szCs w:val="22"/>
        </w:rPr>
        <w:t xml:space="preserve">-e per </w:t>
      </w:r>
      <w:r w:rsidR="0013085E">
        <w:rPr>
          <w:szCs w:val="22"/>
        </w:rPr>
        <w:t>tonne of refined lead</w:t>
      </w:r>
      <w:r w:rsidR="0013085E" w:rsidRPr="005627F0">
        <w:rPr>
          <w:szCs w:val="22"/>
        </w:rPr>
        <w:t>.</w:t>
      </w:r>
    </w:p>
    <w:p w14:paraId="10E0F7B5" w14:textId="7AB99B6D" w:rsidR="00C47C90" w:rsidRPr="00636408" w:rsidRDefault="00B63ECC" w:rsidP="00636408">
      <w:pPr>
        <w:pStyle w:val="ItemHead"/>
        <w:rPr>
          <w:color w:val="auto"/>
        </w:rPr>
      </w:pPr>
      <w:r w:rsidRPr="00636408">
        <w:rPr>
          <w:color w:val="auto"/>
        </w:rPr>
        <w:t>5</w:t>
      </w:r>
      <w:r w:rsidR="00C07B37">
        <w:rPr>
          <w:color w:val="auto"/>
        </w:rPr>
        <w:t>3</w:t>
      </w:r>
      <w:r w:rsidR="003A4EC7" w:rsidRPr="00636408">
        <w:rPr>
          <w:color w:val="auto"/>
        </w:rPr>
        <w:t xml:space="preserve">  </w:t>
      </w:r>
      <w:r w:rsidR="00C47C90" w:rsidRPr="00636408">
        <w:rPr>
          <w:color w:val="auto"/>
        </w:rPr>
        <w:t>Subsection 70(3)</w:t>
      </w:r>
      <w:r w:rsidR="00CA1CC4" w:rsidRPr="00636408">
        <w:rPr>
          <w:color w:val="auto"/>
        </w:rPr>
        <w:t xml:space="preserve"> of</w:t>
      </w:r>
      <w:r w:rsidR="00C47C90" w:rsidRPr="00636408">
        <w:rPr>
          <w:color w:val="auto"/>
        </w:rPr>
        <w:t xml:space="preserve"> Schedule 1</w:t>
      </w:r>
    </w:p>
    <w:p w14:paraId="18B7FDFD" w14:textId="5FA223AB" w:rsidR="00461435" w:rsidRPr="006F029F" w:rsidRDefault="00C47C90" w:rsidP="00DB2505">
      <w:pPr>
        <w:keepLines/>
        <w:spacing w:before="80"/>
        <w:ind w:left="709" w:firstLine="0"/>
        <w:rPr>
          <w:szCs w:val="22"/>
          <w:shd w:val="clear" w:color="auto" w:fill="FFFFFF"/>
        </w:rPr>
      </w:pPr>
      <w:r>
        <w:t>Omit “</w:t>
      </w:r>
      <w:r>
        <w:rPr>
          <w:szCs w:val="22"/>
          <w:shd w:val="clear" w:color="auto" w:fill="FFFFFF"/>
        </w:rPr>
        <w:t xml:space="preserve">3.34”, </w:t>
      </w:r>
      <w:r w:rsidRPr="00B5218B">
        <w:t>substitute</w:t>
      </w:r>
      <w:r w:rsidR="00CA1CC4">
        <w:rPr>
          <w:szCs w:val="22"/>
          <w:shd w:val="clear" w:color="auto" w:fill="FFFFFF"/>
        </w:rPr>
        <w:t xml:space="preserve"> </w:t>
      </w:r>
      <w:r>
        <w:rPr>
          <w:szCs w:val="22"/>
          <w:shd w:val="clear" w:color="auto" w:fill="FFFFFF"/>
        </w:rPr>
        <w:t>“</w:t>
      </w:r>
      <w:r w:rsidRPr="006F029F">
        <w:rPr>
          <w:rFonts w:eastAsia="Times New Roman"/>
          <w:szCs w:val="22"/>
          <w:lang w:eastAsia="en-AU"/>
        </w:rPr>
        <w:t>3</w:t>
      </w:r>
      <w:r w:rsidRPr="00C74A7D">
        <w:rPr>
          <w:rFonts w:eastAsia="Times New Roman"/>
          <w:szCs w:val="22"/>
          <w:lang w:eastAsia="en-AU"/>
        </w:rPr>
        <w:t>.</w:t>
      </w:r>
      <w:r w:rsidRPr="006F029F">
        <w:rPr>
          <w:rFonts w:eastAsia="Times New Roman"/>
          <w:szCs w:val="22"/>
          <w:lang w:eastAsia="en-AU"/>
        </w:rPr>
        <w:t>82</w:t>
      </w:r>
      <w:r>
        <w:rPr>
          <w:rFonts w:eastAsia="Times New Roman"/>
          <w:szCs w:val="22"/>
          <w:lang w:eastAsia="en-AU"/>
        </w:rPr>
        <w:t>”</w:t>
      </w:r>
      <w:r w:rsidR="004F4785">
        <w:rPr>
          <w:rFonts w:eastAsia="Times New Roman"/>
          <w:szCs w:val="22"/>
          <w:lang w:eastAsia="en-AU"/>
        </w:rPr>
        <w:t>.</w:t>
      </w:r>
    </w:p>
    <w:p w14:paraId="79FEFC78" w14:textId="56B2A113" w:rsidR="00AC2B54" w:rsidRDefault="00AC2B54" w:rsidP="00636408">
      <w:pPr>
        <w:pStyle w:val="ItemHead"/>
        <w:rPr>
          <w:color w:val="auto"/>
        </w:rPr>
      </w:pPr>
      <w:r>
        <w:rPr>
          <w:color w:val="auto"/>
        </w:rPr>
        <w:t xml:space="preserve">54  </w:t>
      </w:r>
      <w:r w:rsidR="00C07B37">
        <w:rPr>
          <w:color w:val="auto"/>
        </w:rPr>
        <w:t>Subsection</w:t>
      </w:r>
      <w:r>
        <w:rPr>
          <w:color w:val="auto"/>
        </w:rPr>
        <w:t xml:space="preserve"> 76(1) </w:t>
      </w:r>
      <w:r w:rsidR="00C07B37">
        <w:rPr>
          <w:color w:val="auto"/>
        </w:rPr>
        <w:t xml:space="preserve">of Schedule 1 </w:t>
      </w:r>
      <w:r>
        <w:rPr>
          <w:color w:val="auto"/>
        </w:rPr>
        <w:t xml:space="preserve">(paragraph (b) of the definition of </w:t>
      </w:r>
      <w:r w:rsidRPr="005F2B43">
        <w:rPr>
          <w:i/>
          <w:color w:val="auto"/>
        </w:rPr>
        <w:t>intermediate nickel products</w:t>
      </w:r>
      <w:r>
        <w:rPr>
          <w:color w:val="auto"/>
        </w:rPr>
        <w:t>)</w:t>
      </w:r>
    </w:p>
    <w:p w14:paraId="16DCDEFC" w14:textId="6E2267D8" w:rsidR="00AC2B54" w:rsidRPr="005F2B43" w:rsidRDefault="00AC2B54" w:rsidP="005F2B43">
      <w:pPr>
        <w:keepLines/>
        <w:spacing w:before="80"/>
        <w:ind w:left="709" w:firstLine="0"/>
      </w:pPr>
      <w:r>
        <w:t>Omit “</w:t>
      </w:r>
      <w:r w:rsidRPr="005F2B43">
        <w:t>3</w:t>
      </w:r>
      <w:r w:rsidR="005F2B43">
        <w:t>5%</w:t>
      </w:r>
      <w:r w:rsidRPr="005F2B43">
        <w:t xml:space="preserve">”, </w:t>
      </w:r>
      <w:r w:rsidRPr="00B5218B">
        <w:t>substitute</w:t>
      </w:r>
      <w:r w:rsidRPr="005F2B43">
        <w:t xml:space="preserve"> “</w:t>
      </w:r>
      <w:r w:rsidR="005F2B43">
        <w:t>20%</w:t>
      </w:r>
      <w:r w:rsidRPr="005F2B43">
        <w:t>”.</w:t>
      </w:r>
    </w:p>
    <w:p w14:paraId="39535B84" w14:textId="3D8C8DF3" w:rsidR="00320543" w:rsidRPr="00636408" w:rsidRDefault="00B63ECC" w:rsidP="00636408">
      <w:pPr>
        <w:pStyle w:val="ItemHead"/>
        <w:rPr>
          <w:color w:val="auto"/>
        </w:rPr>
      </w:pPr>
      <w:r w:rsidRPr="00636408">
        <w:rPr>
          <w:color w:val="auto"/>
        </w:rPr>
        <w:t>5</w:t>
      </w:r>
      <w:r w:rsidR="00C07B37">
        <w:rPr>
          <w:color w:val="auto"/>
        </w:rPr>
        <w:t>5</w:t>
      </w:r>
      <w:r w:rsidR="003A4EC7" w:rsidRPr="00636408">
        <w:rPr>
          <w:color w:val="auto"/>
        </w:rPr>
        <w:t xml:space="preserve">  </w:t>
      </w:r>
      <w:r w:rsidR="001E251C" w:rsidRPr="00636408">
        <w:rPr>
          <w:color w:val="auto"/>
        </w:rPr>
        <w:t>S</w:t>
      </w:r>
      <w:r w:rsidR="003C341C" w:rsidRPr="00636408">
        <w:rPr>
          <w:color w:val="auto"/>
        </w:rPr>
        <w:t>ubsection 8</w:t>
      </w:r>
      <w:r w:rsidR="00453066" w:rsidRPr="00636408">
        <w:rPr>
          <w:color w:val="auto"/>
        </w:rPr>
        <w:t>4</w:t>
      </w:r>
      <w:r w:rsidR="003C341C" w:rsidRPr="00636408">
        <w:rPr>
          <w:color w:val="auto"/>
        </w:rPr>
        <w:t>(</w:t>
      </w:r>
      <w:r w:rsidR="00BC1432" w:rsidRPr="00636408">
        <w:rPr>
          <w:color w:val="auto"/>
        </w:rPr>
        <w:t>4</w:t>
      </w:r>
      <w:r w:rsidR="003C341C" w:rsidRPr="00636408">
        <w:rPr>
          <w:color w:val="auto"/>
        </w:rPr>
        <w:t>)</w:t>
      </w:r>
      <w:r w:rsidR="00CA1CC4" w:rsidRPr="00636408">
        <w:rPr>
          <w:color w:val="auto"/>
        </w:rPr>
        <w:t xml:space="preserve"> of</w:t>
      </w:r>
      <w:r w:rsidR="003C341C" w:rsidRPr="00636408">
        <w:rPr>
          <w:color w:val="auto"/>
        </w:rPr>
        <w:t xml:space="preserve"> Schedule 1</w:t>
      </w:r>
    </w:p>
    <w:p w14:paraId="245C6702" w14:textId="56FC9F35" w:rsidR="00461435" w:rsidRPr="006F029F" w:rsidRDefault="00C21676" w:rsidP="00DB2505">
      <w:pPr>
        <w:keepLines/>
        <w:spacing w:before="80"/>
        <w:ind w:left="709" w:firstLine="0"/>
        <w:rPr>
          <w:szCs w:val="22"/>
          <w:shd w:val="clear" w:color="auto" w:fill="FFFFFF"/>
        </w:rPr>
      </w:pPr>
      <w:r>
        <w:t xml:space="preserve">Omit </w:t>
      </w:r>
      <w:r w:rsidR="005363D8">
        <w:t>“</w:t>
      </w:r>
      <w:r w:rsidR="00496774">
        <w:rPr>
          <w:szCs w:val="22"/>
          <w:shd w:val="clear" w:color="auto" w:fill="FFFFFF"/>
        </w:rPr>
        <w:t>0.464</w:t>
      </w:r>
      <w:r>
        <w:rPr>
          <w:szCs w:val="22"/>
          <w:shd w:val="clear" w:color="auto" w:fill="FFFFFF"/>
        </w:rPr>
        <w:t xml:space="preserve">”, </w:t>
      </w:r>
      <w:r w:rsidR="006069F6" w:rsidRPr="00B5218B">
        <w:t>substitute</w:t>
      </w:r>
      <w:r w:rsidR="00CA1CC4">
        <w:rPr>
          <w:szCs w:val="22"/>
          <w:shd w:val="clear" w:color="auto" w:fill="FFFFFF"/>
        </w:rPr>
        <w:t xml:space="preserve"> </w:t>
      </w:r>
      <w:r w:rsidR="00191136">
        <w:rPr>
          <w:szCs w:val="22"/>
          <w:shd w:val="clear" w:color="auto" w:fill="FFFFFF"/>
        </w:rPr>
        <w:t>“</w:t>
      </w:r>
      <w:r w:rsidR="00191136" w:rsidRPr="00191136">
        <w:rPr>
          <w:szCs w:val="22"/>
          <w:shd w:val="clear" w:color="auto" w:fill="FFFFFF"/>
        </w:rPr>
        <w:t>0.</w:t>
      </w:r>
      <w:r w:rsidR="00076D39">
        <w:rPr>
          <w:szCs w:val="22"/>
          <w:shd w:val="clear" w:color="auto" w:fill="FFFFFF"/>
        </w:rPr>
        <w:t>644</w:t>
      </w:r>
      <w:r w:rsidR="00496774">
        <w:rPr>
          <w:szCs w:val="22"/>
          <w:shd w:val="clear" w:color="auto" w:fill="FFFFFF"/>
        </w:rPr>
        <w:t>”</w:t>
      </w:r>
      <w:r w:rsidR="004F4785">
        <w:rPr>
          <w:szCs w:val="22"/>
          <w:shd w:val="clear" w:color="auto" w:fill="FFFFFF"/>
        </w:rPr>
        <w:t>.</w:t>
      </w:r>
    </w:p>
    <w:p w14:paraId="1B65182B" w14:textId="542E65BD" w:rsidR="004A0346" w:rsidRPr="00636408" w:rsidRDefault="00881197" w:rsidP="00636408">
      <w:pPr>
        <w:pStyle w:val="ItemHead"/>
        <w:rPr>
          <w:color w:val="auto"/>
        </w:rPr>
      </w:pPr>
      <w:r w:rsidRPr="00636408">
        <w:rPr>
          <w:color w:val="auto"/>
        </w:rPr>
        <w:t>5</w:t>
      </w:r>
      <w:r w:rsidR="00C07B37">
        <w:rPr>
          <w:color w:val="auto"/>
        </w:rPr>
        <w:t>6</w:t>
      </w:r>
      <w:r w:rsidR="00DB2505" w:rsidRPr="00636408">
        <w:rPr>
          <w:color w:val="auto"/>
        </w:rPr>
        <w:t xml:space="preserve">  </w:t>
      </w:r>
      <w:r w:rsidR="004A0346" w:rsidRPr="00636408">
        <w:rPr>
          <w:color w:val="auto"/>
        </w:rPr>
        <w:t>Subsection 8</w:t>
      </w:r>
      <w:r w:rsidR="00D2167E" w:rsidRPr="00636408">
        <w:rPr>
          <w:color w:val="auto"/>
        </w:rPr>
        <w:t>6</w:t>
      </w:r>
      <w:r w:rsidR="004A0346" w:rsidRPr="00636408">
        <w:rPr>
          <w:color w:val="auto"/>
        </w:rPr>
        <w:t>(</w:t>
      </w:r>
      <w:r w:rsidR="00D2167E" w:rsidRPr="00636408">
        <w:rPr>
          <w:color w:val="auto"/>
        </w:rPr>
        <w:t>3</w:t>
      </w:r>
      <w:r w:rsidR="004A0346" w:rsidRPr="00636408">
        <w:rPr>
          <w:color w:val="auto"/>
        </w:rPr>
        <w:t>)</w:t>
      </w:r>
      <w:r w:rsidR="00CA1CC4" w:rsidRPr="00636408">
        <w:rPr>
          <w:color w:val="auto"/>
        </w:rPr>
        <w:t xml:space="preserve"> of</w:t>
      </w:r>
      <w:r w:rsidR="004A0346" w:rsidRPr="00636408">
        <w:rPr>
          <w:color w:val="auto"/>
        </w:rPr>
        <w:t xml:space="preserve"> Schedule</w:t>
      </w:r>
      <w:r w:rsidR="00432CA6" w:rsidRPr="00636408">
        <w:rPr>
          <w:color w:val="auto"/>
        </w:rPr>
        <w:t xml:space="preserve"> 1</w:t>
      </w:r>
    </w:p>
    <w:p w14:paraId="3C5EA64C" w14:textId="16AD2C19" w:rsidR="003A5A13" w:rsidRDefault="004A0346" w:rsidP="003A5A13">
      <w:pPr>
        <w:keepLines/>
        <w:spacing w:before="80"/>
        <w:ind w:left="709" w:firstLine="0"/>
        <w:rPr>
          <w:szCs w:val="22"/>
          <w:shd w:val="clear" w:color="auto" w:fill="FFFFFF"/>
        </w:rPr>
      </w:pPr>
      <w:r>
        <w:t>Omit “</w:t>
      </w:r>
      <w:r w:rsidR="003C7883">
        <w:rPr>
          <w:szCs w:val="22"/>
          <w:shd w:val="clear" w:color="auto" w:fill="FFFFFF"/>
        </w:rPr>
        <w:t>1.96</w:t>
      </w:r>
      <w:r>
        <w:rPr>
          <w:szCs w:val="22"/>
          <w:shd w:val="clear" w:color="auto" w:fill="FFFFFF"/>
        </w:rPr>
        <w:t xml:space="preserve">”, </w:t>
      </w:r>
      <w:r w:rsidR="006069F6" w:rsidRPr="00B5218B">
        <w:t>substitute</w:t>
      </w:r>
      <w:r>
        <w:rPr>
          <w:szCs w:val="22"/>
          <w:shd w:val="clear" w:color="auto" w:fill="FFFFFF"/>
        </w:rPr>
        <w:t xml:space="preserve"> “</w:t>
      </w:r>
      <w:r w:rsidR="003745B9">
        <w:rPr>
          <w:szCs w:val="22"/>
          <w:shd w:val="clear" w:color="auto" w:fill="FFFFFF"/>
        </w:rPr>
        <w:t>1</w:t>
      </w:r>
      <w:r w:rsidRPr="00191136">
        <w:rPr>
          <w:szCs w:val="22"/>
          <w:shd w:val="clear" w:color="auto" w:fill="FFFFFF"/>
        </w:rPr>
        <w:t>.</w:t>
      </w:r>
      <w:r w:rsidR="003745B9">
        <w:rPr>
          <w:szCs w:val="22"/>
          <w:shd w:val="clear" w:color="auto" w:fill="FFFFFF"/>
        </w:rPr>
        <w:t>79</w:t>
      </w:r>
      <w:r>
        <w:rPr>
          <w:szCs w:val="22"/>
          <w:shd w:val="clear" w:color="auto" w:fill="FFFFFF"/>
        </w:rPr>
        <w:t>”</w:t>
      </w:r>
      <w:r w:rsidR="004F4785">
        <w:rPr>
          <w:szCs w:val="22"/>
          <w:shd w:val="clear" w:color="auto" w:fill="FFFFFF"/>
        </w:rPr>
        <w:t>.</w:t>
      </w:r>
    </w:p>
    <w:p w14:paraId="45F23852" w14:textId="1301E1EC" w:rsidR="001D57DB" w:rsidRPr="00636408" w:rsidRDefault="00881197" w:rsidP="00636408">
      <w:pPr>
        <w:pStyle w:val="ItemHead"/>
        <w:rPr>
          <w:color w:val="auto"/>
        </w:rPr>
      </w:pPr>
      <w:r w:rsidRPr="00636408">
        <w:rPr>
          <w:color w:val="auto"/>
        </w:rPr>
        <w:t>5</w:t>
      </w:r>
      <w:r w:rsidR="00C07B37">
        <w:rPr>
          <w:color w:val="auto"/>
        </w:rPr>
        <w:t>7</w:t>
      </w:r>
      <w:r w:rsidR="003A4EC7" w:rsidRPr="00636408">
        <w:rPr>
          <w:color w:val="auto"/>
        </w:rPr>
        <w:t xml:space="preserve">  </w:t>
      </w:r>
      <w:r w:rsidR="001D57DB" w:rsidRPr="00636408">
        <w:rPr>
          <w:color w:val="auto"/>
        </w:rPr>
        <w:t>Subsection 8</w:t>
      </w:r>
      <w:r w:rsidR="0094498E" w:rsidRPr="00636408">
        <w:rPr>
          <w:color w:val="auto"/>
        </w:rPr>
        <w:t>7</w:t>
      </w:r>
      <w:r w:rsidR="001D57DB" w:rsidRPr="00636408">
        <w:rPr>
          <w:color w:val="auto"/>
        </w:rPr>
        <w:t>(3)</w:t>
      </w:r>
      <w:r w:rsidR="00CA1CC4" w:rsidRPr="00636408">
        <w:rPr>
          <w:color w:val="auto"/>
        </w:rPr>
        <w:t xml:space="preserve"> of</w:t>
      </w:r>
      <w:r w:rsidR="001D57DB" w:rsidRPr="00636408">
        <w:rPr>
          <w:color w:val="auto"/>
        </w:rPr>
        <w:t xml:space="preserve"> Schedule 1</w:t>
      </w:r>
    </w:p>
    <w:p w14:paraId="14717820" w14:textId="7E6534F2" w:rsidR="00112864" w:rsidRDefault="001D57DB" w:rsidP="003A60D7">
      <w:pPr>
        <w:keepLines/>
        <w:spacing w:before="80"/>
        <w:ind w:left="709" w:firstLine="0"/>
      </w:pPr>
      <w:r>
        <w:t>Omit</w:t>
      </w:r>
      <w:r w:rsidR="004F2C72">
        <w:t xml:space="preserve"> </w:t>
      </w:r>
      <w:r>
        <w:t>“</w:t>
      </w:r>
      <w:r w:rsidR="00D779C1">
        <w:rPr>
          <w:szCs w:val="22"/>
          <w:shd w:val="clear" w:color="auto" w:fill="FFFFFF"/>
        </w:rPr>
        <w:t>0.136</w:t>
      </w:r>
      <w:r>
        <w:rPr>
          <w:szCs w:val="22"/>
          <w:shd w:val="clear" w:color="auto" w:fill="FFFFFF"/>
        </w:rPr>
        <w:t xml:space="preserve">”, </w:t>
      </w:r>
      <w:r w:rsidR="004F2C72" w:rsidRPr="00B5218B">
        <w:t>substitute</w:t>
      </w:r>
      <w:r>
        <w:rPr>
          <w:szCs w:val="22"/>
          <w:shd w:val="clear" w:color="auto" w:fill="FFFFFF"/>
        </w:rPr>
        <w:t xml:space="preserve"> “</w:t>
      </w:r>
      <w:r w:rsidR="004E6F46">
        <w:rPr>
          <w:rStyle w:val="ui-provider"/>
        </w:rPr>
        <w:t>0.125</w:t>
      </w:r>
      <w:r w:rsidR="007D092C">
        <w:rPr>
          <w:rStyle w:val="ui-provider"/>
        </w:rPr>
        <w:t>”</w:t>
      </w:r>
      <w:r w:rsidR="004F4785">
        <w:t>.</w:t>
      </w:r>
    </w:p>
    <w:p w14:paraId="7664600C" w14:textId="4A44E18B" w:rsidR="00D41DD0" w:rsidRPr="00636408" w:rsidRDefault="00D41DD0" w:rsidP="00636408">
      <w:pPr>
        <w:pStyle w:val="ItemHead"/>
        <w:rPr>
          <w:color w:val="auto"/>
        </w:rPr>
      </w:pPr>
      <w:r w:rsidRPr="00636408">
        <w:rPr>
          <w:color w:val="auto"/>
        </w:rPr>
        <w:t>5</w:t>
      </w:r>
      <w:r w:rsidR="00C07B37">
        <w:rPr>
          <w:color w:val="auto"/>
        </w:rPr>
        <w:t>8</w:t>
      </w:r>
      <w:r w:rsidRPr="00636408">
        <w:rPr>
          <w:color w:val="auto"/>
        </w:rPr>
        <w:t xml:space="preserve">  After section 87 of Schedule 1</w:t>
      </w:r>
    </w:p>
    <w:p w14:paraId="03C597D0" w14:textId="77777777" w:rsidR="00D41DD0" w:rsidRDefault="00D41DD0" w:rsidP="00D41DD0">
      <w:pPr>
        <w:keepLines/>
        <w:spacing w:before="80"/>
        <w:ind w:left="709" w:firstLine="0"/>
        <w:rPr>
          <w:szCs w:val="22"/>
          <w:shd w:val="clear" w:color="auto" w:fill="FFFFFF"/>
        </w:rPr>
      </w:pPr>
      <w:r>
        <w:rPr>
          <w:szCs w:val="22"/>
          <w:shd w:val="clear" w:color="auto" w:fill="FFFFFF"/>
        </w:rPr>
        <w:t>Insert:</w:t>
      </w:r>
    </w:p>
    <w:p w14:paraId="4E5DA5F5" w14:textId="400DEA2F" w:rsidR="00D41DD0" w:rsidRPr="00BB7CBC" w:rsidRDefault="00D41DD0" w:rsidP="00D41DD0">
      <w:pPr>
        <w:pStyle w:val="ActHead5"/>
        <w:rPr>
          <w:sz w:val="22"/>
          <w:szCs w:val="22"/>
        </w:rPr>
      </w:pPr>
      <w:r>
        <w:rPr>
          <w:sz w:val="22"/>
          <w:szCs w:val="22"/>
        </w:rPr>
        <w:t>87A</w:t>
      </w:r>
      <w:r w:rsidRPr="00B5218B">
        <w:t xml:space="preserve">  </w:t>
      </w:r>
      <w:r w:rsidRPr="00BB7CBC">
        <w:rPr>
          <w:sz w:val="22"/>
          <w:szCs w:val="22"/>
        </w:rPr>
        <w:t>Exported steam related to the ethene production activity</w:t>
      </w:r>
    </w:p>
    <w:p w14:paraId="79B485F6" w14:textId="77777777" w:rsidR="00D41DD0" w:rsidRPr="006D15C3" w:rsidRDefault="00D41DD0" w:rsidP="00D41DD0">
      <w:pPr>
        <w:pStyle w:val="subsection"/>
        <w:rPr>
          <w:szCs w:val="22"/>
        </w:rPr>
      </w:pPr>
      <w:r w:rsidRPr="006D15C3">
        <w:rPr>
          <w:szCs w:val="22"/>
        </w:rPr>
        <w:tab/>
        <w:t>(1)</w:t>
      </w:r>
      <w:r w:rsidRPr="006D15C3">
        <w:rPr>
          <w:szCs w:val="22"/>
        </w:rPr>
        <w:tab/>
      </w:r>
      <w:r>
        <w:rPr>
          <w:szCs w:val="22"/>
          <w:shd w:val="clear" w:color="auto" w:fill="FFFFFF"/>
        </w:rPr>
        <w:t>Gigajoules of steam that</w:t>
      </w:r>
      <w:r w:rsidRPr="006D15C3">
        <w:rPr>
          <w:szCs w:val="22"/>
        </w:rPr>
        <w:t>:</w:t>
      </w:r>
    </w:p>
    <w:p w14:paraId="1D842608" w14:textId="77777777" w:rsidR="00D41DD0" w:rsidRPr="006258D3" w:rsidRDefault="00D41DD0" w:rsidP="00D41DD0">
      <w:pPr>
        <w:pStyle w:val="paragraph"/>
        <w:rPr>
          <w:szCs w:val="22"/>
          <w:shd w:val="clear" w:color="auto" w:fill="FFFFFF"/>
        </w:rPr>
      </w:pPr>
      <w:r w:rsidRPr="006D15C3">
        <w:rPr>
          <w:szCs w:val="22"/>
        </w:rPr>
        <w:tab/>
        <w:t>(a)</w:t>
      </w:r>
      <w:r w:rsidRPr="006D15C3">
        <w:rPr>
          <w:szCs w:val="22"/>
        </w:rPr>
        <w:tab/>
      </w:r>
      <w:r>
        <w:rPr>
          <w:szCs w:val="22"/>
          <w:shd w:val="clear" w:color="auto" w:fill="FFFFFF"/>
        </w:rPr>
        <w:t>are</w:t>
      </w:r>
      <w:r w:rsidRPr="006D15C3">
        <w:rPr>
          <w:szCs w:val="22"/>
        </w:rPr>
        <w:t xml:space="preserve"> generated </w:t>
      </w:r>
      <w:r w:rsidRPr="00C459AD">
        <w:rPr>
          <w:szCs w:val="22"/>
        </w:rPr>
        <w:t>at the facility</w:t>
      </w:r>
      <w:r>
        <w:rPr>
          <w:szCs w:val="22"/>
        </w:rPr>
        <w:t xml:space="preserve"> </w:t>
      </w:r>
      <w:r w:rsidRPr="006D15C3">
        <w:rPr>
          <w:szCs w:val="22"/>
        </w:rPr>
        <w:t>by heating water; and</w:t>
      </w:r>
    </w:p>
    <w:p w14:paraId="71B3B787" w14:textId="52A9037E" w:rsidR="00D41DD0" w:rsidRDefault="00D41DD0" w:rsidP="00D41DD0">
      <w:pPr>
        <w:pStyle w:val="paragraph"/>
        <w:rPr>
          <w:szCs w:val="22"/>
          <w:shd w:val="clear" w:color="auto" w:fill="FFFFFF"/>
        </w:rPr>
      </w:pPr>
      <w:r w:rsidRPr="006D15C3">
        <w:rPr>
          <w:szCs w:val="22"/>
        </w:rPr>
        <w:tab/>
        <w:t>(</w:t>
      </w:r>
      <w:r w:rsidR="00EC01D7">
        <w:rPr>
          <w:szCs w:val="22"/>
        </w:rPr>
        <w:t>b</w:t>
      </w:r>
      <w:r w:rsidRPr="006D15C3">
        <w:rPr>
          <w:szCs w:val="22"/>
        </w:rPr>
        <w:t>)</w:t>
      </w:r>
      <w:r w:rsidRPr="006D15C3">
        <w:rPr>
          <w:szCs w:val="22"/>
        </w:rPr>
        <w:tab/>
      </w:r>
      <w:r>
        <w:rPr>
          <w:szCs w:val="22"/>
          <w:shd w:val="clear" w:color="auto" w:fill="FFFFFF"/>
        </w:rPr>
        <w:t>are transferred or exported to another facility:</w:t>
      </w:r>
    </w:p>
    <w:p w14:paraId="16949FD8" w14:textId="38F7E725" w:rsidR="00D41DD0" w:rsidRPr="005B7CB6" w:rsidRDefault="00D41DD0" w:rsidP="00D41DD0">
      <w:pPr>
        <w:tabs>
          <w:tab w:val="right" w:pos="2268"/>
        </w:tabs>
        <w:spacing w:before="40"/>
        <w:ind w:left="2127" w:hanging="426"/>
      </w:pPr>
      <w:r w:rsidRPr="00B5218B">
        <w:t>(i)</w:t>
      </w:r>
      <w:r w:rsidRPr="00B5218B">
        <w:tab/>
      </w:r>
      <w:r w:rsidRPr="005B7CB6">
        <w:t xml:space="preserve">as part of a commercial arrangement requiring the transfer of steam to the </w:t>
      </w:r>
      <w:r w:rsidR="005436CF">
        <w:t>other</w:t>
      </w:r>
      <w:r w:rsidRPr="005B7CB6">
        <w:t xml:space="preserve"> facility; and</w:t>
      </w:r>
    </w:p>
    <w:p w14:paraId="5EC4E73A" w14:textId="196B3F46" w:rsidR="00D41DD0" w:rsidRPr="006D15C3" w:rsidRDefault="00D41DD0" w:rsidP="00D41DD0">
      <w:pPr>
        <w:pStyle w:val="paragraph"/>
        <w:rPr>
          <w:szCs w:val="22"/>
          <w:shd w:val="clear" w:color="auto" w:fill="FFFFFF"/>
        </w:rPr>
      </w:pPr>
      <w:r w:rsidRPr="006D15C3">
        <w:rPr>
          <w:szCs w:val="22"/>
          <w:shd w:val="clear" w:color="auto" w:fill="FFFFFF"/>
        </w:rPr>
        <w:tab/>
      </w:r>
      <w:r w:rsidRPr="006D15C3">
        <w:rPr>
          <w:szCs w:val="22"/>
          <w:shd w:val="clear" w:color="auto" w:fill="FFFFFF"/>
        </w:rPr>
        <w:tab/>
        <w:t>(ii)</w:t>
      </w:r>
      <w:r w:rsidRPr="006D15C3">
        <w:rPr>
          <w:szCs w:val="22"/>
          <w:shd w:val="clear" w:color="auto" w:fill="FFFFFF"/>
        </w:rPr>
        <w:tab/>
        <w:t xml:space="preserve">for use at the </w:t>
      </w:r>
      <w:r w:rsidR="005436CF">
        <w:rPr>
          <w:szCs w:val="22"/>
          <w:shd w:val="clear" w:color="auto" w:fill="FFFFFF"/>
        </w:rPr>
        <w:t>other</w:t>
      </w:r>
      <w:r w:rsidRPr="006D15C3">
        <w:rPr>
          <w:szCs w:val="22"/>
          <w:shd w:val="clear" w:color="auto" w:fill="FFFFFF"/>
        </w:rPr>
        <w:t xml:space="preserve"> facility</w:t>
      </w:r>
      <w:r>
        <w:rPr>
          <w:szCs w:val="22"/>
          <w:shd w:val="clear" w:color="auto" w:fill="FFFFFF"/>
        </w:rPr>
        <w:t>.</w:t>
      </w:r>
    </w:p>
    <w:p w14:paraId="7694E5CC" w14:textId="26B7B500" w:rsidR="00D41DD0" w:rsidRDefault="00D41DD0" w:rsidP="00AA0B59">
      <w:pPr>
        <w:pStyle w:val="subsection"/>
        <w:rPr>
          <w:szCs w:val="22"/>
        </w:rPr>
      </w:pPr>
      <w:r w:rsidRPr="006D15C3">
        <w:rPr>
          <w:szCs w:val="22"/>
        </w:rPr>
        <w:tab/>
        <w:t>(2)</w:t>
      </w:r>
      <w:r w:rsidRPr="006D15C3">
        <w:rPr>
          <w:szCs w:val="22"/>
        </w:rPr>
        <w:tab/>
        <w:t xml:space="preserve">The metric in subsection (1) is </w:t>
      </w:r>
      <w:r w:rsidRPr="00F64B54">
        <w:rPr>
          <w:szCs w:val="22"/>
        </w:rPr>
        <w:t>applicable to a facility that</w:t>
      </w:r>
      <w:r w:rsidR="008D33B7">
        <w:rPr>
          <w:szCs w:val="22"/>
        </w:rPr>
        <w:t xml:space="preserve"> </w:t>
      </w:r>
      <w:r w:rsidRPr="003E7D11">
        <w:rPr>
          <w:snapToGrid w:val="0"/>
          <w:lang w:eastAsia="en-US"/>
        </w:rPr>
        <w:t>conducts the ethene production activity</w:t>
      </w:r>
      <w:r w:rsidR="008D33B7">
        <w:rPr>
          <w:snapToGrid w:val="0"/>
          <w:lang w:eastAsia="en-US"/>
        </w:rPr>
        <w:t>.</w:t>
      </w:r>
    </w:p>
    <w:p w14:paraId="2D7A377E" w14:textId="3E0E3FD2" w:rsidR="00D41DD0" w:rsidRPr="006D15C3" w:rsidRDefault="00D41DD0" w:rsidP="00D41DD0">
      <w:pPr>
        <w:pStyle w:val="subsection"/>
        <w:rPr>
          <w:szCs w:val="22"/>
        </w:rPr>
      </w:pPr>
      <w:r w:rsidRPr="006D15C3">
        <w:rPr>
          <w:szCs w:val="22"/>
        </w:rPr>
        <w:tab/>
        <w:t>(</w:t>
      </w:r>
      <w:r>
        <w:rPr>
          <w:szCs w:val="22"/>
        </w:rPr>
        <w:t>3</w:t>
      </w:r>
      <w:r w:rsidRPr="006D15C3">
        <w:rPr>
          <w:szCs w:val="22"/>
        </w:rPr>
        <w:t>)</w:t>
      </w:r>
      <w:r w:rsidRPr="006D15C3">
        <w:rPr>
          <w:szCs w:val="22"/>
        </w:rPr>
        <w:tab/>
        <w:t xml:space="preserve">The </w:t>
      </w:r>
      <w:r>
        <w:rPr>
          <w:szCs w:val="22"/>
        </w:rPr>
        <w:t xml:space="preserve">gigajoules of steam </w:t>
      </w:r>
      <w:r w:rsidRPr="006D15C3">
        <w:rPr>
          <w:szCs w:val="22"/>
        </w:rPr>
        <w:t>in subsection (1) must be:</w:t>
      </w:r>
    </w:p>
    <w:p w14:paraId="44AFBA36" w14:textId="77777777" w:rsidR="00D41DD0" w:rsidRPr="006D15C3" w:rsidRDefault="00D41DD0" w:rsidP="00D41DD0">
      <w:pPr>
        <w:pStyle w:val="paragraph"/>
        <w:rPr>
          <w:szCs w:val="22"/>
        </w:rPr>
      </w:pPr>
      <w:r w:rsidRPr="006D15C3">
        <w:rPr>
          <w:szCs w:val="22"/>
        </w:rPr>
        <w:tab/>
        <w:t>(a)</w:t>
      </w:r>
      <w:r w:rsidRPr="006D15C3">
        <w:rPr>
          <w:szCs w:val="22"/>
        </w:rPr>
        <w:tab/>
      </w:r>
      <w:r>
        <w:rPr>
          <w:szCs w:val="22"/>
          <w:shd w:val="clear" w:color="auto" w:fill="FFFFFF"/>
        </w:rPr>
        <w:t>measured consistently with the NGER (Measurement) Determination, including the principles in section 1.13 and reporting requirements under the NGER Regulations</w:t>
      </w:r>
      <w:r>
        <w:rPr>
          <w:szCs w:val="22"/>
        </w:rPr>
        <w:t>; and</w:t>
      </w:r>
    </w:p>
    <w:p w14:paraId="24877080" w14:textId="4267292F" w:rsidR="00D41DD0" w:rsidRPr="006D15C3" w:rsidRDefault="00D41DD0" w:rsidP="00D41DD0">
      <w:pPr>
        <w:pStyle w:val="paragraph"/>
        <w:rPr>
          <w:szCs w:val="22"/>
        </w:rPr>
      </w:pPr>
      <w:r w:rsidRPr="006D15C3">
        <w:rPr>
          <w:szCs w:val="22"/>
        </w:rPr>
        <w:tab/>
        <w:t>(</w:t>
      </w:r>
      <w:r w:rsidR="00AC67DA">
        <w:rPr>
          <w:szCs w:val="22"/>
        </w:rPr>
        <w:t>b</w:t>
      </w:r>
      <w:r w:rsidRPr="006D15C3">
        <w:rPr>
          <w:szCs w:val="22"/>
        </w:rPr>
        <w:t>)</w:t>
      </w:r>
      <w:r w:rsidRPr="006D15C3">
        <w:rPr>
          <w:szCs w:val="22"/>
        </w:rPr>
        <w:tab/>
        <w:t xml:space="preserve">calculated as total steam </w:t>
      </w:r>
      <w:r>
        <w:rPr>
          <w:szCs w:val="22"/>
        </w:rPr>
        <w:t xml:space="preserve">exported </w:t>
      </w:r>
      <w:r w:rsidRPr="006D15C3">
        <w:rPr>
          <w:szCs w:val="22"/>
        </w:rPr>
        <w:t>for a reporting period; and</w:t>
      </w:r>
    </w:p>
    <w:p w14:paraId="7AF3B1E4" w14:textId="0AA3D83A" w:rsidR="00D41DD0" w:rsidRDefault="00D41DD0" w:rsidP="00D41DD0">
      <w:pPr>
        <w:pStyle w:val="paragraph"/>
        <w:rPr>
          <w:szCs w:val="22"/>
        </w:rPr>
      </w:pPr>
      <w:r w:rsidRPr="006D15C3">
        <w:rPr>
          <w:szCs w:val="22"/>
        </w:rPr>
        <w:tab/>
        <w:t>(</w:t>
      </w:r>
      <w:r w:rsidR="00AC67DA">
        <w:rPr>
          <w:szCs w:val="22"/>
        </w:rPr>
        <w:t>c</w:t>
      </w:r>
      <w:r w:rsidRPr="006D15C3">
        <w:rPr>
          <w:szCs w:val="22"/>
        </w:rPr>
        <w:t>)</w:t>
      </w:r>
      <w:r w:rsidRPr="006D15C3">
        <w:rPr>
          <w:szCs w:val="22"/>
        </w:rPr>
        <w:tab/>
        <w:t xml:space="preserve">measured at the </w:t>
      </w:r>
      <w:r w:rsidRPr="006258D3">
        <w:rPr>
          <w:szCs w:val="22"/>
        </w:rPr>
        <w:t>point of transfer</w:t>
      </w:r>
      <w:r w:rsidRPr="0051691E">
        <w:rPr>
          <w:szCs w:val="22"/>
        </w:rPr>
        <w:t xml:space="preserve"> out of the facility</w:t>
      </w:r>
      <w:r w:rsidRPr="006D15C3">
        <w:rPr>
          <w:szCs w:val="22"/>
        </w:rPr>
        <w:t>.</w:t>
      </w:r>
    </w:p>
    <w:p w14:paraId="71FC7E66" w14:textId="77777777" w:rsidR="00D41DD0" w:rsidRDefault="00D41DD0" w:rsidP="00D41DD0">
      <w:pPr>
        <w:pStyle w:val="notetext"/>
      </w:pPr>
      <w:r w:rsidRPr="009C2562">
        <w:lastRenderedPageBreak/>
        <w:t>Note:</w:t>
      </w:r>
      <w:r w:rsidRPr="009C2562">
        <w:tab/>
      </w:r>
      <w:r w:rsidRPr="00E37A1C">
        <w:t>The amount of gigajoules of a mass of steam at a particular temperature and pressure can be calculated by multiplying the specific steam enthalpy corresponding to that temperature and pressure by the mass of that steam.</w:t>
      </w:r>
    </w:p>
    <w:p w14:paraId="7A327061" w14:textId="1E7FA6A4" w:rsidR="00D41DD0" w:rsidRDefault="00D41DD0" w:rsidP="00D41DD0">
      <w:pPr>
        <w:tabs>
          <w:tab w:val="right" w:pos="1021"/>
        </w:tabs>
        <w:rPr>
          <w:szCs w:val="22"/>
        </w:rPr>
      </w:pPr>
      <w:r w:rsidRPr="006D15C3">
        <w:rPr>
          <w:szCs w:val="22"/>
        </w:rPr>
        <w:tab/>
        <w:t>(</w:t>
      </w:r>
      <w:r>
        <w:rPr>
          <w:szCs w:val="22"/>
        </w:rPr>
        <w:t>4</w:t>
      </w:r>
      <w:r w:rsidRPr="006D15C3">
        <w:rPr>
          <w:szCs w:val="22"/>
        </w:rPr>
        <w:t xml:space="preserve">) </w:t>
      </w:r>
      <w:r w:rsidRPr="006D15C3">
        <w:rPr>
          <w:szCs w:val="22"/>
        </w:rPr>
        <w:tab/>
        <w:t>The default emissions intensity is 0.0879 t CO</w:t>
      </w:r>
      <w:r w:rsidR="00310EE6" w:rsidRPr="00607F5F">
        <w:rPr>
          <w:rFonts w:eastAsia="Times New Roman"/>
          <w:sz w:val="17"/>
          <w:szCs w:val="17"/>
          <w:vertAlign w:val="subscript"/>
          <w:lang w:eastAsia="en-AU"/>
        </w:rPr>
        <w:t>2</w:t>
      </w:r>
      <w:r w:rsidRPr="006D15C3">
        <w:rPr>
          <w:szCs w:val="22"/>
        </w:rPr>
        <w:t>-e per gigajoule of exported steam.</w:t>
      </w:r>
    </w:p>
    <w:p w14:paraId="4456034B" w14:textId="4F8D5DEC" w:rsidR="0039405F" w:rsidRPr="00636408" w:rsidRDefault="0039405F" w:rsidP="00636408">
      <w:pPr>
        <w:pStyle w:val="ItemHead"/>
        <w:rPr>
          <w:color w:val="auto"/>
        </w:rPr>
      </w:pPr>
      <w:r w:rsidRPr="00636408">
        <w:rPr>
          <w:color w:val="auto"/>
        </w:rPr>
        <w:t>5</w:t>
      </w:r>
      <w:r w:rsidR="00C07B37">
        <w:rPr>
          <w:color w:val="auto"/>
        </w:rPr>
        <w:t>9</w:t>
      </w:r>
      <w:r w:rsidRPr="00636408">
        <w:rPr>
          <w:color w:val="auto"/>
        </w:rPr>
        <w:t xml:space="preserve">  After subsection 96(3) of Schedule 1</w:t>
      </w:r>
    </w:p>
    <w:p w14:paraId="26E0D667" w14:textId="3AF4C0FD" w:rsidR="0039405F" w:rsidRPr="00414DAB" w:rsidRDefault="0039405F" w:rsidP="00414DAB">
      <w:pPr>
        <w:keepLines/>
        <w:spacing w:before="80"/>
        <w:ind w:left="709" w:firstLine="0"/>
      </w:pPr>
      <w:r>
        <w:t>Add:</w:t>
      </w:r>
    </w:p>
    <w:p w14:paraId="5F8D197A" w14:textId="77777777" w:rsidR="00D41DD0" w:rsidRDefault="00D41DD0" w:rsidP="00D41DD0">
      <w:pPr>
        <w:pStyle w:val="notetext"/>
      </w:pPr>
      <w:r w:rsidRPr="009C2562">
        <w:t>Note:</w:t>
      </w:r>
      <w:r w:rsidRPr="009C2562">
        <w:tab/>
      </w:r>
      <w:r w:rsidRPr="00E37A1C">
        <w:t>The amount of gigajoules of a mass of steam at a particular temperature and pressure can be calculated by multiplying the specific steam enthalpy corresponding to that temperature and pressure by the mass of that steam.</w:t>
      </w:r>
    </w:p>
    <w:p w14:paraId="68FF1783" w14:textId="5C0A46F8" w:rsidR="007B2AF7" w:rsidRPr="00636408" w:rsidRDefault="00C07B37" w:rsidP="00636408">
      <w:pPr>
        <w:pStyle w:val="ItemHead"/>
        <w:rPr>
          <w:color w:val="auto"/>
        </w:rPr>
      </w:pPr>
      <w:r>
        <w:rPr>
          <w:color w:val="auto"/>
        </w:rPr>
        <w:t>60</w:t>
      </w:r>
      <w:r w:rsidR="003A4EC7" w:rsidRPr="00636408">
        <w:rPr>
          <w:color w:val="auto"/>
        </w:rPr>
        <w:t xml:space="preserve">  </w:t>
      </w:r>
      <w:r w:rsidR="007B2AF7" w:rsidRPr="00636408">
        <w:rPr>
          <w:color w:val="auto"/>
        </w:rPr>
        <w:t>Subsection 97(1)</w:t>
      </w:r>
      <w:r w:rsidR="00CA1CC4" w:rsidRPr="00636408">
        <w:rPr>
          <w:color w:val="auto"/>
        </w:rPr>
        <w:t xml:space="preserve"> of</w:t>
      </w:r>
      <w:r w:rsidR="00B871D3" w:rsidRPr="00636408">
        <w:rPr>
          <w:color w:val="auto"/>
        </w:rPr>
        <w:t xml:space="preserve"> Schedule 1</w:t>
      </w:r>
    </w:p>
    <w:p w14:paraId="1D35E51E" w14:textId="0E2DF947" w:rsidR="007B2AF7" w:rsidRDefault="007B2AF7" w:rsidP="007B2AF7">
      <w:pPr>
        <w:keepLines/>
        <w:spacing w:before="80"/>
        <w:ind w:left="709" w:firstLine="0"/>
        <w:rPr>
          <w:rFonts w:eastAsia="Times New Roman"/>
          <w:szCs w:val="22"/>
          <w:lang w:eastAsia="en-AU"/>
        </w:rPr>
      </w:pPr>
      <w:r w:rsidRPr="006F029F">
        <w:rPr>
          <w:rFonts w:eastAsia="Times New Roman"/>
          <w:szCs w:val="22"/>
          <w:lang w:eastAsia="en-AU"/>
        </w:rPr>
        <w:t xml:space="preserve">Repeal </w:t>
      </w:r>
      <w:r w:rsidR="0083364F">
        <w:rPr>
          <w:rFonts w:eastAsia="Times New Roman"/>
          <w:szCs w:val="22"/>
          <w:lang w:eastAsia="en-AU"/>
        </w:rPr>
        <w:t xml:space="preserve">the </w:t>
      </w:r>
      <w:r w:rsidRPr="006F029F">
        <w:rPr>
          <w:rFonts w:eastAsia="Times New Roman"/>
          <w:szCs w:val="22"/>
          <w:lang w:eastAsia="en-AU"/>
        </w:rPr>
        <w:t xml:space="preserve">subsection, </w:t>
      </w:r>
      <w:r w:rsidR="004F2C72" w:rsidRPr="00B5218B">
        <w:t>substitute</w:t>
      </w:r>
      <w:r w:rsidRPr="006F029F">
        <w:rPr>
          <w:rFonts w:eastAsia="Times New Roman"/>
          <w:szCs w:val="22"/>
          <w:lang w:eastAsia="en-AU"/>
        </w:rPr>
        <w:t>:</w:t>
      </w:r>
    </w:p>
    <w:p w14:paraId="14F7A490" w14:textId="6C4B15CC" w:rsidR="00121216" w:rsidRPr="00844D0E" w:rsidRDefault="00C92FAD" w:rsidP="006258D3">
      <w:pPr>
        <w:tabs>
          <w:tab w:val="right" w:pos="1021"/>
        </w:tabs>
        <w:rPr>
          <w:rFonts w:eastAsia="Times New Roman"/>
          <w:lang w:eastAsia="en-AU"/>
        </w:rPr>
      </w:pPr>
      <w:r w:rsidRPr="00C92FAD">
        <w:rPr>
          <w:rFonts w:eastAsia="Times New Roman"/>
          <w:lang w:eastAsia="en-AU"/>
        </w:rPr>
        <w:tab/>
      </w:r>
      <w:r w:rsidRPr="00844D0E">
        <w:rPr>
          <w:rFonts w:eastAsia="Times New Roman"/>
          <w:lang w:eastAsia="en-AU"/>
        </w:rPr>
        <w:t>(1)</w:t>
      </w:r>
      <w:r w:rsidRPr="00844D0E">
        <w:rPr>
          <w:rFonts w:eastAsia="Times New Roman"/>
          <w:lang w:eastAsia="en-AU"/>
        </w:rPr>
        <w:tab/>
      </w:r>
      <w:r w:rsidR="00121216" w:rsidRPr="00844D0E">
        <w:rPr>
          <w:rFonts w:eastAsia="Times New Roman"/>
          <w:lang w:eastAsia="en-AU"/>
        </w:rPr>
        <w:t>Kilolitres of the following substances that are used in carrying on the activity of petroleum refining at the facility in accordance with subsection (2):</w:t>
      </w:r>
    </w:p>
    <w:p w14:paraId="37A37249" w14:textId="14C0E3F3" w:rsidR="007B2AF7" w:rsidRPr="00844D0E" w:rsidRDefault="00844D0E" w:rsidP="00D57395">
      <w:pPr>
        <w:pStyle w:val="paragraph"/>
        <w:rPr>
          <w:szCs w:val="22"/>
        </w:rPr>
      </w:pPr>
      <w:r w:rsidRPr="00D57395">
        <w:tab/>
        <w:t>(a)</w:t>
      </w:r>
      <w:r w:rsidRPr="00D57395">
        <w:tab/>
      </w:r>
      <w:r w:rsidR="007B2AF7" w:rsidRPr="00844D0E">
        <w:rPr>
          <w:szCs w:val="22"/>
        </w:rPr>
        <w:t>stabilised crude petroleum oil at 15 °C and 1 atmosphere</w:t>
      </w:r>
      <w:r w:rsidR="00CF4661" w:rsidRPr="00844D0E">
        <w:rPr>
          <w:szCs w:val="22"/>
        </w:rPr>
        <w:t>;</w:t>
      </w:r>
      <w:r w:rsidR="00C92FAD" w:rsidRPr="00844D0E">
        <w:rPr>
          <w:szCs w:val="22"/>
        </w:rPr>
        <w:t xml:space="preserve"> and</w:t>
      </w:r>
    </w:p>
    <w:p w14:paraId="146431D0" w14:textId="70A778E5" w:rsidR="007B2AF7" w:rsidRPr="00844D0E" w:rsidRDefault="00844D0E" w:rsidP="00844D0E">
      <w:pPr>
        <w:pStyle w:val="paragraph"/>
        <w:rPr>
          <w:szCs w:val="22"/>
        </w:rPr>
      </w:pPr>
      <w:r w:rsidRPr="00D57395">
        <w:tab/>
        <w:t>(b)</w:t>
      </w:r>
      <w:r w:rsidRPr="00D57395">
        <w:tab/>
      </w:r>
      <w:r w:rsidR="007B2AF7" w:rsidRPr="00844D0E">
        <w:rPr>
          <w:szCs w:val="22"/>
        </w:rPr>
        <w:t>condensate at 15 °C and 1 atmosphere</w:t>
      </w:r>
      <w:r w:rsidR="00CF4661" w:rsidRPr="00844D0E">
        <w:rPr>
          <w:szCs w:val="22"/>
        </w:rPr>
        <w:t>; and</w:t>
      </w:r>
    </w:p>
    <w:p w14:paraId="62D7C37D" w14:textId="7594AEA1" w:rsidR="007B2AF7" w:rsidRPr="00844D0E" w:rsidRDefault="00844D0E" w:rsidP="00844D0E">
      <w:pPr>
        <w:pStyle w:val="paragraph"/>
        <w:rPr>
          <w:szCs w:val="22"/>
        </w:rPr>
      </w:pPr>
      <w:r w:rsidRPr="00D57395">
        <w:tab/>
        <w:t>(c)</w:t>
      </w:r>
      <w:r w:rsidRPr="00D57395">
        <w:tab/>
      </w:r>
      <w:r w:rsidR="007B2AF7" w:rsidRPr="00844D0E">
        <w:rPr>
          <w:szCs w:val="22"/>
        </w:rPr>
        <w:t>biogenic oils at 15 °C and 1 atmosphere</w:t>
      </w:r>
      <w:r w:rsidR="00CF4661" w:rsidRPr="00844D0E">
        <w:rPr>
          <w:szCs w:val="22"/>
        </w:rPr>
        <w:t>; and</w:t>
      </w:r>
    </w:p>
    <w:p w14:paraId="73488654" w14:textId="280B2374" w:rsidR="00844D0E" w:rsidRPr="00844D0E" w:rsidRDefault="00844D0E" w:rsidP="00844D0E">
      <w:pPr>
        <w:pStyle w:val="paragraph"/>
        <w:rPr>
          <w:szCs w:val="22"/>
        </w:rPr>
      </w:pPr>
      <w:r w:rsidRPr="00D57395">
        <w:tab/>
        <w:t>(d)</w:t>
      </w:r>
      <w:r w:rsidRPr="00D57395">
        <w:tab/>
      </w:r>
      <w:r w:rsidRPr="00844D0E">
        <w:rPr>
          <w:szCs w:val="22"/>
        </w:rPr>
        <w:t>liquid synthetic hydrocarbons at 15 °C and 1 atmosphere; and</w:t>
      </w:r>
    </w:p>
    <w:p w14:paraId="4B1BC156" w14:textId="16D2AF3A" w:rsidR="00844D0E" w:rsidRPr="00844D0E" w:rsidRDefault="00844D0E" w:rsidP="00844D0E">
      <w:pPr>
        <w:pStyle w:val="paragraph"/>
        <w:rPr>
          <w:szCs w:val="22"/>
        </w:rPr>
      </w:pPr>
      <w:r w:rsidRPr="00D57395">
        <w:tab/>
        <w:t>(e)</w:t>
      </w:r>
      <w:r w:rsidRPr="00D57395">
        <w:tab/>
      </w:r>
      <w:r w:rsidRPr="00844D0E">
        <w:rPr>
          <w:szCs w:val="22"/>
        </w:rPr>
        <w:t>alcohol feedstocks</w:t>
      </w:r>
      <w:r w:rsidR="0065688A">
        <w:rPr>
          <w:szCs w:val="22"/>
        </w:rPr>
        <w:t xml:space="preserve"> at </w:t>
      </w:r>
      <w:r w:rsidR="0065688A" w:rsidRPr="00844D0E">
        <w:rPr>
          <w:szCs w:val="22"/>
        </w:rPr>
        <w:t>15 °C and 1 atmosphere</w:t>
      </w:r>
      <w:r w:rsidRPr="00844D0E">
        <w:rPr>
          <w:szCs w:val="22"/>
        </w:rPr>
        <w:t>; and</w:t>
      </w:r>
    </w:p>
    <w:p w14:paraId="4B4ADAE6" w14:textId="55E86A0E" w:rsidR="00844D0E" w:rsidRPr="00844D0E" w:rsidRDefault="00844D0E" w:rsidP="00844D0E">
      <w:pPr>
        <w:pStyle w:val="paragraph"/>
        <w:rPr>
          <w:szCs w:val="22"/>
        </w:rPr>
      </w:pPr>
      <w:r w:rsidRPr="00D57395">
        <w:tab/>
        <w:t>(f)</w:t>
      </w:r>
      <w:r w:rsidRPr="00D57395">
        <w:tab/>
      </w:r>
      <w:r w:rsidRPr="00844D0E">
        <w:rPr>
          <w:szCs w:val="22"/>
        </w:rPr>
        <w:t>waste or recycled material that has undergone pyrolysis; and</w:t>
      </w:r>
    </w:p>
    <w:p w14:paraId="3E14D6F9" w14:textId="048D8C41" w:rsidR="00844D0E" w:rsidRPr="00844D0E" w:rsidRDefault="00844D0E" w:rsidP="00844D0E">
      <w:pPr>
        <w:pStyle w:val="paragraph"/>
        <w:rPr>
          <w:szCs w:val="22"/>
        </w:rPr>
      </w:pPr>
      <w:r w:rsidRPr="00D57395">
        <w:tab/>
        <w:t>(g)</w:t>
      </w:r>
      <w:r w:rsidRPr="00D57395">
        <w:tab/>
      </w:r>
      <w:r w:rsidRPr="00844D0E">
        <w:rPr>
          <w:szCs w:val="22"/>
        </w:rPr>
        <w:t>eligible petroleum feedstocks at 15 °C and 1 atmosphere; and</w:t>
      </w:r>
    </w:p>
    <w:p w14:paraId="7CE33455" w14:textId="76DF2D3B" w:rsidR="004A7637" w:rsidRDefault="00844D0E" w:rsidP="00D57395">
      <w:pPr>
        <w:pStyle w:val="paragraph"/>
        <w:rPr>
          <w:szCs w:val="22"/>
          <w:shd w:val="clear" w:color="auto" w:fill="FFFFFF"/>
        </w:rPr>
      </w:pPr>
      <w:r w:rsidRPr="00D57395">
        <w:tab/>
        <w:t>(h)</w:t>
      </w:r>
      <w:r w:rsidRPr="00D57395">
        <w:tab/>
      </w:r>
      <w:r w:rsidRPr="007C4D3F">
        <w:rPr>
          <w:szCs w:val="22"/>
        </w:rPr>
        <w:t>bio-crude or bio-intermediates produced from thermochemical processes.</w:t>
      </w:r>
    </w:p>
    <w:p w14:paraId="539F8AA1" w14:textId="7C47B299" w:rsidR="004A7637" w:rsidRPr="00636408" w:rsidRDefault="00C07B37" w:rsidP="00636408">
      <w:pPr>
        <w:pStyle w:val="ItemHead"/>
        <w:rPr>
          <w:color w:val="auto"/>
        </w:rPr>
      </w:pPr>
      <w:r>
        <w:rPr>
          <w:color w:val="auto"/>
        </w:rPr>
        <w:t>61</w:t>
      </w:r>
      <w:r w:rsidR="004A7637" w:rsidRPr="00636408">
        <w:rPr>
          <w:color w:val="auto"/>
        </w:rPr>
        <w:t xml:space="preserve">  Subsection 97(2) of Schedule 1</w:t>
      </w:r>
    </w:p>
    <w:p w14:paraId="084C4585" w14:textId="7F923546" w:rsidR="004A7637" w:rsidRPr="006258D3" w:rsidRDefault="004A7637" w:rsidP="006258D3">
      <w:pPr>
        <w:keepLines/>
        <w:spacing w:before="80"/>
        <w:ind w:left="709" w:firstLine="0"/>
        <w:rPr>
          <w:rFonts w:eastAsia="Times New Roman"/>
          <w:szCs w:val="22"/>
          <w:lang w:eastAsia="en-AU"/>
        </w:rPr>
      </w:pPr>
      <w:r>
        <w:rPr>
          <w:rFonts w:eastAsia="Times New Roman"/>
          <w:szCs w:val="22"/>
          <w:lang w:eastAsia="en-AU"/>
        </w:rPr>
        <w:t>Omit “</w:t>
      </w:r>
      <w:r w:rsidR="00AA1A23">
        <w:rPr>
          <w:szCs w:val="22"/>
          <w:shd w:val="clear" w:color="auto" w:fill="FFFFFF"/>
        </w:rPr>
        <w:t>(1)(a) to (e)”</w:t>
      </w:r>
      <w:r w:rsidRPr="006F029F">
        <w:rPr>
          <w:rFonts w:eastAsia="Times New Roman"/>
          <w:szCs w:val="22"/>
          <w:lang w:eastAsia="en-AU"/>
        </w:rPr>
        <w:t xml:space="preserve">, </w:t>
      </w:r>
      <w:r w:rsidRPr="00B5218B">
        <w:t>substitute</w:t>
      </w:r>
      <w:r w:rsidRPr="006F029F">
        <w:rPr>
          <w:rFonts w:eastAsia="Times New Roman"/>
          <w:szCs w:val="22"/>
          <w:lang w:eastAsia="en-AU"/>
        </w:rPr>
        <w:t>:</w:t>
      </w:r>
      <w:r w:rsidR="00AA1A23">
        <w:rPr>
          <w:rFonts w:eastAsia="Times New Roman"/>
          <w:szCs w:val="22"/>
          <w:lang w:eastAsia="en-AU"/>
        </w:rPr>
        <w:t xml:space="preserve"> “</w:t>
      </w:r>
      <w:r w:rsidR="00AA1A23">
        <w:rPr>
          <w:szCs w:val="22"/>
          <w:shd w:val="clear" w:color="auto" w:fill="FFFFFF"/>
        </w:rPr>
        <w:t>(1)(a) to (h)”</w:t>
      </w:r>
      <w:r w:rsidR="00AA1A23">
        <w:rPr>
          <w:rFonts w:eastAsia="Times New Roman"/>
          <w:szCs w:val="22"/>
          <w:lang w:eastAsia="en-AU"/>
        </w:rPr>
        <w:t>.</w:t>
      </w:r>
    </w:p>
    <w:p w14:paraId="5607A67B" w14:textId="659B8726" w:rsidR="00AA1A23" w:rsidRPr="00636408" w:rsidRDefault="002543C7" w:rsidP="00636408">
      <w:pPr>
        <w:pStyle w:val="ItemHead"/>
        <w:rPr>
          <w:color w:val="auto"/>
        </w:rPr>
      </w:pPr>
      <w:r>
        <w:rPr>
          <w:color w:val="auto"/>
        </w:rPr>
        <w:t>6</w:t>
      </w:r>
      <w:r w:rsidR="00C07B37">
        <w:rPr>
          <w:color w:val="auto"/>
        </w:rPr>
        <w:t>2</w:t>
      </w:r>
      <w:r w:rsidR="00AA1A23" w:rsidRPr="00636408">
        <w:rPr>
          <w:color w:val="auto"/>
        </w:rPr>
        <w:t xml:space="preserve">  Subsection 97(3) of Schedule 1</w:t>
      </w:r>
    </w:p>
    <w:p w14:paraId="4F0DCD05" w14:textId="1D3A7881" w:rsidR="0015760C" w:rsidRPr="006258D3" w:rsidRDefault="00AA1A23" w:rsidP="006258D3">
      <w:pPr>
        <w:keepLines/>
        <w:spacing w:before="80"/>
        <w:ind w:left="709" w:firstLine="0"/>
        <w:rPr>
          <w:rFonts w:eastAsia="Times New Roman"/>
          <w:szCs w:val="22"/>
          <w:lang w:eastAsia="en-AU"/>
        </w:rPr>
      </w:pPr>
      <w:r>
        <w:rPr>
          <w:rFonts w:eastAsia="Times New Roman"/>
          <w:szCs w:val="22"/>
          <w:lang w:eastAsia="en-AU"/>
        </w:rPr>
        <w:t>Omit “</w:t>
      </w:r>
      <w:r w:rsidR="005C64B2">
        <w:rPr>
          <w:szCs w:val="22"/>
          <w:shd w:val="clear" w:color="auto" w:fill="FFFFFF"/>
        </w:rPr>
        <w:t>tallow, vegetable oil, eligible petroleum feedstocks or other petroleum feedstocks</w:t>
      </w:r>
      <w:r>
        <w:rPr>
          <w:szCs w:val="22"/>
          <w:shd w:val="clear" w:color="auto" w:fill="FFFFFF"/>
        </w:rPr>
        <w:t>”</w:t>
      </w:r>
      <w:r w:rsidRPr="006F029F">
        <w:rPr>
          <w:rFonts w:eastAsia="Times New Roman"/>
          <w:szCs w:val="22"/>
          <w:lang w:eastAsia="en-AU"/>
        </w:rPr>
        <w:t xml:space="preserve">, </w:t>
      </w:r>
      <w:r w:rsidRPr="00B5218B">
        <w:t>substitute</w:t>
      </w:r>
      <w:r w:rsidRPr="006F029F">
        <w:rPr>
          <w:rFonts w:eastAsia="Times New Roman"/>
          <w:szCs w:val="22"/>
          <w:lang w:eastAsia="en-AU"/>
        </w:rPr>
        <w:t>:</w:t>
      </w:r>
      <w:r>
        <w:rPr>
          <w:rFonts w:eastAsia="Times New Roman"/>
          <w:szCs w:val="22"/>
          <w:lang w:eastAsia="en-AU"/>
        </w:rPr>
        <w:t xml:space="preserve"> “</w:t>
      </w:r>
      <w:r w:rsidR="005C64B2">
        <w:rPr>
          <w:szCs w:val="22"/>
          <w:shd w:val="clear" w:color="auto" w:fill="FFFFFF"/>
        </w:rPr>
        <w:t>biogenic oils, liquid synthetic hydrocarbons, alcohol feedstocks, waste or recycled material that has undergone pyrolysis, eligible petroleum feedstocks or bio-crude or bio-intermediates produced from thermochemical processes</w:t>
      </w:r>
      <w:r>
        <w:rPr>
          <w:szCs w:val="22"/>
          <w:shd w:val="clear" w:color="auto" w:fill="FFFFFF"/>
        </w:rPr>
        <w:t>”</w:t>
      </w:r>
      <w:r>
        <w:rPr>
          <w:rFonts w:eastAsia="Times New Roman"/>
          <w:szCs w:val="22"/>
          <w:lang w:eastAsia="en-AU"/>
        </w:rPr>
        <w:t>.</w:t>
      </w:r>
    </w:p>
    <w:p w14:paraId="0B7DCC85" w14:textId="1A9CA87B" w:rsidR="006428DE" w:rsidRDefault="006428DE" w:rsidP="00320142">
      <w:pPr>
        <w:pStyle w:val="ItemHead"/>
        <w:tabs>
          <w:tab w:val="left" w:pos="5340"/>
        </w:tabs>
        <w:rPr>
          <w:color w:val="auto"/>
        </w:rPr>
      </w:pPr>
      <w:bookmarkStart w:id="21" w:name="_Hlk150865104"/>
      <w:r>
        <w:rPr>
          <w:color w:val="auto"/>
        </w:rPr>
        <w:t>6</w:t>
      </w:r>
      <w:r w:rsidR="00C07B37">
        <w:rPr>
          <w:color w:val="auto"/>
        </w:rPr>
        <w:t>3</w:t>
      </w:r>
      <w:r w:rsidRPr="00636408">
        <w:rPr>
          <w:color w:val="auto"/>
        </w:rPr>
        <w:t xml:space="preserve">  </w:t>
      </w:r>
      <w:r>
        <w:rPr>
          <w:color w:val="auto"/>
        </w:rPr>
        <w:t>Paragraph</w:t>
      </w:r>
      <w:r w:rsidRPr="00636408">
        <w:rPr>
          <w:color w:val="auto"/>
        </w:rPr>
        <w:t xml:space="preserve"> 97(</w:t>
      </w:r>
      <w:r>
        <w:rPr>
          <w:color w:val="auto"/>
        </w:rPr>
        <w:t>4</w:t>
      </w:r>
      <w:r w:rsidRPr="00636408">
        <w:rPr>
          <w:color w:val="auto"/>
        </w:rPr>
        <w:t>)</w:t>
      </w:r>
      <w:r>
        <w:rPr>
          <w:color w:val="auto"/>
        </w:rPr>
        <w:t>(b)</w:t>
      </w:r>
      <w:r w:rsidRPr="00636408">
        <w:rPr>
          <w:color w:val="auto"/>
        </w:rPr>
        <w:t xml:space="preserve"> of Schedule 1</w:t>
      </w:r>
    </w:p>
    <w:p w14:paraId="294EC705" w14:textId="24C6F446" w:rsidR="006428DE" w:rsidRPr="006428DE" w:rsidRDefault="006428DE" w:rsidP="006428DE">
      <w:pPr>
        <w:keepLines/>
        <w:spacing w:before="80"/>
        <w:ind w:left="709" w:firstLine="0"/>
        <w:rPr>
          <w:rFonts w:eastAsia="Times New Roman"/>
          <w:szCs w:val="22"/>
          <w:lang w:eastAsia="en-AU"/>
        </w:rPr>
      </w:pPr>
      <w:r>
        <w:rPr>
          <w:rFonts w:eastAsia="Times New Roman"/>
          <w:szCs w:val="22"/>
          <w:lang w:eastAsia="en-AU"/>
        </w:rPr>
        <w:t>Omit “</w:t>
      </w:r>
      <w:r>
        <w:rPr>
          <w:szCs w:val="22"/>
          <w:shd w:val="clear" w:color="auto" w:fill="FFFFFF"/>
        </w:rPr>
        <w:t>stabilised crude petroleum oil, condensate, tallow, vegetable oil and eligible feedstocks”</w:t>
      </w:r>
      <w:r w:rsidRPr="006F029F">
        <w:rPr>
          <w:rFonts w:eastAsia="Times New Roman"/>
          <w:szCs w:val="22"/>
          <w:lang w:eastAsia="en-AU"/>
        </w:rPr>
        <w:t xml:space="preserve">, </w:t>
      </w:r>
      <w:r w:rsidRPr="00B5218B">
        <w:t>substitute</w:t>
      </w:r>
      <w:r w:rsidRPr="006F029F">
        <w:rPr>
          <w:rFonts w:eastAsia="Times New Roman"/>
          <w:szCs w:val="22"/>
          <w:lang w:eastAsia="en-AU"/>
        </w:rPr>
        <w:t>:</w:t>
      </w:r>
      <w:r>
        <w:rPr>
          <w:rFonts w:eastAsia="Times New Roman"/>
          <w:szCs w:val="22"/>
          <w:lang w:eastAsia="en-AU"/>
        </w:rPr>
        <w:t xml:space="preserve"> “stabilised crude petroleum, condensate, </w:t>
      </w:r>
      <w:r>
        <w:rPr>
          <w:szCs w:val="22"/>
          <w:shd w:val="clear" w:color="auto" w:fill="FFFFFF"/>
        </w:rPr>
        <w:t>biogenic oils, liquid synthetic hydrocarbons, alcohol feedstocks, waste or recycled material that has undergone pyrolysis, eligible petroleum feedstocks and bio-crude or bio-intermediates produced from thermochemical processes”</w:t>
      </w:r>
      <w:r>
        <w:rPr>
          <w:rFonts w:eastAsia="Times New Roman"/>
          <w:szCs w:val="22"/>
          <w:lang w:eastAsia="en-AU"/>
        </w:rPr>
        <w:t>.</w:t>
      </w:r>
    </w:p>
    <w:p w14:paraId="7DDF6AC8" w14:textId="06F82AD6" w:rsidR="00B97719" w:rsidRPr="00636408" w:rsidRDefault="00320142" w:rsidP="00320142">
      <w:pPr>
        <w:pStyle w:val="ItemHead"/>
        <w:tabs>
          <w:tab w:val="left" w:pos="5340"/>
        </w:tabs>
        <w:rPr>
          <w:color w:val="auto"/>
        </w:rPr>
      </w:pPr>
      <w:bookmarkStart w:id="22" w:name="_Hlk150877326"/>
      <w:r>
        <w:rPr>
          <w:color w:val="auto"/>
        </w:rPr>
        <w:t>6</w:t>
      </w:r>
      <w:r w:rsidR="008D66AC">
        <w:rPr>
          <w:color w:val="auto"/>
        </w:rPr>
        <w:t>4</w:t>
      </w:r>
      <w:r w:rsidR="00B97719" w:rsidRPr="00636408">
        <w:rPr>
          <w:color w:val="auto"/>
        </w:rPr>
        <w:t>  Subsection 97(6) of Schedule 1</w:t>
      </w:r>
      <w:r>
        <w:rPr>
          <w:color w:val="auto"/>
        </w:rPr>
        <w:tab/>
      </w:r>
    </w:p>
    <w:p w14:paraId="7F108738" w14:textId="56BC4F7E" w:rsidR="00B97719" w:rsidRPr="00B97719" w:rsidRDefault="00B97719" w:rsidP="00B97719">
      <w:pPr>
        <w:keepLines/>
        <w:spacing w:before="80"/>
        <w:ind w:left="709" w:firstLine="0"/>
        <w:rPr>
          <w:rFonts w:eastAsia="Times New Roman"/>
          <w:szCs w:val="22"/>
          <w:lang w:eastAsia="en-AU"/>
        </w:rPr>
      </w:pPr>
      <w:r w:rsidRPr="00B97719">
        <w:rPr>
          <w:rFonts w:eastAsia="Times New Roman"/>
          <w:szCs w:val="22"/>
          <w:lang w:eastAsia="en-AU"/>
        </w:rPr>
        <w:t>Repeal the subsection, substitute:</w:t>
      </w:r>
    </w:p>
    <w:p w14:paraId="38206641" w14:textId="1A9ED8B8" w:rsidR="00B97719" w:rsidRDefault="00B97719" w:rsidP="00B97719">
      <w:r>
        <w:rPr>
          <w:szCs w:val="22"/>
        </w:rPr>
        <w:lastRenderedPageBreak/>
        <w:t>            (6)</w:t>
      </w:r>
      <w:r w:rsidR="00807938">
        <w:rPr>
          <w:szCs w:val="22"/>
        </w:rPr>
        <w:tab/>
      </w:r>
      <w:r>
        <w:rPr>
          <w:szCs w:val="22"/>
        </w:rPr>
        <w:t>The default emissions intensity is:</w:t>
      </w:r>
    </w:p>
    <w:p w14:paraId="0F25C7DA" w14:textId="3A3D5E75" w:rsidR="00C76F50" w:rsidRDefault="00C76F50" w:rsidP="00C76F50">
      <w:pPr>
        <w:pStyle w:val="paragraph"/>
        <w:rPr>
          <w:szCs w:val="22"/>
          <w:shd w:val="clear" w:color="auto" w:fill="FFFFFF"/>
        </w:rPr>
      </w:pPr>
      <w:r w:rsidRPr="006D15C3">
        <w:rPr>
          <w:szCs w:val="22"/>
        </w:rPr>
        <w:tab/>
        <w:t>(a)</w:t>
      </w:r>
      <w:r w:rsidRPr="006D15C3">
        <w:rPr>
          <w:szCs w:val="22"/>
        </w:rPr>
        <w:tab/>
      </w:r>
      <w:r w:rsidRPr="008973BD">
        <w:rPr>
          <w:szCs w:val="22"/>
          <w:shd w:val="clear" w:color="auto" w:fill="FFFFFF"/>
        </w:rPr>
        <w:t xml:space="preserve">if the facility is, for the financial year, in compliance with a requirement, applicable under the </w:t>
      </w:r>
      <w:r w:rsidRPr="002E032E">
        <w:rPr>
          <w:i/>
          <w:szCs w:val="22"/>
          <w:shd w:val="clear" w:color="auto" w:fill="FFFFFF"/>
        </w:rPr>
        <w:t>Fuel Quality Standards Act 2000</w:t>
      </w:r>
      <w:r w:rsidRPr="008973BD">
        <w:rPr>
          <w:szCs w:val="22"/>
          <w:shd w:val="clear" w:color="auto" w:fill="FFFFFF"/>
        </w:rPr>
        <w:t>, for sul</w:t>
      </w:r>
      <w:r w:rsidR="007D61F6">
        <w:rPr>
          <w:szCs w:val="22"/>
          <w:shd w:val="clear" w:color="auto" w:fill="FFFFFF"/>
        </w:rPr>
        <w:t>f</w:t>
      </w:r>
      <w:r w:rsidRPr="008973BD">
        <w:rPr>
          <w:szCs w:val="22"/>
          <w:shd w:val="clear" w:color="auto" w:fill="FFFFFF"/>
        </w:rPr>
        <w:t>ur content of all grades of petrol refined from the substance to be 10 mg/kg</w:t>
      </w:r>
      <w:r w:rsidR="008D659B" w:rsidRPr="00C76F50">
        <w:rPr>
          <w:szCs w:val="22"/>
        </w:rPr>
        <w:t>—</w:t>
      </w:r>
      <w:r w:rsidRPr="008973BD">
        <w:rPr>
          <w:szCs w:val="22"/>
          <w:shd w:val="clear" w:color="auto" w:fill="FFFFFF"/>
        </w:rPr>
        <w:t xml:space="preserve"> 0.148 t</w:t>
      </w:r>
      <w:r w:rsidR="008D659B">
        <w:rPr>
          <w:szCs w:val="22"/>
          <w:shd w:val="clear" w:color="auto" w:fill="FFFFFF"/>
        </w:rPr>
        <w:t> </w:t>
      </w:r>
      <w:r w:rsidRPr="008973BD">
        <w:rPr>
          <w:szCs w:val="22"/>
          <w:shd w:val="clear" w:color="auto" w:fill="FFFFFF"/>
        </w:rPr>
        <w:t>CO</w:t>
      </w:r>
      <w:r w:rsidR="0042366E" w:rsidRPr="00607F5F">
        <w:rPr>
          <w:sz w:val="17"/>
          <w:szCs w:val="17"/>
          <w:vertAlign w:val="subscript"/>
        </w:rPr>
        <w:t>2</w:t>
      </w:r>
      <w:r w:rsidRPr="008973BD">
        <w:rPr>
          <w:szCs w:val="22"/>
          <w:shd w:val="clear" w:color="auto" w:fill="FFFFFF"/>
        </w:rPr>
        <w:t>-e per kilolitre of the substances mentioned in paragraphs (1)(a) to (1)(h);</w:t>
      </w:r>
    </w:p>
    <w:p w14:paraId="14BB3258" w14:textId="2BCAED56" w:rsidR="00C76F50" w:rsidRDefault="00C76F50" w:rsidP="00C76F50">
      <w:pPr>
        <w:pStyle w:val="paragraph"/>
        <w:rPr>
          <w:szCs w:val="22"/>
        </w:rPr>
      </w:pPr>
      <w:r w:rsidRPr="006D15C3">
        <w:rPr>
          <w:szCs w:val="22"/>
        </w:rPr>
        <w:tab/>
        <w:t>(b)</w:t>
      </w:r>
      <w:r w:rsidRPr="006D15C3">
        <w:rPr>
          <w:szCs w:val="22"/>
        </w:rPr>
        <w:tab/>
      </w:r>
      <w:r w:rsidRPr="00C76F50">
        <w:rPr>
          <w:szCs w:val="22"/>
        </w:rPr>
        <w:t>otherwise—0.138 t CO</w:t>
      </w:r>
      <w:r w:rsidR="0042366E" w:rsidRPr="00607F5F">
        <w:rPr>
          <w:sz w:val="17"/>
          <w:szCs w:val="17"/>
          <w:vertAlign w:val="subscript"/>
        </w:rPr>
        <w:t>2</w:t>
      </w:r>
      <w:r w:rsidRPr="00C76F50">
        <w:rPr>
          <w:szCs w:val="22"/>
        </w:rPr>
        <w:t>-e per kilolitre of the substances.</w:t>
      </w:r>
    </w:p>
    <w:p w14:paraId="31E9A093" w14:textId="4A89FC37" w:rsidR="00926FB7" w:rsidRDefault="00926FB7" w:rsidP="00926FB7">
      <w:pPr>
        <w:pStyle w:val="paragraph"/>
        <w:spacing w:before="180"/>
        <w:ind w:left="993" w:hanging="993"/>
        <w:rPr>
          <w:szCs w:val="22"/>
        </w:rPr>
      </w:pPr>
      <w:r>
        <w:rPr>
          <w:szCs w:val="22"/>
        </w:rPr>
        <w:t>            (7)</w:t>
      </w:r>
      <w:r w:rsidR="00807938">
        <w:rPr>
          <w:szCs w:val="22"/>
        </w:rPr>
        <w:tab/>
      </w:r>
      <w:r>
        <w:rPr>
          <w:szCs w:val="22"/>
        </w:rPr>
        <w:t>For subsection (6), a facility is taken to be in compliance with a requirement for a financial year if:</w:t>
      </w:r>
    </w:p>
    <w:p w14:paraId="6AC1FD0B" w14:textId="77777777" w:rsidR="00926FB7" w:rsidRDefault="00926FB7" w:rsidP="00926FB7">
      <w:pPr>
        <w:pStyle w:val="paragraph"/>
        <w:rPr>
          <w:szCs w:val="22"/>
          <w:shd w:val="clear" w:color="auto" w:fill="FFFFFF"/>
        </w:rPr>
      </w:pPr>
      <w:r w:rsidRPr="006D15C3">
        <w:rPr>
          <w:szCs w:val="22"/>
        </w:rPr>
        <w:tab/>
        <w:t>(a)</w:t>
      </w:r>
      <w:r w:rsidRPr="006D15C3">
        <w:rPr>
          <w:szCs w:val="22"/>
        </w:rPr>
        <w:tab/>
      </w:r>
      <w:r>
        <w:rPr>
          <w:szCs w:val="22"/>
        </w:rPr>
        <w:t>the facility complies with the requirement for the duration of the financial year</w:t>
      </w:r>
      <w:r w:rsidRPr="008973BD">
        <w:rPr>
          <w:szCs w:val="22"/>
          <w:shd w:val="clear" w:color="auto" w:fill="FFFFFF"/>
        </w:rPr>
        <w:t>;</w:t>
      </w:r>
      <w:r>
        <w:rPr>
          <w:szCs w:val="22"/>
          <w:shd w:val="clear" w:color="auto" w:fill="FFFFFF"/>
        </w:rPr>
        <w:t xml:space="preserve"> or</w:t>
      </w:r>
    </w:p>
    <w:p w14:paraId="22FFC141" w14:textId="1E5E21DC" w:rsidR="00926FB7" w:rsidRDefault="00926FB7" w:rsidP="00926FB7">
      <w:pPr>
        <w:pStyle w:val="paragraph"/>
        <w:rPr>
          <w:szCs w:val="22"/>
        </w:rPr>
      </w:pPr>
      <w:r w:rsidRPr="006D15C3">
        <w:rPr>
          <w:szCs w:val="22"/>
        </w:rPr>
        <w:tab/>
        <w:t>(b)</w:t>
      </w:r>
      <w:r w:rsidRPr="006D15C3">
        <w:rPr>
          <w:szCs w:val="22"/>
        </w:rPr>
        <w:tab/>
      </w:r>
      <w:r>
        <w:rPr>
          <w:szCs w:val="22"/>
        </w:rPr>
        <w:t xml:space="preserve">the facility begins to comply with the requirement </w:t>
      </w:r>
      <w:r w:rsidR="00163B41">
        <w:rPr>
          <w:szCs w:val="22"/>
        </w:rPr>
        <w:t xml:space="preserve">at any time </w:t>
      </w:r>
      <w:r>
        <w:rPr>
          <w:szCs w:val="22"/>
        </w:rPr>
        <w:t xml:space="preserve">during the financial year, and remains in compliance </w:t>
      </w:r>
      <w:r w:rsidR="005F6F09">
        <w:rPr>
          <w:szCs w:val="22"/>
        </w:rPr>
        <w:t xml:space="preserve">with the requirement </w:t>
      </w:r>
      <w:r>
        <w:rPr>
          <w:szCs w:val="22"/>
        </w:rPr>
        <w:t>for the remainder of the financial year</w:t>
      </w:r>
      <w:r w:rsidRPr="00C76F50">
        <w:rPr>
          <w:szCs w:val="22"/>
        </w:rPr>
        <w:t>.</w:t>
      </w:r>
    </w:p>
    <w:p w14:paraId="21E8AC10" w14:textId="0A61CD1E" w:rsidR="004408B7" w:rsidRPr="00636408" w:rsidRDefault="004408B7" w:rsidP="004408B7">
      <w:pPr>
        <w:pStyle w:val="ItemHead"/>
        <w:rPr>
          <w:color w:val="auto"/>
        </w:rPr>
      </w:pPr>
      <w:r w:rsidRPr="00636408">
        <w:rPr>
          <w:color w:val="auto"/>
        </w:rPr>
        <w:t>6</w:t>
      </w:r>
      <w:r>
        <w:rPr>
          <w:color w:val="auto"/>
        </w:rPr>
        <w:t>5</w:t>
      </w:r>
      <w:r w:rsidRPr="00636408">
        <w:rPr>
          <w:color w:val="auto"/>
        </w:rPr>
        <w:t xml:space="preserve">  </w:t>
      </w:r>
      <w:r>
        <w:rPr>
          <w:color w:val="auto"/>
        </w:rPr>
        <w:t>Subsection</w:t>
      </w:r>
      <w:r w:rsidRPr="00636408">
        <w:rPr>
          <w:color w:val="auto"/>
        </w:rPr>
        <w:t xml:space="preserve"> </w:t>
      </w:r>
      <w:r>
        <w:rPr>
          <w:color w:val="auto"/>
        </w:rPr>
        <w:t>97(7)</w:t>
      </w:r>
      <w:r w:rsidRPr="00636408">
        <w:rPr>
          <w:color w:val="auto"/>
        </w:rPr>
        <w:t xml:space="preserve"> of Schedule 1</w:t>
      </w:r>
    </w:p>
    <w:p w14:paraId="3BC7945B" w14:textId="77777777" w:rsidR="00D76248" w:rsidRDefault="004408B7" w:rsidP="005D1754">
      <w:pPr>
        <w:keepLines/>
        <w:spacing w:before="80"/>
        <w:ind w:left="709" w:firstLine="0"/>
        <w:rPr>
          <w:szCs w:val="22"/>
          <w:shd w:val="clear" w:color="auto" w:fill="FFFFFF"/>
        </w:rPr>
      </w:pPr>
      <w:r>
        <w:rPr>
          <w:szCs w:val="22"/>
          <w:shd w:val="clear" w:color="auto" w:fill="FFFFFF"/>
        </w:rPr>
        <w:t xml:space="preserve">Renumber as </w:t>
      </w:r>
      <w:r w:rsidR="008D66AC">
        <w:rPr>
          <w:szCs w:val="22"/>
          <w:shd w:val="clear" w:color="auto" w:fill="FFFFFF"/>
        </w:rPr>
        <w:t xml:space="preserve">subsection 97(8). </w:t>
      </w:r>
      <w:bookmarkEnd w:id="21"/>
      <w:bookmarkEnd w:id="22"/>
    </w:p>
    <w:p w14:paraId="59ED363B" w14:textId="12E6D009" w:rsidR="008D53A1" w:rsidRPr="00636408" w:rsidRDefault="00B63ECC" w:rsidP="00636408">
      <w:pPr>
        <w:pStyle w:val="ItemHead"/>
        <w:rPr>
          <w:color w:val="auto"/>
        </w:rPr>
      </w:pPr>
      <w:r w:rsidRPr="00636408">
        <w:rPr>
          <w:color w:val="auto"/>
        </w:rPr>
        <w:t>6</w:t>
      </w:r>
      <w:r w:rsidR="008D66AC">
        <w:rPr>
          <w:color w:val="auto"/>
        </w:rPr>
        <w:t>6</w:t>
      </w:r>
      <w:r w:rsidR="003A4EC7" w:rsidRPr="00636408">
        <w:rPr>
          <w:color w:val="auto"/>
        </w:rPr>
        <w:t xml:space="preserve">  </w:t>
      </w:r>
      <w:r w:rsidR="008D53A1" w:rsidRPr="00636408">
        <w:rPr>
          <w:color w:val="auto"/>
        </w:rPr>
        <w:t>Section 98</w:t>
      </w:r>
      <w:r w:rsidR="00BC6E9C" w:rsidRPr="00636408">
        <w:rPr>
          <w:color w:val="auto"/>
        </w:rPr>
        <w:t xml:space="preserve"> of</w:t>
      </w:r>
      <w:r w:rsidR="008D53A1" w:rsidRPr="00636408">
        <w:rPr>
          <w:color w:val="auto"/>
        </w:rPr>
        <w:t xml:space="preserve"> Schedule 1</w:t>
      </w:r>
    </w:p>
    <w:p w14:paraId="71976398" w14:textId="2FBA2F33" w:rsidR="008D53A1" w:rsidRDefault="008D53A1" w:rsidP="00025FBE">
      <w:pPr>
        <w:keepLines/>
        <w:spacing w:before="80"/>
        <w:ind w:left="709" w:firstLine="0"/>
        <w:rPr>
          <w:szCs w:val="22"/>
          <w:shd w:val="clear" w:color="auto" w:fill="FFFFFF"/>
        </w:rPr>
      </w:pPr>
      <w:r w:rsidRPr="008D53A1">
        <w:rPr>
          <w:szCs w:val="22"/>
          <w:shd w:val="clear" w:color="auto" w:fill="FFFFFF"/>
        </w:rPr>
        <w:t xml:space="preserve">Repeal the section, </w:t>
      </w:r>
      <w:r w:rsidR="004F2C72" w:rsidRPr="00B5218B">
        <w:t>substitute</w:t>
      </w:r>
      <w:r w:rsidRPr="008D53A1">
        <w:rPr>
          <w:szCs w:val="22"/>
          <w:shd w:val="clear" w:color="auto" w:fill="FFFFFF"/>
        </w:rPr>
        <w:t>:</w:t>
      </w:r>
    </w:p>
    <w:p w14:paraId="3E827B2A" w14:textId="5F6CFCD0" w:rsidR="00B659A0" w:rsidRPr="005F1F50" w:rsidRDefault="00B659A0" w:rsidP="00BB7CBC">
      <w:pPr>
        <w:pStyle w:val="ActHead5"/>
        <w:rPr>
          <w:szCs w:val="22"/>
        </w:rPr>
      </w:pPr>
      <w:bookmarkStart w:id="23" w:name="_Toc149819882"/>
      <w:r w:rsidRPr="00BB7CBC">
        <w:rPr>
          <w:sz w:val="22"/>
          <w:szCs w:val="22"/>
        </w:rPr>
        <w:t>98</w:t>
      </w:r>
      <w:r w:rsidR="00732B53" w:rsidRPr="00B5218B">
        <w:t xml:space="preserve">  </w:t>
      </w:r>
      <w:r w:rsidRPr="00BB7CBC">
        <w:rPr>
          <w:sz w:val="22"/>
          <w:szCs w:val="22"/>
        </w:rPr>
        <w:t>Lithium hydroxide</w:t>
      </w:r>
      <w:bookmarkEnd w:id="23"/>
    </w:p>
    <w:p w14:paraId="06DD9E86" w14:textId="2CD0A512" w:rsidR="008D53A1" w:rsidRPr="006D15C3" w:rsidRDefault="008D53A1" w:rsidP="008D53A1">
      <w:pPr>
        <w:tabs>
          <w:tab w:val="right" w:pos="1021"/>
        </w:tabs>
        <w:rPr>
          <w:rFonts w:eastAsia="Times New Roman"/>
          <w:szCs w:val="22"/>
          <w:lang w:eastAsia="en-AU"/>
        </w:rPr>
      </w:pPr>
      <w:r w:rsidRPr="006D15C3">
        <w:rPr>
          <w:rFonts w:eastAsia="Times New Roman"/>
          <w:szCs w:val="22"/>
          <w:lang w:eastAsia="en-AU"/>
        </w:rPr>
        <w:tab/>
        <w:t>(1)</w:t>
      </w:r>
      <w:r w:rsidRPr="006D15C3">
        <w:rPr>
          <w:rFonts w:eastAsia="Times New Roman"/>
          <w:szCs w:val="22"/>
          <w:lang w:eastAsia="en-AU"/>
        </w:rPr>
        <w:tab/>
        <w:t xml:space="preserve">Tonnes of </w:t>
      </w:r>
      <w:r w:rsidR="00B03F6B" w:rsidRPr="006D15C3">
        <w:rPr>
          <w:rFonts w:eastAsia="Times New Roman"/>
          <w:szCs w:val="22"/>
          <w:lang w:eastAsia="en-AU"/>
        </w:rPr>
        <w:t>lithium hydroxide monohydrate (LiOH.H</w:t>
      </w:r>
      <w:r w:rsidR="00B03F6B" w:rsidRPr="002256D0">
        <w:rPr>
          <w:rFonts w:eastAsia="Times New Roman"/>
          <w:sz w:val="17"/>
          <w:szCs w:val="17"/>
          <w:vertAlign w:val="subscript"/>
          <w:lang w:eastAsia="en-AU"/>
        </w:rPr>
        <w:t>2</w:t>
      </w:r>
      <w:r w:rsidR="00B03F6B" w:rsidRPr="006D15C3">
        <w:rPr>
          <w:rFonts w:eastAsia="Times New Roman"/>
          <w:szCs w:val="22"/>
          <w:lang w:eastAsia="en-AU"/>
        </w:rPr>
        <w:t>O)</w:t>
      </w:r>
      <w:r w:rsidRPr="006D15C3">
        <w:rPr>
          <w:rFonts w:eastAsia="Times New Roman"/>
          <w:szCs w:val="22"/>
          <w:lang w:eastAsia="en-AU"/>
        </w:rPr>
        <w:t xml:space="preserve"> that:</w:t>
      </w:r>
    </w:p>
    <w:p w14:paraId="7F173EB6" w14:textId="6942306A" w:rsidR="008D53A1" w:rsidRPr="006D15C3" w:rsidRDefault="008D53A1" w:rsidP="008D53A1">
      <w:pPr>
        <w:pStyle w:val="paragraph"/>
        <w:rPr>
          <w:szCs w:val="22"/>
          <w:shd w:val="clear" w:color="auto" w:fill="FFFFFF"/>
        </w:rPr>
      </w:pPr>
      <w:r w:rsidRPr="006D15C3">
        <w:rPr>
          <w:szCs w:val="22"/>
        </w:rPr>
        <w:tab/>
        <w:t>(a)</w:t>
      </w:r>
      <w:r w:rsidRPr="006D15C3">
        <w:rPr>
          <w:szCs w:val="22"/>
        </w:rPr>
        <w:tab/>
      </w:r>
      <w:r w:rsidR="00C27ECD">
        <w:rPr>
          <w:szCs w:val="22"/>
          <w:shd w:val="clear" w:color="auto" w:fill="FFFFFF"/>
        </w:rPr>
        <w:t xml:space="preserve">have </w:t>
      </w:r>
      <w:r w:rsidRPr="006D15C3">
        <w:rPr>
          <w:szCs w:val="22"/>
          <w:shd w:val="clear" w:color="auto" w:fill="FFFFFF"/>
        </w:rPr>
        <w:t xml:space="preserve">a concentration of </w:t>
      </w:r>
      <w:r w:rsidR="00B03F6B" w:rsidRPr="006D15C3">
        <w:rPr>
          <w:szCs w:val="22"/>
          <w:shd w:val="clear" w:color="auto" w:fill="FFFFFF"/>
        </w:rPr>
        <w:t>lithium hydroxide monohydrate equal to or greater than 98.9% by weight</w:t>
      </w:r>
      <w:r w:rsidRPr="006D15C3">
        <w:rPr>
          <w:szCs w:val="22"/>
          <w:shd w:val="clear" w:color="auto" w:fill="FFFFFF"/>
        </w:rPr>
        <w:t>; and</w:t>
      </w:r>
    </w:p>
    <w:p w14:paraId="39CDC99F" w14:textId="2B484FB7" w:rsidR="008D53A1" w:rsidRPr="006D15C3" w:rsidRDefault="008D53A1" w:rsidP="008D53A1">
      <w:pPr>
        <w:pStyle w:val="paragraph"/>
        <w:rPr>
          <w:szCs w:val="22"/>
        </w:rPr>
      </w:pPr>
      <w:r w:rsidRPr="006D15C3">
        <w:rPr>
          <w:szCs w:val="22"/>
        </w:rPr>
        <w:tab/>
        <w:t>(b)</w:t>
      </w:r>
      <w:r w:rsidRPr="006D15C3">
        <w:rPr>
          <w:szCs w:val="22"/>
        </w:rPr>
        <w:tab/>
      </w:r>
      <w:r w:rsidR="00C27ECD">
        <w:rPr>
          <w:szCs w:val="22"/>
        </w:rPr>
        <w:t>are</w:t>
      </w:r>
      <w:r w:rsidRPr="006D15C3">
        <w:rPr>
          <w:szCs w:val="22"/>
        </w:rPr>
        <w:t xml:space="preserve"> </w:t>
      </w:r>
      <w:r w:rsidR="0029440F" w:rsidRPr="006D15C3">
        <w:rPr>
          <w:szCs w:val="22"/>
          <w:shd w:val="clear" w:color="auto" w:fill="FFFFFF"/>
        </w:rPr>
        <w:t>produced as part of carrying on the lithium hydroxide refining production activity at the facility</w:t>
      </w:r>
      <w:r w:rsidRPr="006D15C3">
        <w:rPr>
          <w:szCs w:val="22"/>
        </w:rPr>
        <w:t>; and</w:t>
      </w:r>
    </w:p>
    <w:p w14:paraId="26BCBC32" w14:textId="72F35019" w:rsidR="008D53A1" w:rsidRPr="006D15C3" w:rsidRDefault="008D53A1" w:rsidP="008D53A1">
      <w:pPr>
        <w:pStyle w:val="paragraph"/>
        <w:rPr>
          <w:szCs w:val="22"/>
        </w:rPr>
      </w:pPr>
      <w:r w:rsidRPr="006D15C3">
        <w:rPr>
          <w:szCs w:val="22"/>
        </w:rPr>
        <w:tab/>
        <w:t>(c)</w:t>
      </w:r>
      <w:r w:rsidRPr="006D15C3">
        <w:rPr>
          <w:szCs w:val="22"/>
        </w:rPr>
        <w:tab/>
        <w:t>are of saleable quality.</w:t>
      </w:r>
    </w:p>
    <w:p w14:paraId="318C7F11" w14:textId="269F9DE3" w:rsidR="008D53A1" w:rsidRPr="006D15C3" w:rsidRDefault="008D53A1" w:rsidP="008D53A1">
      <w:pPr>
        <w:tabs>
          <w:tab w:val="right" w:pos="1021"/>
        </w:tabs>
        <w:rPr>
          <w:rFonts w:eastAsia="Times New Roman"/>
          <w:szCs w:val="22"/>
          <w:lang w:eastAsia="en-AU"/>
        </w:rPr>
      </w:pPr>
      <w:r w:rsidRPr="006D15C3">
        <w:rPr>
          <w:rFonts w:eastAsia="Times New Roman"/>
          <w:szCs w:val="22"/>
          <w:lang w:eastAsia="en-AU"/>
        </w:rPr>
        <w:tab/>
        <w:t>(2)</w:t>
      </w:r>
      <w:r w:rsidRPr="006D15C3">
        <w:rPr>
          <w:rFonts w:eastAsia="Times New Roman"/>
          <w:szCs w:val="22"/>
          <w:lang w:eastAsia="en-AU"/>
        </w:rPr>
        <w:tab/>
        <w:t xml:space="preserve">The metric in subsection (1) is applicable to a facility that conducts the activity of producing </w:t>
      </w:r>
      <w:r w:rsidR="0029440F" w:rsidRPr="006D15C3">
        <w:rPr>
          <w:szCs w:val="22"/>
          <w:shd w:val="clear" w:color="auto" w:fill="FFFFFF"/>
        </w:rPr>
        <w:t>lithium hydroxide monohydrate that has a concentration of lithium hydroxide monohydrate equal to or greater than 98.9% by weight (the </w:t>
      </w:r>
      <w:r w:rsidR="0029440F" w:rsidRPr="006D15C3">
        <w:rPr>
          <w:b/>
          <w:bCs/>
          <w:i/>
          <w:iCs/>
          <w:szCs w:val="22"/>
          <w:shd w:val="clear" w:color="auto" w:fill="FFFFFF"/>
        </w:rPr>
        <w:t>lithium hydroxide refining production activity</w:t>
      </w:r>
      <w:r w:rsidR="0029440F" w:rsidRPr="006D15C3">
        <w:rPr>
          <w:szCs w:val="22"/>
          <w:shd w:val="clear" w:color="auto" w:fill="FFFFFF"/>
        </w:rPr>
        <w:t>)</w:t>
      </w:r>
      <w:r w:rsidRPr="006D15C3">
        <w:rPr>
          <w:rFonts w:eastAsia="Times New Roman"/>
          <w:szCs w:val="22"/>
          <w:lang w:eastAsia="en-AU"/>
        </w:rPr>
        <w:t>.</w:t>
      </w:r>
    </w:p>
    <w:p w14:paraId="167B2291" w14:textId="59DCA35A" w:rsidR="008D53A1" w:rsidRPr="006D15C3" w:rsidRDefault="008D53A1" w:rsidP="008D53A1">
      <w:pPr>
        <w:tabs>
          <w:tab w:val="right" w:pos="1021"/>
        </w:tabs>
        <w:rPr>
          <w:rFonts w:eastAsia="Times New Roman"/>
          <w:szCs w:val="22"/>
          <w:lang w:eastAsia="en-AU"/>
        </w:rPr>
      </w:pPr>
      <w:r w:rsidRPr="006D15C3">
        <w:rPr>
          <w:rFonts w:eastAsia="Times New Roman"/>
          <w:szCs w:val="22"/>
          <w:lang w:eastAsia="en-AU"/>
        </w:rPr>
        <w:tab/>
        <w:t>(3)</w:t>
      </w:r>
      <w:r w:rsidRPr="006D15C3">
        <w:rPr>
          <w:rFonts w:eastAsia="Times New Roman"/>
          <w:szCs w:val="22"/>
          <w:lang w:eastAsia="en-AU"/>
        </w:rPr>
        <w:tab/>
        <w:t xml:space="preserve">The default emissions intensity is </w:t>
      </w:r>
      <w:r w:rsidR="0029440F" w:rsidRPr="006D15C3">
        <w:rPr>
          <w:rFonts w:eastAsia="Times New Roman"/>
          <w:szCs w:val="22"/>
          <w:lang w:eastAsia="en-AU"/>
        </w:rPr>
        <w:t>3.</w:t>
      </w:r>
      <w:r w:rsidR="0026199C" w:rsidRPr="006D15C3">
        <w:rPr>
          <w:rFonts w:eastAsia="Times New Roman"/>
          <w:szCs w:val="22"/>
          <w:lang w:eastAsia="en-AU"/>
        </w:rPr>
        <w:t>26</w:t>
      </w:r>
      <w:r w:rsidRPr="006D15C3">
        <w:rPr>
          <w:rFonts w:eastAsia="Times New Roman"/>
          <w:szCs w:val="22"/>
          <w:lang w:eastAsia="en-AU"/>
        </w:rPr>
        <w:t xml:space="preserve"> t CO</w:t>
      </w:r>
      <w:r w:rsidR="00310EE6" w:rsidRPr="00607F5F">
        <w:rPr>
          <w:rFonts w:eastAsia="Times New Roman"/>
          <w:sz w:val="17"/>
          <w:szCs w:val="17"/>
          <w:vertAlign w:val="subscript"/>
          <w:lang w:eastAsia="en-AU"/>
        </w:rPr>
        <w:t>2</w:t>
      </w:r>
      <w:r w:rsidRPr="006D15C3">
        <w:rPr>
          <w:rFonts w:eastAsia="Times New Roman"/>
          <w:szCs w:val="22"/>
          <w:lang w:eastAsia="en-AU"/>
        </w:rPr>
        <w:t xml:space="preserve">-e per </w:t>
      </w:r>
      <w:r w:rsidR="008B5B6C" w:rsidRPr="006D15C3">
        <w:rPr>
          <w:rFonts w:eastAsia="Times New Roman"/>
          <w:szCs w:val="22"/>
          <w:lang w:eastAsia="en-AU"/>
        </w:rPr>
        <w:t>tonne of lithium hydroxide monohydrate</w:t>
      </w:r>
      <w:r w:rsidRPr="006D15C3">
        <w:rPr>
          <w:rFonts w:eastAsia="Times New Roman"/>
          <w:szCs w:val="22"/>
          <w:lang w:eastAsia="en-AU"/>
        </w:rPr>
        <w:t>.</w:t>
      </w:r>
    </w:p>
    <w:p w14:paraId="430D518C" w14:textId="17894A9C" w:rsidR="00B871D3" w:rsidRDefault="008B5B6C" w:rsidP="00BB7CBC">
      <w:pPr>
        <w:tabs>
          <w:tab w:val="right" w:pos="1021"/>
        </w:tabs>
        <w:rPr>
          <w:rFonts w:eastAsia="Times New Roman"/>
          <w:szCs w:val="22"/>
          <w:lang w:eastAsia="en-AU"/>
        </w:rPr>
      </w:pPr>
      <w:r w:rsidRPr="006D15C3">
        <w:rPr>
          <w:rFonts w:eastAsia="Times New Roman"/>
          <w:szCs w:val="22"/>
          <w:lang w:eastAsia="en-AU"/>
        </w:rPr>
        <w:tab/>
        <w:t>(4)</w:t>
      </w:r>
      <w:r w:rsidRPr="006D15C3">
        <w:rPr>
          <w:rFonts w:eastAsia="Times New Roman"/>
          <w:szCs w:val="22"/>
          <w:lang w:eastAsia="en-AU"/>
        </w:rPr>
        <w:tab/>
        <w:t xml:space="preserve">The best practice emissions intensity for the production variable </w:t>
      </w:r>
      <w:r w:rsidR="003A58D9">
        <w:rPr>
          <w:rFonts w:eastAsia="Times New Roman"/>
          <w:szCs w:val="22"/>
          <w:lang w:eastAsia="en-AU"/>
        </w:rPr>
        <w:t>is</w:t>
      </w:r>
      <w:r w:rsidR="003A58D9" w:rsidRPr="006D15C3">
        <w:rPr>
          <w:rFonts w:eastAsia="Times New Roman"/>
          <w:szCs w:val="22"/>
          <w:lang w:eastAsia="en-AU"/>
        </w:rPr>
        <w:t xml:space="preserve"> </w:t>
      </w:r>
      <w:r w:rsidR="0026199C" w:rsidRPr="006D15C3">
        <w:rPr>
          <w:rFonts w:eastAsia="Times New Roman"/>
          <w:bCs/>
          <w:szCs w:val="22"/>
          <w:lang w:eastAsia="en-AU"/>
        </w:rPr>
        <w:t>3.15</w:t>
      </w:r>
      <w:r w:rsidRPr="006D15C3">
        <w:rPr>
          <w:rFonts w:eastAsia="Times New Roman"/>
          <w:szCs w:val="22"/>
          <w:lang w:eastAsia="en-AU"/>
        </w:rPr>
        <w:t xml:space="preserve"> t CO</w:t>
      </w:r>
      <w:r w:rsidR="00310EE6" w:rsidRPr="00607F5F">
        <w:rPr>
          <w:rFonts w:eastAsia="Times New Roman"/>
          <w:sz w:val="17"/>
          <w:szCs w:val="17"/>
          <w:vertAlign w:val="subscript"/>
          <w:lang w:eastAsia="en-AU"/>
        </w:rPr>
        <w:t>2</w:t>
      </w:r>
      <w:r w:rsidRPr="006D15C3">
        <w:rPr>
          <w:rFonts w:eastAsia="Times New Roman"/>
          <w:szCs w:val="22"/>
          <w:lang w:eastAsia="en-AU"/>
        </w:rPr>
        <w:t>-e per</w:t>
      </w:r>
      <w:r w:rsidR="00710EB3" w:rsidRPr="006D15C3">
        <w:rPr>
          <w:rFonts w:eastAsia="Times New Roman"/>
          <w:szCs w:val="22"/>
          <w:lang w:eastAsia="en-AU"/>
        </w:rPr>
        <w:t xml:space="preserve"> tonne of lithium hydroxide monohydrate.</w:t>
      </w:r>
    </w:p>
    <w:p w14:paraId="2432AA24" w14:textId="3384E48D" w:rsidR="00BF46F1" w:rsidRPr="006258D3" w:rsidRDefault="00B426FE" w:rsidP="009859FB">
      <w:pPr>
        <w:tabs>
          <w:tab w:val="right" w:pos="1021"/>
        </w:tabs>
        <w:rPr>
          <w:rFonts w:ascii="Arial" w:eastAsia="Times New Roman" w:hAnsi="Arial"/>
          <w:b/>
          <w:color w:val="auto"/>
          <w:kern w:val="28"/>
          <w:sz w:val="24"/>
          <w:lang w:eastAsia="en-AU"/>
        </w:rPr>
      </w:pPr>
      <w:r w:rsidRPr="006D15C3">
        <w:rPr>
          <w:rFonts w:eastAsia="Times New Roman"/>
          <w:szCs w:val="22"/>
          <w:lang w:eastAsia="en-AU"/>
        </w:rPr>
        <w:tab/>
      </w:r>
      <w:r w:rsidR="00B63ECC">
        <w:rPr>
          <w:rFonts w:ascii="Arial" w:hAnsi="Arial"/>
          <w:b/>
          <w:color w:val="auto"/>
          <w:kern w:val="28"/>
          <w:sz w:val="24"/>
        </w:rPr>
        <w:t>6</w:t>
      </w:r>
      <w:r w:rsidR="00A063D2">
        <w:rPr>
          <w:rFonts w:ascii="Arial" w:hAnsi="Arial"/>
          <w:b/>
          <w:color w:val="auto"/>
          <w:kern w:val="28"/>
          <w:sz w:val="24"/>
        </w:rPr>
        <w:t>7</w:t>
      </w:r>
      <w:r w:rsidR="003A4EC7" w:rsidRPr="006258D3">
        <w:rPr>
          <w:rFonts w:ascii="Arial" w:eastAsia="Times New Roman" w:hAnsi="Arial"/>
          <w:b/>
          <w:color w:val="auto"/>
          <w:kern w:val="28"/>
          <w:sz w:val="24"/>
          <w:lang w:eastAsia="en-AU"/>
        </w:rPr>
        <w:t xml:space="preserve">  </w:t>
      </w:r>
      <w:r w:rsidR="00BF46F1" w:rsidRPr="00BB7CBC">
        <w:rPr>
          <w:rFonts w:ascii="Arial" w:hAnsi="Arial"/>
          <w:b/>
          <w:color w:val="auto"/>
          <w:kern w:val="28"/>
          <w:sz w:val="24"/>
        </w:rPr>
        <w:t>At the end of Schedule 1</w:t>
      </w:r>
    </w:p>
    <w:p w14:paraId="46B5DE26" w14:textId="77777777" w:rsidR="00BF46F1" w:rsidRPr="00BB7CBC" w:rsidRDefault="00BF46F1" w:rsidP="00BB7CBC">
      <w:pPr>
        <w:pStyle w:val="Item"/>
        <w:ind w:firstLine="0"/>
        <w:rPr>
          <w:color w:val="auto"/>
        </w:rPr>
      </w:pPr>
      <w:r w:rsidRPr="00BB7CBC">
        <w:rPr>
          <w:color w:val="auto"/>
        </w:rPr>
        <w:t>Add:</w:t>
      </w:r>
    </w:p>
    <w:p w14:paraId="4A18450D" w14:textId="77777777" w:rsidR="00BF46F1" w:rsidRPr="00D90B51" w:rsidRDefault="00BF46F1" w:rsidP="00BF46F1">
      <w:pPr>
        <w:pStyle w:val="ActHead2"/>
      </w:pPr>
      <w:r w:rsidRPr="00D90B51">
        <w:rPr>
          <w:rStyle w:val="CharPartNo"/>
        </w:rPr>
        <w:lastRenderedPageBreak/>
        <w:t>Part </w:t>
      </w:r>
      <w:r>
        <w:rPr>
          <w:rStyle w:val="CharPartNo"/>
        </w:rPr>
        <w:t>48</w:t>
      </w:r>
      <w:r w:rsidRPr="00560B12">
        <w:t>—</w:t>
      </w:r>
      <w:r>
        <w:t>H</w:t>
      </w:r>
      <w:r w:rsidRPr="00EC70B6">
        <w:rPr>
          <w:szCs w:val="22"/>
        </w:rPr>
        <w:t>ydrogen</w:t>
      </w:r>
    </w:p>
    <w:p w14:paraId="201DD71F" w14:textId="6E66F5D7" w:rsidR="00BF46F1" w:rsidRPr="00BB7CBC" w:rsidRDefault="00BF46F1" w:rsidP="00BF46F1">
      <w:pPr>
        <w:pStyle w:val="ActHead5"/>
        <w:rPr>
          <w:sz w:val="22"/>
          <w:szCs w:val="22"/>
        </w:rPr>
      </w:pPr>
      <w:r w:rsidRPr="00BB7CBC">
        <w:rPr>
          <w:sz w:val="22"/>
          <w:szCs w:val="22"/>
        </w:rPr>
        <w:t>99</w:t>
      </w:r>
      <w:r w:rsidR="00732B53" w:rsidRPr="00B5218B">
        <w:t xml:space="preserve">  </w:t>
      </w:r>
      <w:r w:rsidRPr="00BB7CBC">
        <w:rPr>
          <w:sz w:val="22"/>
          <w:szCs w:val="22"/>
        </w:rPr>
        <w:t>Gaseous hydrogen</w:t>
      </w:r>
    </w:p>
    <w:p w14:paraId="33D27A1C" w14:textId="77777777" w:rsidR="00BF46F1" w:rsidRPr="006D15C3" w:rsidRDefault="00BF46F1" w:rsidP="00BF46F1">
      <w:pPr>
        <w:pStyle w:val="subsection"/>
        <w:rPr>
          <w:szCs w:val="22"/>
        </w:rPr>
      </w:pPr>
      <w:r w:rsidRPr="006D15C3">
        <w:rPr>
          <w:szCs w:val="22"/>
        </w:rPr>
        <w:tab/>
        <w:t>(1)</w:t>
      </w:r>
      <w:r w:rsidRPr="006D15C3">
        <w:rPr>
          <w:szCs w:val="22"/>
        </w:rPr>
        <w:tab/>
        <w:t xml:space="preserve">Tonnes of gaseous hydrogen </w:t>
      </w:r>
      <w:r w:rsidRPr="006D15C3">
        <w:rPr>
          <w:szCs w:val="22"/>
          <w:shd w:val="clear" w:color="auto" w:fill="FFFFFF"/>
        </w:rPr>
        <w:t>(H</w:t>
      </w:r>
      <w:r w:rsidRPr="002256D0">
        <w:rPr>
          <w:sz w:val="17"/>
          <w:szCs w:val="17"/>
          <w:shd w:val="clear" w:color="auto" w:fill="FFFFFF"/>
          <w:vertAlign w:val="subscript"/>
        </w:rPr>
        <w:t>2</w:t>
      </w:r>
      <w:r w:rsidRPr="006D15C3">
        <w:rPr>
          <w:szCs w:val="22"/>
          <w:shd w:val="clear" w:color="auto" w:fill="FFFFFF"/>
        </w:rPr>
        <w:t>(</w:t>
      </w:r>
      <w:r w:rsidRPr="006D15C3">
        <w:rPr>
          <w:i/>
          <w:iCs/>
          <w:szCs w:val="22"/>
          <w:shd w:val="clear" w:color="auto" w:fill="FFFFFF"/>
        </w:rPr>
        <w:t>g</w:t>
      </w:r>
      <w:r w:rsidRPr="006D15C3">
        <w:rPr>
          <w:szCs w:val="22"/>
          <w:shd w:val="clear" w:color="auto" w:fill="FFFFFF"/>
        </w:rPr>
        <w:t>))</w:t>
      </w:r>
      <w:r w:rsidRPr="006D15C3">
        <w:rPr>
          <w:szCs w:val="22"/>
        </w:rPr>
        <w:t xml:space="preserve"> that:</w:t>
      </w:r>
    </w:p>
    <w:p w14:paraId="2CA34057" w14:textId="77777777" w:rsidR="00BF46F1" w:rsidRPr="006D15C3" w:rsidRDefault="00BF46F1" w:rsidP="00BF46F1">
      <w:pPr>
        <w:pStyle w:val="paragraph"/>
        <w:rPr>
          <w:szCs w:val="22"/>
        </w:rPr>
      </w:pPr>
      <w:r w:rsidRPr="006D15C3">
        <w:rPr>
          <w:szCs w:val="22"/>
        </w:rPr>
        <w:tab/>
        <w:t>(a)</w:t>
      </w:r>
      <w:r w:rsidRPr="006D15C3">
        <w:rPr>
          <w:szCs w:val="22"/>
        </w:rPr>
        <w:tab/>
        <w:t>are in a gaseous state; and</w:t>
      </w:r>
    </w:p>
    <w:p w14:paraId="0DE81DFA" w14:textId="77777777" w:rsidR="00BF46F1" w:rsidRPr="006D15C3" w:rsidRDefault="00BF46F1" w:rsidP="00BF46F1">
      <w:pPr>
        <w:pStyle w:val="paragraph"/>
        <w:rPr>
          <w:szCs w:val="22"/>
        </w:rPr>
      </w:pPr>
      <w:r w:rsidRPr="006D15C3">
        <w:rPr>
          <w:szCs w:val="22"/>
        </w:rPr>
        <w:tab/>
        <w:t>(b)</w:t>
      </w:r>
      <w:r w:rsidRPr="006D15C3">
        <w:rPr>
          <w:szCs w:val="22"/>
        </w:rPr>
        <w:tab/>
        <w:t>are produced as part of carrying on the gaseous hydrogen production activity at the facility; and</w:t>
      </w:r>
    </w:p>
    <w:p w14:paraId="1CD2C787" w14:textId="77777777" w:rsidR="00BF46F1" w:rsidRPr="006D15C3" w:rsidRDefault="00BF46F1" w:rsidP="00BF46F1">
      <w:pPr>
        <w:pStyle w:val="paragraph"/>
        <w:rPr>
          <w:szCs w:val="22"/>
        </w:rPr>
      </w:pPr>
      <w:r w:rsidRPr="006D15C3">
        <w:rPr>
          <w:szCs w:val="22"/>
        </w:rPr>
        <w:tab/>
        <w:t>(c)</w:t>
      </w:r>
      <w:r w:rsidRPr="006D15C3">
        <w:rPr>
          <w:szCs w:val="22"/>
        </w:rPr>
        <w:tab/>
        <w:t>are of saleable quality; and</w:t>
      </w:r>
    </w:p>
    <w:p w14:paraId="5D3D595D" w14:textId="77777777" w:rsidR="00BF46F1" w:rsidRPr="006D15C3" w:rsidRDefault="00BF46F1" w:rsidP="00BF46F1">
      <w:pPr>
        <w:pStyle w:val="paragraph"/>
        <w:rPr>
          <w:szCs w:val="22"/>
          <w:shd w:val="clear" w:color="auto" w:fill="FFFFFF"/>
        </w:rPr>
      </w:pPr>
      <w:r w:rsidRPr="006D15C3">
        <w:rPr>
          <w:szCs w:val="22"/>
        </w:rPr>
        <w:tab/>
        <w:t>(d)</w:t>
      </w:r>
      <w:r w:rsidRPr="006D15C3">
        <w:rPr>
          <w:szCs w:val="22"/>
        </w:rPr>
        <w:tab/>
      </w:r>
      <w:r w:rsidRPr="006D15C3">
        <w:rPr>
          <w:szCs w:val="22"/>
          <w:shd w:val="clear" w:color="auto" w:fill="FFFFFF"/>
        </w:rPr>
        <w:t>are not consumed in carrying on the liquefied hydrogen production activity in section 100 of this Schedule; and</w:t>
      </w:r>
    </w:p>
    <w:p w14:paraId="159A1E07" w14:textId="77777777" w:rsidR="00BF46F1" w:rsidRPr="006D15C3" w:rsidRDefault="00BF46F1" w:rsidP="00BF46F1">
      <w:pPr>
        <w:pStyle w:val="paragraph"/>
        <w:rPr>
          <w:szCs w:val="22"/>
        </w:rPr>
      </w:pPr>
      <w:r w:rsidRPr="006D15C3">
        <w:rPr>
          <w:szCs w:val="22"/>
        </w:rPr>
        <w:tab/>
        <w:t>(e</w:t>
      </w:r>
      <w:r w:rsidRPr="006D15C3">
        <w:rPr>
          <w:szCs w:val="22"/>
          <w:shd w:val="clear" w:color="auto" w:fill="FFFFFF"/>
        </w:rPr>
        <w:t>)</w:t>
      </w:r>
      <w:r w:rsidRPr="006D15C3">
        <w:rPr>
          <w:szCs w:val="22"/>
          <w:shd w:val="clear" w:color="auto" w:fill="FFFFFF"/>
        </w:rPr>
        <w:tab/>
        <w:t>have not been counted as part of the liquefied hydrogen production variable in section 100 of this Schedule.</w:t>
      </w:r>
    </w:p>
    <w:p w14:paraId="547EB2D5" w14:textId="77777777" w:rsidR="00BF46F1" w:rsidRPr="006D15C3" w:rsidRDefault="00BF46F1" w:rsidP="00BF46F1">
      <w:pPr>
        <w:pStyle w:val="subsection"/>
        <w:rPr>
          <w:szCs w:val="22"/>
        </w:rPr>
      </w:pPr>
      <w:r w:rsidRPr="006D15C3">
        <w:rPr>
          <w:szCs w:val="22"/>
        </w:rPr>
        <w:tab/>
        <w:t>(2)</w:t>
      </w:r>
      <w:r w:rsidRPr="006D15C3">
        <w:rPr>
          <w:szCs w:val="22"/>
        </w:rPr>
        <w:tab/>
        <w:t xml:space="preserve">The metric in subsection (1) is applicable to a facility that conducts the activity of producing gaseous hydrogen through: </w:t>
      </w:r>
    </w:p>
    <w:p w14:paraId="1B9F6960" w14:textId="291270F9" w:rsidR="00BF46F1" w:rsidRPr="006D15C3" w:rsidRDefault="00BF46F1" w:rsidP="00BF46F1">
      <w:pPr>
        <w:pStyle w:val="paragraph"/>
        <w:rPr>
          <w:szCs w:val="22"/>
        </w:rPr>
      </w:pPr>
      <w:r w:rsidRPr="006D15C3">
        <w:rPr>
          <w:szCs w:val="22"/>
        </w:rPr>
        <w:tab/>
        <w:t>(a)</w:t>
      </w:r>
      <w:r w:rsidRPr="006D15C3">
        <w:rPr>
          <w:szCs w:val="22"/>
        </w:rPr>
        <w:tab/>
        <w:t>the physical and chemical transformation of feedstocks that contain hydrogen to produce gaseous hydrogen</w:t>
      </w:r>
      <w:r w:rsidRPr="006D15C3">
        <w:rPr>
          <w:szCs w:val="22"/>
          <w:shd w:val="clear" w:color="auto" w:fill="FFFFFF"/>
        </w:rPr>
        <w:t>;</w:t>
      </w:r>
      <w:r w:rsidRPr="006D15C3">
        <w:rPr>
          <w:szCs w:val="22"/>
        </w:rPr>
        <w:t xml:space="preserve"> or </w:t>
      </w:r>
    </w:p>
    <w:p w14:paraId="4D9A531A" w14:textId="4384D49A" w:rsidR="00BF46F1" w:rsidRPr="006D15C3" w:rsidRDefault="00BF46F1" w:rsidP="00BF46F1">
      <w:pPr>
        <w:pStyle w:val="paragraph"/>
        <w:rPr>
          <w:i/>
          <w:iCs/>
          <w:szCs w:val="22"/>
        </w:rPr>
      </w:pPr>
      <w:r w:rsidRPr="006D15C3">
        <w:rPr>
          <w:szCs w:val="22"/>
        </w:rPr>
        <w:tab/>
        <w:t>(b)</w:t>
      </w:r>
      <w:r w:rsidRPr="006D15C3">
        <w:rPr>
          <w:szCs w:val="22"/>
        </w:rPr>
        <w:tab/>
        <w:t xml:space="preserve">the physical and chemical transformation of water </w:t>
      </w:r>
      <w:r w:rsidRPr="006D15C3">
        <w:rPr>
          <w:szCs w:val="22"/>
          <w:shd w:val="clear" w:color="auto" w:fill="FFFFFF"/>
        </w:rPr>
        <w:t>(H</w:t>
      </w:r>
      <w:r w:rsidRPr="002256D0">
        <w:rPr>
          <w:sz w:val="17"/>
          <w:szCs w:val="17"/>
          <w:shd w:val="clear" w:color="auto" w:fill="FFFFFF"/>
          <w:vertAlign w:val="subscript"/>
        </w:rPr>
        <w:t>2</w:t>
      </w:r>
      <w:r w:rsidRPr="006D15C3">
        <w:rPr>
          <w:szCs w:val="22"/>
          <w:shd w:val="clear" w:color="auto" w:fill="FFFFFF"/>
        </w:rPr>
        <w:t xml:space="preserve">O) </w:t>
      </w:r>
      <w:r w:rsidRPr="006D15C3">
        <w:rPr>
          <w:szCs w:val="22"/>
        </w:rPr>
        <w:t>to gaseous hydrogen</w:t>
      </w:r>
      <w:r w:rsidRPr="006D15C3">
        <w:rPr>
          <w:szCs w:val="22"/>
          <w:shd w:val="clear" w:color="auto" w:fill="FFFFFF"/>
        </w:rPr>
        <w:t> </w:t>
      </w:r>
      <w:r w:rsidRPr="006D15C3">
        <w:rPr>
          <w:szCs w:val="22"/>
        </w:rPr>
        <w:t>through electrolysis.</w:t>
      </w:r>
    </w:p>
    <w:p w14:paraId="3472F45F" w14:textId="77777777" w:rsidR="00BF46F1" w:rsidRPr="006D15C3" w:rsidRDefault="00BF46F1" w:rsidP="00BF46F1">
      <w:pPr>
        <w:pStyle w:val="subsection"/>
        <w:rPr>
          <w:szCs w:val="22"/>
        </w:rPr>
      </w:pPr>
      <w:r w:rsidRPr="006D15C3">
        <w:rPr>
          <w:szCs w:val="22"/>
        </w:rPr>
        <w:tab/>
        <w:t>(3)</w:t>
      </w:r>
      <w:r w:rsidRPr="006D15C3">
        <w:rPr>
          <w:szCs w:val="22"/>
        </w:rPr>
        <w:tab/>
        <w:t xml:space="preserve">The activity in subsection (2) is the </w:t>
      </w:r>
      <w:r w:rsidRPr="006D15C3">
        <w:rPr>
          <w:b/>
          <w:bCs/>
          <w:i/>
          <w:iCs/>
          <w:szCs w:val="22"/>
        </w:rPr>
        <w:t>gaseous hydrogen</w:t>
      </w:r>
      <w:r w:rsidRPr="006D15C3">
        <w:rPr>
          <w:szCs w:val="22"/>
        </w:rPr>
        <w:t xml:space="preserve"> </w:t>
      </w:r>
      <w:r w:rsidRPr="006D15C3">
        <w:rPr>
          <w:b/>
          <w:i/>
          <w:szCs w:val="22"/>
        </w:rPr>
        <w:t>production activity</w:t>
      </w:r>
      <w:r w:rsidRPr="006D15C3">
        <w:rPr>
          <w:szCs w:val="22"/>
        </w:rPr>
        <w:t>.</w:t>
      </w:r>
    </w:p>
    <w:p w14:paraId="113C04A3" w14:textId="19106A71" w:rsidR="00BF46F1" w:rsidRPr="00BB7CBC" w:rsidRDefault="00BF46F1" w:rsidP="00BB7CBC">
      <w:pPr>
        <w:pStyle w:val="subsection"/>
        <w:rPr>
          <w:szCs w:val="22"/>
        </w:rPr>
      </w:pPr>
      <w:r w:rsidRPr="006D15C3">
        <w:rPr>
          <w:szCs w:val="22"/>
        </w:rPr>
        <w:tab/>
        <w:t>(4)</w:t>
      </w:r>
      <w:r w:rsidRPr="006D15C3">
        <w:rPr>
          <w:szCs w:val="22"/>
        </w:rPr>
        <w:tab/>
        <w:t xml:space="preserve">The </w:t>
      </w:r>
      <w:r w:rsidR="006E7F81">
        <w:rPr>
          <w:szCs w:val="22"/>
        </w:rPr>
        <w:t>best practice</w:t>
      </w:r>
      <w:r w:rsidRPr="006D15C3">
        <w:rPr>
          <w:szCs w:val="22"/>
        </w:rPr>
        <w:t xml:space="preserve"> emissions intensity is </w:t>
      </w:r>
      <w:r w:rsidR="006E7F81">
        <w:rPr>
          <w:szCs w:val="22"/>
        </w:rPr>
        <w:t>7.13</w:t>
      </w:r>
      <w:r w:rsidRPr="006D15C3">
        <w:rPr>
          <w:szCs w:val="22"/>
        </w:rPr>
        <w:t xml:space="preserve"> t CO</w:t>
      </w:r>
      <w:r w:rsidR="00310EE6" w:rsidRPr="00607F5F">
        <w:rPr>
          <w:sz w:val="17"/>
          <w:szCs w:val="17"/>
          <w:vertAlign w:val="subscript"/>
        </w:rPr>
        <w:t>2</w:t>
      </w:r>
      <w:r w:rsidRPr="006D15C3">
        <w:rPr>
          <w:szCs w:val="22"/>
        </w:rPr>
        <w:t>-e per tonne of gaseous hydrogen.</w:t>
      </w:r>
    </w:p>
    <w:p w14:paraId="5950F269" w14:textId="59DCF11C" w:rsidR="00BF46F1" w:rsidRPr="00BB7CBC" w:rsidRDefault="00BF46F1" w:rsidP="00BF46F1">
      <w:pPr>
        <w:pStyle w:val="ActHead5"/>
        <w:rPr>
          <w:sz w:val="22"/>
          <w:szCs w:val="22"/>
        </w:rPr>
      </w:pPr>
      <w:r w:rsidRPr="00BB7CBC">
        <w:rPr>
          <w:sz w:val="22"/>
          <w:szCs w:val="22"/>
        </w:rPr>
        <w:t>100</w:t>
      </w:r>
      <w:r w:rsidR="00732B53" w:rsidRPr="00B5218B">
        <w:t xml:space="preserve">  </w:t>
      </w:r>
      <w:r w:rsidRPr="00BB7CBC">
        <w:rPr>
          <w:sz w:val="22"/>
          <w:szCs w:val="22"/>
        </w:rPr>
        <w:t xml:space="preserve">Liquefied hydrogen </w:t>
      </w:r>
    </w:p>
    <w:p w14:paraId="117095F1" w14:textId="77777777" w:rsidR="00BF46F1" w:rsidRPr="006D15C3" w:rsidRDefault="00BF46F1" w:rsidP="00BF46F1">
      <w:pPr>
        <w:pStyle w:val="subsection"/>
        <w:rPr>
          <w:szCs w:val="22"/>
        </w:rPr>
      </w:pPr>
      <w:r w:rsidRPr="006D15C3">
        <w:rPr>
          <w:szCs w:val="22"/>
        </w:rPr>
        <w:tab/>
        <w:t>(1)</w:t>
      </w:r>
      <w:r w:rsidRPr="006D15C3">
        <w:rPr>
          <w:szCs w:val="22"/>
        </w:rPr>
        <w:tab/>
        <w:t>Tonnes of liquified hydrogen (H</w:t>
      </w:r>
      <w:r w:rsidRPr="002256D0">
        <w:rPr>
          <w:b/>
          <w:bCs/>
          <w:color w:val="202124"/>
          <w:sz w:val="17"/>
          <w:szCs w:val="17"/>
          <w:shd w:val="clear" w:color="auto" w:fill="FFFFFF"/>
          <w:vertAlign w:val="subscript"/>
        </w:rPr>
        <w:t>2</w:t>
      </w:r>
      <w:r w:rsidRPr="006D15C3">
        <w:rPr>
          <w:szCs w:val="22"/>
        </w:rPr>
        <w:t>(</w:t>
      </w:r>
      <w:r w:rsidRPr="006D15C3">
        <w:rPr>
          <w:i/>
          <w:iCs/>
          <w:szCs w:val="22"/>
        </w:rPr>
        <w:t>l</w:t>
      </w:r>
      <w:r w:rsidRPr="006D15C3">
        <w:rPr>
          <w:szCs w:val="22"/>
        </w:rPr>
        <w:t>)) that:</w:t>
      </w:r>
    </w:p>
    <w:p w14:paraId="2734F254" w14:textId="77777777" w:rsidR="00BF46F1" w:rsidRPr="006D15C3" w:rsidRDefault="00BF46F1" w:rsidP="00BF46F1">
      <w:pPr>
        <w:pStyle w:val="paragraph"/>
        <w:rPr>
          <w:szCs w:val="22"/>
        </w:rPr>
      </w:pPr>
      <w:r w:rsidRPr="006D15C3">
        <w:rPr>
          <w:szCs w:val="22"/>
        </w:rPr>
        <w:tab/>
        <w:t>(a)</w:t>
      </w:r>
      <w:r w:rsidRPr="006D15C3">
        <w:rPr>
          <w:szCs w:val="22"/>
        </w:rPr>
        <w:tab/>
        <w:t>are in a liquid state;</w:t>
      </w:r>
      <w:r w:rsidRPr="006D15C3" w:rsidDel="00670BB7">
        <w:rPr>
          <w:szCs w:val="22"/>
        </w:rPr>
        <w:t xml:space="preserve"> </w:t>
      </w:r>
      <w:r w:rsidRPr="006D15C3">
        <w:rPr>
          <w:szCs w:val="22"/>
        </w:rPr>
        <w:t>and</w:t>
      </w:r>
    </w:p>
    <w:p w14:paraId="354147B3" w14:textId="77777777" w:rsidR="00BF46F1" w:rsidRPr="006D15C3" w:rsidRDefault="00BF46F1" w:rsidP="00BF46F1">
      <w:pPr>
        <w:pStyle w:val="paragraph"/>
        <w:rPr>
          <w:szCs w:val="22"/>
        </w:rPr>
      </w:pPr>
      <w:r w:rsidRPr="006D15C3">
        <w:rPr>
          <w:szCs w:val="22"/>
        </w:rPr>
        <w:tab/>
        <w:t>(b)</w:t>
      </w:r>
      <w:r w:rsidRPr="006D15C3">
        <w:rPr>
          <w:szCs w:val="22"/>
        </w:rPr>
        <w:tab/>
        <w:t>are produced as part of carrying on the liquefied hydrogen production activity at the facility; and</w:t>
      </w:r>
    </w:p>
    <w:p w14:paraId="246866EF" w14:textId="6E8C8B3F" w:rsidR="00BF46F1" w:rsidRPr="006D15C3" w:rsidRDefault="00BF46F1" w:rsidP="00BF46F1">
      <w:pPr>
        <w:pStyle w:val="paragraph"/>
        <w:rPr>
          <w:szCs w:val="22"/>
        </w:rPr>
      </w:pPr>
      <w:r w:rsidRPr="006D15C3">
        <w:rPr>
          <w:szCs w:val="22"/>
        </w:rPr>
        <w:tab/>
        <w:t>(c)</w:t>
      </w:r>
      <w:r w:rsidRPr="006D15C3">
        <w:rPr>
          <w:szCs w:val="22"/>
        </w:rPr>
        <w:tab/>
        <w:t xml:space="preserve">are produced using gaseous hydrogen that was produced by carrying </w:t>
      </w:r>
      <w:r w:rsidR="002256D0">
        <w:rPr>
          <w:szCs w:val="22"/>
        </w:rPr>
        <w:t>on</w:t>
      </w:r>
      <w:r w:rsidRPr="006D15C3">
        <w:rPr>
          <w:szCs w:val="22"/>
        </w:rPr>
        <w:t xml:space="preserve"> the gaseous hydrogen production activity at the facility; and</w:t>
      </w:r>
    </w:p>
    <w:p w14:paraId="5441AE8C" w14:textId="77777777" w:rsidR="00BF46F1" w:rsidRPr="006D15C3" w:rsidRDefault="00BF46F1" w:rsidP="00BF46F1">
      <w:pPr>
        <w:pStyle w:val="paragraph"/>
        <w:rPr>
          <w:szCs w:val="22"/>
        </w:rPr>
      </w:pPr>
      <w:r w:rsidRPr="006D15C3">
        <w:rPr>
          <w:szCs w:val="22"/>
        </w:rPr>
        <w:tab/>
        <w:t>(d)</w:t>
      </w:r>
      <w:r w:rsidRPr="006D15C3">
        <w:rPr>
          <w:szCs w:val="22"/>
        </w:rPr>
        <w:tab/>
        <w:t>are of saleable quality; and</w:t>
      </w:r>
    </w:p>
    <w:p w14:paraId="76D214E3" w14:textId="77777777" w:rsidR="00BF46F1" w:rsidRPr="006D15C3" w:rsidRDefault="00BF46F1" w:rsidP="00BF46F1">
      <w:pPr>
        <w:pStyle w:val="paragraph"/>
        <w:rPr>
          <w:szCs w:val="22"/>
        </w:rPr>
      </w:pPr>
      <w:r w:rsidRPr="006D15C3">
        <w:rPr>
          <w:szCs w:val="22"/>
        </w:rPr>
        <w:tab/>
        <w:t>(e)</w:t>
      </w:r>
      <w:r w:rsidRPr="006D15C3">
        <w:rPr>
          <w:szCs w:val="22"/>
        </w:rPr>
        <w:tab/>
        <w:t>have been loaded onto a pipeline, transport vessel, tanker or other transportation system.</w:t>
      </w:r>
    </w:p>
    <w:p w14:paraId="7478351C" w14:textId="77777777" w:rsidR="00BF46F1" w:rsidRPr="006D15C3" w:rsidRDefault="00BF46F1" w:rsidP="00BF46F1">
      <w:pPr>
        <w:pStyle w:val="subsection"/>
        <w:rPr>
          <w:szCs w:val="22"/>
        </w:rPr>
      </w:pPr>
      <w:r w:rsidRPr="006D15C3">
        <w:rPr>
          <w:szCs w:val="22"/>
        </w:rPr>
        <w:tab/>
        <w:t>(2)</w:t>
      </w:r>
      <w:r w:rsidRPr="006D15C3">
        <w:rPr>
          <w:szCs w:val="22"/>
        </w:rPr>
        <w:tab/>
        <w:t xml:space="preserve">The metric in subsection (1) is applicable to a facility that conducts the activity of producing liquified hydrogen through the physical transformation of gaseous hydrogen </w:t>
      </w:r>
      <w:r w:rsidRPr="006D15C3">
        <w:rPr>
          <w:szCs w:val="22"/>
          <w:shd w:val="clear" w:color="auto" w:fill="FFFFFF"/>
        </w:rPr>
        <w:t>(H</w:t>
      </w:r>
      <w:r w:rsidRPr="002256D0">
        <w:rPr>
          <w:sz w:val="17"/>
          <w:szCs w:val="22"/>
          <w:shd w:val="clear" w:color="auto" w:fill="FFFFFF"/>
          <w:vertAlign w:val="subscript"/>
        </w:rPr>
        <w:t>2</w:t>
      </w:r>
      <w:r w:rsidRPr="006D15C3">
        <w:rPr>
          <w:szCs w:val="22"/>
          <w:shd w:val="clear" w:color="auto" w:fill="FFFFFF"/>
        </w:rPr>
        <w:t>(</w:t>
      </w:r>
      <w:r w:rsidRPr="006D15C3">
        <w:rPr>
          <w:i/>
          <w:iCs/>
          <w:szCs w:val="22"/>
          <w:shd w:val="clear" w:color="auto" w:fill="FFFFFF"/>
        </w:rPr>
        <w:t>g</w:t>
      </w:r>
      <w:r w:rsidRPr="006D15C3">
        <w:rPr>
          <w:szCs w:val="22"/>
          <w:shd w:val="clear" w:color="auto" w:fill="FFFFFF"/>
        </w:rPr>
        <w:t>))</w:t>
      </w:r>
      <w:r w:rsidRPr="006D15C3">
        <w:rPr>
          <w:szCs w:val="22"/>
        </w:rPr>
        <w:t xml:space="preserve"> into liquefied hydrogen that is in a liquid state on leaving the facility.</w:t>
      </w:r>
    </w:p>
    <w:p w14:paraId="429A5BB2" w14:textId="77777777" w:rsidR="00BF46F1" w:rsidRPr="006D15C3" w:rsidRDefault="00BF46F1" w:rsidP="00BF46F1">
      <w:pPr>
        <w:pStyle w:val="subsection"/>
        <w:rPr>
          <w:szCs w:val="22"/>
        </w:rPr>
      </w:pPr>
      <w:r w:rsidRPr="006D15C3">
        <w:rPr>
          <w:szCs w:val="22"/>
        </w:rPr>
        <w:tab/>
        <w:t>(3)</w:t>
      </w:r>
      <w:r w:rsidRPr="006D15C3">
        <w:rPr>
          <w:szCs w:val="22"/>
        </w:rPr>
        <w:tab/>
        <w:t xml:space="preserve">The activity in subsection (2) is the </w:t>
      </w:r>
      <w:r w:rsidRPr="006D15C3">
        <w:rPr>
          <w:b/>
          <w:bCs/>
          <w:i/>
          <w:iCs/>
          <w:szCs w:val="22"/>
        </w:rPr>
        <w:t>liquefied hydrogen</w:t>
      </w:r>
      <w:r w:rsidRPr="006D15C3">
        <w:rPr>
          <w:b/>
          <w:i/>
          <w:szCs w:val="22"/>
        </w:rPr>
        <w:t xml:space="preserve"> production activity</w:t>
      </w:r>
      <w:r w:rsidRPr="006D15C3">
        <w:rPr>
          <w:szCs w:val="22"/>
        </w:rPr>
        <w:t>.</w:t>
      </w:r>
    </w:p>
    <w:p w14:paraId="0AF2E6B3" w14:textId="79F9876F" w:rsidR="00B871D3" w:rsidRDefault="00BF46F1" w:rsidP="00414DAB">
      <w:pPr>
        <w:pStyle w:val="subsection"/>
      </w:pPr>
      <w:r w:rsidRPr="006D15C3">
        <w:rPr>
          <w:szCs w:val="22"/>
        </w:rPr>
        <w:tab/>
        <w:t>(4)</w:t>
      </w:r>
      <w:r w:rsidRPr="006D15C3">
        <w:rPr>
          <w:szCs w:val="22"/>
        </w:rPr>
        <w:tab/>
        <w:t xml:space="preserve">The </w:t>
      </w:r>
      <w:r w:rsidR="006E7F81">
        <w:rPr>
          <w:szCs w:val="22"/>
        </w:rPr>
        <w:t>best practice</w:t>
      </w:r>
      <w:r w:rsidRPr="006D15C3">
        <w:rPr>
          <w:szCs w:val="22"/>
        </w:rPr>
        <w:t xml:space="preserve"> emissions intensity is </w:t>
      </w:r>
      <w:r w:rsidR="006E7F81">
        <w:rPr>
          <w:szCs w:val="22"/>
        </w:rPr>
        <w:t>7.13</w:t>
      </w:r>
      <w:r w:rsidRPr="006D15C3">
        <w:rPr>
          <w:szCs w:val="22"/>
        </w:rPr>
        <w:t xml:space="preserve"> t CO</w:t>
      </w:r>
      <w:r w:rsidR="00310EE6" w:rsidRPr="00607F5F">
        <w:rPr>
          <w:sz w:val="17"/>
          <w:szCs w:val="17"/>
          <w:vertAlign w:val="subscript"/>
        </w:rPr>
        <w:t>2</w:t>
      </w:r>
      <w:r w:rsidRPr="006D15C3">
        <w:rPr>
          <w:szCs w:val="22"/>
        </w:rPr>
        <w:t>-e per tonne of liquefied hydrogen.</w:t>
      </w:r>
    </w:p>
    <w:p w14:paraId="5C7BD1D8" w14:textId="77777777" w:rsidR="001D388E" w:rsidRPr="009A3BD8" w:rsidRDefault="001D388E" w:rsidP="001D388E">
      <w:pPr>
        <w:pStyle w:val="ActHead2"/>
        <w:rPr>
          <w:b w:val="0"/>
        </w:rPr>
      </w:pPr>
      <w:r w:rsidRPr="00D90B51">
        <w:rPr>
          <w:rStyle w:val="CharPartNo"/>
        </w:rPr>
        <w:lastRenderedPageBreak/>
        <w:t>Part</w:t>
      </w:r>
      <w:r>
        <w:rPr>
          <w:rStyle w:val="CharPartNo"/>
        </w:rPr>
        <w:t xml:space="preserve"> </w:t>
      </w:r>
      <w:r w:rsidRPr="00D57395">
        <w:rPr>
          <w:rStyle w:val="CharPartNo"/>
        </w:rPr>
        <w:t>49</w:t>
      </w:r>
      <w:r w:rsidRPr="009A3BD8">
        <w:t>—Mine rehabilitation</w:t>
      </w:r>
    </w:p>
    <w:p w14:paraId="152E2157" w14:textId="454AE7AD" w:rsidR="001D388E" w:rsidRPr="007F1AEE" w:rsidRDefault="0031605B" w:rsidP="006258D3">
      <w:pPr>
        <w:pStyle w:val="ActHead5"/>
        <w:ind w:left="360" w:firstLine="0"/>
      </w:pPr>
      <w:bookmarkStart w:id="24" w:name="_Toc149819812"/>
      <w:r w:rsidRPr="00D57395">
        <w:rPr>
          <w:shd w:val="clear" w:color="auto" w:fill="FFFFFF"/>
        </w:rPr>
        <w:t>10</w:t>
      </w:r>
      <w:r w:rsidR="00D93114" w:rsidRPr="00D57395">
        <w:rPr>
          <w:shd w:val="clear" w:color="auto" w:fill="FFFFFF"/>
        </w:rPr>
        <w:t>1</w:t>
      </w:r>
      <w:r w:rsidR="00732B53" w:rsidRPr="00B5218B">
        <w:t xml:space="preserve">  </w:t>
      </w:r>
      <w:bookmarkEnd w:id="24"/>
      <w:r w:rsidR="001D388E">
        <w:t>Mine rehabilitation</w:t>
      </w:r>
    </w:p>
    <w:p w14:paraId="79B3359D" w14:textId="6FAA6F4E" w:rsidR="002C0A61" w:rsidRDefault="00023365" w:rsidP="002C0A61">
      <w:pPr>
        <w:pStyle w:val="subsection"/>
        <w:rPr>
          <w:szCs w:val="22"/>
        </w:rPr>
      </w:pPr>
      <w:r w:rsidRPr="00625699">
        <w:rPr>
          <w:szCs w:val="22"/>
        </w:rPr>
        <w:tab/>
      </w:r>
      <w:r w:rsidR="008D6CA1" w:rsidRPr="00625699">
        <w:rPr>
          <w:szCs w:val="22"/>
        </w:rPr>
        <w:t>(</w:t>
      </w:r>
      <w:r w:rsidR="008D6CA1">
        <w:rPr>
          <w:szCs w:val="22"/>
        </w:rPr>
        <w:t>1</w:t>
      </w:r>
      <w:r w:rsidR="008D6CA1" w:rsidRPr="00625699">
        <w:rPr>
          <w:szCs w:val="22"/>
        </w:rPr>
        <w:t>)</w:t>
      </w:r>
      <w:r w:rsidR="008D6CA1" w:rsidRPr="00625699">
        <w:rPr>
          <w:szCs w:val="22"/>
        </w:rPr>
        <w:tab/>
      </w:r>
      <w:r w:rsidR="008555C6">
        <w:rPr>
          <w:szCs w:val="22"/>
        </w:rPr>
        <w:t xml:space="preserve">Total </w:t>
      </w:r>
      <w:r w:rsidR="001D388E" w:rsidRPr="00775751">
        <w:rPr>
          <w:szCs w:val="22"/>
        </w:rPr>
        <w:t>gigajoules</w:t>
      </w:r>
      <w:r w:rsidR="008555C6">
        <w:rPr>
          <w:szCs w:val="22"/>
        </w:rPr>
        <w:t xml:space="preserve"> of energy input</w:t>
      </w:r>
      <w:r w:rsidR="00491D15">
        <w:rPr>
          <w:szCs w:val="22"/>
        </w:rPr>
        <w:t xml:space="preserve"> that</w:t>
      </w:r>
      <w:r w:rsidR="0001424C">
        <w:rPr>
          <w:szCs w:val="22"/>
        </w:rPr>
        <w:t>:</w:t>
      </w:r>
    </w:p>
    <w:p w14:paraId="5C4A288E" w14:textId="09000BE1" w:rsidR="00F7170E" w:rsidRDefault="001D388E" w:rsidP="006258D3">
      <w:pPr>
        <w:pStyle w:val="paragraph"/>
        <w:rPr>
          <w:szCs w:val="22"/>
        </w:rPr>
      </w:pPr>
      <w:r>
        <w:rPr>
          <w:szCs w:val="22"/>
        </w:rPr>
        <w:t xml:space="preserve"> </w:t>
      </w:r>
      <w:r w:rsidR="0030786B" w:rsidRPr="00625699">
        <w:rPr>
          <w:szCs w:val="22"/>
        </w:rPr>
        <w:tab/>
      </w:r>
      <w:r w:rsidR="002C0A61" w:rsidRPr="006D41AC">
        <w:rPr>
          <w:szCs w:val="22"/>
        </w:rPr>
        <w:t>(a)</w:t>
      </w:r>
      <w:r w:rsidR="002C0A61" w:rsidRPr="006D41AC">
        <w:rPr>
          <w:szCs w:val="22"/>
        </w:rPr>
        <w:tab/>
      </w:r>
      <w:r w:rsidR="00491D15">
        <w:rPr>
          <w:szCs w:val="22"/>
        </w:rPr>
        <w:t xml:space="preserve">are </w:t>
      </w:r>
      <w:r w:rsidRPr="006D41AC">
        <w:rPr>
          <w:szCs w:val="22"/>
        </w:rPr>
        <w:t>used for the purpose of</w:t>
      </w:r>
      <w:r w:rsidR="00CA66F4" w:rsidRPr="006D41AC">
        <w:rPr>
          <w:szCs w:val="22"/>
        </w:rPr>
        <w:t xml:space="preserve"> </w:t>
      </w:r>
      <w:r w:rsidRPr="006D41AC">
        <w:rPr>
          <w:szCs w:val="22"/>
        </w:rPr>
        <w:t>mine</w:t>
      </w:r>
      <w:r w:rsidR="008C0693" w:rsidRPr="006D41AC">
        <w:rPr>
          <w:szCs w:val="22"/>
        </w:rPr>
        <w:t xml:space="preserve"> </w:t>
      </w:r>
      <w:r w:rsidRPr="006D41AC">
        <w:rPr>
          <w:szCs w:val="22"/>
        </w:rPr>
        <w:t>rehabilitation</w:t>
      </w:r>
      <w:r w:rsidR="00F7170E" w:rsidRPr="006D41AC">
        <w:rPr>
          <w:szCs w:val="22"/>
        </w:rPr>
        <w:t>; and</w:t>
      </w:r>
    </w:p>
    <w:p w14:paraId="14F83EB3" w14:textId="61D47BF8" w:rsidR="001D388E" w:rsidRDefault="0030786B" w:rsidP="005019C9">
      <w:pPr>
        <w:pStyle w:val="paragraph"/>
        <w:rPr>
          <w:szCs w:val="22"/>
        </w:rPr>
      </w:pPr>
      <w:r w:rsidRPr="00625699">
        <w:rPr>
          <w:szCs w:val="22"/>
        </w:rPr>
        <w:tab/>
      </w:r>
      <w:r w:rsidR="00F7170E" w:rsidRPr="00625699">
        <w:rPr>
          <w:szCs w:val="22"/>
        </w:rPr>
        <w:t>(b)</w:t>
      </w:r>
      <w:r w:rsidR="00F7170E">
        <w:rPr>
          <w:szCs w:val="22"/>
        </w:rPr>
        <w:tab/>
      </w:r>
      <w:r w:rsidR="00146119">
        <w:rPr>
          <w:szCs w:val="22"/>
        </w:rPr>
        <w:t>ha</w:t>
      </w:r>
      <w:r w:rsidR="00C13194">
        <w:rPr>
          <w:szCs w:val="22"/>
        </w:rPr>
        <w:t>ve</w:t>
      </w:r>
      <w:r w:rsidR="00146119">
        <w:rPr>
          <w:szCs w:val="22"/>
        </w:rPr>
        <w:t xml:space="preserve"> not been counted for another production variable at the facility</w:t>
      </w:r>
      <w:r w:rsidR="005019C9">
        <w:rPr>
          <w:szCs w:val="22"/>
        </w:rPr>
        <w:t>.</w:t>
      </w:r>
    </w:p>
    <w:p w14:paraId="7AE61BF6" w14:textId="669240D4" w:rsidR="007A68F6" w:rsidRPr="00D57395" w:rsidRDefault="007A68F6" w:rsidP="007A68F6">
      <w:pPr>
        <w:pStyle w:val="subsection"/>
      </w:pPr>
      <w:r w:rsidRPr="00D57395">
        <w:tab/>
        <w:t>(2)</w:t>
      </w:r>
      <w:r w:rsidRPr="00D57395">
        <w:tab/>
      </w:r>
      <w:r w:rsidRPr="00C459AD">
        <w:t>The metric in subsection (1) is applicable to a facility:</w:t>
      </w:r>
    </w:p>
    <w:p w14:paraId="68CB9663" w14:textId="5E7BAE7B" w:rsidR="007A68F6" w:rsidRPr="00D57395" w:rsidRDefault="007A68F6" w:rsidP="007A68F6">
      <w:pPr>
        <w:pStyle w:val="paragraph"/>
      </w:pPr>
      <w:r w:rsidRPr="00D57395">
        <w:tab/>
        <w:t>(a)</w:t>
      </w:r>
      <w:r w:rsidRPr="00D57395">
        <w:tab/>
      </w:r>
      <w:r w:rsidRPr="00C459AD">
        <w:t>that undertakes mine rehabilitation within the facility by conducting</w:t>
      </w:r>
      <w:r w:rsidR="002256D0">
        <w:t xml:space="preserve"> any of the following activities (the </w:t>
      </w:r>
      <w:r w:rsidR="002256D0">
        <w:rPr>
          <w:b/>
          <w:i/>
        </w:rPr>
        <w:t>rehabilitation activities</w:t>
      </w:r>
      <w:r w:rsidR="002256D0">
        <w:t>)</w:t>
      </w:r>
      <w:r w:rsidRPr="00C459AD">
        <w:t>:</w:t>
      </w:r>
    </w:p>
    <w:p w14:paraId="3046D4D0" w14:textId="20C6DB1D" w:rsidR="007A68F6" w:rsidRPr="00D57395" w:rsidRDefault="007A68F6" w:rsidP="007A68F6">
      <w:pPr>
        <w:pStyle w:val="paragraphsub"/>
      </w:pPr>
      <w:r w:rsidRPr="00D57395">
        <w:tab/>
        <w:t>(i)</w:t>
      </w:r>
      <w:r w:rsidRPr="00D57395">
        <w:tab/>
      </w:r>
      <w:r w:rsidRPr="00C459AD">
        <w:t xml:space="preserve">haulage of material; </w:t>
      </w:r>
    </w:p>
    <w:p w14:paraId="285EF506" w14:textId="07D09851" w:rsidR="007A68F6" w:rsidRPr="00D57395" w:rsidRDefault="007A68F6" w:rsidP="007A68F6">
      <w:pPr>
        <w:pStyle w:val="paragraphsub"/>
      </w:pPr>
      <w:r w:rsidRPr="00D57395">
        <w:tab/>
        <w:t>(ii)</w:t>
      </w:r>
      <w:r w:rsidRPr="00D57395">
        <w:tab/>
      </w:r>
      <w:r w:rsidRPr="00C459AD">
        <w:t xml:space="preserve">shaping and contouring of landforms; </w:t>
      </w:r>
    </w:p>
    <w:p w14:paraId="28080A86" w14:textId="6870186A" w:rsidR="007A68F6" w:rsidRPr="00D57395" w:rsidRDefault="007A68F6" w:rsidP="007A68F6">
      <w:pPr>
        <w:pStyle w:val="paragraphsub"/>
      </w:pPr>
      <w:r w:rsidRPr="00D57395">
        <w:tab/>
        <w:t>(i</w:t>
      </w:r>
      <w:r w:rsidR="00264388" w:rsidRPr="00D57395">
        <w:t>ii</w:t>
      </w:r>
      <w:r w:rsidRPr="00D57395">
        <w:t>)</w:t>
      </w:r>
      <w:r w:rsidRPr="00D57395">
        <w:tab/>
      </w:r>
      <w:r w:rsidRPr="00C459AD">
        <w:t xml:space="preserve">revegetation; </w:t>
      </w:r>
    </w:p>
    <w:p w14:paraId="57888F52" w14:textId="2F65952B" w:rsidR="007A68F6" w:rsidRPr="00D57395" w:rsidRDefault="007A68F6" w:rsidP="007A68F6">
      <w:pPr>
        <w:pStyle w:val="paragraphsub"/>
      </w:pPr>
      <w:r w:rsidRPr="00D57395">
        <w:tab/>
        <w:t>(i</w:t>
      </w:r>
      <w:r w:rsidR="00264388" w:rsidRPr="00D57395">
        <w:t>v</w:t>
      </w:r>
      <w:r w:rsidRPr="00D57395">
        <w:t>)</w:t>
      </w:r>
      <w:r w:rsidRPr="00D57395">
        <w:tab/>
      </w:r>
      <w:r w:rsidRPr="00C459AD">
        <w:t xml:space="preserve">management of tailings and wastewater; </w:t>
      </w:r>
    </w:p>
    <w:p w14:paraId="7EDD0D86" w14:textId="5C948B58" w:rsidR="007A68F6" w:rsidRPr="00D57395" w:rsidRDefault="007A68F6" w:rsidP="007A68F6">
      <w:pPr>
        <w:pStyle w:val="paragraphsub"/>
      </w:pPr>
      <w:r w:rsidRPr="00D57395">
        <w:tab/>
        <w:t>(</w:t>
      </w:r>
      <w:r w:rsidR="00264388" w:rsidRPr="00D57395">
        <w:t>v</w:t>
      </w:r>
      <w:r w:rsidRPr="00D57395">
        <w:t>)</w:t>
      </w:r>
      <w:r w:rsidRPr="00D57395">
        <w:tab/>
      </w:r>
      <w:r w:rsidR="00264388" w:rsidRPr="00C459AD">
        <w:t>associated activities such as dust suppression;</w:t>
      </w:r>
    </w:p>
    <w:p w14:paraId="5D5B43FE" w14:textId="6718535B" w:rsidR="007A68F6" w:rsidRPr="00264388" w:rsidRDefault="007A68F6" w:rsidP="007A68F6">
      <w:pPr>
        <w:pStyle w:val="paragraph"/>
        <w:rPr>
          <w:szCs w:val="22"/>
        </w:rPr>
      </w:pPr>
      <w:r w:rsidRPr="00264388">
        <w:rPr>
          <w:szCs w:val="22"/>
        </w:rPr>
        <w:tab/>
        <w:t>(b)</w:t>
      </w:r>
      <w:r w:rsidRPr="00264388">
        <w:rPr>
          <w:szCs w:val="22"/>
        </w:rPr>
        <w:tab/>
        <w:t>where the rehabilitation activities:</w:t>
      </w:r>
    </w:p>
    <w:p w14:paraId="16F2E01C" w14:textId="21847700" w:rsidR="00264388" w:rsidRPr="005611A5" w:rsidRDefault="00264388" w:rsidP="00264388">
      <w:pPr>
        <w:pStyle w:val="paragraphsub"/>
      </w:pPr>
      <w:r w:rsidRPr="00D57395">
        <w:tab/>
        <w:t>(i)</w:t>
      </w:r>
      <w:r w:rsidRPr="00D57395">
        <w:tab/>
      </w:r>
      <w:r w:rsidRPr="00C459AD">
        <w:t>are in excess of those required for the mine’s normal operation; and</w:t>
      </w:r>
    </w:p>
    <w:p w14:paraId="71D6100A" w14:textId="6D4AB9FB" w:rsidR="00264388" w:rsidRPr="00D57395" w:rsidRDefault="00264388" w:rsidP="00264388">
      <w:pPr>
        <w:pStyle w:val="paragraphsub"/>
      </w:pPr>
      <w:r w:rsidRPr="00D57395">
        <w:tab/>
        <w:t>(ii)</w:t>
      </w:r>
      <w:r w:rsidRPr="00D57395">
        <w:tab/>
      </w:r>
      <w:r w:rsidRPr="00C459AD">
        <w:t>are not associated with on-site electricity generation; and</w:t>
      </w:r>
    </w:p>
    <w:p w14:paraId="7E8C6232" w14:textId="64ADE32B" w:rsidR="00264388" w:rsidRPr="00D57395" w:rsidRDefault="00264388" w:rsidP="00264388">
      <w:pPr>
        <w:pStyle w:val="paragraphsub"/>
      </w:pPr>
      <w:r w:rsidRPr="00D57395">
        <w:tab/>
        <w:t>(iii)</w:t>
      </w:r>
      <w:r w:rsidRPr="00D57395">
        <w:tab/>
      </w:r>
      <w:r w:rsidRPr="00C459AD">
        <w:t xml:space="preserve">do not fall within the scope of any other production variable in this Schedule. </w:t>
      </w:r>
    </w:p>
    <w:p w14:paraId="3A059323" w14:textId="77777777" w:rsidR="007A68F6" w:rsidRDefault="007A68F6" w:rsidP="007A68F6">
      <w:pPr>
        <w:pStyle w:val="notetext"/>
        <w:rPr>
          <w:snapToGrid w:val="0"/>
          <w:lang w:eastAsia="en-US"/>
        </w:rPr>
      </w:pPr>
      <w:r w:rsidRPr="00825AF6">
        <w:rPr>
          <w:bCs/>
          <w:snapToGrid w:val="0"/>
          <w:lang w:eastAsia="en-US"/>
        </w:rPr>
        <w:t>Examples:</w:t>
      </w:r>
      <w:r w:rsidRPr="006258D3">
        <w:rPr>
          <w:b/>
          <w:bCs/>
          <w:snapToGrid w:val="0"/>
          <w:lang w:eastAsia="en-US"/>
        </w:rPr>
        <w:tab/>
      </w:r>
      <w:r w:rsidRPr="006258D3">
        <w:rPr>
          <w:snapToGrid w:val="0"/>
        </w:rPr>
        <w:t>Mine</w:t>
      </w:r>
      <w:r>
        <w:rPr>
          <w:b/>
          <w:bCs/>
          <w:snapToGrid w:val="0"/>
          <w:lang w:eastAsia="en-US"/>
        </w:rPr>
        <w:t xml:space="preserve"> </w:t>
      </w:r>
      <w:r>
        <w:rPr>
          <w:snapToGrid w:val="0"/>
          <w:lang w:eastAsia="en-US"/>
        </w:rPr>
        <w:t>r</w:t>
      </w:r>
      <w:r w:rsidRPr="006258D3">
        <w:rPr>
          <w:snapToGrid w:val="0"/>
          <w:lang w:eastAsia="en-US"/>
        </w:rPr>
        <w:t>ehabilitation of an entire pit</w:t>
      </w:r>
      <w:r>
        <w:rPr>
          <w:snapToGrid w:val="0"/>
          <w:lang w:eastAsia="en-US"/>
        </w:rPr>
        <w:t>.</w:t>
      </w:r>
    </w:p>
    <w:p w14:paraId="02EA791D" w14:textId="77777777" w:rsidR="007A68F6" w:rsidRDefault="007A68F6" w:rsidP="007A68F6">
      <w:pPr>
        <w:pStyle w:val="notetext"/>
        <w:ind w:firstLine="0"/>
        <w:rPr>
          <w:snapToGrid w:val="0"/>
          <w:lang w:eastAsia="en-US"/>
        </w:rPr>
      </w:pPr>
      <w:r>
        <w:rPr>
          <w:snapToGrid w:val="0"/>
          <w:lang w:eastAsia="en-US"/>
        </w:rPr>
        <w:t>Mine r</w:t>
      </w:r>
      <w:r w:rsidRPr="00AB79E9">
        <w:rPr>
          <w:snapToGrid w:val="0"/>
          <w:lang w:eastAsia="en-US"/>
        </w:rPr>
        <w:t>ehabilitation</w:t>
      </w:r>
      <w:r w:rsidRPr="00B677F4" w:rsidDel="008A3237">
        <w:rPr>
          <w:snapToGrid w:val="0"/>
          <w:lang w:eastAsia="en-US"/>
        </w:rPr>
        <w:t xml:space="preserve"> </w:t>
      </w:r>
      <w:r w:rsidRPr="006258D3">
        <w:rPr>
          <w:snapToGrid w:val="0"/>
          <w:lang w:eastAsia="en-US"/>
        </w:rPr>
        <w:t>ramping up as production drops towards mine closure.</w:t>
      </w:r>
    </w:p>
    <w:p w14:paraId="78350760" w14:textId="77777777" w:rsidR="007A68F6" w:rsidRDefault="007A68F6" w:rsidP="007A68F6">
      <w:pPr>
        <w:pStyle w:val="notetext"/>
        <w:ind w:firstLine="0"/>
        <w:rPr>
          <w:snapToGrid w:val="0"/>
          <w:lang w:eastAsia="en-US"/>
        </w:rPr>
      </w:pPr>
      <w:r w:rsidRPr="008A3237">
        <w:rPr>
          <w:snapToGrid w:val="0"/>
          <w:lang w:eastAsia="en-US"/>
        </w:rPr>
        <w:t>Mine rehabilitation at the end of a mine’s life following cessation of production.</w:t>
      </w:r>
    </w:p>
    <w:p w14:paraId="2BF11F0E" w14:textId="77777777" w:rsidR="001D388E" w:rsidRPr="00625699" w:rsidRDefault="001D388E" w:rsidP="001D388E">
      <w:pPr>
        <w:pStyle w:val="subsection"/>
        <w:rPr>
          <w:szCs w:val="22"/>
        </w:rPr>
      </w:pPr>
      <w:r w:rsidRPr="00625699">
        <w:rPr>
          <w:szCs w:val="22"/>
        </w:rPr>
        <w:tab/>
        <w:t>(3)</w:t>
      </w:r>
      <w:r w:rsidRPr="00625699">
        <w:rPr>
          <w:szCs w:val="22"/>
        </w:rPr>
        <w:tab/>
        <w:t xml:space="preserve">The activity in subsection (2) is the </w:t>
      </w:r>
      <w:r>
        <w:rPr>
          <w:b/>
          <w:bCs/>
          <w:i/>
          <w:iCs/>
          <w:szCs w:val="22"/>
        </w:rPr>
        <w:t>mine rehabilitation</w:t>
      </w:r>
      <w:r w:rsidRPr="00625699">
        <w:rPr>
          <w:b/>
          <w:i/>
          <w:szCs w:val="22"/>
        </w:rPr>
        <w:t xml:space="preserve"> activity</w:t>
      </w:r>
      <w:r w:rsidRPr="00625699">
        <w:rPr>
          <w:szCs w:val="22"/>
        </w:rPr>
        <w:t>.</w:t>
      </w:r>
    </w:p>
    <w:p w14:paraId="5C4127E9" w14:textId="769CCADA" w:rsidR="001D388E" w:rsidRDefault="001D388E" w:rsidP="00C61DC8">
      <w:pPr>
        <w:pStyle w:val="subsection"/>
        <w:rPr>
          <w:szCs w:val="22"/>
        </w:rPr>
      </w:pPr>
      <w:r w:rsidRPr="00625699">
        <w:rPr>
          <w:szCs w:val="22"/>
        </w:rPr>
        <w:tab/>
        <w:t>(4)</w:t>
      </w:r>
      <w:r w:rsidRPr="00625699">
        <w:rPr>
          <w:szCs w:val="22"/>
        </w:rPr>
        <w:tab/>
        <w:t>The default emissions intensity is</w:t>
      </w:r>
      <w:r w:rsidRPr="003515F7">
        <w:rPr>
          <w:szCs w:val="22"/>
        </w:rPr>
        <w:t xml:space="preserve"> 0.0702 t CO</w:t>
      </w:r>
      <w:r w:rsidR="00310EE6" w:rsidRPr="00607F5F">
        <w:rPr>
          <w:sz w:val="17"/>
          <w:szCs w:val="17"/>
          <w:vertAlign w:val="subscript"/>
        </w:rPr>
        <w:t>2</w:t>
      </w:r>
      <w:r w:rsidRPr="003515F7">
        <w:rPr>
          <w:szCs w:val="22"/>
        </w:rPr>
        <w:t xml:space="preserve">-e per </w:t>
      </w:r>
      <w:r w:rsidRPr="00775751">
        <w:rPr>
          <w:szCs w:val="22"/>
        </w:rPr>
        <w:t>gigajoule</w:t>
      </w:r>
      <w:r w:rsidRPr="003515F7">
        <w:rPr>
          <w:szCs w:val="22"/>
        </w:rPr>
        <w:t xml:space="preserve"> of energy input to the mine rehabilitation activity</w:t>
      </w:r>
      <w:r w:rsidRPr="00625699">
        <w:rPr>
          <w:szCs w:val="22"/>
        </w:rPr>
        <w:t>.</w:t>
      </w:r>
    </w:p>
    <w:p w14:paraId="2C401E4E" w14:textId="781F0BAC" w:rsidR="003448D2" w:rsidRDefault="001D388E" w:rsidP="001D388E">
      <w:pPr>
        <w:pStyle w:val="subsection"/>
        <w:rPr>
          <w:szCs w:val="22"/>
        </w:rPr>
      </w:pPr>
      <w:r w:rsidRPr="00625699">
        <w:rPr>
          <w:szCs w:val="22"/>
        </w:rPr>
        <w:tab/>
      </w:r>
      <w:r>
        <w:rPr>
          <w:szCs w:val="22"/>
        </w:rPr>
        <w:t>(5)</w:t>
      </w:r>
      <w:r w:rsidRPr="00ED5C23">
        <w:rPr>
          <w:szCs w:val="22"/>
        </w:rPr>
        <w:t xml:space="preserve"> </w:t>
      </w:r>
      <w:r w:rsidRPr="00625699">
        <w:rPr>
          <w:szCs w:val="22"/>
        </w:rPr>
        <w:tab/>
        <w:t>The</w:t>
      </w:r>
      <w:r>
        <w:rPr>
          <w:szCs w:val="22"/>
        </w:rPr>
        <w:t xml:space="preserve"> </w:t>
      </w:r>
      <w:r>
        <w:t xml:space="preserve">best practice emissions intensity for the production variable </w:t>
      </w:r>
      <w:r w:rsidR="003022BA">
        <w:t xml:space="preserve">is </w:t>
      </w:r>
      <w:r w:rsidRPr="006F029F">
        <w:rPr>
          <w:bCs/>
        </w:rPr>
        <w:t>0.0702</w:t>
      </w:r>
      <w:r w:rsidR="00C81374">
        <w:t> </w:t>
      </w:r>
      <w:r w:rsidRPr="004E4B8A">
        <w:t>t</w:t>
      </w:r>
      <w:r w:rsidR="003022BA">
        <w:t> </w:t>
      </w:r>
      <w:r w:rsidRPr="004E4B8A">
        <w:t>CO</w:t>
      </w:r>
      <w:r w:rsidR="00310EE6" w:rsidRPr="00607F5F">
        <w:rPr>
          <w:sz w:val="17"/>
          <w:szCs w:val="17"/>
          <w:vertAlign w:val="subscript"/>
        </w:rPr>
        <w:t>2</w:t>
      </w:r>
      <w:r w:rsidR="00CE30D4">
        <w:noBreakHyphen/>
      </w:r>
      <w:r w:rsidRPr="004E4B8A">
        <w:t xml:space="preserve">e per </w:t>
      </w:r>
      <w:r w:rsidRPr="00775751">
        <w:rPr>
          <w:szCs w:val="22"/>
        </w:rPr>
        <w:t>gigajoule</w:t>
      </w:r>
      <w:r w:rsidRPr="004E4B8A">
        <w:t xml:space="preserve"> of energy input to mine rehabilitation activity</w:t>
      </w:r>
      <w:r>
        <w:t>.</w:t>
      </w:r>
    </w:p>
    <w:p w14:paraId="7A442E26" w14:textId="76331AAD" w:rsidR="00FD0F88" w:rsidRDefault="007A178E" w:rsidP="007A178E">
      <w:pPr>
        <w:pStyle w:val="subsection"/>
        <w:rPr>
          <w:szCs w:val="22"/>
          <w:shd w:val="clear" w:color="auto" w:fill="FFFFFF"/>
        </w:rPr>
      </w:pPr>
      <w:r w:rsidRPr="00625699">
        <w:rPr>
          <w:szCs w:val="22"/>
        </w:rPr>
        <w:tab/>
        <w:t>(</w:t>
      </w:r>
      <w:r w:rsidR="00DB1554">
        <w:rPr>
          <w:szCs w:val="22"/>
        </w:rPr>
        <w:t>6</w:t>
      </w:r>
      <w:r w:rsidRPr="00625699">
        <w:rPr>
          <w:szCs w:val="22"/>
        </w:rPr>
        <w:t>)</w:t>
      </w:r>
      <w:r w:rsidRPr="00625699">
        <w:rPr>
          <w:szCs w:val="22"/>
        </w:rPr>
        <w:tab/>
      </w:r>
      <w:r w:rsidR="00146119">
        <w:rPr>
          <w:szCs w:val="22"/>
        </w:rPr>
        <w:t>Without limitation, t</w:t>
      </w:r>
      <w:r w:rsidRPr="00625699">
        <w:rPr>
          <w:szCs w:val="22"/>
        </w:rPr>
        <w:t xml:space="preserve">he </w:t>
      </w:r>
      <w:r w:rsidR="00FD0F88">
        <w:rPr>
          <w:szCs w:val="22"/>
          <w:shd w:val="clear" w:color="auto" w:fill="FFFFFF"/>
        </w:rPr>
        <w:t>quantity of the metric in subsection (1) may be evidenced by:</w:t>
      </w:r>
    </w:p>
    <w:p w14:paraId="28E81766" w14:textId="26FF3417" w:rsidR="00FD0F88" w:rsidRDefault="00FD0F88" w:rsidP="00FD0F88">
      <w:pPr>
        <w:pStyle w:val="paragraph"/>
        <w:rPr>
          <w:szCs w:val="22"/>
        </w:rPr>
      </w:pPr>
      <w:r w:rsidRPr="00625699">
        <w:rPr>
          <w:szCs w:val="22"/>
        </w:rPr>
        <w:tab/>
        <w:t>(</w:t>
      </w:r>
      <w:r>
        <w:rPr>
          <w:szCs w:val="22"/>
        </w:rPr>
        <w:t>a</w:t>
      </w:r>
      <w:r w:rsidRPr="00625699">
        <w:rPr>
          <w:szCs w:val="22"/>
        </w:rPr>
        <w:t>)</w:t>
      </w:r>
      <w:r>
        <w:rPr>
          <w:szCs w:val="22"/>
        </w:rPr>
        <w:tab/>
      </w:r>
      <w:r>
        <w:rPr>
          <w:snapToGrid w:val="0"/>
          <w:lang w:eastAsia="en-US"/>
        </w:rPr>
        <w:t>third part</w:t>
      </w:r>
      <w:r w:rsidR="00485251">
        <w:rPr>
          <w:snapToGrid w:val="0"/>
          <w:lang w:eastAsia="en-US"/>
        </w:rPr>
        <w:t>y</w:t>
      </w:r>
      <w:r>
        <w:rPr>
          <w:snapToGrid w:val="0"/>
          <w:lang w:eastAsia="en-US"/>
        </w:rPr>
        <w:t xml:space="preserve"> contracts</w:t>
      </w:r>
      <w:r>
        <w:rPr>
          <w:szCs w:val="22"/>
        </w:rPr>
        <w:t>; or</w:t>
      </w:r>
    </w:p>
    <w:p w14:paraId="6AD6670A" w14:textId="7172C5AF" w:rsidR="00FD0F88" w:rsidRDefault="00FD0F88" w:rsidP="00FD0F88">
      <w:pPr>
        <w:pStyle w:val="paragraph"/>
        <w:rPr>
          <w:szCs w:val="22"/>
          <w:shd w:val="clear" w:color="auto" w:fill="FFFFFF"/>
        </w:rPr>
      </w:pPr>
      <w:r>
        <w:rPr>
          <w:szCs w:val="22"/>
        </w:rPr>
        <w:tab/>
      </w:r>
      <w:r w:rsidRPr="00625699">
        <w:rPr>
          <w:szCs w:val="22"/>
        </w:rPr>
        <w:t>(</w:t>
      </w:r>
      <w:r>
        <w:rPr>
          <w:szCs w:val="22"/>
        </w:rPr>
        <w:t>b</w:t>
      </w:r>
      <w:r w:rsidRPr="00625699">
        <w:rPr>
          <w:szCs w:val="22"/>
        </w:rPr>
        <w:t>)</w:t>
      </w:r>
      <w:r>
        <w:rPr>
          <w:szCs w:val="22"/>
        </w:rPr>
        <w:tab/>
      </w:r>
      <w:r>
        <w:rPr>
          <w:snapToGrid w:val="0"/>
          <w:lang w:eastAsia="en-US"/>
        </w:rPr>
        <w:t>fuel purchase receipts</w:t>
      </w:r>
      <w:r>
        <w:rPr>
          <w:szCs w:val="22"/>
          <w:shd w:val="clear" w:color="auto" w:fill="FFFFFF"/>
        </w:rPr>
        <w:t>; or</w:t>
      </w:r>
    </w:p>
    <w:p w14:paraId="1724B044" w14:textId="21935D8E" w:rsidR="00FD0F88" w:rsidRDefault="00FD0F88" w:rsidP="00FD0F88">
      <w:pPr>
        <w:pStyle w:val="paragraph"/>
        <w:rPr>
          <w:szCs w:val="22"/>
          <w:shd w:val="clear" w:color="auto" w:fill="FFFFFF"/>
        </w:rPr>
      </w:pPr>
      <w:r>
        <w:rPr>
          <w:szCs w:val="22"/>
        </w:rPr>
        <w:tab/>
      </w:r>
      <w:r w:rsidRPr="00625699">
        <w:rPr>
          <w:szCs w:val="22"/>
        </w:rPr>
        <w:t>(</w:t>
      </w:r>
      <w:r>
        <w:rPr>
          <w:szCs w:val="22"/>
        </w:rPr>
        <w:t>c</w:t>
      </w:r>
      <w:r w:rsidRPr="00625699">
        <w:rPr>
          <w:szCs w:val="22"/>
        </w:rPr>
        <w:t>)</w:t>
      </w:r>
      <w:r>
        <w:rPr>
          <w:szCs w:val="22"/>
        </w:rPr>
        <w:tab/>
      </w:r>
      <w:r>
        <w:rPr>
          <w:snapToGrid w:val="0"/>
          <w:lang w:eastAsia="en-US"/>
        </w:rPr>
        <w:t>fuel use records from a fuel management system</w:t>
      </w:r>
      <w:r>
        <w:rPr>
          <w:szCs w:val="22"/>
          <w:shd w:val="clear" w:color="auto" w:fill="FFFFFF"/>
        </w:rPr>
        <w:t xml:space="preserve">; </w:t>
      </w:r>
      <w:r w:rsidR="00146119">
        <w:rPr>
          <w:szCs w:val="22"/>
          <w:shd w:val="clear" w:color="auto" w:fill="FFFFFF"/>
        </w:rPr>
        <w:t>or</w:t>
      </w:r>
    </w:p>
    <w:p w14:paraId="084D769E" w14:textId="613F9525" w:rsidR="00A174EE" w:rsidRPr="006258D3" w:rsidRDefault="00301ADD" w:rsidP="00414DAB">
      <w:pPr>
        <w:pStyle w:val="paragraph"/>
        <w:rPr>
          <w:i/>
          <w:iCs/>
          <w:snapToGrid w:val="0"/>
          <w:szCs w:val="22"/>
          <w:lang w:eastAsia="en-US"/>
        </w:rPr>
      </w:pPr>
      <w:r>
        <w:rPr>
          <w:szCs w:val="22"/>
        </w:rPr>
        <w:tab/>
      </w:r>
      <w:r w:rsidRPr="00625699">
        <w:rPr>
          <w:szCs w:val="22"/>
        </w:rPr>
        <w:t>(</w:t>
      </w:r>
      <w:r>
        <w:rPr>
          <w:szCs w:val="22"/>
        </w:rPr>
        <w:t>d</w:t>
      </w:r>
      <w:r w:rsidRPr="00625699">
        <w:rPr>
          <w:szCs w:val="22"/>
        </w:rPr>
        <w:t>)</w:t>
      </w:r>
      <w:r>
        <w:rPr>
          <w:szCs w:val="22"/>
        </w:rPr>
        <w:tab/>
      </w:r>
      <w:r w:rsidR="00146119">
        <w:rPr>
          <w:szCs w:val="22"/>
        </w:rPr>
        <w:t xml:space="preserve">evidence of </w:t>
      </w:r>
      <w:r>
        <w:rPr>
          <w:snapToGrid w:val="0"/>
          <w:lang w:eastAsia="en-US"/>
        </w:rPr>
        <w:t xml:space="preserve">an </w:t>
      </w:r>
      <w:r w:rsidR="001E6F2C">
        <w:rPr>
          <w:snapToGrid w:val="0"/>
          <w:lang w:eastAsia="en-US"/>
        </w:rPr>
        <w:t>activity schedule</w:t>
      </w:r>
      <w:r w:rsidR="00347E59">
        <w:rPr>
          <w:snapToGrid w:val="0"/>
          <w:lang w:eastAsia="en-US"/>
        </w:rPr>
        <w:t>d</w:t>
      </w:r>
      <w:r w:rsidR="001E6F2C">
        <w:rPr>
          <w:snapToGrid w:val="0"/>
          <w:lang w:eastAsia="en-US"/>
        </w:rPr>
        <w:t xml:space="preserve"> in an </w:t>
      </w:r>
      <w:r>
        <w:rPr>
          <w:snapToGrid w:val="0"/>
          <w:lang w:eastAsia="en-US"/>
        </w:rPr>
        <w:t>approved mining and rehabilitation plan</w:t>
      </w:r>
      <w:r w:rsidR="008E5E60">
        <w:rPr>
          <w:snapToGrid w:val="0"/>
          <w:lang w:eastAsia="en-US"/>
        </w:rPr>
        <w:t xml:space="preserve"> r</w:t>
      </w:r>
      <w:r w:rsidR="008E5E60">
        <w:rPr>
          <w:szCs w:val="22"/>
          <w:shd w:val="clear" w:color="auto" w:fill="FFFFFF"/>
        </w:rPr>
        <w:t>elating to the mine rehabilitation activity.</w:t>
      </w:r>
    </w:p>
    <w:p w14:paraId="6C899012" w14:textId="4C7B7559" w:rsidR="00651EA9" w:rsidRDefault="00651EA9" w:rsidP="00651EA9">
      <w:pPr>
        <w:keepNext/>
        <w:keepLines/>
        <w:spacing w:before="280"/>
        <w:outlineLvl w:val="1"/>
        <w:rPr>
          <w:rFonts w:eastAsia="Times New Roman"/>
          <w:b/>
          <w:kern w:val="28"/>
          <w:sz w:val="32"/>
          <w:lang w:eastAsia="en-AU"/>
        </w:rPr>
      </w:pPr>
      <w:r w:rsidRPr="00EF1445">
        <w:rPr>
          <w:rFonts w:eastAsia="Times New Roman"/>
          <w:b/>
          <w:kern w:val="28"/>
          <w:sz w:val="32"/>
          <w:lang w:eastAsia="en-AU"/>
        </w:rPr>
        <w:t xml:space="preserve">Part </w:t>
      </w:r>
      <w:r w:rsidR="00E72250" w:rsidRPr="006258D3">
        <w:rPr>
          <w:rFonts w:eastAsia="Times New Roman"/>
          <w:b/>
          <w:kern w:val="28"/>
          <w:sz w:val="32"/>
          <w:lang w:eastAsia="en-AU"/>
        </w:rPr>
        <w:t>50</w:t>
      </w:r>
      <w:r w:rsidRPr="00EF1445">
        <w:rPr>
          <w:rFonts w:eastAsia="Times New Roman"/>
          <w:b/>
          <w:kern w:val="28"/>
          <w:sz w:val="32"/>
          <w:lang w:eastAsia="en-AU"/>
        </w:rPr>
        <w:t>—Biofuels</w:t>
      </w:r>
    </w:p>
    <w:p w14:paraId="6F6EB2B8" w14:textId="53C77980" w:rsidR="00C76531" w:rsidRPr="009A3BD8" w:rsidRDefault="00AD7E74" w:rsidP="00C76531">
      <w:pPr>
        <w:shd w:val="clear" w:color="auto" w:fill="FFFFFF"/>
        <w:spacing w:before="280"/>
        <w:rPr>
          <w:rFonts w:eastAsia="Times New Roman"/>
          <w:b/>
          <w:bCs/>
          <w:sz w:val="24"/>
          <w:szCs w:val="24"/>
          <w:lang w:eastAsia="en-AU"/>
        </w:rPr>
      </w:pPr>
      <w:r>
        <w:rPr>
          <w:szCs w:val="22"/>
          <w:shd w:val="clear" w:color="auto" w:fill="FFFFFF"/>
        </w:rPr>
        <w:t> </w:t>
      </w:r>
      <w:r w:rsidRPr="00D57395">
        <w:rPr>
          <w:rFonts w:eastAsia="Times New Roman"/>
          <w:b/>
          <w:bCs/>
          <w:sz w:val="24"/>
          <w:szCs w:val="24"/>
          <w:lang w:eastAsia="en-AU"/>
        </w:rPr>
        <w:t>102</w:t>
      </w:r>
      <w:r w:rsidR="00732B53" w:rsidRPr="009A3BD8">
        <w:t xml:space="preserve">  </w:t>
      </w:r>
      <w:r w:rsidRPr="009A3BD8">
        <w:rPr>
          <w:rFonts w:eastAsia="Times New Roman"/>
          <w:b/>
          <w:bCs/>
          <w:sz w:val="24"/>
          <w:szCs w:val="24"/>
          <w:lang w:eastAsia="en-AU"/>
        </w:rPr>
        <w:t>Defin</w:t>
      </w:r>
      <w:r w:rsidR="00426CCB" w:rsidRPr="009A3BD8">
        <w:rPr>
          <w:rFonts w:eastAsia="Times New Roman"/>
          <w:b/>
          <w:bCs/>
          <w:sz w:val="24"/>
          <w:szCs w:val="24"/>
          <w:lang w:eastAsia="en-AU"/>
        </w:rPr>
        <w:t>i</w:t>
      </w:r>
      <w:r w:rsidRPr="009A3BD8">
        <w:rPr>
          <w:rFonts w:eastAsia="Times New Roman"/>
          <w:b/>
          <w:bCs/>
          <w:sz w:val="24"/>
          <w:szCs w:val="24"/>
          <w:lang w:eastAsia="en-AU"/>
        </w:rPr>
        <w:t>tions</w:t>
      </w:r>
    </w:p>
    <w:p w14:paraId="7B0CC503" w14:textId="33272ED4" w:rsidR="00AD7E74" w:rsidRPr="009A3BD8" w:rsidRDefault="00C76531" w:rsidP="006258D3">
      <w:pPr>
        <w:shd w:val="clear" w:color="auto" w:fill="FFFFFF"/>
        <w:spacing w:before="280"/>
        <w:rPr>
          <w:rFonts w:eastAsia="Times New Roman"/>
          <w:b/>
          <w:bCs/>
          <w:sz w:val="24"/>
          <w:szCs w:val="24"/>
          <w:lang w:eastAsia="en-AU"/>
        </w:rPr>
      </w:pPr>
      <w:r w:rsidRPr="009A3BD8">
        <w:rPr>
          <w:szCs w:val="22"/>
          <w:shd w:val="clear" w:color="auto" w:fill="FFFFFF"/>
        </w:rPr>
        <w:lastRenderedPageBreak/>
        <w:t>                   </w:t>
      </w:r>
      <w:r w:rsidR="00AD7E74" w:rsidRPr="009A3BD8">
        <w:rPr>
          <w:szCs w:val="22"/>
          <w:shd w:val="clear" w:color="auto" w:fill="FFFFFF"/>
        </w:rPr>
        <w:t>In this Part:</w:t>
      </w:r>
    </w:p>
    <w:p w14:paraId="2A2CC2EC" w14:textId="6CCD99C2" w:rsidR="00197FFA" w:rsidRPr="009A3BD8" w:rsidRDefault="00197FFA" w:rsidP="006258D3">
      <w:pPr>
        <w:tabs>
          <w:tab w:val="right" w:pos="1021"/>
        </w:tabs>
        <w:ind w:firstLine="0"/>
        <w:rPr>
          <w:rFonts w:eastAsia="Times New Roman"/>
          <w:b/>
          <w:bCs/>
          <w:i/>
          <w:iCs/>
          <w:szCs w:val="22"/>
          <w:lang w:eastAsia="en-AU"/>
        </w:rPr>
      </w:pPr>
      <w:r w:rsidRPr="009A3BD8">
        <w:rPr>
          <w:rFonts w:eastAsia="Times New Roman"/>
          <w:b/>
          <w:bCs/>
          <w:i/>
          <w:iCs/>
          <w:szCs w:val="22"/>
          <w:lang w:eastAsia="en-AU"/>
        </w:rPr>
        <w:t xml:space="preserve">biofuel </w:t>
      </w:r>
      <w:r w:rsidR="002846B3" w:rsidRPr="009A3BD8">
        <w:rPr>
          <w:rFonts w:eastAsia="Times New Roman"/>
          <w:szCs w:val="22"/>
          <w:lang w:eastAsia="en-AU"/>
        </w:rPr>
        <w:t xml:space="preserve">has </w:t>
      </w:r>
      <w:r w:rsidR="00960A98" w:rsidRPr="009A3BD8">
        <w:rPr>
          <w:rFonts w:eastAsia="Times New Roman"/>
          <w:szCs w:val="22"/>
          <w:lang w:eastAsia="en-AU"/>
        </w:rPr>
        <w:t xml:space="preserve">the </w:t>
      </w:r>
      <w:r w:rsidR="002846B3" w:rsidRPr="009A3BD8">
        <w:rPr>
          <w:rFonts w:eastAsia="Times New Roman"/>
          <w:szCs w:val="22"/>
          <w:lang w:eastAsia="en-AU"/>
        </w:rPr>
        <w:t xml:space="preserve">same meaning as in the </w:t>
      </w:r>
      <w:r w:rsidR="002846B3" w:rsidRPr="009A3BD8">
        <w:rPr>
          <w:rFonts w:eastAsia="Times New Roman"/>
          <w:i/>
          <w:iCs/>
          <w:szCs w:val="22"/>
          <w:lang w:eastAsia="en-AU"/>
        </w:rPr>
        <w:t>National Greenhouse and Energy Reporting Regulations 2008.</w:t>
      </w:r>
    </w:p>
    <w:p w14:paraId="4BBB8CB3" w14:textId="5F4986BA" w:rsidR="001F27F4" w:rsidRDefault="002F0D03" w:rsidP="006258D3">
      <w:pPr>
        <w:tabs>
          <w:tab w:val="right" w:pos="1021"/>
        </w:tabs>
        <w:ind w:firstLine="0"/>
        <w:rPr>
          <w:rFonts w:eastAsia="Times New Roman"/>
          <w:szCs w:val="22"/>
          <w:lang w:eastAsia="en-AU"/>
        </w:rPr>
      </w:pPr>
      <w:r w:rsidRPr="009A3BD8">
        <w:rPr>
          <w:rFonts w:eastAsia="Times New Roman"/>
          <w:b/>
          <w:bCs/>
          <w:i/>
          <w:iCs/>
          <w:szCs w:val="22"/>
          <w:lang w:eastAsia="en-AU"/>
        </w:rPr>
        <w:t xml:space="preserve">biofuel feedstocks </w:t>
      </w:r>
      <w:r w:rsidRPr="009A3BD8">
        <w:rPr>
          <w:rFonts w:eastAsia="Times New Roman"/>
          <w:szCs w:val="22"/>
          <w:lang w:eastAsia="en-AU"/>
        </w:rPr>
        <w:t xml:space="preserve">means non-fossilised and biodegradable organic material originating from plants, animals </w:t>
      </w:r>
      <w:r w:rsidR="002E032E">
        <w:rPr>
          <w:rFonts w:eastAsia="Times New Roman"/>
          <w:szCs w:val="22"/>
          <w:lang w:eastAsia="en-AU"/>
        </w:rPr>
        <w:t>or</w:t>
      </w:r>
      <w:r w:rsidRPr="009A3BD8">
        <w:rPr>
          <w:rFonts w:eastAsia="Times New Roman"/>
          <w:szCs w:val="22"/>
          <w:lang w:eastAsia="en-AU"/>
        </w:rPr>
        <w:t xml:space="preserve"> micro-organisms</w:t>
      </w:r>
      <w:r w:rsidR="001F27F4">
        <w:rPr>
          <w:rFonts w:eastAsia="Times New Roman"/>
          <w:szCs w:val="22"/>
          <w:lang w:eastAsia="en-AU"/>
        </w:rPr>
        <w:t>, including:</w:t>
      </w:r>
      <w:r w:rsidRPr="009A3BD8">
        <w:rPr>
          <w:rFonts w:eastAsia="Times New Roman"/>
          <w:szCs w:val="22"/>
          <w:lang w:eastAsia="en-AU"/>
        </w:rPr>
        <w:t xml:space="preserve"> </w:t>
      </w:r>
    </w:p>
    <w:p w14:paraId="1A4DBE79" w14:textId="2B42C7DD" w:rsidR="001F27F4" w:rsidRDefault="001F27F4" w:rsidP="001F27F4">
      <w:pPr>
        <w:pStyle w:val="paragraph"/>
        <w:rPr>
          <w:szCs w:val="22"/>
        </w:rPr>
      </w:pPr>
      <w:r w:rsidRPr="009A3BD8">
        <w:rPr>
          <w:szCs w:val="22"/>
        </w:rPr>
        <w:tab/>
        <w:t>(a)</w:t>
      </w:r>
      <w:r w:rsidRPr="009A3BD8">
        <w:rPr>
          <w:szCs w:val="22"/>
        </w:rPr>
        <w:tab/>
      </w:r>
      <w:r w:rsidRPr="001F27F4">
        <w:rPr>
          <w:szCs w:val="22"/>
        </w:rPr>
        <w:t xml:space="preserve">products, </w:t>
      </w:r>
      <w:r>
        <w:rPr>
          <w:szCs w:val="22"/>
        </w:rPr>
        <w:t xml:space="preserve">by-products, </w:t>
      </w:r>
      <w:r w:rsidRPr="001F27F4">
        <w:rPr>
          <w:szCs w:val="22"/>
        </w:rPr>
        <w:t>residues and waste from industry</w:t>
      </w:r>
      <w:r w:rsidR="00A10E3D">
        <w:rPr>
          <w:szCs w:val="22"/>
        </w:rPr>
        <w:t xml:space="preserve"> (such as </w:t>
      </w:r>
      <w:r>
        <w:rPr>
          <w:szCs w:val="22"/>
        </w:rPr>
        <w:t xml:space="preserve">the </w:t>
      </w:r>
      <w:r w:rsidRPr="001F27F4">
        <w:rPr>
          <w:szCs w:val="22"/>
        </w:rPr>
        <w:t>agriculture and forestry industries</w:t>
      </w:r>
      <w:r w:rsidR="00A10E3D">
        <w:rPr>
          <w:szCs w:val="22"/>
        </w:rPr>
        <w:t>)</w:t>
      </w:r>
      <w:r>
        <w:rPr>
          <w:szCs w:val="22"/>
        </w:rPr>
        <w:t>; and</w:t>
      </w:r>
    </w:p>
    <w:p w14:paraId="5E6DCB28" w14:textId="0AC895FB" w:rsidR="00DA791D" w:rsidRPr="009A3BD8" w:rsidRDefault="001F27F4" w:rsidP="00D57395">
      <w:pPr>
        <w:pStyle w:val="paragraph"/>
      </w:pPr>
      <w:r w:rsidRPr="009A3BD8">
        <w:rPr>
          <w:szCs w:val="22"/>
        </w:rPr>
        <w:tab/>
        <w:t>(</w:t>
      </w:r>
      <w:r>
        <w:rPr>
          <w:szCs w:val="22"/>
        </w:rPr>
        <w:t>b</w:t>
      </w:r>
      <w:r w:rsidRPr="009A3BD8">
        <w:rPr>
          <w:szCs w:val="22"/>
        </w:rPr>
        <w:t>)</w:t>
      </w:r>
      <w:r w:rsidRPr="009A3BD8">
        <w:rPr>
          <w:szCs w:val="22"/>
        </w:rPr>
        <w:tab/>
      </w:r>
      <w:r w:rsidR="002F0D03" w:rsidRPr="009A3BD8">
        <w:t>non-fossilised and biodegradable organic components of commercial</w:t>
      </w:r>
      <w:r w:rsidR="00A10E3D">
        <w:t>,</w:t>
      </w:r>
      <w:r w:rsidR="002F0D03" w:rsidRPr="009A3BD8">
        <w:t xml:space="preserve"> industrial, construction</w:t>
      </w:r>
      <w:r w:rsidR="00A10E3D">
        <w:t>,</w:t>
      </w:r>
      <w:r w:rsidR="002F0D03" w:rsidRPr="009A3BD8">
        <w:t xml:space="preserve"> demolition, and municipal waste.</w:t>
      </w:r>
      <w:r w:rsidR="00DA791D" w:rsidRPr="009A3BD8">
        <w:t xml:space="preserve"> </w:t>
      </w:r>
    </w:p>
    <w:p w14:paraId="632A66B9" w14:textId="6163398E" w:rsidR="00DA791D" w:rsidRPr="009A3BD8" w:rsidRDefault="00DA791D" w:rsidP="00DA791D">
      <w:pPr>
        <w:pStyle w:val="notetext"/>
        <w:rPr>
          <w:b/>
          <w:bCs/>
          <w:snapToGrid w:val="0"/>
          <w:lang w:eastAsia="en-US"/>
        </w:rPr>
      </w:pPr>
      <w:r w:rsidRPr="00D57395">
        <w:rPr>
          <w:bCs/>
          <w:snapToGrid w:val="0"/>
          <w:lang w:eastAsia="en-US"/>
        </w:rPr>
        <w:t>Examples:</w:t>
      </w:r>
      <w:r w:rsidRPr="009A3BD8">
        <w:rPr>
          <w:szCs w:val="18"/>
          <w:shd w:val="clear" w:color="auto" w:fill="FFFFFF"/>
        </w:rPr>
        <w:t xml:space="preserve">  </w:t>
      </w:r>
      <w:r w:rsidRPr="009A3BD8">
        <w:rPr>
          <w:snapToGrid w:val="0"/>
          <w:lang w:eastAsia="en-US"/>
        </w:rPr>
        <w:t>Soybean oil, canola oil, technical corn oil, palm fatty acid distillate, pongamia pinnata, used cooking oil, tall oil, spent bleaching earth oil, brassica carinata, tallow, POME oil and empty fruit bunches</w:t>
      </w:r>
      <w:r w:rsidR="005B1946">
        <w:rPr>
          <w:snapToGrid w:val="0"/>
          <w:lang w:eastAsia="en-US"/>
        </w:rPr>
        <w:t xml:space="preserve"> are each biofuel feedstocks</w:t>
      </w:r>
      <w:r w:rsidRPr="009A3BD8">
        <w:rPr>
          <w:snapToGrid w:val="0"/>
          <w:lang w:eastAsia="en-US"/>
        </w:rPr>
        <w:t>.</w:t>
      </w:r>
    </w:p>
    <w:p w14:paraId="5ED9A960" w14:textId="22395AD2" w:rsidR="00AC775B" w:rsidRDefault="00FD3C34" w:rsidP="006258D3">
      <w:pPr>
        <w:tabs>
          <w:tab w:val="right" w:pos="1021"/>
        </w:tabs>
        <w:ind w:firstLine="0"/>
        <w:rPr>
          <w:rFonts w:eastAsia="Times New Roman"/>
          <w:szCs w:val="22"/>
          <w:lang w:eastAsia="en-AU"/>
        </w:rPr>
      </w:pPr>
      <w:r w:rsidRPr="009A3BD8">
        <w:rPr>
          <w:rFonts w:eastAsia="Times New Roman"/>
          <w:b/>
          <w:bCs/>
          <w:i/>
          <w:iCs/>
          <w:szCs w:val="22"/>
          <w:lang w:eastAsia="en-AU"/>
        </w:rPr>
        <w:t>biofuel production activity</w:t>
      </w:r>
      <w:r w:rsidR="00273A1A" w:rsidRPr="009A3BD8">
        <w:rPr>
          <w:rFonts w:eastAsia="Times New Roman"/>
          <w:b/>
          <w:bCs/>
          <w:i/>
          <w:iCs/>
          <w:szCs w:val="22"/>
          <w:lang w:eastAsia="en-AU"/>
        </w:rPr>
        <w:t xml:space="preserve"> </w:t>
      </w:r>
      <w:r w:rsidR="00273A1A" w:rsidRPr="009A3BD8">
        <w:rPr>
          <w:rFonts w:eastAsia="Times New Roman"/>
          <w:szCs w:val="22"/>
          <w:lang w:eastAsia="en-AU"/>
        </w:rPr>
        <w:t xml:space="preserve">means </w:t>
      </w:r>
      <w:r w:rsidR="00EB1052" w:rsidRPr="009A3BD8">
        <w:rPr>
          <w:rFonts w:eastAsia="Times New Roman"/>
          <w:szCs w:val="22"/>
          <w:lang w:eastAsia="en-AU"/>
        </w:rPr>
        <w:t xml:space="preserve">the production of a biofuel through </w:t>
      </w:r>
      <w:r w:rsidR="00AC775B">
        <w:rPr>
          <w:rFonts w:eastAsia="Times New Roman"/>
          <w:szCs w:val="22"/>
          <w:lang w:eastAsia="en-AU"/>
        </w:rPr>
        <w:t>the</w:t>
      </w:r>
      <w:r w:rsidR="00291A33" w:rsidRPr="009A3BD8">
        <w:rPr>
          <w:rFonts w:eastAsia="Times New Roman"/>
          <w:szCs w:val="22"/>
          <w:lang w:eastAsia="en-AU"/>
        </w:rPr>
        <w:t xml:space="preserve"> physical </w:t>
      </w:r>
      <w:r w:rsidR="00AC775B">
        <w:rPr>
          <w:rFonts w:eastAsia="Times New Roman"/>
          <w:szCs w:val="22"/>
          <w:lang w:eastAsia="en-AU"/>
        </w:rPr>
        <w:t>and</w:t>
      </w:r>
      <w:r w:rsidR="00291A33" w:rsidRPr="009A3BD8">
        <w:rPr>
          <w:rFonts w:eastAsia="Times New Roman"/>
          <w:szCs w:val="22"/>
          <w:lang w:eastAsia="en-AU"/>
        </w:rPr>
        <w:t xml:space="preserve"> chemical transformation of biofuel feedstocks</w:t>
      </w:r>
      <w:r w:rsidR="00497BB3">
        <w:rPr>
          <w:rFonts w:eastAsia="Times New Roman"/>
          <w:szCs w:val="22"/>
          <w:lang w:eastAsia="en-AU"/>
        </w:rPr>
        <w:t>.</w:t>
      </w:r>
    </w:p>
    <w:p w14:paraId="1C6BA08A" w14:textId="7F05238C" w:rsidR="00035D63" w:rsidRPr="009A3BD8" w:rsidRDefault="00AC775B" w:rsidP="00D57395">
      <w:pPr>
        <w:pStyle w:val="notetext"/>
        <w:rPr>
          <w:b/>
          <w:bCs/>
          <w:i/>
          <w:iCs/>
          <w:szCs w:val="22"/>
        </w:rPr>
      </w:pPr>
      <w:r w:rsidRPr="00825AF6">
        <w:rPr>
          <w:bCs/>
          <w:snapToGrid w:val="0"/>
          <w:lang w:eastAsia="en-US"/>
        </w:rPr>
        <w:t>Examples:</w:t>
      </w:r>
      <w:r w:rsidRPr="009A3BD8">
        <w:rPr>
          <w:szCs w:val="18"/>
          <w:shd w:val="clear" w:color="auto" w:fill="FFFFFF"/>
        </w:rPr>
        <w:t xml:space="preserve">  </w:t>
      </w:r>
      <w:r>
        <w:rPr>
          <w:szCs w:val="22"/>
        </w:rPr>
        <w:t>G</w:t>
      </w:r>
      <w:r w:rsidR="00291A33" w:rsidRPr="009A3BD8">
        <w:rPr>
          <w:szCs w:val="22"/>
        </w:rPr>
        <w:t>asification, Fischer</w:t>
      </w:r>
      <w:r w:rsidR="005F01A3" w:rsidRPr="009A3BD8">
        <w:rPr>
          <w:szCs w:val="22"/>
        </w:rPr>
        <w:t>-</w:t>
      </w:r>
      <w:r w:rsidR="00291A33" w:rsidRPr="009A3BD8">
        <w:rPr>
          <w:szCs w:val="22"/>
        </w:rPr>
        <w:t>Trops</w:t>
      </w:r>
      <w:r w:rsidR="00B622BB">
        <w:rPr>
          <w:szCs w:val="22"/>
        </w:rPr>
        <w:t>ch</w:t>
      </w:r>
      <w:r w:rsidR="00291A33" w:rsidRPr="009A3BD8">
        <w:rPr>
          <w:szCs w:val="22"/>
        </w:rPr>
        <w:t xml:space="preserve"> synthesis, hydrothermal conversions </w:t>
      </w:r>
      <w:r>
        <w:rPr>
          <w:szCs w:val="22"/>
        </w:rPr>
        <w:t xml:space="preserve">and </w:t>
      </w:r>
      <w:r w:rsidR="00291A33" w:rsidRPr="009A3BD8">
        <w:rPr>
          <w:szCs w:val="22"/>
        </w:rPr>
        <w:t>hydroprocessing</w:t>
      </w:r>
      <w:r>
        <w:rPr>
          <w:szCs w:val="22"/>
        </w:rPr>
        <w:t xml:space="preserve"> are processes involving the production of biofuel through the physical and chemical transformation of biofuel feedstocks</w:t>
      </w:r>
      <w:r w:rsidR="000753E3" w:rsidRPr="009A3BD8">
        <w:rPr>
          <w:szCs w:val="22"/>
        </w:rPr>
        <w:t>.</w:t>
      </w:r>
    </w:p>
    <w:p w14:paraId="218A66C0" w14:textId="418F3B5C" w:rsidR="00DD2FEE" w:rsidRPr="009A3BD8" w:rsidRDefault="00DD2FEE" w:rsidP="006258D3">
      <w:pPr>
        <w:tabs>
          <w:tab w:val="right" w:pos="1021"/>
        </w:tabs>
        <w:ind w:firstLine="0"/>
        <w:rPr>
          <w:rFonts w:eastAsia="Times New Roman"/>
          <w:b/>
          <w:bCs/>
          <w:i/>
          <w:iCs/>
          <w:szCs w:val="22"/>
          <w:lang w:eastAsia="en-AU"/>
        </w:rPr>
      </w:pPr>
      <w:r w:rsidRPr="009A3BD8">
        <w:rPr>
          <w:rFonts w:eastAsia="Times New Roman"/>
          <w:b/>
          <w:bCs/>
          <w:i/>
          <w:iCs/>
          <w:szCs w:val="22"/>
          <w:lang w:eastAsia="en-AU"/>
        </w:rPr>
        <w:t xml:space="preserve">renewable aviation kerosene </w:t>
      </w:r>
      <w:r w:rsidRPr="009A3BD8">
        <w:rPr>
          <w:rFonts w:eastAsia="Times New Roman"/>
          <w:szCs w:val="22"/>
          <w:lang w:eastAsia="en-AU"/>
        </w:rPr>
        <w:t xml:space="preserve">has the same meaning as in the </w:t>
      </w:r>
      <w:r w:rsidRPr="009A3BD8">
        <w:rPr>
          <w:rFonts w:eastAsia="Times New Roman"/>
          <w:i/>
          <w:iCs/>
          <w:szCs w:val="22"/>
          <w:lang w:eastAsia="en-AU"/>
        </w:rPr>
        <w:t>National Greenhouse and Energy Reporting Regulations 2008.</w:t>
      </w:r>
    </w:p>
    <w:p w14:paraId="2AC26827" w14:textId="3EB257E8" w:rsidR="008911A5" w:rsidRPr="009A3BD8" w:rsidRDefault="00DD2FEE" w:rsidP="006258D3">
      <w:pPr>
        <w:tabs>
          <w:tab w:val="right" w:pos="1021"/>
        </w:tabs>
        <w:ind w:firstLine="0"/>
        <w:rPr>
          <w:rFonts w:eastAsia="Times New Roman"/>
          <w:i/>
          <w:iCs/>
          <w:szCs w:val="22"/>
          <w:lang w:eastAsia="en-AU"/>
        </w:rPr>
      </w:pPr>
      <w:r w:rsidRPr="009A3BD8">
        <w:rPr>
          <w:rFonts w:eastAsia="Times New Roman"/>
          <w:b/>
          <w:bCs/>
          <w:i/>
          <w:iCs/>
          <w:szCs w:val="22"/>
          <w:lang w:eastAsia="en-AU"/>
        </w:rPr>
        <w:t>r</w:t>
      </w:r>
      <w:r w:rsidR="008911A5" w:rsidRPr="009A3BD8">
        <w:rPr>
          <w:rFonts w:eastAsia="Times New Roman"/>
          <w:b/>
          <w:bCs/>
          <w:i/>
          <w:iCs/>
          <w:szCs w:val="22"/>
          <w:lang w:eastAsia="en-AU"/>
        </w:rPr>
        <w:t>enewable diesel</w:t>
      </w:r>
      <w:r w:rsidR="008911A5" w:rsidRPr="009A3BD8">
        <w:rPr>
          <w:rFonts w:eastAsia="Times New Roman"/>
          <w:szCs w:val="22"/>
          <w:lang w:eastAsia="en-AU"/>
        </w:rPr>
        <w:t xml:space="preserve"> has the same meaning as in the </w:t>
      </w:r>
      <w:r w:rsidR="008911A5" w:rsidRPr="009A3BD8">
        <w:rPr>
          <w:rFonts w:eastAsia="Times New Roman"/>
          <w:i/>
          <w:iCs/>
          <w:szCs w:val="22"/>
          <w:lang w:eastAsia="en-AU"/>
        </w:rPr>
        <w:t>National Greenhouse and Energy Reporting Regulations 2008.</w:t>
      </w:r>
    </w:p>
    <w:p w14:paraId="7468F7B9" w14:textId="151E0CCE" w:rsidR="00651EA9" w:rsidRPr="009A3BD8" w:rsidRDefault="00651EA9" w:rsidP="006258D3">
      <w:pPr>
        <w:tabs>
          <w:tab w:val="right" w:pos="1021"/>
        </w:tabs>
        <w:rPr>
          <w:rFonts w:eastAsia="Times New Roman"/>
          <w:b/>
          <w:bCs/>
          <w:sz w:val="24"/>
          <w:szCs w:val="24"/>
          <w:lang w:eastAsia="en-AU"/>
        </w:rPr>
      </w:pPr>
      <w:r w:rsidRPr="00D57395">
        <w:rPr>
          <w:rFonts w:eastAsia="Times New Roman"/>
          <w:b/>
          <w:bCs/>
          <w:sz w:val="24"/>
          <w:szCs w:val="24"/>
          <w:lang w:eastAsia="en-AU"/>
        </w:rPr>
        <w:t>10</w:t>
      </w:r>
      <w:r w:rsidR="007F25AD" w:rsidRPr="00D57395">
        <w:rPr>
          <w:rFonts w:eastAsia="Times New Roman"/>
          <w:b/>
          <w:bCs/>
          <w:sz w:val="24"/>
          <w:szCs w:val="24"/>
          <w:lang w:eastAsia="en-AU"/>
        </w:rPr>
        <w:t>3</w:t>
      </w:r>
      <w:r w:rsidR="00732B53" w:rsidRPr="009A3BD8">
        <w:t xml:space="preserve">  </w:t>
      </w:r>
      <w:r w:rsidRPr="009A3BD8">
        <w:rPr>
          <w:rFonts w:eastAsia="Times New Roman"/>
          <w:b/>
          <w:bCs/>
          <w:sz w:val="24"/>
          <w:szCs w:val="24"/>
          <w:lang w:eastAsia="en-AU"/>
        </w:rPr>
        <w:t>Renewable aviation kerosene</w:t>
      </w:r>
    </w:p>
    <w:p w14:paraId="79F477B4" w14:textId="77777777" w:rsidR="00651EA9" w:rsidRPr="009A3BD8" w:rsidRDefault="00651EA9" w:rsidP="00651EA9">
      <w:pPr>
        <w:tabs>
          <w:tab w:val="right" w:pos="1021"/>
        </w:tabs>
        <w:rPr>
          <w:rFonts w:eastAsia="Times New Roman"/>
          <w:szCs w:val="22"/>
          <w:lang w:eastAsia="en-AU"/>
        </w:rPr>
      </w:pPr>
      <w:r w:rsidRPr="009A3BD8">
        <w:rPr>
          <w:rFonts w:eastAsia="Times New Roman"/>
          <w:szCs w:val="22"/>
          <w:lang w:eastAsia="en-AU"/>
        </w:rPr>
        <w:tab/>
        <w:t>(1)</w:t>
      </w:r>
      <w:r w:rsidRPr="009A3BD8">
        <w:rPr>
          <w:rFonts w:eastAsia="Times New Roman"/>
          <w:szCs w:val="22"/>
          <w:lang w:eastAsia="en-AU"/>
        </w:rPr>
        <w:tab/>
        <w:t>Kilolitres of renewable aviation kerosene that:</w:t>
      </w:r>
    </w:p>
    <w:p w14:paraId="32A12C34" w14:textId="3CDDF355" w:rsidR="00651EA9" w:rsidRPr="009A3BD8" w:rsidRDefault="00651EA9" w:rsidP="00651EA9">
      <w:pPr>
        <w:pStyle w:val="paragraph"/>
        <w:rPr>
          <w:szCs w:val="22"/>
          <w:shd w:val="clear" w:color="auto" w:fill="FFFFFF"/>
        </w:rPr>
      </w:pPr>
      <w:r w:rsidRPr="009A3BD8">
        <w:rPr>
          <w:szCs w:val="22"/>
        </w:rPr>
        <w:tab/>
        <w:t>(a)</w:t>
      </w:r>
      <w:r w:rsidRPr="009A3BD8">
        <w:rPr>
          <w:szCs w:val="22"/>
        </w:rPr>
        <w:tab/>
      </w:r>
      <w:r w:rsidR="004626A0" w:rsidRPr="009A3BD8">
        <w:rPr>
          <w:szCs w:val="22"/>
        </w:rPr>
        <w:t>are</w:t>
      </w:r>
      <w:r w:rsidRPr="009A3BD8">
        <w:rPr>
          <w:szCs w:val="22"/>
        </w:rPr>
        <w:t xml:space="preserve"> </w:t>
      </w:r>
      <w:r w:rsidRPr="009A3BD8">
        <w:rPr>
          <w:szCs w:val="22"/>
          <w:shd w:val="clear" w:color="auto" w:fill="FFFFFF"/>
        </w:rPr>
        <w:t>produced through the biofuel production activity at the facility</w:t>
      </w:r>
      <w:r w:rsidRPr="009A3BD8">
        <w:rPr>
          <w:szCs w:val="22"/>
        </w:rPr>
        <w:t>; and</w:t>
      </w:r>
    </w:p>
    <w:p w14:paraId="6C298B73" w14:textId="61A4AAC5" w:rsidR="00651EA9" w:rsidRPr="009A3BD8" w:rsidRDefault="00651EA9" w:rsidP="00651EA9">
      <w:pPr>
        <w:pStyle w:val="paragraph"/>
        <w:rPr>
          <w:szCs w:val="22"/>
        </w:rPr>
      </w:pPr>
      <w:r w:rsidRPr="009A3BD8">
        <w:rPr>
          <w:szCs w:val="22"/>
        </w:rPr>
        <w:tab/>
        <w:t>(b)</w:t>
      </w:r>
      <w:r w:rsidRPr="009A3BD8">
        <w:rPr>
          <w:szCs w:val="22"/>
        </w:rPr>
        <w:tab/>
      </w:r>
      <w:r w:rsidR="00AC7A45" w:rsidRPr="009A3BD8">
        <w:rPr>
          <w:szCs w:val="22"/>
        </w:rPr>
        <w:t>are</w:t>
      </w:r>
      <w:r w:rsidRPr="009A3BD8">
        <w:rPr>
          <w:szCs w:val="22"/>
        </w:rPr>
        <w:t xml:space="preserve"> of saleable quality.</w:t>
      </w:r>
    </w:p>
    <w:p w14:paraId="10D79C56" w14:textId="676FA956" w:rsidR="00651EA9" w:rsidRPr="009A3BD8" w:rsidRDefault="00651EA9" w:rsidP="00651EA9">
      <w:pPr>
        <w:tabs>
          <w:tab w:val="right" w:pos="1021"/>
        </w:tabs>
        <w:rPr>
          <w:rFonts w:eastAsia="Times New Roman"/>
          <w:szCs w:val="22"/>
          <w:lang w:eastAsia="en-AU"/>
        </w:rPr>
      </w:pPr>
      <w:r w:rsidRPr="009A3BD8">
        <w:rPr>
          <w:rFonts w:eastAsia="Times New Roman"/>
          <w:szCs w:val="22"/>
          <w:lang w:eastAsia="en-AU"/>
        </w:rPr>
        <w:tab/>
        <w:t>(2)</w:t>
      </w:r>
      <w:r w:rsidRPr="009A3BD8">
        <w:rPr>
          <w:rFonts w:eastAsia="Times New Roman"/>
          <w:szCs w:val="22"/>
          <w:lang w:eastAsia="en-AU"/>
        </w:rPr>
        <w:tab/>
        <w:t xml:space="preserve">The metric in subsection (1) is applicable to a facility that conducts the activity of producing </w:t>
      </w:r>
      <w:r w:rsidRPr="009A3BD8">
        <w:rPr>
          <w:szCs w:val="22"/>
          <w:shd w:val="clear" w:color="auto" w:fill="FFFFFF"/>
        </w:rPr>
        <w:t xml:space="preserve">renewable aviation kerosene through a </w:t>
      </w:r>
      <w:r w:rsidRPr="009A3BD8">
        <w:rPr>
          <w:b/>
          <w:bCs/>
          <w:i/>
          <w:iCs/>
          <w:szCs w:val="22"/>
          <w:shd w:val="clear" w:color="auto" w:fill="FFFFFF"/>
        </w:rPr>
        <w:t>biofuel production activity</w:t>
      </w:r>
      <w:r w:rsidRPr="009A3BD8">
        <w:rPr>
          <w:rFonts w:eastAsia="Times New Roman"/>
          <w:szCs w:val="22"/>
          <w:lang w:eastAsia="en-AU"/>
        </w:rPr>
        <w:t>.</w:t>
      </w:r>
    </w:p>
    <w:p w14:paraId="2CF9AB5B" w14:textId="0FC831D2" w:rsidR="00651EA9" w:rsidRPr="001149F6" w:rsidRDefault="00651EA9" w:rsidP="006258D3">
      <w:pPr>
        <w:tabs>
          <w:tab w:val="right" w:pos="1021"/>
        </w:tabs>
        <w:rPr>
          <w:rFonts w:eastAsia="Times New Roman"/>
          <w:b/>
          <w:bCs/>
          <w:sz w:val="24"/>
          <w:szCs w:val="24"/>
          <w:lang w:eastAsia="en-AU"/>
        </w:rPr>
      </w:pPr>
      <w:r w:rsidRPr="009A3BD8">
        <w:rPr>
          <w:rFonts w:eastAsia="Times New Roman"/>
          <w:szCs w:val="22"/>
          <w:lang w:eastAsia="en-AU"/>
        </w:rPr>
        <w:tab/>
      </w:r>
      <w:r w:rsidR="00791327" w:rsidRPr="00D57395">
        <w:rPr>
          <w:rFonts w:eastAsia="Times New Roman"/>
          <w:b/>
          <w:bCs/>
          <w:sz w:val="24"/>
          <w:szCs w:val="24"/>
          <w:lang w:eastAsia="en-AU"/>
        </w:rPr>
        <w:t>10</w:t>
      </w:r>
      <w:r w:rsidR="00D93114" w:rsidRPr="00D57395">
        <w:rPr>
          <w:rFonts w:eastAsia="Times New Roman"/>
          <w:b/>
          <w:bCs/>
          <w:sz w:val="24"/>
          <w:szCs w:val="24"/>
          <w:lang w:eastAsia="en-AU"/>
        </w:rPr>
        <w:t>4</w:t>
      </w:r>
      <w:r w:rsidR="00732B53" w:rsidRPr="009A3BD8">
        <w:t xml:space="preserve">  </w:t>
      </w:r>
      <w:r w:rsidRPr="009A3BD8">
        <w:rPr>
          <w:rFonts w:eastAsia="Times New Roman"/>
          <w:b/>
          <w:bCs/>
          <w:sz w:val="24"/>
          <w:szCs w:val="24"/>
          <w:lang w:eastAsia="en-AU"/>
        </w:rPr>
        <w:t>Renewable diesel</w:t>
      </w:r>
    </w:p>
    <w:p w14:paraId="012F7D1B" w14:textId="77777777" w:rsidR="00651EA9" w:rsidRDefault="00651EA9" w:rsidP="00651EA9">
      <w:pPr>
        <w:tabs>
          <w:tab w:val="right" w:pos="1021"/>
        </w:tabs>
        <w:rPr>
          <w:rFonts w:eastAsia="Times New Roman"/>
          <w:lang w:eastAsia="en-AU"/>
        </w:rPr>
      </w:pPr>
      <w:r w:rsidRPr="00432512">
        <w:rPr>
          <w:rFonts w:eastAsia="Times New Roman"/>
          <w:lang w:eastAsia="en-AU"/>
        </w:rPr>
        <w:tab/>
        <w:t>(1)</w:t>
      </w:r>
      <w:r w:rsidRPr="00432512">
        <w:rPr>
          <w:rFonts w:eastAsia="Times New Roman"/>
          <w:lang w:eastAsia="en-AU"/>
        </w:rPr>
        <w:tab/>
      </w:r>
      <w:r>
        <w:rPr>
          <w:rFonts w:eastAsia="Times New Roman"/>
          <w:lang w:eastAsia="en-AU"/>
        </w:rPr>
        <w:t>Kilolitres of renewable diesel</w:t>
      </w:r>
      <w:r w:rsidRPr="00432512">
        <w:rPr>
          <w:rFonts w:eastAsia="Times New Roman"/>
          <w:lang w:eastAsia="en-AU"/>
        </w:rPr>
        <w:t xml:space="preserve"> that:</w:t>
      </w:r>
    </w:p>
    <w:p w14:paraId="15DF2D62" w14:textId="0E2C0E93" w:rsidR="00651EA9" w:rsidRPr="001149F6" w:rsidRDefault="00651EA9" w:rsidP="00651EA9">
      <w:pPr>
        <w:pStyle w:val="paragraph"/>
        <w:rPr>
          <w:szCs w:val="22"/>
          <w:shd w:val="clear" w:color="auto" w:fill="FFFFFF"/>
        </w:rPr>
      </w:pPr>
      <w:r>
        <w:rPr>
          <w:szCs w:val="22"/>
        </w:rPr>
        <w:tab/>
      </w:r>
      <w:r w:rsidRPr="00625699">
        <w:rPr>
          <w:szCs w:val="22"/>
        </w:rPr>
        <w:t>(a)</w:t>
      </w:r>
      <w:r>
        <w:rPr>
          <w:szCs w:val="22"/>
        </w:rPr>
        <w:tab/>
      </w:r>
      <w:r w:rsidR="00AC7A45">
        <w:rPr>
          <w:szCs w:val="22"/>
        </w:rPr>
        <w:t>are</w:t>
      </w:r>
      <w:r w:rsidRPr="005627F0">
        <w:rPr>
          <w:szCs w:val="22"/>
        </w:rPr>
        <w:t xml:space="preserve"> </w:t>
      </w:r>
      <w:r>
        <w:rPr>
          <w:szCs w:val="22"/>
          <w:shd w:val="clear" w:color="auto" w:fill="FFFFFF"/>
        </w:rPr>
        <w:t>produced through the biofuel</w:t>
      </w:r>
      <w:r w:rsidRPr="004046A3">
        <w:rPr>
          <w:szCs w:val="22"/>
          <w:shd w:val="clear" w:color="auto" w:fill="FFFFFF"/>
        </w:rPr>
        <w:t xml:space="preserve"> production activity at the facility</w:t>
      </w:r>
      <w:r w:rsidRPr="001149F6">
        <w:rPr>
          <w:szCs w:val="22"/>
        </w:rPr>
        <w:t>; and</w:t>
      </w:r>
    </w:p>
    <w:p w14:paraId="2DDCC166" w14:textId="05382F6C" w:rsidR="00651EA9" w:rsidRDefault="00651EA9" w:rsidP="00651EA9">
      <w:pPr>
        <w:pStyle w:val="paragraph"/>
      </w:pPr>
      <w:r w:rsidRPr="005627F0">
        <w:tab/>
        <w:t>(</w:t>
      </w:r>
      <w:r>
        <w:t>c</w:t>
      </w:r>
      <w:r w:rsidRPr="005627F0">
        <w:t>)</w:t>
      </w:r>
      <w:r w:rsidRPr="005627F0">
        <w:tab/>
      </w:r>
      <w:r w:rsidR="00AC7A45">
        <w:t>are</w:t>
      </w:r>
      <w:r w:rsidRPr="005627F0">
        <w:t xml:space="preserve"> </w:t>
      </w:r>
      <w:r>
        <w:t>of saleable quality.</w:t>
      </w:r>
    </w:p>
    <w:p w14:paraId="1D2B96F7" w14:textId="5A7350AD" w:rsidR="00651EA9" w:rsidRDefault="00651EA9" w:rsidP="00C76531">
      <w:pPr>
        <w:tabs>
          <w:tab w:val="right" w:pos="1021"/>
        </w:tabs>
        <w:rPr>
          <w:rFonts w:eastAsia="Times New Roman"/>
          <w:i/>
          <w:iCs/>
          <w:szCs w:val="22"/>
          <w:lang w:eastAsia="en-AU"/>
        </w:rPr>
      </w:pPr>
      <w:r w:rsidRPr="00432512">
        <w:rPr>
          <w:rFonts w:eastAsia="Times New Roman"/>
          <w:lang w:eastAsia="en-AU"/>
        </w:rPr>
        <w:tab/>
        <w:t>(</w:t>
      </w:r>
      <w:r>
        <w:rPr>
          <w:rFonts w:eastAsia="Times New Roman"/>
          <w:lang w:eastAsia="en-AU"/>
        </w:rPr>
        <w:t>2</w:t>
      </w:r>
      <w:r w:rsidRPr="00432512">
        <w:rPr>
          <w:rFonts w:eastAsia="Times New Roman"/>
          <w:lang w:eastAsia="en-AU"/>
        </w:rPr>
        <w:t>)</w:t>
      </w:r>
      <w:r w:rsidRPr="00432512">
        <w:rPr>
          <w:rFonts w:eastAsia="Times New Roman"/>
          <w:lang w:eastAsia="en-AU"/>
        </w:rPr>
        <w:tab/>
      </w:r>
      <w:r w:rsidRPr="00432512">
        <w:rPr>
          <w:rFonts w:eastAsia="Times New Roman"/>
          <w:szCs w:val="22"/>
          <w:lang w:eastAsia="en-AU"/>
        </w:rPr>
        <w:t>The metric in subsection</w:t>
      </w:r>
      <w:r>
        <w:rPr>
          <w:rFonts w:eastAsia="Times New Roman"/>
          <w:szCs w:val="22"/>
          <w:lang w:eastAsia="en-AU"/>
        </w:rPr>
        <w:t xml:space="preserve"> </w:t>
      </w:r>
      <w:r w:rsidRPr="00432512">
        <w:rPr>
          <w:rFonts w:eastAsia="Times New Roman"/>
          <w:szCs w:val="22"/>
          <w:lang w:eastAsia="en-AU"/>
        </w:rPr>
        <w:t xml:space="preserve">(1) is applicable to a facility that conducts the activity of producing </w:t>
      </w:r>
      <w:r w:rsidRPr="00CB050D">
        <w:rPr>
          <w:szCs w:val="22"/>
          <w:shd w:val="clear" w:color="auto" w:fill="FFFFFF"/>
        </w:rPr>
        <w:t xml:space="preserve">renewable </w:t>
      </w:r>
      <w:r w:rsidRPr="007F25AD">
        <w:rPr>
          <w:szCs w:val="22"/>
          <w:shd w:val="clear" w:color="auto" w:fill="FFFFFF"/>
        </w:rPr>
        <w:t xml:space="preserve">diesel </w:t>
      </w:r>
      <w:r w:rsidRPr="006258D3">
        <w:rPr>
          <w:szCs w:val="22"/>
          <w:shd w:val="clear" w:color="auto" w:fill="FFFFFF"/>
        </w:rPr>
        <w:t>through</w:t>
      </w:r>
      <w:r w:rsidR="000753E3">
        <w:rPr>
          <w:szCs w:val="22"/>
          <w:shd w:val="clear" w:color="auto" w:fill="FFFFFF"/>
        </w:rPr>
        <w:t xml:space="preserve"> a</w:t>
      </w:r>
      <w:r w:rsidRPr="00CB050D">
        <w:rPr>
          <w:szCs w:val="22"/>
          <w:shd w:val="clear" w:color="auto" w:fill="FFFFFF"/>
        </w:rPr>
        <w:t xml:space="preserve"> </w:t>
      </w:r>
      <w:r w:rsidRPr="006F029F">
        <w:rPr>
          <w:b/>
          <w:bCs/>
          <w:i/>
          <w:iCs/>
          <w:szCs w:val="22"/>
          <w:shd w:val="clear" w:color="auto" w:fill="FFFFFF"/>
        </w:rPr>
        <w:t>biofuel production activity</w:t>
      </w:r>
      <w:r w:rsidR="000753E3">
        <w:rPr>
          <w:rFonts w:eastAsia="Times New Roman"/>
          <w:szCs w:val="22"/>
          <w:lang w:eastAsia="en-AU"/>
        </w:rPr>
        <w:t>.</w:t>
      </w:r>
    </w:p>
    <w:p w14:paraId="45CBC898" w14:textId="0C40C447" w:rsidR="0093678F" w:rsidRPr="00636408" w:rsidRDefault="00B63ECC" w:rsidP="00636408">
      <w:pPr>
        <w:pStyle w:val="ItemHead"/>
        <w:rPr>
          <w:color w:val="auto"/>
        </w:rPr>
      </w:pPr>
      <w:r w:rsidRPr="00636408">
        <w:rPr>
          <w:color w:val="auto"/>
        </w:rPr>
        <w:t>6</w:t>
      </w:r>
      <w:r w:rsidR="00A063D2">
        <w:rPr>
          <w:color w:val="auto"/>
        </w:rPr>
        <w:t>8</w:t>
      </w:r>
      <w:r w:rsidR="00CD049E" w:rsidRPr="00636408">
        <w:rPr>
          <w:color w:val="auto"/>
        </w:rPr>
        <w:t xml:space="preserve">  </w:t>
      </w:r>
      <w:r w:rsidR="0093678F" w:rsidRPr="00636408">
        <w:rPr>
          <w:color w:val="auto"/>
        </w:rPr>
        <w:t>Section 1 of Schedule 2 (table)</w:t>
      </w:r>
    </w:p>
    <w:p w14:paraId="35DB43AA" w14:textId="77777777" w:rsidR="0093678F" w:rsidRPr="00C81DAA" w:rsidRDefault="0093678F" w:rsidP="00636408">
      <w:pPr>
        <w:shd w:val="clear" w:color="auto" w:fill="FFFFFF"/>
        <w:spacing w:before="80" w:after="180"/>
        <w:ind w:left="709" w:firstLine="0"/>
        <w:rPr>
          <w:rFonts w:eastAsia="Times New Roman"/>
          <w:szCs w:val="22"/>
          <w:lang w:eastAsia="en-AU"/>
        </w:rPr>
      </w:pPr>
      <w:r w:rsidRPr="00C81DAA">
        <w:rPr>
          <w:rFonts w:eastAsia="Times New Roman"/>
          <w:szCs w:val="22"/>
          <w:lang w:eastAsia="en-AU"/>
        </w:rPr>
        <w:t>Repeal the table, substitute:</w:t>
      </w:r>
    </w:p>
    <w:tbl>
      <w:tblPr>
        <w:tblW w:w="0" w:type="auto"/>
        <w:tblInd w:w="113" w:type="dxa"/>
        <w:shd w:val="clear" w:color="auto" w:fill="FFFFFF"/>
        <w:tblCellMar>
          <w:left w:w="0" w:type="dxa"/>
          <w:right w:w="0" w:type="dxa"/>
        </w:tblCellMar>
        <w:tblLook w:val="04A0" w:firstRow="1" w:lastRow="0" w:firstColumn="1" w:lastColumn="0" w:noHBand="0" w:noVBand="1"/>
      </w:tblPr>
      <w:tblGrid>
        <w:gridCol w:w="738"/>
        <w:gridCol w:w="7462"/>
      </w:tblGrid>
      <w:tr w:rsidR="0093678F" w:rsidRPr="00C81DAA" w14:paraId="326FD24C" w14:textId="77777777" w:rsidTr="0093678F">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4D543486"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b/>
                <w:bCs/>
                <w:sz w:val="20"/>
                <w:lang w:eastAsia="en-AU"/>
              </w:rPr>
              <w:lastRenderedPageBreak/>
              <w:t>Trade</w:t>
            </w:r>
            <w:r w:rsidRPr="00C81DAA">
              <w:rPr>
                <w:rFonts w:eastAsia="Times New Roman"/>
                <w:b/>
                <w:bCs/>
                <w:sz w:val="20"/>
                <w:lang w:eastAsia="en-AU"/>
              </w:rPr>
              <w:noBreakHyphen/>
              <w:t>exposed production variables that are also manufacturing production variables</w:t>
            </w:r>
          </w:p>
        </w:tc>
      </w:tr>
      <w:tr w:rsidR="0093678F" w:rsidRPr="00C81DAA" w14:paraId="648E4F96" w14:textId="77777777" w:rsidTr="00595F37">
        <w:trPr>
          <w:tblHeader/>
        </w:trPr>
        <w:tc>
          <w:tcPr>
            <w:tcW w:w="73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06E36A61"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b/>
                <w:bCs/>
                <w:sz w:val="20"/>
                <w:lang w:eastAsia="en-AU"/>
              </w:rPr>
              <w:t>Item</w:t>
            </w:r>
          </w:p>
        </w:tc>
        <w:tc>
          <w:tcPr>
            <w:tcW w:w="746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D74CAA0"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b/>
                <w:bCs/>
                <w:sz w:val="20"/>
                <w:lang w:eastAsia="en-AU"/>
              </w:rPr>
              <w:t>Production variable</w:t>
            </w:r>
          </w:p>
        </w:tc>
      </w:tr>
      <w:tr w:rsidR="0093678F" w:rsidRPr="00C81DAA" w14:paraId="5DA566C5"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902A2C"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FAEBD6A"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Tonnes of bulk flat glass</w:t>
            </w:r>
          </w:p>
        </w:tc>
      </w:tr>
      <w:tr w:rsidR="0093678F" w:rsidRPr="00C81DAA" w14:paraId="549AB231"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D64768C"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224B0AE"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Tonnes of glass containers</w:t>
            </w:r>
          </w:p>
        </w:tc>
      </w:tr>
      <w:tr w:rsidR="0093678F" w:rsidRPr="00C81DAA" w14:paraId="6C8BF92B"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B2D75F"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0FD329F"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Tonnes of aluminium</w:t>
            </w:r>
          </w:p>
        </w:tc>
      </w:tr>
      <w:tr w:rsidR="0093678F" w:rsidRPr="00C81DAA" w14:paraId="66D8DC30"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E2C6AE"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ECD5F5"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Tonnes of alumina</w:t>
            </w:r>
          </w:p>
        </w:tc>
      </w:tr>
      <w:tr w:rsidR="0093678F" w:rsidRPr="00C81DAA" w14:paraId="113C2A39"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8840284"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B615D10"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Tonnes of ammonia</w:t>
            </w:r>
          </w:p>
        </w:tc>
      </w:tr>
      <w:tr w:rsidR="0093678F" w:rsidRPr="00C81DAA" w14:paraId="3C93A398"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C2C867A"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32FD1E2"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Tonnes of ammonium nitrate</w:t>
            </w:r>
          </w:p>
        </w:tc>
      </w:tr>
      <w:tr w:rsidR="0093678F" w:rsidRPr="00C81DAA" w14:paraId="613118A8"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6F7C58E"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A628910"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Tonnes of carbamide (urea)</w:t>
            </w:r>
          </w:p>
        </w:tc>
      </w:tr>
      <w:tr w:rsidR="0093678F" w:rsidRPr="00C81DAA" w14:paraId="22017101"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8BC9D0" w14:textId="77777777"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4C9EFCE" w14:textId="2E66AA8E" w:rsidR="0093678F" w:rsidRPr="00C81DAA" w:rsidRDefault="0093678F" w:rsidP="0093678F">
            <w:pPr>
              <w:spacing w:before="60" w:line="240" w:lineRule="atLeast"/>
              <w:ind w:left="0" w:firstLine="0"/>
              <w:rPr>
                <w:rFonts w:eastAsia="Times New Roman"/>
                <w:szCs w:val="22"/>
                <w:lang w:eastAsia="en-AU"/>
              </w:rPr>
            </w:pPr>
            <w:r w:rsidRPr="00C81DAA">
              <w:rPr>
                <w:rFonts w:eastAsia="Times New Roman"/>
                <w:sz w:val="20"/>
                <w:lang w:eastAsia="en-AU"/>
              </w:rPr>
              <w:t xml:space="preserve">Tonnes of </w:t>
            </w:r>
            <w:r w:rsidR="00E63C2A">
              <w:rPr>
                <w:rFonts w:eastAsia="Times New Roman"/>
                <w:sz w:val="20"/>
                <w:lang w:eastAsia="en-AU"/>
              </w:rPr>
              <w:t>mono</w:t>
            </w:r>
            <w:r w:rsidRPr="00C81DAA">
              <w:rPr>
                <w:rFonts w:eastAsia="Times New Roman"/>
                <w:sz w:val="20"/>
                <w:lang w:eastAsia="en-AU"/>
              </w:rPr>
              <w:t xml:space="preserve">ammonium phosphate </w:t>
            </w:r>
          </w:p>
        </w:tc>
      </w:tr>
      <w:tr w:rsidR="00E63C2A" w:rsidRPr="00C81DAA" w14:paraId="545CBE46"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42783FB" w14:textId="1654737A" w:rsidR="00E63C2A" w:rsidRPr="00C81DAA" w:rsidRDefault="00E63C2A" w:rsidP="00E63C2A">
            <w:pPr>
              <w:spacing w:before="60" w:line="240" w:lineRule="atLeast"/>
              <w:ind w:left="0" w:firstLine="0"/>
              <w:rPr>
                <w:rFonts w:eastAsia="Times New Roman"/>
                <w:sz w:val="20"/>
                <w:lang w:eastAsia="en-AU"/>
              </w:rPr>
            </w:pPr>
            <w:r w:rsidRPr="00C81DAA">
              <w:rPr>
                <w:rFonts w:eastAsia="Times New Roman"/>
                <w:sz w:val="20"/>
                <w:lang w:eastAsia="en-AU"/>
              </w:rPr>
              <w:t>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6AFF0481" w14:textId="36606229" w:rsidR="00E63C2A" w:rsidRPr="00C81DAA" w:rsidRDefault="00E63C2A" w:rsidP="00E63C2A">
            <w:pPr>
              <w:spacing w:before="60" w:line="240" w:lineRule="atLeast"/>
              <w:ind w:left="0" w:firstLine="0"/>
              <w:rPr>
                <w:rFonts w:eastAsia="Times New Roman"/>
                <w:sz w:val="20"/>
                <w:lang w:eastAsia="en-AU"/>
              </w:rPr>
            </w:pPr>
            <w:r>
              <w:rPr>
                <w:rFonts w:eastAsia="Times New Roman"/>
                <w:sz w:val="20"/>
                <w:lang w:eastAsia="en-AU"/>
              </w:rPr>
              <w:t>Tonnes of diammonium phosphate</w:t>
            </w:r>
          </w:p>
        </w:tc>
      </w:tr>
      <w:tr w:rsidR="00E63C2A" w:rsidRPr="00C81DAA" w14:paraId="5ACB95CB"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C58EB90" w14:textId="33A9CF1F"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10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A51AFA1"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sodium cyanide</w:t>
            </w:r>
          </w:p>
        </w:tc>
      </w:tr>
      <w:tr w:rsidR="00E63C2A" w:rsidRPr="00C81DAA" w14:paraId="037C0528"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F3E7293" w14:textId="147BA152"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11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9BE4579"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synthetic rutile</w:t>
            </w:r>
          </w:p>
        </w:tc>
      </w:tr>
      <w:tr w:rsidR="00E63C2A" w:rsidRPr="00C81DAA" w14:paraId="1D54E6E8"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7DE8CF9" w14:textId="65E87E16"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12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FD30433"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white titanium dioxide pigment</w:t>
            </w:r>
          </w:p>
        </w:tc>
      </w:tr>
      <w:tr w:rsidR="00E63C2A" w:rsidRPr="00C81DAA" w14:paraId="790D7869"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D2B059B" w14:textId="2339EDC8"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13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682F568"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 xml:space="preserve">Tonnes of coke oven coke </w:t>
            </w:r>
          </w:p>
        </w:tc>
      </w:tr>
      <w:tr w:rsidR="00E63C2A" w:rsidRPr="00C81DAA" w14:paraId="517FFB89"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4D147FD" w14:textId="0063D8B1" w:rsidR="00E63C2A" w:rsidRPr="00C81DAA" w:rsidRDefault="00E63C2A" w:rsidP="00E63C2A">
            <w:pPr>
              <w:spacing w:before="60" w:line="240" w:lineRule="atLeast"/>
              <w:ind w:left="0" w:firstLine="0"/>
              <w:rPr>
                <w:rFonts w:eastAsia="Times New Roman"/>
                <w:szCs w:val="22"/>
                <w:lang w:eastAsia="en-AU"/>
              </w:rPr>
            </w:pPr>
            <w:r>
              <w:rPr>
                <w:rFonts w:eastAsia="Times New Roman"/>
                <w:sz w:val="20"/>
                <w:lang w:eastAsia="en-AU"/>
              </w:rPr>
              <w:t>14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BC3617E"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lime (steel manufacturing)</w:t>
            </w:r>
          </w:p>
        </w:tc>
      </w:tr>
      <w:tr w:rsidR="00E63C2A" w:rsidRPr="00C81DAA" w14:paraId="776F30CB"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E66265D" w14:textId="117CB946" w:rsidR="00E63C2A" w:rsidRPr="00C81DAA" w:rsidRDefault="00E63C2A" w:rsidP="00E63C2A">
            <w:pPr>
              <w:spacing w:before="60" w:line="240" w:lineRule="atLeast"/>
              <w:ind w:left="0" w:firstLine="0"/>
              <w:rPr>
                <w:rFonts w:eastAsia="Times New Roman"/>
                <w:sz w:val="20"/>
                <w:lang w:eastAsia="en-AU"/>
              </w:rPr>
            </w:pPr>
            <w:r w:rsidRPr="00C81DAA">
              <w:rPr>
                <w:rFonts w:eastAsia="Times New Roman"/>
                <w:sz w:val="20"/>
                <w:lang w:eastAsia="en-AU"/>
              </w:rPr>
              <w:t>15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2FDAC974" w14:textId="3D70C633" w:rsidR="00E63C2A" w:rsidRPr="00C81DAA" w:rsidRDefault="00E63C2A" w:rsidP="00E63C2A">
            <w:pPr>
              <w:spacing w:before="60" w:line="240" w:lineRule="atLeast"/>
              <w:ind w:left="0" w:firstLine="0"/>
              <w:rPr>
                <w:rFonts w:eastAsia="Times New Roman"/>
                <w:sz w:val="20"/>
                <w:lang w:eastAsia="en-AU"/>
              </w:rPr>
            </w:pPr>
            <w:r w:rsidRPr="00517BDC">
              <w:rPr>
                <w:rFonts w:eastAsia="Times New Roman"/>
                <w:sz w:val="20"/>
                <w:lang w:eastAsia="en-AU"/>
              </w:rPr>
              <w:t>Tonnes of primary iron</w:t>
            </w:r>
          </w:p>
        </w:tc>
      </w:tr>
      <w:tr w:rsidR="00E63C2A" w:rsidRPr="00C81DAA" w14:paraId="2DEEF693"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5E18BAA" w14:textId="78DC6408"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16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8B7CAE2"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 xml:space="preserve">Tonnes of iron ore pellets </w:t>
            </w:r>
          </w:p>
        </w:tc>
      </w:tr>
      <w:tr w:rsidR="00E63C2A" w:rsidRPr="00C81DAA" w14:paraId="210C259B"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3764144" w14:textId="39F6788E"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17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AB29BB5" w14:textId="77777777" w:rsidR="00E63C2A" w:rsidRPr="00C81DAA" w:rsidRDefault="00E63C2A" w:rsidP="00E63C2A">
            <w:pPr>
              <w:spacing w:before="60" w:line="240" w:lineRule="atLeast"/>
              <w:ind w:left="0" w:firstLine="0"/>
              <w:rPr>
                <w:rFonts w:eastAsia="Times New Roman"/>
                <w:szCs w:val="22"/>
                <w:lang w:eastAsia="en-AU"/>
              </w:rPr>
            </w:pPr>
            <w:r>
              <w:rPr>
                <w:rFonts w:eastAsia="Times New Roman"/>
                <w:sz w:val="20"/>
                <w:lang w:eastAsia="en-AU"/>
              </w:rPr>
              <w:t>Tonnes of primary steel</w:t>
            </w:r>
          </w:p>
        </w:tc>
      </w:tr>
      <w:tr w:rsidR="00E63C2A" w:rsidRPr="00C81DAA" w14:paraId="053317E2"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A0B5D49" w14:textId="3F7BAFFC"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18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069947" w14:textId="209988A5"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hot</w:t>
            </w:r>
            <w:r>
              <w:rPr>
                <w:rFonts w:eastAsia="Times New Roman"/>
                <w:sz w:val="20"/>
                <w:lang w:eastAsia="en-AU"/>
              </w:rPr>
              <w:t>-</w:t>
            </w:r>
            <w:r w:rsidRPr="00C81DAA">
              <w:rPr>
                <w:rFonts w:eastAsia="Times New Roman"/>
                <w:sz w:val="20"/>
                <w:lang w:eastAsia="en-AU"/>
              </w:rPr>
              <w:t xml:space="preserve">rolled long products produced at </w:t>
            </w:r>
            <w:r>
              <w:rPr>
                <w:rFonts w:eastAsia="Times New Roman"/>
                <w:sz w:val="20"/>
                <w:lang w:eastAsia="en-AU"/>
              </w:rPr>
              <w:t xml:space="preserve">primary steel </w:t>
            </w:r>
            <w:r w:rsidRPr="00C81DAA">
              <w:rPr>
                <w:rFonts w:eastAsia="Times New Roman"/>
                <w:sz w:val="20"/>
                <w:lang w:eastAsia="en-AU"/>
              </w:rPr>
              <w:t>manufacturing facilities</w:t>
            </w:r>
          </w:p>
        </w:tc>
      </w:tr>
      <w:tr w:rsidR="00E63C2A" w:rsidRPr="00C81DAA" w14:paraId="311F16F6"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427D979" w14:textId="071B2C91"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19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7CEBC6A" w14:textId="3D1BE740"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hot</w:t>
            </w:r>
            <w:r>
              <w:rPr>
                <w:rFonts w:eastAsia="Times New Roman"/>
                <w:sz w:val="20"/>
                <w:lang w:eastAsia="en-AU"/>
              </w:rPr>
              <w:t>-</w:t>
            </w:r>
            <w:r w:rsidRPr="00C81DAA">
              <w:rPr>
                <w:rFonts w:eastAsia="Times New Roman"/>
                <w:sz w:val="20"/>
                <w:lang w:eastAsia="en-AU"/>
              </w:rPr>
              <w:t xml:space="preserve">rolled flat products produced at </w:t>
            </w:r>
            <w:r>
              <w:rPr>
                <w:rFonts w:eastAsia="Times New Roman"/>
                <w:sz w:val="20"/>
                <w:lang w:eastAsia="en-AU"/>
              </w:rPr>
              <w:t>primary steel</w:t>
            </w:r>
            <w:r w:rsidRPr="00C81DAA">
              <w:rPr>
                <w:rFonts w:eastAsia="Times New Roman"/>
                <w:sz w:val="20"/>
                <w:lang w:eastAsia="en-AU"/>
              </w:rPr>
              <w:t xml:space="preserve"> manufacturing facilities</w:t>
            </w:r>
          </w:p>
        </w:tc>
      </w:tr>
      <w:tr w:rsidR="00E63C2A" w:rsidRPr="00C81DAA" w14:paraId="1ACA04E1"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0C096CA" w14:textId="38897E3C"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765786F"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continuously cast carbon steel products and ingots of carbon steel (manufacture of carbon steel products from cold ferrous feed)</w:t>
            </w:r>
          </w:p>
        </w:tc>
      </w:tr>
      <w:tr w:rsidR="00E63C2A" w:rsidRPr="00C81DAA" w14:paraId="31AE870F"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329FB50" w14:textId="0DBC892F"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C9B0229" w14:textId="4DAB7E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hot</w:t>
            </w:r>
            <w:r>
              <w:rPr>
                <w:rFonts w:eastAsia="Times New Roman"/>
                <w:sz w:val="20"/>
                <w:lang w:eastAsia="en-AU"/>
              </w:rPr>
              <w:t>-</w:t>
            </w:r>
            <w:r w:rsidRPr="00C81DAA">
              <w:rPr>
                <w:rFonts w:eastAsia="Times New Roman"/>
                <w:sz w:val="20"/>
                <w:lang w:eastAsia="en-AU"/>
              </w:rPr>
              <w:t xml:space="preserve">rolled long products </w:t>
            </w:r>
            <w:r>
              <w:rPr>
                <w:rFonts w:eastAsia="Times New Roman"/>
                <w:sz w:val="20"/>
                <w:lang w:eastAsia="en-AU"/>
              </w:rPr>
              <w:t>(manufacture of carbon steel products from cold ferrous feed or by a stand-alone hot</w:t>
            </w:r>
            <w:r>
              <w:rPr>
                <w:rFonts w:eastAsia="Times New Roman"/>
                <w:sz w:val="20"/>
                <w:lang w:eastAsia="en-AU"/>
              </w:rPr>
              <w:noBreakHyphen/>
              <w:t>rolling mill)</w:t>
            </w:r>
          </w:p>
        </w:tc>
      </w:tr>
      <w:tr w:rsidR="00E63C2A" w:rsidRPr="00C81DAA" w14:paraId="573A00D6"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F800BB7" w14:textId="14E78B32"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E4E26F9" w14:textId="3692DC5D"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 xml:space="preserve">Tonnes of hot-rolled flat products </w:t>
            </w:r>
            <w:r>
              <w:rPr>
                <w:rFonts w:eastAsia="Times New Roman"/>
                <w:sz w:val="20"/>
                <w:lang w:eastAsia="en-AU"/>
              </w:rPr>
              <w:t>(manufacture of carbon steel products from cold ferrous feed or by a stand-alone hot</w:t>
            </w:r>
            <w:r>
              <w:rPr>
                <w:rFonts w:eastAsia="Times New Roman"/>
                <w:sz w:val="20"/>
                <w:lang w:eastAsia="en-AU"/>
              </w:rPr>
              <w:noBreakHyphen/>
              <w:t>rolling mill)</w:t>
            </w:r>
          </w:p>
        </w:tc>
      </w:tr>
      <w:tr w:rsidR="00E63C2A" w:rsidRPr="00C81DAA" w14:paraId="05808424"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CAE80F5" w14:textId="02FB206F"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D962E70"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treated steel flat products</w:t>
            </w:r>
          </w:p>
        </w:tc>
      </w:tr>
      <w:tr w:rsidR="00E63C2A" w:rsidRPr="00C81DAA" w14:paraId="6FE22E23"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E59F986" w14:textId="6B7A3F73"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CC6561B"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clinker not used by facility to make cement</w:t>
            </w:r>
          </w:p>
        </w:tc>
      </w:tr>
      <w:tr w:rsidR="00E63C2A" w:rsidRPr="00C81DAA" w14:paraId="290539F9"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310D6DF" w14:textId="13497925"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10010D" w14:textId="04B93D70"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 xml:space="preserve">Tonnes of cement produced from clinker </w:t>
            </w:r>
            <w:r>
              <w:rPr>
                <w:rFonts w:eastAsia="Times New Roman"/>
                <w:sz w:val="20"/>
                <w:lang w:eastAsia="en-AU"/>
              </w:rPr>
              <w:t>and supplementary cementitious material</w:t>
            </w:r>
          </w:p>
        </w:tc>
      </w:tr>
      <w:tr w:rsidR="00E63C2A" w:rsidRPr="00C81DAA" w14:paraId="7FB827D1"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88DCEA9" w14:textId="4ED65780"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3E14FF"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lime</w:t>
            </w:r>
          </w:p>
        </w:tc>
      </w:tr>
      <w:tr w:rsidR="00E63C2A" w:rsidRPr="00C81DAA" w14:paraId="051ED14E"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6DC6B12" w14:textId="4416166A"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10482E7"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silicon</w:t>
            </w:r>
          </w:p>
        </w:tc>
      </w:tr>
      <w:tr w:rsidR="00E63C2A" w:rsidRPr="00C81DAA" w14:paraId="720C29C0"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A505AB5" w14:textId="687A5DCF"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7B47C2A"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lead bullion</w:t>
            </w:r>
          </w:p>
        </w:tc>
      </w:tr>
      <w:tr w:rsidR="00E63C2A" w:rsidRPr="00C81DAA" w14:paraId="772A0537"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7AAAA6D" w14:textId="421BB38B" w:rsidR="00E63C2A" w:rsidRPr="00C81DAA" w:rsidRDefault="00E63C2A" w:rsidP="00E63C2A">
            <w:pPr>
              <w:spacing w:before="60" w:line="240" w:lineRule="atLeast"/>
              <w:ind w:left="0" w:firstLine="0"/>
              <w:rPr>
                <w:rFonts w:eastAsia="Times New Roman"/>
                <w:szCs w:val="22"/>
                <w:lang w:eastAsia="en-AU"/>
              </w:rPr>
            </w:pPr>
            <w:r>
              <w:rPr>
                <w:rFonts w:eastAsia="Times New Roman"/>
                <w:sz w:val="20"/>
                <w:lang w:eastAsia="en-AU"/>
              </w:rPr>
              <w:t>29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9590538"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refined lead</w:t>
            </w:r>
          </w:p>
        </w:tc>
      </w:tr>
      <w:tr w:rsidR="00E63C2A" w:rsidRPr="00C81DAA" w14:paraId="06F6746D"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21700F3" w14:textId="3BC3A6CD" w:rsidR="00E63C2A" w:rsidRPr="00C81DAA" w:rsidRDefault="00E63C2A" w:rsidP="00E63C2A">
            <w:pPr>
              <w:spacing w:before="60" w:line="240" w:lineRule="atLeast"/>
              <w:ind w:left="0" w:firstLine="0"/>
              <w:rPr>
                <w:rFonts w:eastAsia="Times New Roman"/>
                <w:szCs w:val="22"/>
                <w:lang w:eastAsia="en-AU"/>
              </w:rPr>
            </w:pPr>
            <w:r>
              <w:rPr>
                <w:rFonts w:eastAsia="Times New Roman"/>
                <w:sz w:val="20"/>
                <w:lang w:eastAsia="en-AU"/>
              </w:rPr>
              <w:t>30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8C2864"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zinc in fume</w:t>
            </w:r>
          </w:p>
        </w:tc>
      </w:tr>
      <w:tr w:rsidR="00E63C2A" w:rsidRPr="00C81DAA" w14:paraId="6788B6A9"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7DD22E2" w14:textId="5BE2CF00"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90152A"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caustic calcined magnesia</w:t>
            </w:r>
          </w:p>
        </w:tc>
      </w:tr>
      <w:tr w:rsidR="00E63C2A" w:rsidRPr="00C81DAA" w14:paraId="01CF1853"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2D45966" w14:textId="64B82EF1"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765607"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copper anode</w:t>
            </w:r>
          </w:p>
        </w:tc>
      </w:tr>
      <w:tr w:rsidR="00E63C2A" w:rsidRPr="00C81DAA" w14:paraId="73DE244C"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0E4E11A" w14:textId="23AB49C6"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9C57B8"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manganese sinter</w:t>
            </w:r>
          </w:p>
        </w:tc>
      </w:tr>
      <w:tr w:rsidR="00E63C2A" w:rsidRPr="00C81DAA" w14:paraId="1FAC6536"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C236B60" w14:textId="35128C61"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lastRenderedPageBreak/>
              <w:t>3</w:t>
            </w:r>
            <w:r>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DB0DC6"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ferromanganese alloy</w:t>
            </w:r>
          </w:p>
        </w:tc>
      </w:tr>
      <w:tr w:rsidR="00E63C2A" w:rsidRPr="00C81DAA" w14:paraId="19E01578"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3B37AE5" w14:textId="54FFBB2E"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77E7877"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silicomanganese alloy</w:t>
            </w:r>
          </w:p>
        </w:tc>
      </w:tr>
      <w:tr w:rsidR="00E63C2A" w:rsidRPr="00C81DAA" w14:paraId="739348B8"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4A464D3" w14:textId="6E608BA2"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1BCD063"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primary nickel products from nickel bearing inputs</w:t>
            </w:r>
          </w:p>
        </w:tc>
      </w:tr>
      <w:tr w:rsidR="00E63C2A" w:rsidRPr="00C81DAA" w14:paraId="45B9667B"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459A444" w14:textId="244267D6"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DFFB46C"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primary nickel products from imported intermediate nickel products</w:t>
            </w:r>
          </w:p>
        </w:tc>
      </w:tr>
      <w:tr w:rsidR="00E63C2A" w:rsidRPr="00C81DAA" w14:paraId="3870A334"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49D4EF4" w14:textId="7A651C3D"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EAD16A"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intermediate nickel products from nickel bearing inputs</w:t>
            </w:r>
          </w:p>
        </w:tc>
      </w:tr>
      <w:tr w:rsidR="00E63C2A" w:rsidRPr="00C81DAA" w14:paraId="269761B7"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431D79C" w14:textId="60391E30" w:rsidR="00E63C2A" w:rsidRPr="00C81DAA" w:rsidRDefault="00E63C2A" w:rsidP="00E63C2A">
            <w:pPr>
              <w:spacing w:before="60" w:line="240" w:lineRule="atLeast"/>
              <w:ind w:left="0" w:firstLine="0"/>
              <w:rPr>
                <w:rFonts w:eastAsia="Times New Roman"/>
                <w:szCs w:val="22"/>
                <w:lang w:eastAsia="en-AU"/>
              </w:rPr>
            </w:pPr>
            <w:r>
              <w:rPr>
                <w:rFonts w:eastAsia="Times New Roman"/>
                <w:sz w:val="20"/>
                <w:lang w:eastAsia="en-AU"/>
              </w:rPr>
              <w:t>39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7294DB9"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tissue paper</w:t>
            </w:r>
          </w:p>
        </w:tc>
      </w:tr>
      <w:tr w:rsidR="00E63C2A" w:rsidRPr="00C81DAA" w14:paraId="33035546"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88C631A" w14:textId="0A47F09B"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CC2AA12"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packaging and industrial paper</w:t>
            </w:r>
          </w:p>
        </w:tc>
      </w:tr>
      <w:tr w:rsidR="00E63C2A" w:rsidRPr="00C81DAA" w14:paraId="3FD95E26"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1EB2504" w14:textId="0BF1AF9C"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4F7C1F9"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printing and writing paper</w:t>
            </w:r>
          </w:p>
        </w:tc>
      </w:tr>
      <w:tr w:rsidR="00E63C2A" w:rsidRPr="00C81DAA" w14:paraId="16AE8DEE"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0FDB8D7" w14:textId="2FDC4858"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0A8CC32"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newsprint</w:t>
            </w:r>
          </w:p>
        </w:tc>
      </w:tr>
      <w:tr w:rsidR="00E63C2A" w:rsidRPr="00C81DAA" w14:paraId="1E7417AB"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187AF5D" w14:textId="3B0B86CA"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5F5CB4"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pulp</w:t>
            </w:r>
          </w:p>
        </w:tc>
      </w:tr>
      <w:tr w:rsidR="00E63C2A" w:rsidRPr="00C81DAA" w14:paraId="541424B1"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6BCD063" w14:textId="384855E6"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935AED"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ethene (ethylene)</w:t>
            </w:r>
          </w:p>
        </w:tc>
      </w:tr>
      <w:tr w:rsidR="00E63C2A" w:rsidRPr="00C81DAA" w14:paraId="1B67D375"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3D0780A" w14:textId="008584E8"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F99D407"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polyethylene</w:t>
            </w:r>
          </w:p>
        </w:tc>
      </w:tr>
      <w:tr w:rsidR="00E63C2A" w:rsidRPr="00C81DAA" w14:paraId="63DF818A"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927EAD8" w14:textId="7E5AC325"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695B48"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wheat protein products (dried gluten)</w:t>
            </w:r>
          </w:p>
        </w:tc>
      </w:tr>
      <w:tr w:rsidR="00E63C2A" w:rsidRPr="00C81DAA" w14:paraId="08D12CC2"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07987AB" w14:textId="676622A6"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1565A41"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direct wheat starch</w:t>
            </w:r>
          </w:p>
        </w:tc>
      </w:tr>
      <w:tr w:rsidR="00E63C2A" w:rsidRPr="00C81DAA" w14:paraId="0F164D36"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BAECA58" w14:textId="0814C571"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B9570D4"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wheat based dried distillers grain</w:t>
            </w:r>
          </w:p>
        </w:tc>
      </w:tr>
      <w:tr w:rsidR="00E63C2A" w:rsidRPr="00C81DAA" w14:paraId="0929F96C"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59CBC13" w14:textId="03B093B8" w:rsidR="00E63C2A" w:rsidRPr="00C81DAA" w:rsidRDefault="00E63C2A" w:rsidP="00E63C2A">
            <w:pPr>
              <w:spacing w:before="60" w:line="240" w:lineRule="atLeast"/>
              <w:ind w:left="0" w:firstLine="0"/>
              <w:rPr>
                <w:rFonts w:eastAsia="Times New Roman"/>
                <w:szCs w:val="22"/>
                <w:lang w:eastAsia="en-AU"/>
              </w:rPr>
            </w:pPr>
            <w:r>
              <w:rPr>
                <w:rFonts w:eastAsia="Times New Roman"/>
                <w:sz w:val="20"/>
                <w:lang w:eastAsia="en-AU"/>
              </w:rPr>
              <w:t>49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E80C3A"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Kilolitres of ethanol—95</w:t>
            </w:r>
          </w:p>
        </w:tc>
      </w:tr>
      <w:tr w:rsidR="00E63C2A" w:rsidRPr="00C81DAA" w14:paraId="2D11283C"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A524A60" w14:textId="281FACDF"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5</w:t>
            </w:r>
            <w:r>
              <w:rPr>
                <w:rFonts w:eastAsia="Times New Roman"/>
                <w:sz w:val="20"/>
                <w:lang w:eastAsia="en-AU"/>
              </w:rPr>
              <w:t>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1FC09CF"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Kilolitres of ethanol—absolute</w:t>
            </w:r>
          </w:p>
        </w:tc>
      </w:tr>
      <w:tr w:rsidR="00E63C2A" w:rsidRPr="00C81DAA" w14:paraId="009A4B28"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6415E11" w14:textId="0E30B0EB"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5</w:t>
            </w:r>
            <w:r>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4C2649B"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Kilolitres of beverage grade ethanol</w:t>
            </w:r>
          </w:p>
        </w:tc>
      </w:tr>
      <w:tr w:rsidR="00E63C2A" w:rsidRPr="00C81DAA" w14:paraId="1D83C157"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A41DD87" w14:textId="7C67C06D"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5</w:t>
            </w:r>
            <w:r>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DC4D07" w14:textId="77777777" w:rsidR="00E63C2A" w:rsidRPr="00C81DAA" w:rsidRDefault="00E63C2A" w:rsidP="00E63C2A">
            <w:pPr>
              <w:spacing w:before="60" w:line="240" w:lineRule="atLeast"/>
              <w:ind w:left="0" w:firstLine="0"/>
              <w:rPr>
                <w:rFonts w:eastAsia="Times New Roman"/>
                <w:szCs w:val="22"/>
                <w:lang w:eastAsia="en-AU"/>
              </w:rPr>
            </w:pPr>
            <w:r w:rsidRPr="00C81DAA">
              <w:rPr>
                <w:rFonts w:eastAsia="Times New Roman"/>
                <w:sz w:val="20"/>
                <w:lang w:eastAsia="en-AU"/>
              </w:rPr>
              <w:t>Tonnes of raw sugar</w:t>
            </w:r>
          </w:p>
        </w:tc>
      </w:tr>
      <w:tr w:rsidR="00E63C2A" w:rsidRPr="00C81DAA" w14:paraId="7B818734"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29CD822" w14:textId="54DDF445" w:rsidR="00E63C2A" w:rsidRPr="00C81DAA" w:rsidRDefault="00E63C2A" w:rsidP="00E63C2A">
            <w:pPr>
              <w:spacing w:before="60" w:line="240" w:lineRule="atLeast"/>
              <w:ind w:left="0" w:firstLine="0"/>
              <w:rPr>
                <w:rFonts w:eastAsia="Times New Roman"/>
                <w:sz w:val="20"/>
                <w:lang w:eastAsia="en-AU"/>
              </w:rPr>
            </w:pPr>
            <w:r>
              <w:rPr>
                <w:rFonts w:eastAsia="Times New Roman"/>
                <w:sz w:val="20"/>
                <w:lang w:eastAsia="en-AU"/>
              </w:rPr>
              <w:t>53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361C6CAA" w14:textId="77777777" w:rsidR="00E63C2A" w:rsidRPr="00C81DAA" w:rsidRDefault="00E63C2A" w:rsidP="00E63C2A">
            <w:pPr>
              <w:spacing w:before="60" w:line="240" w:lineRule="atLeast"/>
              <w:ind w:left="0" w:firstLine="0"/>
              <w:rPr>
                <w:rFonts w:eastAsia="Times New Roman"/>
                <w:sz w:val="20"/>
                <w:lang w:eastAsia="en-AU"/>
              </w:rPr>
            </w:pPr>
            <w:r w:rsidRPr="00C81DAA">
              <w:rPr>
                <w:rFonts w:eastAsia="Times New Roman"/>
                <w:sz w:val="20"/>
                <w:lang w:eastAsia="en-AU"/>
              </w:rPr>
              <w:t>Kilolitres of petroleum refinery feedstocks</w:t>
            </w:r>
          </w:p>
        </w:tc>
      </w:tr>
      <w:tr w:rsidR="00E63C2A" w:rsidRPr="00C81DAA" w14:paraId="0DA23AA0"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32CC0BD" w14:textId="731B4C4C" w:rsidR="00E63C2A" w:rsidRPr="00C81DAA" w:rsidRDefault="00E63C2A" w:rsidP="00E63C2A">
            <w:pPr>
              <w:spacing w:before="60" w:line="240" w:lineRule="atLeast"/>
              <w:ind w:left="0" w:firstLine="0"/>
              <w:rPr>
                <w:rFonts w:eastAsia="Times New Roman"/>
                <w:sz w:val="20"/>
                <w:lang w:eastAsia="en-AU"/>
              </w:rPr>
            </w:pPr>
            <w:r>
              <w:rPr>
                <w:rFonts w:eastAsia="Times New Roman"/>
                <w:sz w:val="20"/>
                <w:lang w:eastAsia="en-AU"/>
              </w:rPr>
              <w:t>54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56EAED66" w14:textId="77777777" w:rsidR="00E63C2A" w:rsidRPr="00C81DAA" w:rsidRDefault="00E63C2A" w:rsidP="00E63C2A">
            <w:pPr>
              <w:spacing w:before="60" w:line="240" w:lineRule="atLeast"/>
              <w:ind w:left="0" w:firstLine="0"/>
              <w:rPr>
                <w:rFonts w:eastAsia="Times New Roman"/>
                <w:sz w:val="20"/>
                <w:lang w:eastAsia="en-AU"/>
              </w:rPr>
            </w:pPr>
            <w:r w:rsidRPr="00C81DAA">
              <w:rPr>
                <w:rFonts w:eastAsia="Times New Roman"/>
                <w:sz w:val="20"/>
                <w:lang w:eastAsia="en-AU"/>
              </w:rPr>
              <w:t>Tonnes of lithium hydroxide</w:t>
            </w:r>
          </w:p>
        </w:tc>
      </w:tr>
      <w:tr w:rsidR="00E63C2A" w:rsidRPr="00C81DAA" w14:paraId="3AD0FBA0"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3AFB410" w14:textId="4DA93BDB" w:rsidR="00E63C2A" w:rsidRDefault="00E63C2A" w:rsidP="00E63C2A">
            <w:pPr>
              <w:spacing w:before="60" w:line="240" w:lineRule="atLeast"/>
              <w:ind w:left="0" w:firstLine="0"/>
              <w:rPr>
                <w:rFonts w:eastAsia="Times New Roman"/>
                <w:sz w:val="20"/>
                <w:lang w:eastAsia="en-AU"/>
              </w:rPr>
            </w:pPr>
            <w:r>
              <w:rPr>
                <w:rFonts w:eastAsia="Times New Roman"/>
                <w:sz w:val="20"/>
                <w:lang w:eastAsia="en-AU"/>
              </w:rPr>
              <w:t>55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269B9C89" w14:textId="6A3E21CA" w:rsidR="00E63C2A" w:rsidRPr="00C81DAA" w:rsidRDefault="00E63C2A" w:rsidP="00E63C2A">
            <w:pPr>
              <w:spacing w:before="60" w:line="240" w:lineRule="atLeast"/>
              <w:ind w:left="0" w:firstLine="0"/>
              <w:rPr>
                <w:rFonts w:eastAsia="Times New Roman"/>
                <w:sz w:val="20"/>
                <w:lang w:eastAsia="en-AU"/>
              </w:rPr>
            </w:pPr>
            <w:r w:rsidRPr="00517BDC">
              <w:rPr>
                <w:rFonts w:eastAsia="Times New Roman"/>
                <w:sz w:val="20"/>
                <w:lang w:eastAsia="en-AU"/>
              </w:rPr>
              <w:t>Tonnes of gaseous hydrogen</w:t>
            </w:r>
            <w:r w:rsidRPr="00517BDC" w:rsidDel="00CC1175">
              <w:rPr>
                <w:rFonts w:eastAsia="Times New Roman"/>
                <w:sz w:val="20"/>
                <w:lang w:eastAsia="en-AU"/>
              </w:rPr>
              <w:t xml:space="preserve"> </w:t>
            </w:r>
          </w:p>
        </w:tc>
      </w:tr>
      <w:tr w:rsidR="00E63C2A" w:rsidRPr="00C81DAA" w14:paraId="3EED2F0F"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E520A61" w14:textId="34ED656A" w:rsidR="00E63C2A" w:rsidRDefault="00E63C2A" w:rsidP="00E63C2A">
            <w:pPr>
              <w:spacing w:before="60" w:line="240" w:lineRule="atLeast"/>
              <w:ind w:left="0" w:firstLine="0"/>
              <w:rPr>
                <w:rFonts w:eastAsia="Times New Roman"/>
                <w:sz w:val="20"/>
                <w:lang w:eastAsia="en-AU"/>
              </w:rPr>
            </w:pPr>
            <w:r>
              <w:rPr>
                <w:rFonts w:eastAsia="Times New Roman"/>
                <w:sz w:val="20"/>
                <w:lang w:eastAsia="en-AU"/>
              </w:rPr>
              <w:t>56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2C65229A" w14:textId="6CA3285C" w:rsidR="00E63C2A" w:rsidRPr="00C81DAA" w:rsidRDefault="00E63C2A" w:rsidP="00E63C2A">
            <w:pPr>
              <w:spacing w:before="60" w:line="240" w:lineRule="atLeast"/>
              <w:ind w:left="0" w:firstLine="0"/>
              <w:rPr>
                <w:rFonts w:eastAsia="Times New Roman"/>
                <w:sz w:val="20"/>
                <w:lang w:eastAsia="en-AU"/>
              </w:rPr>
            </w:pPr>
            <w:r w:rsidRPr="00517BDC">
              <w:rPr>
                <w:rFonts w:eastAsia="Times New Roman"/>
                <w:sz w:val="20"/>
                <w:lang w:eastAsia="en-AU"/>
              </w:rPr>
              <w:t>Tonnes of liquefied hydrogen</w:t>
            </w:r>
          </w:p>
        </w:tc>
      </w:tr>
      <w:tr w:rsidR="00E63C2A" w:rsidRPr="00C81DAA" w14:paraId="4730479D"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C33265F" w14:textId="61966CF9" w:rsidR="00E63C2A" w:rsidRDefault="00E63C2A" w:rsidP="00E63C2A">
            <w:pPr>
              <w:spacing w:before="60" w:line="240" w:lineRule="atLeast"/>
              <w:ind w:left="0" w:firstLine="0"/>
              <w:rPr>
                <w:rFonts w:eastAsia="Times New Roman"/>
                <w:sz w:val="20"/>
                <w:lang w:eastAsia="en-AU"/>
              </w:rPr>
            </w:pPr>
            <w:r>
              <w:rPr>
                <w:rFonts w:eastAsia="Times New Roman"/>
                <w:sz w:val="20"/>
                <w:lang w:eastAsia="en-AU"/>
              </w:rPr>
              <w:t>57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4153CEC6" w14:textId="77777777" w:rsidR="00E63C2A" w:rsidRPr="00C81DAA" w:rsidRDefault="00E63C2A" w:rsidP="00E63C2A">
            <w:pPr>
              <w:spacing w:before="60" w:line="240" w:lineRule="atLeast"/>
              <w:ind w:left="0" w:firstLine="0"/>
              <w:rPr>
                <w:rFonts w:eastAsia="Times New Roman"/>
                <w:sz w:val="20"/>
                <w:lang w:eastAsia="en-AU"/>
              </w:rPr>
            </w:pPr>
            <w:r>
              <w:rPr>
                <w:rFonts w:eastAsia="Times New Roman"/>
                <w:sz w:val="20"/>
                <w:lang w:eastAsia="en-AU"/>
              </w:rPr>
              <w:t xml:space="preserve">Kilolitres of </w:t>
            </w:r>
            <w:r w:rsidRPr="002B75D0">
              <w:rPr>
                <w:rFonts w:eastAsia="Times New Roman"/>
                <w:sz w:val="20"/>
                <w:lang w:eastAsia="en-AU"/>
              </w:rPr>
              <w:t>renewable aviation kerosene</w:t>
            </w:r>
          </w:p>
        </w:tc>
      </w:tr>
      <w:tr w:rsidR="00E63C2A" w:rsidRPr="00C81DAA" w14:paraId="69FFA7E7" w14:textId="77777777" w:rsidTr="00595F37">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2382907" w14:textId="32556166" w:rsidR="00E63C2A" w:rsidRDefault="00E63C2A" w:rsidP="00E63C2A">
            <w:pPr>
              <w:spacing w:before="60" w:line="240" w:lineRule="atLeast"/>
              <w:ind w:left="0" w:firstLine="0"/>
              <w:rPr>
                <w:rFonts w:eastAsia="Times New Roman"/>
                <w:sz w:val="20"/>
                <w:lang w:eastAsia="en-AU"/>
              </w:rPr>
            </w:pPr>
            <w:r>
              <w:rPr>
                <w:rFonts w:eastAsia="Times New Roman"/>
                <w:sz w:val="20"/>
                <w:lang w:eastAsia="en-AU"/>
              </w:rPr>
              <w:t>58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5F8AC6F6" w14:textId="77777777" w:rsidR="00E63C2A" w:rsidRPr="00C81DAA" w:rsidRDefault="00E63C2A" w:rsidP="00E63C2A">
            <w:pPr>
              <w:spacing w:before="60" w:line="240" w:lineRule="atLeast"/>
              <w:ind w:left="0" w:firstLine="0"/>
              <w:rPr>
                <w:rFonts w:eastAsia="Times New Roman"/>
                <w:sz w:val="20"/>
                <w:lang w:eastAsia="en-AU"/>
              </w:rPr>
            </w:pPr>
            <w:r w:rsidRPr="00517BDC">
              <w:rPr>
                <w:rFonts w:eastAsia="Times New Roman"/>
                <w:sz w:val="20"/>
                <w:lang w:eastAsia="en-AU"/>
              </w:rPr>
              <w:t>Kilolitres of renewable diesel</w:t>
            </w:r>
          </w:p>
        </w:tc>
      </w:tr>
    </w:tbl>
    <w:p w14:paraId="7DFFE0CB" w14:textId="2BB67D1C" w:rsidR="0093678F" w:rsidRPr="00C81DAA" w:rsidRDefault="00D93114" w:rsidP="00421A66">
      <w:pPr>
        <w:shd w:val="clear" w:color="auto" w:fill="FFFFFF"/>
        <w:spacing w:before="220"/>
        <w:ind w:left="964" w:hanging="964"/>
        <w:rPr>
          <w:rFonts w:ascii="Arial" w:eastAsia="Times New Roman" w:hAnsi="Arial" w:cs="Arial"/>
          <w:b/>
          <w:bCs/>
          <w:sz w:val="24"/>
          <w:szCs w:val="24"/>
          <w:lang w:eastAsia="en-AU"/>
        </w:rPr>
      </w:pPr>
      <w:r w:rsidRPr="006258D3">
        <w:rPr>
          <w:rFonts w:ascii="Arial" w:eastAsia="Times New Roman" w:hAnsi="Arial" w:cs="Arial"/>
          <w:b/>
          <w:bCs/>
          <w:sz w:val="24"/>
          <w:szCs w:val="24"/>
          <w:lang w:eastAsia="en-AU"/>
        </w:rPr>
        <w:t>6</w:t>
      </w:r>
      <w:r w:rsidR="00464DA2">
        <w:rPr>
          <w:rFonts w:ascii="Arial" w:eastAsia="Times New Roman" w:hAnsi="Arial" w:cs="Arial"/>
          <w:b/>
          <w:bCs/>
          <w:sz w:val="24"/>
          <w:szCs w:val="24"/>
          <w:lang w:eastAsia="en-AU"/>
        </w:rPr>
        <w:t>9</w:t>
      </w:r>
      <w:r w:rsidR="00CD049E">
        <w:t xml:space="preserve">  </w:t>
      </w:r>
      <w:r w:rsidR="0093678F" w:rsidRPr="00C81DAA">
        <w:rPr>
          <w:rFonts w:ascii="Arial" w:eastAsia="Times New Roman" w:hAnsi="Arial" w:cs="Arial"/>
          <w:b/>
          <w:bCs/>
          <w:sz w:val="24"/>
          <w:szCs w:val="24"/>
          <w:lang w:eastAsia="en-AU"/>
        </w:rPr>
        <w:t xml:space="preserve">Section </w:t>
      </w:r>
      <w:r w:rsidR="0093678F">
        <w:rPr>
          <w:rFonts w:ascii="Arial" w:eastAsia="Times New Roman" w:hAnsi="Arial" w:cs="Arial"/>
          <w:b/>
          <w:bCs/>
          <w:sz w:val="24"/>
          <w:szCs w:val="24"/>
          <w:lang w:eastAsia="en-AU"/>
        </w:rPr>
        <w:t>2</w:t>
      </w:r>
      <w:r w:rsidR="0093678F" w:rsidRPr="00C81DAA">
        <w:rPr>
          <w:rFonts w:ascii="Arial" w:eastAsia="Times New Roman" w:hAnsi="Arial" w:cs="Arial"/>
          <w:b/>
          <w:bCs/>
          <w:sz w:val="24"/>
          <w:szCs w:val="24"/>
          <w:lang w:eastAsia="en-AU"/>
        </w:rPr>
        <w:t xml:space="preserve"> of Schedule 2 (table)</w:t>
      </w:r>
    </w:p>
    <w:p w14:paraId="60B2EB5F" w14:textId="59FC05D9" w:rsidR="0093678F" w:rsidRPr="000666C8" w:rsidRDefault="0093678F" w:rsidP="00421A66">
      <w:pPr>
        <w:shd w:val="clear" w:color="auto" w:fill="FFFFFF"/>
        <w:tabs>
          <w:tab w:val="left" w:pos="3570"/>
        </w:tabs>
        <w:spacing w:before="80" w:after="180"/>
        <w:ind w:left="709" w:firstLine="0"/>
        <w:rPr>
          <w:rFonts w:eastAsia="Times New Roman"/>
          <w:sz w:val="20"/>
          <w:lang w:eastAsia="en-AU"/>
        </w:rPr>
      </w:pPr>
      <w:r w:rsidRPr="00C81DAA">
        <w:rPr>
          <w:rFonts w:eastAsia="Times New Roman"/>
          <w:szCs w:val="22"/>
          <w:lang w:eastAsia="en-AU"/>
        </w:rPr>
        <w:t>Repeal the table, substitute:</w:t>
      </w:r>
      <w:r>
        <w:rPr>
          <w:rFonts w:eastAsia="Times New Roman"/>
          <w:szCs w:val="22"/>
          <w:lang w:eastAsia="en-AU"/>
        </w:rPr>
        <w:tab/>
      </w:r>
      <w:r w:rsidRPr="000666C8">
        <w:rPr>
          <w:rFonts w:eastAsia="Times New Roman"/>
          <w:sz w:val="20"/>
          <w:lang w:eastAsia="en-AU"/>
        </w:rPr>
        <w:t> </w:t>
      </w:r>
    </w:p>
    <w:tbl>
      <w:tblPr>
        <w:tblW w:w="0" w:type="auto"/>
        <w:tblInd w:w="113" w:type="dxa"/>
        <w:shd w:val="clear" w:color="auto" w:fill="FFFFFF"/>
        <w:tblCellMar>
          <w:left w:w="0" w:type="dxa"/>
          <w:right w:w="0" w:type="dxa"/>
        </w:tblCellMar>
        <w:tblLook w:val="04A0" w:firstRow="1" w:lastRow="0" w:firstColumn="1" w:lastColumn="0" w:noHBand="0" w:noVBand="1"/>
      </w:tblPr>
      <w:tblGrid>
        <w:gridCol w:w="712"/>
        <w:gridCol w:w="7488"/>
      </w:tblGrid>
      <w:tr w:rsidR="0093678F" w:rsidRPr="000666C8" w14:paraId="55CF4598" w14:textId="77777777" w:rsidTr="009E377C">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4AFC8D8D" w14:textId="77777777" w:rsidR="0093678F" w:rsidRPr="000666C8" w:rsidRDefault="0093678F" w:rsidP="0093678F">
            <w:pPr>
              <w:spacing w:before="60" w:line="240" w:lineRule="atLeast"/>
              <w:ind w:left="0" w:firstLine="0"/>
              <w:rPr>
                <w:rFonts w:eastAsia="Times New Roman"/>
                <w:b/>
                <w:bCs/>
                <w:sz w:val="20"/>
                <w:lang w:eastAsia="en-AU"/>
              </w:rPr>
            </w:pPr>
            <w:r w:rsidRPr="000666C8">
              <w:rPr>
                <w:rFonts w:eastAsia="Times New Roman"/>
                <w:b/>
                <w:bCs/>
                <w:sz w:val="20"/>
                <w:lang w:eastAsia="en-AU"/>
              </w:rPr>
              <w:t>Trade</w:t>
            </w:r>
            <w:r w:rsidRPr="000666C8">
              <w:rPr>
                <w:rFonts w:eastAsia="Times New Roman"/>
                <w:b/>
                <w:bCs/>
                <w:sz w:val="20"/>
                <w:lang w:eastAsia="en-AU"/>
              </w:rPr>
              <w:noBreakHyphen/>
              <w:t>exposed production variables that are not manufacturing production variables</w:t>
            </w:r>
          </w:p>
        </w:tc>
      </w:tr>
      <w:tr w:rsidR="0093678F" w:rsidRPr="000666C8" w14:paraId="10D70F5D" w14:textId="77777777" w:rsidTr="009E377C">
        <w:trPr>
          <w:tblHeader/>
        </w:trPr>
        <w:tc>
          <w:tcPr>
            <w:tcW w:w="71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0BADBD3A" w14:textId="77777777" w:rsidR="0093678F" w:rsidRPr="000666C8" w:rsidRDefault="0093678F" w:rsidP="0093678F">
            <w:pPr>
              <w:spacing w:before="60" w:line="240" w:lineRule="atLeast"/>
              <w:ind w:left="0" w:firstLine="0"/>
              <w:rPr>
                <w:rFonts w:eastAsia="Times New Roman"/>
                <w:b/>
                <w:bCs/>
                <w:sz w:val="20"/>
                <w:lang w:eastAsia="en-AU"/>
              </w:rPr>
            </w:pPr>
            <w:r w:rsidRPr="000666C8">
              <w:rPr>
                <w:rFonts w:eastAsia="Times New Roman"/>
                <w:b/>
                <w:bCs/>
                <w:sz w:val="20"/>
                <w:lang w:eastAsia="en-AU"/>
              </w:rPr>
              <w:t>Item</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234107DB" w14:textId="77777777" w:rsidR="0093678F" w:rsidRPr="000666C8" w:rsidRDefault="0093678F" w:rsidP="0093678F">
            <w:pPr>
              <w:spacing w:before="60" w:line="240" w:lineRule="atLeast"/>
              <w:ind w:left="0" w:firstLine="0"/>
              <w:rPr>
                <w:rFonts w:eastAsia="Times New Roman"/>
                <w:b/>
                <w:bCs/>
                <w:sz w:val="20"/>
                <w:lang w:eastAsia="en-AU"/>
              </w:rPr>
            </w:pPr>
            <w:r w:rsidRPr="000666C8">
              <w:rPr>
                <w:rFonts w:eastAsia="Times New Roman"/>
                <w:b/>
                <w:bCs/>
                <w:sz w:val="20"/>
                <w:lang w:eastAsia="en-AU"/>
              </w:rPr>
              <w:t>Production variable</w:t>
            </w:r>
          </w:p>
        </w:tc>
      </w:tr>
      <w:tr w:rsidR="0093678F" w:rsidRPr="000666C8" w14:paraId="34A3C1F4" w14:textId="77777777" w:rsidTr="009E377C">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5751C1B" w14:textId="77777777" w:rsidR="0093678F" w:rsidRPr="000666C8" w:rsidRDefault="0093678F" w:rsidP="0093678F">
            <w:pPr>
              <w:spacing w:before="60" w:line="240" w:lineRule="atLeast"/>
              <w:ind w:left="0" w:firstLine="0"/>
              <w:rPr>
                <w:rFonts w:eastAsia="Times New Roman"/>
                <w:sz w:val="20"/>
                <w:lang w:eastAsia="en-AU"/>
              </w:rPr>
            </w:pPr>
            <w:r w:rsidRPr="000666C8">
              <w:rPr>
                <w:rFonts w:eastAsia="Times New Roman"/>
                <w:sz w:val="20"/>
                <w:lang w:eastAsia="en-AU"/>
              </w:rPr>
              <w:t>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8C40FED" w14:textId="77777777" w:rsidR="0093678F" w:rsidRPr="000666C8" w:rsidRDefault="0093678F" w:rsidP="0093678F">
            <w:pPr>
              <w:spacing w:before="60" w:line="240" w:lineRule="atLeast"/>
              <w:ind w:left="0" w:firstLine="0"/>
              <w:rPr>
                <w:rFonts w:eastAsia="Times New Roman"/>
                <w:sz w:val="20"/>
                <w:lang w:eastAsia="en-AU"/>
              </w:rPr>
            </w:pPr>
            <w:r w:rsidRPr="000666C8">
              <w:rPr>
                <w:rFonts w:eastAsia="Times New Roman"/>
                <w:sz w:val="20"/>
                <w:lang w:eastAsia="en-AU"/>
              </w:rPr>
              <w:t>Tonnes of run</w:t>
            </w:r>
            <w:r w:rsidRPr="000666C8">
              <w:rPr>
                <w:rFonts w:eastAsia="Times New Roman"/>
                <w:sz w:val="20"/>
                <w:lang w:eastAsia="en-AU"/>
              </w:rPr>
              <w:noBreakHyphen/>
              <w:t>of</w:t>
            </w:r>
            <w:r w:rsidRPr="000666C8">
              <w:rPr>
                <w:rFonts w:eastAsia="Times New Roman"/>
                <w:sz w:val="20"/>
                <w:lang w:eastAsia="en-AU"/>
              </w:rPr>
              <w:noBreakHyphen/>
              <w:t>mine coal</w:t>
            </w:r>
          </w:p>
        </w:tc>
      </w:tr>
      <w:tr w:rsidR="0093678F" w:rsidRPr="000666C8" w14:paraId="3ACD27BC" w14:textId="77777777" w:rsidTr="009E377C">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5472BA" w14:textId="77777777" w:rsidR="0093678F" w:rsidRPr="000666C8" w:rsidRDefault="0093678F" w:rsidP="0093678F">
            <w:pPr>
              <w:spacing w:before="60" w:line="240" w:lineRule="atLeast"/>
              <w:ind w:left="0" w:firstLine="0"/>
              <w:rPr>
                <w:rFonts w:eastAsia="Times New Roman"/>
                <w:sz w:val="20"/>
                <w:lang w:eastAsia="en-AU"/>
              </w:rPr>
            </w:pPr>
            <w:r w:rsidRPr="000666C8">
              <w:rPr>
                <w:rFonts w:eastAsia="Times New Roman"/>
                <w:sz w:val="20"/>
                <w:lang w:eastAsia="en-AU"/>
              </w:rPr>
              <w:t>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7C20F2F" w14:textId="77777777" w:rsidR="0093678F" w:rsidRPr="000666C8" w:rsidRDefault="0093678F" w:rsidP="0093678F">
            <w:pPr>
              <w:spacing w:before="60" w:line="240" w:lineRule="atLeast"/>
              <w:ind w:left="0" w:firstLine="0"/>
              <w:rPr>
                <w:rFonts w:eastAsia="Times New Roman"/>
                <w:sz w:val="20"/>
                <w:lang w:eastAsia="en-AU"/>
              </w:rPr>
            </w:pPr>
            <w:r w:rsidRPr="000666C8">
              <w:rPr>
                <w:rFonts w:eastAsia="Times New Roman"/>
                <w:sz w:val="20"/>
                <w:lang w:eastAsia="en-AU"/>
              </w:rPr>
              <w:t>Tonnes of iron ore</w:t>
            </w:r>
          </w:p>
        </w:tc>
      </w:tr>
      <w:tr w:rsidR="0093678F" w:rsidRPr="000666C8" w14:paraId="0E0F50F2" w14:textId="77777777" w:rsidTr="009E377C">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B7A30D5" w14:textId="77777777" w:rsidR="0093678F" w:rsidRPr="000666C8" w:rsidRDefault="0093678F" w:rsidP="0093678F">
            <w:pPr>
              <w:spacing w:before="60" w:line="240" w:lineRule="atLeast"/>
              <w:ind w:left="0" w:firstLine="0"/>
              <w:rPr>
                <w:rFonts w:eastAsia="Times New Roman"/>
                <w:sz w:val="20"/>
                <w:lang w:eastAsia="en-AU"/>
              </w:rPr>
            </w:pPr>
            <w:r w:rsidRPr="000666C8">
              <w:rPr>
                <w:rFonts w:eastAsia="Times New Roman"/>
                <w:sz w:val="20"/>
                <w:lang w:eastAsia="en-AU"/>
              </w:rPr>
              <w:t>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9B05DE7" w14:textId="77777777" w:rsidR="0093678F" w:rsidRPr="000666C8" w:rsidRDefault="0093678F" w:rsidP="0093678F">
            <w:pPr>
              <w:spacing w:before="60" w:line="240" w:lineRule="atLeast"/>
              <w:ind w:left="0" w:firstLine="0"/>
              <w:rPr>
                <w:rFonts w:eastAsia="Times New Roman"/>
                <w:sz w:val="20"/>
                <w:lang w:eastAsia="en-AU"/>
              </w:rPr>
            </w:pPr>
            <w:r w:rsidRPr="000666C8">
              <w:rPr>
                <w:rFonts w:eastAsia="Times New Roman"/>
                <w:sz w:val="20"/>
                <w:lang w:eastAsia="en-AU"/>
              </w:rPr>
              <w:t>Tonnes of manganese ore</w:t>
            </w:r>
          </w:p>
        </w:tc>
      </w:tr>
      <w:tr w:rsidR="0093678F" w:rsidRPr="000666C8" w14:paraId="475ABB43" w14:textId="77777777" w:rsidTr="009E377C">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A10836" w14:textId="77777777" w:rsidR="0093678F" w:rsidRPr="000666C8" w:rsidRDefault="0093678F" w:rsidP="0093678F">
            <w:pPr>
              <w:spacing w:before="60" w:line="240" w:lineRule="atLeast"/>
              <w:ind w:left="0" w:firstLine="0"/>
              <w:rPr>
                <w:rFonts w:eastAsia="Times New Roman"/>
                <w:sz w:val="20"/>
                <w:lang w:eastAsia="en-AU"/>
              </w:rPr>
            </w:pPr>
            <w:r w:rsidRPr="000666C8">
              <w:rPr>
                <w:rFonts w:eastAsia="Times New Roman"/>
                <w:sz w:val="20"/>
                <w:lang w:eastAsia="en-AU"/>
              </w:rPr>
              <w:t>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C4F794" w14:textId="77777777" w:rsidR="0093678F" w:rsidRPr="000666C8" w:rsidRDefault="0093678F" w:rsidP="0093678F">
            <w:pPr>
              <w:spacing w:before="60" w:line="240" w:lineRule="atLeast"/>
              <w:ind w:left="0" w:firstLine="0"/>
              <w:rPr>
                <w:rFonts w:eastAsia="Times New Roman"/>
                <w:sz w:val="20"/>
                <w:lang w:eastAsia="en-AU"/>
              </w:rPr>
            </w:pPr>
            <w:r w:rsidRPr="000666C8">
              <w:rPr>
                <w:rFonts w:eastAsia="Times New Roman"/>
                <w:sz w:val="20"/>
                <w:lang w:eastAsia="en-AU"/>
              </w:rPr>
              <w:t>Tonnes of bauxite</w:t>
            </w:r>
          </w:p>
        </w:tc>
      </w:tr>
      <w:tr w:rsidR="00380BED" w:rsidRPr="000666C8" w14:paraId="5E84280E" w14:textId="77777777" w:rsidTr="009E377C">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3BA60F1" w14:textId="3C033A24"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2025A052" w14:textId="0C760691"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Tonnes of lithium ore</w:t>
            </w:r>
          </w:p>
        </w:tc>
      </w:tr>
      <w:tr w:rsidR="00380BED" w:rsidRPr="000666C8" w14:paraId="09866CD6"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ECED2A7" w14:textId="108659E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lastRenderedPageBreak/>
              <w:t>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743E49"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Tonnes of run</w:t>
            </w:r>
            <w:r w:rsidRPr="000666C8">
              <w:rPr>
                <w:rFonts w:eastAsia="Times New Roman"/>
                <w:sz w:val="20"/>
                <w:lang w:eastAsia="en-AU"/>
              </w:rPr>
              <w:noBreakHyphen/>
              <w:t>of</w:t>
            </w:r>
            <w:r w:rsidRPr="000666C8">
              <w:rPr>
                <w:rFonts w:eastAsia="Times New Roman"/>
                <w:sz w:val="20"/>
                <w:lang w:eastAsia="en-AU"/>
              </w:rPr>
              <w:noBreakHyphen/>
              <w:t>mine metal ore</w:t>
            </w:r>
          </w:p>
        </w:tc>
      </w:tr>
      <w:tr w:rsidR="00380BED" w:rsidRPr="000666C8" w14:paraId="65AFBA72"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509F9F4" w14:textId="0D33B036"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AC6BF8F"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extracted oil and gas</w:t>
            </w:r>
          </w:p>
        </w:tc>
      </w:tr>
      <w:tr w:rsidR="00380BED" w:rsidRPr="000666C8" w14:paraId="7DD4DBEC"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1909E07" w14:textId="12FBD16D"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0B3AA0"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stabilised crude oil or condensate (stabilisation only)</w:t>
            </w:r>
          </w:p>
        </w:tc>
      </w:tr>
      <w:tr w:rsidR="00380BED" w:rsidRPr="000666C8" w14:paraId="03A1B642"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A05D7BB" w14:textId="619DF2DA"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D320975"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stabilised crude oil (integrated extraction and stabilisation)</w:t>
            </w:r>
          </w:p>
        </w:tc>
      </w:tr>
      <w:tr w:rsidR="00380BED" w:rsidRPr="000666C8" w14:paraId="2D796C9A"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DD9B30D" w14:textId="037A6E24"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10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B6F8F3"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processed natural gas (processing only)</w:t>
            </w:r>
          </w:p>
        </w:tc>
      </w:tr>
      <w:tr w:rsidR="00380BED" w:rsidRPr="000666C8" w14:paraId="33D264CC"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648201F" w14:textId="0ADFFF7F"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11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050660"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processed natural gas (integrated extraction and processing)</w:t>
            </w:r>
          </w:p>
        </w:tc>
      </w:tr>
      <w:tr w:rsidR="00380BED" w:rsidRPr="000666C8" w14:paraId="40F08928"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971AA5F" w14:textId="4E596940"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12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A1C433"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liquefied natural gas (from unprocessed natural gas)</w:t>
            </w:r>
          </w:p>
        </w:tc>
      </w:tr>
      <w:tr w:rsidR="00380BED" w:rsidRPr="000666C8" w14:paraId="7BBFD7E9"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6CA98F3" w14:textId="5727AC5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13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55A7ED1"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liquefied natural gas (from processed natural gas)</w:t>
            </w:r>
          </w:p>
        </w:tc>
      </w:tr>
      <w:tr w:rsidR="00380BED" w:rsidRPr="000666C8" w14:paraId="3884DE58" w14:textId="77777777" w:rsidTr="008C77F6">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9CB0A7F" w14:textId="280B7B9F"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14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5E5F8F" w14:textId="77777777"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ethane</w:t>
            </w:r>
          </w:p>
        </w:tc>
      </w:tr>
      <w:tr w:rsidR="00380BED" w:rsidRPr="000666C8" w14:paraId="26B8DDE2" w14:textId="77777777" w:rsidTr="009E377C">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F2F41EA" w14:textId="5B923975" w:rsidR="00380BED" w:rsidRPr="000666C8" w:rsidRDefault="00380BED" w:rsidP="00380BED">
            <w:pPr>
              <w:spacing w:before="60" w:line="240" w:lineRule="atLeast"/>
              <w:ind w:left="0" w:firstLine="0"/>
              <w:rPr>
                <w:rFonts w:eastAsia="Times New Roman"/>
                <w:sz w:val="20"/>
                <w:lang w:eastAsia="en-AU"/>
              </w:rPr>
            </w:pPr>
            <w:r>
              <w:rPr>
                <w:rFonts w:eastAsia="Times New Roman"/>
                <w:sz w:val="20"/>
                <w:lang w:eastAsia="en-AU"/>
              </w:rPr>
              <w:t>15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630089F1" w14:textId="3A096374" w:rsidR="00380BED" w:rsidRPr="000666C8" w:rsidRDefault="00380BED" w:rsidP="00380BED">
            <w:pPr>
              <w:spacing w:before="60" w:line="240" w:lineRule="atLeast"/>
              <w:ind w:left="0" w:firstLine="0"/>
              <w:rPr>
                <w:rFonts w:eastAsia="Times New Roman"/>
                <w:sz w:val="20"/>
                <w:lang w:eastAsia="en-AU"/>
              </w:rPr>
            </w:pPr>
            <w:r w:rsidRPr="000666C8">
              <w:rPr>
                <w:rFonts w:eastAsia="Times New Roman"/>
                <w:sz w:val="20"/>
                <w:lang w:eastAsia="en-AU"/>
              </w:rPr>
              <w:t>Gigajoules of liquefied petroleum gas</w:t>
            </w:r>
          </w:p>
        </w:tc>
      </w:tr>
    </w:tbl>
    <w:p w14:paraId="30A0BEAC" w14:textId="16B6FB8F" w:rsidR="00D87A9D" w:rsidRPr="00BB7CBC" w:rsidRDefault="0093678F" w:rsidP="00FA4485">
      <w:pPr>
        <w:shd w:val="clear" w:color="auto" w:fill="FFFFFF"/>
        <w:spacing w:before="60" w:line="240" w:lineRule="atLeast"/>
        <w:ind w:left="0" w:firstLine="0"/>
        <w:rPr>
          <w:rFonts w:eastAsia="Times New Roman"/>
          <w:i/>
          <w:iCs/>
          <w:color w:val="FF0000"/>
          <w:szCs w:val="22"/>
          <w:lang w:eastAsia="en-AU"/>
        </w:rPr>
      </w:pPr>
      <w:r w:rsidRPr="000666C8">
        <w:rPr>
          <w:rFonts w:eastAsia="Times New Roman"/>
          <w:sz w:val="20"/>
          <w:lang w:eastAsia="en-AU"/>
        </w:rPr>
        <w:t> </w:t>
      </w:r>
    </w:p>
    <w:sectPr w:rsidR="00D87A9D" w:rsidRPr="00BB7CBC" w:rsidSect="00B20990">
      <w:headerReference w:type="even" r:id="rId24"/>
      <w:headerReference w:type="default" r:id="rId25"/>
      <w:footerReference w:type="even" r:id="rId26"/>
      <w:footerReference w:type="default" r:id="rId27"/>
      <w:headerReference w:type="first" r:id="rId28"/>
      <w:footerReference w:type="first" r:id="rId2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3375" w14:textId="77777777" w:rsidR="00931A38" w:rsidRDefault="00931A38" w:rsidP="0048364F">
      <w:r>
        <w:separator/>
      </w:r>
    </w:p>
  </w:endnote>
  <w:endnote w:type="continuationSeparator" w:id="0">
    <w:p w14:paraId="4AB6CBF1" w14:textId="77777777" w:rsidR="00931A38" w:rsidRDefault="00931A38" w:rsidP="0048364F">
      <w:r>
        <w:continuationSeparator/>
      </w:r>
    </w:p>
  </w:endnote>
  <w:endnote w:type="continuationNotice" w:id="1">
    <w:p w14:paraId="5535B201" w14:textId="77777777" w:rsidR="00931A38" w:rsidRDefault="00931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D662B" w14:paraId="61DD63CC" w14:textId="77777777" w:rsidTr="00010D0A">
      <w:tc>
        <w:tcPr>
          <w:tcW w:w="5000" w:type="pct"/>
        </w:tcPr>
        <w:p w14:paraId="36F14B2A" w14:textId="0EAE0C48" w:rsidR="00FD662B" w:rsidRPr="004749F4" w:rsidRDefault="00FD662B" w:rsidP="004749F4">
          <w:pPr>
            <w:jc w:val="center"/>
            <w:rPr>
              <w:rFonts w:ascii="Arial" w:hAnsi="Arial" w:cs="Arial"/>
              <w:b/>
              <w:sz w:val="40"/>
            </w:rPr>
          </w:pPr>
          <w:r>
            <w:rPr>
              <w:rFonts w:ascii="Arial" w:hAnsi="Arial" w:cs="Arial"/>
              <w:b/>
              <w:noProof/>
              <w:sz w:val="40"/>
            </w:rPr>
            <w:t>EXPOSURE DRAFT</w:t>
          </w:r>
        </w:p>
      </w:tc>
    </w:tr>
  </w:tbl>
  <w:p w14:paraId="054A6546" w14:textId="77777777" w:rsidR="00FD662B" w:rsidRPr="005F1388" w:rsidRDefault="00FD662B"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D662B" w14:paraId="6675B8A1" w14:textId="77777777" w:rsidTr="00010D0A">
      <w:tc>
        <w:tcPr>
          <w:tcW w:w="5000" w:type="pct"/>
        </w:tcPr>
        <w:p w14:paraId="551D7747" w14:textId="77777777" w:rsidR="00FD662B" w:rsidRDefault="00FD662B" w:rsidP="00010D0A">
          <w:pPr>
            <w:rPr>
              <w:sz w:val="18"/>
            </w:rPr>
          </w:pPr>
        </w:p>
      </w:tc>
    </w:tr>
  </w:tbl>
  <w:p w14:paraId="4D38F086" w14:textId="77777777" w:rsidR="00FD662B" w:rsidRPr="006D3667" w:rsidRDefault="00FD662B" w:rsidP="0001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DAFB" w14:textId="77777777" w:rsidR="00FD662B" w:rsidRDefault="00FD662B" w:rsidP="00010D0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D662B" w14:paraId="589250B2" w14:textId="77777777" w:rsidTr="00010D0A">
      <w:tc>
        <w:tcPr>
          <w:tcW w:w="5000" w:type="pct"/>
        </w:tcPr>
        <w:p w14:paraId="577FB011" w14:textId="2083E29E" w:rsidR="00FD662B" w:rsidRPr="004749F4" w:rsidRDefault="00FD662B" w:rsidP="00F27973">
          <w:pPr>
            <w:jc w:val="center"/>
            <w:rPr>
              <w:rFonts w:ascii="Arial" w:hAnsi="Arial" w:cs="Arial"/>
              <w:b/>
              <w:sz w:val="40"/>
            </w:rPr>
          </w:pPr>
          <w:r>
            <w:rPr>
              <w:rFonts w:ascii="Arial" w:hAnsi="Arial" w:cs="Arial"/>
              <w:b/>
              <w:noProof/>
              <w:sz w:val="40"/>
            </w:rPr>
            <w:t>EXPOSURE DRAFT</w:t>
          </w:r>
        </w:p>
      </w:tc>
    </w:tr>
  </w:tbl>
  <w:p w14:paraId="002E9250" w14:textId="77777777" w:rsidR="00FD662B" w:rsidRPr="00486382" w:rsidRDefault="00FD662B"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D0A" w14:textId="77777777" w:rsidR="00FD662B" w:rsidRPr="00E33C1C" w:rsidRDefault="00FD662B"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FD662B" w14:paraId="309C2AEB" w14:textId="77777777" w:rsidTr="00010D0A">
      <w:tc>
        <w:tcPr>
          <w:tcW w:w="365" w:type="pct"/>
          <w:tcBorders>
            <w:top w:val="nil"/>
            <w:left w:val="nil"/>
            <w:bottom w:val="nil"/>
            <w:right w:val="nil"/>
          </w:tcBorders>
        </w:tcPr>
        <w:p w14:paraId="0ED16CC6" w14:textId="77777777" w:rsidR="00FD662B" w:rsidRDefault="00FD662B" w:rsidP="00010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346B063" w14:textId="0F2AE1EA" w:rsidR="00FD662B" w:rsidRDefault="00FD662B" w:rsidP="00010D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B1290">
            <w:rPr>
              <w:i/>
              <w:noProof/>
              <w:sz w:val="18"/>
            </w:rPr>
            <w:t>National Greenhouse and Energy Reporting (Safeguard Mechanism) Amendment (Production Variables Update) Rules (No. 2) 2023</w:t>
          </w:r>
          <w:r w:rsidRPr="00B20990">
            <w:rPr>
              <w:i/>
              <w:sz w:val="18"/>
            </w:rPr>
            <w:fldChar w:fldCharType="end"/>
          </w:r>
        </w:p>
      </w:tc>
      <w:tc>
        <w:tcPr>
          <w:tcW w:w="947" w:type="pct"/>
          <w:tcBorders>
            <w:top w:val="nil"/>
            <w:left w:val="nil"/>
            <w:bottom w:val="nil"/>
            <w:right w:val="nil"/>
          </w:tcBorders>
        </w:tcPr>
        <w:p w14:paraId="19E9923F" w14:textId="77777777" w:rsidR="00FD662B" w:rsidRDefault="00FD662B" w:rsidP="00010D0A">
          <w:pPr>
            <w:spacing w:line="0" w:lineRule="atLeast"/>
            <w:jc w:val="right"/>
            <w:rPr>
              <w:sz w:val="18"/>
            </w:rPr>
          </w:pPr>
        </w:p>
      </w:tc>
    </w:tr>
    <w:tr w:rsidR="00FD662B" w14:paraId="666B95EC"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2273D67" w14:textId="77777777" w:rsidR="00FD662B" w:rsidRDefault="00FD662B" w:rsidP="00010D0A">
          <w:pPr>
            <w:jc w:val="right"/>
            <w:rPr>
              <w:sz w:val="18"/>
            </w:rPr>
          </w:pPr>
        </w:p>
      </w:tc>
    </w:tr>
  </w:tbl>
  <w:p w14:paraId="4863622A" w14:textId="77777777" w:rsidR="00FD662B" w:rsidRPr="00ED79B6" w:rsidRDefault="00FD662B" w:rsidP="00010D0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914D" w14:textId="77777777" w:rsidR="00FD662B" w:rsidRPr="00E33C1C" w:rsidRDefault="00FD662B"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FD662B" w14:paraId="283D3260" w14:textId="77777777" w:rsidTr="00010D0A">
      <w:tc>
        <w:tcPr>
          <w:tcW w:w="947" w:type="pct"/>
          <w:tcBorders>
            <w:top w:val="nil"/>
            <w:left w:val="nil"/>
            <w:bottom w:val="nil"/>
            <w:right w:val="nil"/>
          </w:tcBorders>
        </w:tcPr>
        <w:p w14:paraId="68A1E86C" w14:textId="77777777" w:rsidR="00FD662B" w:rsidRDefault="00FD662B" w:rsidP="00010D0A">
          <w:pPr>
            <w:spacing w:line="0" w:lineRule="atLeast"/>
            <w:rPr>
              <w:sz w:val="18"/>
            </w:rPr>
          </w:pPr>
        </w:p>
      </w:tc>
      <w:tc>
        <w:tcPr>
          <w:tcW w:w="3688" w:type="pct"/>
          <w:tcBorders>
            <w:top w:val="nil"/>
            <w:left w:val="nil"/>
            <w:bottom w:val="nil"/>
            <w:right w:val="nil"/>
          </w:tcBorders>
        </w:tcPr>
        <w:p w14:paraId="2289E86A" w14:textId="783FCE2A" w:rsidR="00FD662B" w:rsidRDefault="00FD662B" w:rsidP="00010D0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B1290">
            <w:rPr>
              <w:i/>
              <w:noProof/>
              <w:sz w:val="18"/>
            </w:rPr>
            <w:t>National Greenhouse and Energy Reporting (Safeguard Mechanism) Amendment (Production Variables Update) Rules (No. 2) 2023</w:t>
          </w:r>
          <w:r w:rsidRPr="00B20990">
            <w:rPr>
              <w:i/>
              <w:sz w:val="18"/>
            </w:rPr>
            <w:fldChar w:fldCharType="end"/>
          </w:r>
        </w:p>
        <w:p w14:paraId="265E72F1" w14:textId="76103B65" w:rsidR="00FD662B" w:rsidRPr="00F27973" w:rsidRDefault="00FD662B" w:rsidP="00F27973">
          <w:pPr>
            <w:jc w:val="center"/>
            <w:rPr>
              <w:rFonts w:ascii="Arial" w:hAnsi="Arial" w:cs="Arial"/>
              <w:b/>
              <w:sz w:val="40"/>
            </w:rPr>
          </w:pPr>
          <w:r>
            <w:rPr>
              <w:rFonts w:ascii="Arial" w:hAnsi="Arial" w:cs="Arial"/>
              <w:b/>
              <w:noProof/>
              <w:sz w:val="40"/>
            </w:rPr>
            <w:t>EXPOSURE DRAFT</w:t>
          </w:r>
        </w:p>
      </w:tc>
      <w:tc>
        <w:tcPr>
          <w:tcW w:w="365" w:type="pct"/>
          <w:tcBorders>
            <w:top w:val="nil"/>
            <w:left w:val="nil"/>
            <w:bottom w:val="nil"/>
            <w:right w:val="nil"/>
          </w:tcBorders>
        </w:tcPr>
        <w:p w14:paraId="106C5D1F" w14:textId="77777777" w:rsidR="00FD662B" w:rsidRDefault="00FD662B" w:rsidP="00010D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AF194E" w14:textId="77777777" w:rsidR="00FD662B" w:rsidRPr="00ED79B6" w:rsidRDefault="00FD662B" w:rsidP="00010D0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71A" w14:textId="77777777" w:rsidR="00FD662B" w:rsidRPr="00E33C1C" w:rsidRDefault="00FD662B"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D662B" w14:paraId="46979FE0" w14:textId="77777777" w:rsidTr="00CC0F3E">
      <w:tc>
        <w:tcPr>
          <w:tcW w:w="709" w:type="dxa"/>
          <w:tcBorders>
            <w:top w:val="nil"/>
            <w:left w:val="nil"/>
            <w:bottom w:val="nil"/>
            <w:right w:val="nil"/>
          </w:tcBorders>
        </w:tcPr>
        <w:p w14:paraId="38DBD5E8" w14:textId="77777777" w:rsidR="00FD662B" w:rsidRDefault="00FD662B"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741B8BBB" w14:textId="538B96F4" w:rsidR="00FD662B" w:rsidRDefault="00FD662B" w:rsidP="00EE57E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B1290">
            <w:rPr>
              <w:i/>
              <w:noProof/>
              <w:sz w:val="18"/>
            </w:rPr>
            <w:t>National Greenhouse and Energy Reporting (Safeguard Mechanism) Amendment (Production Variables Update) Rules (No. 2) 2023</w:t>
          </w:r>
          <w:r w:rsidRPr="00B20990">
            <w:rPr>
              <w:i/>
              <w:sz w:val="18"/>
            </w:rPr>
            <w:fldChar w:fldCharType="end"/>
          </w:r>
        </w:p>
        <w:p w14:paraId="64A9E75E" w14:textId="6E03F5BB" w:rsidR="00FD662B" w:rsidRDefault="00FD662B" w:rsidP="00EE57E8">
          <w:pPr>
            <w:spacing w:line="0" w:lineRule="atLeast"/>
            <w:jc w:val="center"/>
            <w:rPr>
              <w:sz w:val="18"/>
            </w:rPr>
          </w:pPr>
          <w:r>
            <w:rPr>
              <w:rFonts w:ascii="Arial" w:hAnsi="Arial" w:cs="Arial"/>
              <w:b/>
              <w:noProof/>
              <w:sz w:val="40"/>
            </w:rPr>
            <w:t>EXPOSURE DRAFT</w:t>
          </w:r>
        </w:p>
      </w:tc>
      <w:tc>
        <w:tcPr>
          <w:tcW w:w="1384" w:type="dxa"/>
          <w:tcBorders>
            <w:top w:val="nil"/>
            <w:left w:val="nil"/>
            <w:bottom w:val="nil"/>
            <w:right w:val="nil"/>
          </w:tcBorders>
        </w:tcPr>
        <w:p w14:paraId="651DE2EE" w14:textId="77777777" w:rsidR="00FD662B" w:rsidRDefault="00FD662B" w:rsidP="00EE57E8">
          <w:pPr>
            <w:spacing w:line="0" w:lineRule="atLeast"/>
            <w:jc w:val="right"/>
            <w:rPr>
              <w:sz w:val="18"/>
            </w:rPr>
          </w:pPr>
        </w:p>
      </w:tc>
    </w:tr>
  </w:tbl>
  <w:p w14:paraId="05890F5E" w14:textId="77777777" w:rsidR="00FD662B" w:rsidRPr="00ED79B6" w:rsidRDefault="00FD662B"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8B54" w14:textId="77777777" w:rsidR="00FD662B" w:rsidRPr="00E33C1C" w:rsidRDefault="00FD662B"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FD662B" w14:paraId="4C8D2E33" w14:textId="77777777" w:rsidTr="00CC0F3E">
      <w:tc>
        <w:tcPr>
          <w:tcW w:w="1384" w:type="dxa"/>
          <w:tcBorders>
            <w:top w:val="nil"/>
            <w:left w:val="nil"/>
            <w:bottom w:val="nil"/>
            <w:right w:val="nil"/>
          </w:tcBorders>
        </w:tcPr>
        <w:p w14:paraId="73F4D115" w14:textId="77777777" w:rsidR="00FD662B" w:rsidRDefault="00FD662B" w:rsidP="00EE57E8">
          <w:pPr>
            <w:spacing w:line="0" w:lineRule="atLeast"/>
            <w:rPr>
              <w:sz w:val="18"/>
            </w:rPr>
          </w:pPr>
        </w:p>
      </w:tc>
      <w:tc>
        <w:tcPr>
          <w:tcW w:w="6379" w:type="dxa"/>
          <w:tcBorders>
            <w:top w:val="nil"/>
            <w:left w:val="nil"/>
            <w:bottom w:val="nil"/>
            <w:right w:val="nil"/>
          </w:tcBorders>
        </w:tcPr>
        <w:p w14:paraId="42FBC6D8" w14:textId="4076F514" w:rsidR="00FD662B" w:rsidRDefault="00FD662B" w:rsidP="00EE57E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B1290">
            <w:rPr>
              <w:i/>
              <w:noProof/>
              <w:sz w:val="18"/>
            </w:rPr>
            <w:t>National Greenhouse and Energy Reporting (Safeguard Mechanism) Amendment (Production Variables Update) Rules (No. 2) 2023</w:t>
          </w:r>
          <w:r w:rsidRPr="00B20990">
            <w:rPr>
              <w:i/>
              <w:sz w:val="18"/>
            </w:rPr>
            <w:fldChar w:fldCharType="end"/>
          </w:r>
        </w:p>
        <w:p w14:paraId="1205FBFB" w14:textId="3A52D1FB" w:rsidR="00FD662B" w:rsidRPr="00F27973" w:rsidRDefault="00FD662B" w:rsidP="00F27973">
          <w:pPr>
            <w:jc w:val="center"/>
            <w:rPr>
              <w:rFonts w:ascii="Arial" w:hAnsi="Arial" w:cs="Arial"/>
              <w:b/>
              <w:sz w:val="40"/>
            </w:rPr>
          </w:pPr>
          <w:r>
            <w:rPr>
              <w:rFonts w:ascii="Arial" w:hAnsi="Arial" w:cs="Arial"/>
              <w:b/>
              <w:noProof/>
              <w:sz w:val="40"/>
            </w:rPr>
            <w:t>EXPOSURE DRAFT</w:t>
          </w:r>
        </w:p>
      </w:tc>
      <w:tc>
        <w:tcPr>
          <w:tcW w:w="709" w:type="dxa"/>
          <w:tcBorders>
            <w:top w:val="nil"/>
            <w:left w:val="nil"/>
            <w:bottom w:val="nil"/>
            <w:right w:val="nil"/>
          </w:tcBorders>
        </w:tcPr>
        <w:p w14:paraId="0AA08EA6" w14:textId="77777777" w:rsidR="00FD662B" w:rsidRDefault="00FD662B"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3001C879" w14:textId="77777777" w:rsidR="00FD662B" w:rsidRPr="00ED79B6" w:rsidRDefault="00FD662B"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EA4" w14:textId="77777777" w:rsidR="00FD662B" w:rsidRPr="00E33C1C" w:rsidRDefault="00FD662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D662B" w14:paraId="4D1A9B61" w14:textId="77777777" w:rsidTr="007A6863">
      <w:tc>
        <w:tcPr>
          <w:tcW w:w="1384" w:type="dxa"/>
          <w:tcBorders>
            <w:top w:val="nil"/>
            <w:left w:val="nil"/>
            <w:bottom w:val="nil"/>
            <w:right w:val="nil"/>
          </w:tcBorders>
        </w:tcPr>
        <w:p w14:paraId="4A3EE5E4" w14:textId="77777777" w:rsidR="00FD662B" w:rsidRDefault="00FD662B" w:rsidP="00EE57E8">
          <w:pPr>
            <w:spacing w:line="0" w:lineRule="atLeast"/>
            <w:rPr>
              <w:sz w:val="18"/>
            </w:rPr>
          </w:pPr>
        </w:p>
      </w:tc>
      <w:tc>
        <w:tcPr>
          <w:tcW w:w="6379" w:type="dxa"/>
          <w:tcBorders>
            <w:top w:val="nil"/>
            <w:left w:val="nil"/>
            <w:bottom w:val="nil"/>
            <w:right w:val="nil"/>
          </w:tcBorders>
        </w:tcPr>
        <w:p w14:paraId="6A062D46" w14:textId="29D5A057" w:rsidR="00FD662B" w:rsidRDefault="00FD662B"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129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03C148" w14:textId="77777777" w:rsidR="00FD662B" w:rsidRDefault="00FD662B"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FD662B" w14:paraId="5B7FB2F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C7C93C" w14:textId="645FBC5D" w:rsidR="00FD662B" w:rsidRDefault="00FD662B"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BB1290">
            <w:rPr>
              <w:i/>
              <w:noProof/>
              <w:sz w:val="18"/>
            </w:rPr>
            <w:t>https://deptagriculture.sharepoint.com/sites/dochub-climate/programmesprojectstaskforces/safeguardtaskforce/docs/Safeguard Operational Policy/1. PV Review/Tranche 2 - November Public Consultation Brief and Docs/For publication/National Greenhouse and Energy Reporting (Safeguard Mechanism) Amendment (Production Variables Update) Rules (No. 2) 2023 - Exposure Draft - Final - for web publication.docx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B1290">
            <w:rPr>
              <w:i/>
              <w:noProof/>
              <w:sz w:val="18"/>
            </w:rPr>
            <w:t>14/12/2023 4:36 PM</w:t>
          </w:r>
          <w:r w:rsidRPr="00ED79B6">
            <w:rPr>
              <w:i/>
              <w:sz w:val="18"/>
            </w:rPr>
            <w:fldChar w:fldCharType="end"/>
          </w:r>
        </w:p>
      </w:tc>
    </w:tr>
  </w:tbl>
  <w:p w14:paraId="4D01F2CB" w14:textId="77777777" w:rsidR="00FD662B" w:rsidRPr="00ED79B6" w:rsidRDefault="00FD662B"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57DD" w14:textId="77777777" w:rsidR="00931A38" w:rsidRDefault="00931A38" w:rsidP="0048364F">
      <w:r>
        <w:separator/>
      </w:r>
    </w:p>
  </w:footnote>
  <w:footnote w:type="continuationSeparator" w:id="0">
    <w:p w14:paraId="0FB519F8" w14:textId="77777777" w:rsidR="00931A38" w:rsidRDefault="00931A38" w:rsidP="0048364F">
      <w:r>
        <w:continuationSeparator/>
      </w:r>
    </w:p>
  </w:footnote>
  <w:footnote w:type="continuationNotice" w:id="1">
    <w:p w14:paraId="15F81714" w14:textId="77777777" w:rsidR="00931A38" w:rsidRDefault="00931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CCCE" w14:textId="77777777" w:rsidR="00FD662B" w:rsidRPr="00845A24" w:rsidRDefault="00FD662B" w:rsidP="00694488">
    <w:pPr>
      <w:jc w:val="center"/>
      <w:rPr>
        <w:rFonts w:ascii="Arial" w:hAnsi="Arial" w:cs="Arial"/>
        <w:b/>
        <w:sz w:val="40"/>
      </w:rPr>
    </w:pPr>
    <w:r>
      <w:rPr>
        <w:rFonts w:ascii="Arial" w:hAnsi="Arial" w:cs="Arial"/>
        <w:b/>
        <w:noProof/>
        <w:sz w:val="40"/>
      </w:rPr>
      <w:t>EXPOSURE DRAFT</w:t>
    </w:r>
  </w:p>
  <w:p w14:paraId="232EA5FB" w14:textId="21BB8494" w:rsidR="00FD662B" w:rsidRPr="005F1388" w:rsidRDefault="00FD662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99B8" w14:textId="31D9D731" w:rsidR="00FD662B" w:rsidRPr="005F1388" w:rsidRDefault="00FD662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2EC0" w14:textId="77777777" w:rsidR="00FD662B" w:rsidRPr="00845A24" w:rsidRDefault="00FD662B" w:rsidP="00F27973">
    <w:pPr>
      <w:jc w:val="center"/>
      <w:rPr>
        <w:rFonts w:ascii="Arial" w:hAnsi="Arial" w:cs="Arial"/>
        <w:b/>
        <w:sz w:val="40"/>
      </w:rPr>
    </w:pPr>
    <w:r>
      <w:rPr>
        <w:rFonts w:ascii="Arial" w:hAnsi="Arial" w:cs="Arial"/>
        <w:b/>
        <w:noProof/>
        <w:sz w:val="40"/>
      </w:rPr>
      <w:t>EXPOSURE DRAFT</w:t>
    </w:r>
  </w:p>
  <w:p w14:paraId="5EAB9F85" w14:textId="77777777" w:rsidR="00FD662B" w:rsidRDefault="00FD66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CB49" w14:textId="4EB481B6" w:rsidR="00FD662B" w:rsidRPr="00ED79B6" w:rsidRDefault="00FD662B" w:rsidP="00010D0A">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6A9D" w14:textId="77777777" w:rsidR="00FD662B" w:rsidRPr="00845A24" w:rsidRDefault="00FD662B" w:rsidP="00F27973">
    <w:pPr>
      <w:jc w:val="center"/>
      <w:rPr>
        <w:rFonts w:ascii="Arial" w:hAnsi="Arial" w:cs="Arial"/>
        <w:b/>
        <w:sz w:val="40"/>
      </w:rPr>
    </w:pPr>
    <w:r>
      <w:rPr>
        <w:rFonts w:ascii="Arial" w:hAnsi="Arial" w:cs="Arial"/>
        <w:b/>
        <w:noProof/>
        <w:sz w:val="40"/>
      </w:rPr>
      <w:t>EXPOSURE DRAFT</w:t>
    </w:r>
  </w:p>
  <w:p w14:paraId="3C83278E" w14:textId="6AA28710" w:rsidR="00FD662B" w:rsidRPr="004749F4" w:rsidRDefault="00FD662B" w:rsidP="004749F4">
    <w:pPr>
      <w:jc w:val="center"/>
      <w:rPr>
        <w:rFonts w:ascii="Arial" w:hAnsi="Arial" w:cs="Arial"/>
        <w:b/>
        <w:sz w:val="4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0235" w14:textId="0D2139D6" w:rsidR="00FD662B" w:rsidRPr="00ED79B6" w:rsidRDefault="00FD662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3026" w14:textId="66626FFD" w:rsidR="00FD662B" w:rsidRPr="00845A24" w:rsidRDefault="00FD662B" w:rsidP="00F27973">
    <w:pPr>
      <w:jc w:val="center"/>
      <w:rPr>
        <w:rFonts w:ascii="Arial" w:hAnsi="Arial" w:cs="Arial"/>
        <w:b/>
        <w:sz w:val="40"/>
      </w:rPr>
    </w:pPr>
    <w:r>
      <w:rPr>
        <w:rFonts w:ascii="Arial" w:hAnsi="Arial" w:cs="Arial"/>
        <w:b/>
        <w:noProof/>
        <w:sz w:val="40"/>
      </w:rPr>
      <w:t>EXPOSURE DRAFT</w:t>
    </w:r>
  </w:p>
  <w:p w14:paraId="0E7A5781" w14:textId="77777777" w:rsidR="00FD662B" w:rsidRPr="00A961C4" w:rsidRDefault="00FD662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8971" w14:textId="698059A3" w:rsidR="00FD662B" w:rsidRPr="00A961C4" w:rsidRDefault="00FD662B" w:rsidP="00F27973">
    <w:pPr>
      <w:jc w:val="center"/>
      <w:rPr>
        <w:b/>
        <w:sz w:val="20"/>
      </w:rPr>
    </w:pPr>
    <w:r>
      <w:rPr>
        <w:rFonts w:ascii="Arial" w:hAnsi="Arial" w:cs="Arial"/>
        <w:b/>
        <w:noProof/>
        <w:sz w:val="40"/>
      </w:rPr>
      <w:t>EXPOSURE DRAFT</w:t>
    </w:r>
  </w:p>
  <w:p w14:paraId="43FD9B74" w14:textId="77777777" w:rsidR="00FD662B" w:rsidRPr="00A961C4" w:rsidRDefault="00FD662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AB42" w14:textId="3B0D37E9" w:rsidR="00FD662B" w:rsidRDefault="00FD6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2686"/>
        </w:tabs>
        <w:ind w:left="268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46C0D"/>
    <w:multiLevelType w:val="hybridMultilevel"/>
    <w:tmpl w:val="3078FA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A72581"/>
    <w:multiLevelType w:val="hybridMultilevel"/>
    <w:tmpl w:val="E842B87A"/>
    <w:lvl w:ilvl="0" w:tplc="0C090001">
      <w:start w:val="1"/>
      <w:numFmt w:val="bullet"/>
      <w:lvlText w:val=""/>
      <w:lvlJc w:val="left"/>
      <w:pPr>
        <w:ind w:left="306" w:hanging="360"/>
      </w:pPr>
      <w:rPr>
        <w:rFonts w:ascii="Symbol" w:hAnsi="Symbol" w:hint="default"/>
      </w:rPr>
    </w:lvl>
    <w:lvl w:ilvl="1" w:tplc="0C090003" w:tentative="1">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tentative="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E19B9"/>
    <w:multiLevelType w:val="hybridMultilevel"/>
    <w:tmpl w:val="B52029C6"/>
    <w:lvl w:ilvl="0" w:tplc="1A1AD0FA">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5079FF"/>
    <w:multiLevelType w:val="hybridMultilevel"/>
    <w:tmpl w:val="62C0D912"/>
    <w:lvl w:ilvl="0" w:tplc="7992476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0A1324E5"/>
    <w:multiLevelType w:val="hybridMultilevel"/>
    <w:tmpl w:val="6EDEA6E4"/>
    <w:lvl w:ilvl="0" w:tplc="FFFFFFFF">
      <w:start w:val="1"/>
      <w:numFmt w:val="lowerLetter"/>
      <w:lvlText w:val="(%1)"/>
      <w:lvlJc w:val="left"/>
      <w:pPr>
        <w:ind w:left="1515" w:hanging="360"/>
      </w:pPr>
      <w:rPr>
        <w:rFonts w:hint="default"/>
      </w:r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6" w15:restartNumberingAfterBreak="0">
    <w:nsid w:val="0BE50474"/>
    <w:multiLevelType w:val="hybridMultilevel"/>
    <w:tmpl w:val="34D07C06"/>
    <w:lvl w:ilvl="0" w:tplc="E290557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7" w15:restartNumberingAfterBreak="0">
    <w:nsid w:val="0D6C2023"/>
    <w:multiLevelType w:val="hybridMultilevel"/>
    <w:tmpl w:val="FC54CD46"/>
    <w:lvl w:ilvl="0" w:tplc="E4F2C1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3E5F24"/>
    <w:multiLevelType w:val="hybridMultilevel"/>
    <w:tmpl w:val="4A948746"/>
    <w:lvl w:ilvl="0" w:tplc="D3B44C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49636D"/>
    <w:multiLevelType w:val="hybridMultilevel"/>
    <w:tmpl w:val="15D02C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3FC50F9"/>
    <w:multiLevelType w:val="hybridMultilevel"/>
    <w:tmpl w:val="5DA4B232"/>
    <w:lvl w:ilvl="0" w:tplc="CC7EA47E">
      <w:start w:val="59"/>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44E3973"/>
    <w:multiLevelType w:val="hybridMultilevel"/>
    <w:tmpl w:val="CD70C4DE"/>
    <w:lvl w:ilvl="0" w:tplc="6C28B434">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2" w15:restartNumberingAfterBreak="0">
    <w:nsid w:val="14BD5A2B"/>
    <w:multiLevelType w:val="hybridMultilevel"/>
    <w:tmpl w:val="945AD606"/>
    <w:lvl w:ilvl="0" w:tplc="E062D19A">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15:restartNumberingAfterBreak="0">
    <w:nsid w:val="16735FF5"/>
    <w:multiLevelType w:val="hybridMultilevel"/>
    <w:tmpl w:val="A21EFA30"/>
    <w:lvl w:ilvl="0" w:tplc="A6A0F26C">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7EA1646"/>
    <w:multiLevelType w:val="hybridMultilevel"/>
    <w:tmpl w:val="923A3612"/>
    <w:lvl w:ilvl="0" w:tplc="8E1EB6FC">
      <w:start w:val="4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E86E9F"/>
    <w:multiLevelType w:val="hybridMultilevel"/>
    <w:tmpl w:val="1986AAA6"/>
    <w:lvl w:ilvl="0" w:tplc="67FA71CC">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9129A8"/>
    <w:multiLevelType w:val="hybridMultilevel"/>
    <w:tmpl w:val="BE44AECC"/>
    <w:lvl w:ilvl="0" w:tplc="2E1667A6">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8" w15:restartNumberingAfterBreak="0">
    <w:nsid w:val="2008125C"/>
    <w:multiLevelType w:val="hybridMultilevel"/>
    <w:tmpl w:val="CE38E466"/>
    <w:lvl w:ilvl="0" w:tplc="79229962">
      <w:start w:val="1"/>
      <w:numFmt w:val="decimal"/>
      <w:lvlText w:val="(%1)"/>
      <w:lvlJc w:val="left"/>
      <w:pPr>
        <w:ind w:left="1560" w:hanging="360"/>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9" w15:restartNumberingAfterBreak="0">
    <w:nsid w:val="213F237C"/>
    <w:multiLevelType w:val="hybridMultilevel"/>
    <w:tmpl w:val="7692485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AF16A2"/>
    <w:multiLevelType w:val="hybridMultilevel"/>
    <w:tmpl w:val="4EEADAB2"/>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2266ED"/>
    <w:multiLevelType w:val="hybridMultilevel"/>
    <w:tmpl w:val="3CA28704"/>
    <w:lvl w:ilvl="0" w:tplc="A1944248">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2" w15:restartNumberingAfterBreak="0">
    <w:nsid w:val="245E706F"/>
    <w:multiLevelType w:val="hybridMultilevel"/>
    <w:tmpl w:val="80B06932"/>
    <w:lvl w:ilvl="0" w:tplc="340AD9D0">
      <w:start w:val="1"/>
      <w:numFmt w:val="decimal"/>
      <w:lvlText w:val="(%1)"/>
      <w:lvlJc w:val="left"/>
      <w:pPr>
        <w:ind w:left="1069" w:hanging="360"/>
      </w:pPr>
      <w:rPr>
        <w:rFonts w:eastAsia="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26D33606"/>
    <w:multiLevelType w:val="hybridMultilevel"/>
    <w:tmpl w:val="2CBC9568"/>
    <w:lvl w:ilvl="0" w:tplc="C186B8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2E8A0EFD"/>
    <w:multiLevelType w:val="hybridMultilevel"/>
    <w:tmpl w:val="CC8EDE5E"/>
    <w:lvl w:ilvl="0" w:tplc="829E8520">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35"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3881F82"/>
    <w:multiLevelType w:val="hybridMultilevel"/>
    <w:tmpl w:val="CF66248C"/>
    <w:lvl w:ilvl="0" w:tplc="550635A2">
      <w:start w:val="1"/>
      <w:numFmt w:val="lowerLetter"/>
      <w:lvlText w:val="(%1)"/>
      <w:lvlJc w:val="left"/>
      <w:pPr>
        <w:ind w:left="1134" w:hanging="360"/>
      </w:pPr>
      <w:rPr>
        <w:rFonts w:eastAsiaTheme="minorHAnsi"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3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8" w15:restartNumberingAfterBreak="0">
    <w:nsid w:val="3FCD5DC0"/>
    <w:multiLevelType w:val="hybridMultilevel"/>
    <w:tmpl w:val="429CB610"/>
    <w:lvl w:ilvl="0" w:tplc="416A095A">
      <w:start w:val="9"/>
      <w:numFmt w:val="bullet"/>
      <w:lvlText w:val="-"/>
      <w:lvlJc w:val="left"/>
      <w:pPr>
        <w:ind w:left="720" w:hanging="360"/>
      </w:pPr>
      <w:rPr>
        <w:rFonts w:ascii="Times New Roman" w:eastAsia="Times New Roman" w:hAnsi="Times New Roman"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FE3D20"/>
    <w:multiLevelType w:val="hybridMultilevel"/>
    <w:tmpl w:val="96BC423A"/>
    <w:lvl w:ilvl="0" w:tplc="E46243AC">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0" w15:restartNumberingAfterBreak="0">
    <w:nsid w:val="406A7488"/>
    <w:multiLevelType w:val="hybridMultilevel"/>
    <w:tmpl w:val="9CB2D190"/>
    <w:lvl w:ilvl="0" w:tplc="A4C81D20">
      <w:start w:val="6"/>
      <w:numFmt w:val="decimal"/>
      <w:lvlText w:val="(%1)"/>
      <w:lvlJc w:val="left"/>
      <w:pPr>
        <w:ind w:left="774" w:hanging="36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1" w15:restartNumberingAfterBreak="0">
    <w:nsid w:val="41A34BF3"/>
    <w:multiLevelType w:val="hybridMultilevel"/>
    <w:tmpl w:val="BBAE7306"/>
    <w:lvl w:ilvl="0" w:tplc="2ED85C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3C409C"/>
    <w:multiLevelType w:val="hybridMultilevel"/>
    <w:tmpl w:val="DF706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6B4F49"/>
    <w:multiLevelType w:val="hybridMultilevel"/>
    <w:tmpl w:val="93022D9C"/>
    <w:lvl w:ilvl="0" w:tplc="3D3C77DC">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4" w15:restartNumberingAfterBreak="0">
    <w:nsid w:val="4D82478E"/>
    <w:multiLevelType w:val="hybridMultilevel"/>
    <w:tmpl w:val="AB5C90A6"/>
    <w:lvl w:ilvl="0" w:tplc="55BA365A">
      <w:start w:val="1"/>
      <w:numFmt w:val="decimal"/>
      <w:lvlText w:val="(%1)"/>
      <w:lvlJc w:val="left"/>
      <w:pPr>
        <w:ind w:left="1084" w:hanging="360"/>
      </w:pPr>
      <w:rPr>
        <w:rFonts w:eastAsia="Times New Roman"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45" w15:restartNumberingAfterBreak="0">
    <w:nsid w:val="4DB85333"/>
    <w:multiLevelType w:val="hybridMultilevel"/>
    <w:tmpl w:val="A6EAFDD6"/>
    <w:lvl w:ilvl="0" w:tplc="552E517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6" w15:restartNumberingAfterBreak="0">
    <w:nsid w:val="4E24064D"/>
    <w:multiLevelType w:val="hybridMultilevel"/>
    <w:tmpl w:val="A9883BA2"/>
    <w:lvl w:ilvl="0" w:tplc="A226069A">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7" w15:restartNumberingAfterBreak="0">
    <w:nsid w:val="52C8088D"/>
    <w:multiLevelType w:val="hybridMultilevel"/>
    <w:tmpl w:val="7B4C6F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B650CE0"/>
    <w:multiLevelType w:val="hybridMultilevel"/>
    <w:tmpl w:val="E7682FFC"/>
    <w:lvl w:ilvl="0" w:tplc="10C0E0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6F6C1C"/>
    <w:multiLevelType w:val="hybridMultilevel"/>
    <w:tmpl w:val="A9386AFE"/>
    <w:lvl w:ilvl="0" w:tplc="B898572C">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51" w15:restartNumberingAfterBreak="0">
    <w:nsid w:val="5E7F6AEB"/>
    <w:multiLevelType w:val="hybridMultilevel"/>
    <w:tmpl w:val="21E0DC18"/>
    <w:lvl w:ilvl="0" w:tplc="DF72D572">
      <w:start w:val="1"/>
      <w:numFmt w:val="lowerLetter"/>
      <w:lvlText w:val="(%1)"/>
      <w:lvlJc w:val="left"/>
      <w:pPr>
        <w:ind w:left="1560" w:hanging="12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F476736"/>
    <w:multiLevelType w:val="hybridMultilevel"/>
    <w:tmpl w:val="4E4668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37D0D56"/>
    <w:multiLevelType w:val="hybridMultilevel"/>
    <w:tmpl w:val="EBB622DA"/>
    <w:lvl w:ilvl="0" w:tplc="C2A603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E545A68"/>
    <w:multiLevelType w:val="hybridMultilevel"/>
    <w:tmpl w:val="53D0C4F4"/>
    <w:lvl w:ilvl="0" w:tplc="EC8A1058">
      <w:start w:val="5"/>
      <w:numFmt w:val="bullet"/>
      <w:lvlText w:val=""/>
      <w:lvlJc w:val="left"/>
      <w:pPr>
        <w:ind w:left="720" w:hanging="360"/>
      </w:pPr>
      <w:rPr>
        <w:rFonts w:ascii="Symbol" w:eastAsiaTheme="minorHAnsi"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E758E5"/>
    <w:multiLevelType w:val="hybridMultilevel"/>
    <w:tmpl w:val="39863F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73066DDB"/>
    <w:multiLevelType w:val="hybridMultilevel"/>
    <w:tmpl w:val="59D82A56"/>
    <w:lvl w:ilvl="0" w:tplc="62D03548">
      <w:start w:val="1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5980B9F"/>
    <w:multiLevelType w:val="hybridMultilevel"/>
    <w:tmpl w:val="65A83BF4"/>
    <w:lvl w:ilvl="0" w:tplc="5562EB2A">
      <w:start w:val="1"/>
      <w:numFmt w:val="lowerRoman"/>
      <w:lvlText w:val="(%1)"/>
      <w:lvlJc w:val="left"/>
      <w:pPr>
        <w:ind w:left="2040" w:hanging="72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58" w15:restartNumberingAfterBreak="0">
    <w:nsid w:val="795047C4"/>
    <w:multiLevelType w:val="hybridMultilevel"/>
    <w:tmpl w:val="FE4C3A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9" w15:restartNumberingAfterBreak="0">
    <w:nsid w:val="7B4B5235"/>
    <w:multiLevelType w:val="hybridMultilevel"/>
    <w:tmpl w:val="117CFE26"/>
    <w:lvl w:ilvl="0" w:tplc="20F0E46E">
      <w:start w:val="3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BF07DF4"/>
    <w:multiLevelType w:val="hybridMultilevel"/>
    <w:tmpl w:val="6974FBDC"/>
    <w:lvl w:ilvl="0" w:tplc="37FAF206">
      <w:start w:val="1"/>
      <w:numFmt w:val="decimal"/>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num w:numId="1" w16cid:durableId="435097855">
    <w:abstractNumId w:val="9"/>
  </w:num>
  <w:num w:numId="2" w16cid:durableId="773213116">
    <w:abstractNumId w:val="7"/>
  </w:num>
  <w:num w:numId="3" w16cid:durableId="1288897405">
    <w:abstractNumId w:val="6"/>
  </w:num>
  <w:num w:numId="4" w16cid:durableId="915089433">
    <w:abstractNumId w:val="5"/>
  </w:num>
  <w:num w:numId="5" w16cid:durableId="366493641">
    <w:abstractNumId w:val="4"/>
  </w:num>
  <w:num w:numId="6" w16cid:durableId="1008866029">
    <w:abstractNumId w:val="8"/>
  </w:num>
  <w:num w:numId="7" w16cid:durableId="1462919832">
    <w:abstractNumId w:val="3"/>
  </w:num>
  <w:num w:numId="8" w16cid:durableId="2128961181">
    <w:abstractNumId w:val="2"/>
  </w:num>
  <w:num w:numId="9" w16cid:durableId="1463038098">
    <w:abstractNumId w:val="1"/>
  </w:num>
  <w:num w:numId="10" w16cid:durableId="514147968">
    <w:abstractNumId w:val="0"/>
  </w:num>
  <w:num w:numId="11" w16cid:durableId="1983733166">
    <w:abstractNumId w:val="37"/>
  </w:num>
  <w:num w:numId="12" w16cid:durableId="29570654">
    <w:abstractNumId w:val="12"/>
  </w:num>
  <w:num w:numId="13" w16cid:durableId="821118158">
    <w:abstractNumId w:val="26"/>
  </w:num>
  <w:num w:numId="14" w16cid:durableId="483743045">
    <w:abstractNumId w:val="48"/>
  </w:num>
  <w:num w:numId="15" w16cid:durableId="610623338">
    <w:abstractNumId w:val="10"/>
  </w:num>
  <w:num w:numId="16" w16cid:durableId="762922867">
    <w:abstractNumId w:val="19"/>
  </w:num>
  <w:num w:numId="17" w16cid:durableId="1961447476">
    <w:abstractNumId w:val="16"/>
  </w:num>
  <w:num w:numId="18" w16cid:durableId="1545558546">
    <w:abstractNumId w:val="14"/>
  </w:num>
  <w:num w:numId="19" w16cid:durableId="799342633">
    <w:abstractNumId w:val="33"/>
  </w:num>
  <w:num w:numId="20" w16cid:durableId="837616350">
    <w:abstractNumId w:val="46"/>
  </w:num>
  <w:num w:numId="21" w16cid:durableId="310065143">
    <w:abstractNumId w:val="50"/>
  </w:num>
  <w:num w:numId="22" w16cid:durableId="738477924">
    <w:abstractNumId w:val="21"/>
  </w:num>
  <w:num w:numId="23" w16cid:durableId="824588226">
    <w:abstractNumId w:val="31"/>
  </w:num>
  <w:num w:numId="24" w16cid:durableId="8606997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4912178">
    <w:abstractNumId w:val="29"/>
  </w:num>
  <w:num w:numId="26" w16cid:durableId="395398830">
    <w:abstractNumId w:val="26"/>
  </w:num>
  <w:num w:numId="27" w16cid:durableId="294988830">
    <w:abstractNumId w:val="34"/>
  </w:num>
  <w:num w:numId="28" w16cid:durableId="2094466782">
    <w:abstractNumId w:val="15"/>
  </w:num>
  <w:num w:numId="29" w16cid:durableId="941837032">
    <w:abstractNumId w:val="51"/>
  </w:num>
  <w:num w:numId="30" w16cid:durableId="797140522">
    <w:abstractNumId w:val="53"/>
  </w:num>
  <w:num w:numId="31" w16cid:durableId="1110079452">
    <w:abstractNumId w:val="49"/>
  </w:num>
  <w:num w:numId="32" w16cid:durableId="1708096927">
    <w:abstractNumId w:val="17"/>
  </w:num>
  <w:num w:numId="33" w16cid:durableId="1851483398">
    <w:abstractNumId w:val="54"/>
  </w:num>
  <w:num w:numId="34" w16cid:durableId="349986394">
    <w:abstractNumId w:val="38"/>
  </w:num>
  <w:num w:numId="35" w16cid:durableId="1283655140">
    <w:abstractNumId w:val="28"/>
  </w:num>
  <w:num w:numId="36" w16cid:durableId="1744140975">
    <w:abstractNumId w:val="25"/>
  </w:num>
  <w:num w:numId="37" w16cid:durableId="720598893">
    <w:abstractNumId w:val="59"/>
  </w:num>
  <w:num w:numId="38" w16cid:durableId="1987658008">
    <w:abstractNumId w:val="41"/>
  </w:num>
  <w:num w:numId="39" w16cid:durableId="1622151745">
    <w:abstractNumId w:val="23"/>
  </w:num>
  <w:num w:numId="40" w16cid:durableId="1858348255">
    <w:abstractNumId w:val="43"/>
  </w:num>
  <w:num w:numId="41" w16cid:durableId="885944477">
    <w:abstractNumId w:val="52"/>
  </w:num>
  <w:num w:numId="42" w16cid:durableId="2092310011">
    <w:abstractNumId w:val="47"/>
  </w:num>
  <w:num w:numId="43" w16cid:durableId="135606267">
    <w:abstractNumId w:val="42"/>
  </w:num>
  <w:num w:numId="44" w16cid:durableId="197276570">
    <w:abstractNumId w:val="57"/>
  </w:num>
  <w:num w:numId="45" w16cid:durableId="697968790">
    <w:abstractNumId w:val="18"/>
  </w:num>
  <w:num w:numId="46" w16cid:durableId="1100568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6447296">
    <w:abstractNumId w:val="58"/>
  </w:num>
  <w:num w:numId="48" w16cid:durableId="1065298448">
    <w:abstractNumId w:val="13"/>
  </w:num>
  <w:num w:numId="49" w16cid:durableId="764226657">
    <w:abstractNumId w:val="24"/>
  </w:num>
  <w:num w:numId="50" w16cid:durableId="950742811">
    <w:abstractNumId w:val="22"/>
  </w:num>
  <w:num w:numId="51" w16cid:durableId="335112441">
    <w:abstractNumId w:val="39"/>
  </w:num>
  <w:num w:numId="52" w16cid:durableId="2019697104">
    <w:abstractNumId w:val="56"/>
  </w:num>
  <w:num w:numId="53" w16cid:durableId="1108507260">
    <w:abstractNumId w:val="20"/>
  </w:num>
  <w:num w:numId="54" w16cid:durableId="1871406135">
    <w:abstractNumId w:val="11"/>
  </w:num>
  <w:num w:numId="55" w16cid:durableId="23482156">
    <w:abstractNumId w:val="32"/>
  </w:num>
  <w:num w:numId="56" w16cid:durableId="1932540702">
    <w:abstractNumId w:val="27"/>
  </w:num>
  <w:num w:numId="57" w16cid:durableId="1865750321">
    <w:abstractNumId w:val="30"/>
  </w:num>
  <w:num w:numId="58" w16cid:durableId="1074551838">
    <w:abstractNumId w:val="60"/>
  </w:num>
  <w:num w:numId="59" w16cid:durableId="1436365178">
    <w:abstractNumId w:val="40"/>
  </w:num>
  <w:num w:numId="60" w16cid:durableId="2139376137">
    <w:abstractNumId w:val="36"/>
  </w:num>
  <w:num w:numId="61" w16cid:durableId="30426903">
    <w:abstractNumId w:val="45"/>
  </w:num>
  <w:num w:numId="62" w16cid:durableId="627706830">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1"/>
    <w:rsid w:val="0000014E"/>
    <w:rsid w:val="00000263"/>
    <w:rsid w:val="00000399"/>
    <w:rsid w:val="00001428"/>
    <w:rsid w:val="0000184F"/>
    <w:rsid w:val="00002A41"/>
    <w:rsid w:val="00002FEC"/>
    <w:rsid w:val="00003393"/>
    <w:rsid w:val="000034D7"/>
    <w:rsid w:val="00003762"/>
    <w:rsid w:val="0000387C"/>
    <w:rsid w:val="0000392F"/>
    <w:rsid w:val="00003B9B"/>
    <w:rsid w:val="0000402B"/>
    <w:rsid w:val="000043D5"/>
    <w:rsid w:val="00004434"/>
    <w:rsid w:val="0000489E"/>
    <w:rsid w:val="000056D1"/>
    <w:rsid w:val="00005C04"/>
    <w:rsid w:val="00005DAF"/>
    <w:rsid w:val="000065BA"/>
    <w:rsid w:val="000074CD"/>
    <w:rsid w:val="00010415"/>
    <w:rsid w:val="000109BF"/>
    <w:rsid w:val="00010D0A"/>
    <w:rsid w:val="0001127B"/>
    <w:rsid w:val="000113BC"/>
    <w:rsid w:val="000125F5"/>
    <w:rsid w:val="00013453"/>
    <w:rsid w:val="000136AF"/>
    <w:rsid w:val="00013887"/>
    <w:rsid w:val="0001424C"/>
    <w:rsid w:val="00014387"/>
    <w:rsid w:val="00014965"/>
    <w:rsid w:val="00014F0F"/>
    <w:rsid w:val="000162B7"/>
    <w:rsid w:val="00017607"/>
    <w:rsid w:val="000179A7"/>
    <w:rsid w:val="000214F9"/>
    <w:rsid w:val="00022D18"/>
    <w:rsid w:val="00022E77"/>
    <w:rsid w:val="00022F8B"/>
    <w:rsid w:val="00023365"/>
    <w:rsid w:val="0002344B"/>
    <w:rsid w:val="000238AE"/>
    <w:rsid w:val="000241BA"/>
    <w:rsid w:val="000251D1"/>
    <w:rsid w:val="00025FBE"/>
    <w:rsid w:val="0002739B"/>
    <w:rsid w:val="00027798"/>
    <w:rsid w:val="00027E10"/>
    <w:rsid w:val="00027FD3"/>
    <w:rsid w:val="0003023F"/>
    <w:rsid w:val="00031100"/>
    <w:rsid w:val="00031755"/>
    <w:rsid w:val="000318E6"/>
    <w:rsid w:val="000330AB"/>
    <w:rsid w:val="00033BF2"/>
    <w:rsid w:val="000342A6"/>
    <w:rsid w:val="0003545D"/>
    <w:rsid w:val="00035D63"/>
    <w:rsid w:val="00035DF1"/>
    <w:rsid w:val="00035E14"/>
    <w:rsid w:val="000375AD"/>
    <w:rsid w:val="00037BA6"/>
    <w:rsid w:val="00040409"/>
    <w:rsid w:val="0004044E"/>
    <w:rsid w:val="000412E3"/>
    <w:rsid w:val="00041A62"/>
    <w:rsid w:val="00041E65"/>
    <w:rsid w:val="00042CA4"/>
    <w:rsid w:val="0004401D"/>
    <w:rsid w:val="00044071"/>
    <w:rsid w:val="00044523"/>
    <w:rsid w:val="00044EE3"/>
    <w:rsid w:val="00045003"/>
    <w:rsid w:val="0004533C"/>
    <w:rsid w:val="000461D3"/>
    <w:rsid w:val="00046C2A"/>
    <w:rsid w:val="000470B5"/>
    <w:rsid w:val="00047AD0"/>
    <w:rsid w:val="00047BE6"/>
    <w:rsid w:val="0005120E"/>
    <w:rsid w:val="0005130B"/>
    <w:rsid w:val="000513EB"/>
    <w:rsid w:val="000516F5"/>
    <w:rsid w:val="00051F29"/>
    <w:rsid w:val="00052672"/>
    <w:rsid w:val="000526BD"/>
    <w:rsid w:val="0005290A"/>
    <w:rsid w:val="00052B4C"/>
    <w:rsid w:val="00053A46"/>
    <w:rsid w:val="00053C2A"/>
    <w:rsid w:val="00053ED3"/>
    <w:rsid w:val="00054577"/>
    <w:rsid w:val="000545ED"/>
    <w:rsid w:val="00055B7D"/>
    <w:rsid w:val="00056055"/>
    <w:rsid w:val="000562E8"/>
    <w:rsid w:val="00056303"/>
    <w:rsid w:val="0005630E"/>
    <w:rsid w:val="00056A18"/>
    <w:rsid w:val="00057307"/>
    <w:rsid w:val="00057B4F"/>
    <w:rsid w:val="00061158"/>
    <w:rsid w:val="000614BF"/>
    <w:rsid w:val="000623F6"/>
    <w:rsid w:val="0006286E"/>
    <w:rsid w:val="00062D60"/>
    <w:rsid w:val="00063C19"/>
    <w:rsid w:val="00065256"/>
    <w:rsid w:val="00065F9C"/>
    <w:rsid w:val="00066643"/>
    <w:rsid w:val="00066BDB"/>
    <w:rsid w:val="0006714E"/>
    <w:rsid w:val="00067543"/>
    <w:rsid w:val="00067996"/>
    <w:rsid w:val="000708E6"/>
    <w:rsid w:val="00070C3E"/>
    <w:rsid w:val="00070F5B"/>
    <w:rsid w:val="0007169C"/>
    <w:rsid w:val="000718F5"/>
    <w:rsid w:val="00071A9E"/>
    <w:rsid w:val="00071DBB"/>
    <w:rsid w:val="00071DFA"/>
    <w:rsid w:val="00071E0D"/>
    <w:rsid w:val="00071E17"/>
    <w:rsid w:val="00072333"/>
    <w:rsid w:val="000723C9"/>
    <w:rsid w:val="00072578"/>
    <w:rsid w:val="000727B6"/>
    <w:rsid w:val="00072C66"/>
    <w:rsid w:val="00072EA7"/>
    <w:rsid w:val="0007307A"/>
    <w:rsid w:val="00073511"/>
    <w:rsid w:val="00073C5D"/>
    <w:rsid w:val="00073EA8"/>
    <w:rsid w:val="0007441C"/>
    <w:rsid w:val="00074BFC"/>
    <w:rsid w:val="00074C80"/>
    <w:rsid w:val="000752E2"/>
    <w:rsid w:val="000753E3"/>
    <w:rsid w:val="00076604"/>
    <w:rsid w:val="000766D4"/>
    <w:rsid w:val="00076C2D"/>
    <w:rsid w:val="00076D39"/>
    <w:rsid w:val="00077593"/>
    <w:rsid w:val="00077A24"/>
    <w:rsid w:val="00077D5E"/>
    <w:rsid w:val="00077E14"/>
    <w:rsid w:val="0008094C"/>
    <w:rsid w:val="00080F5A"/>
    <w:rsid w:val="0008134F"/>
    <w:rsid w:val="000815D9"/>
    <w:rsid w:val="000821B1"/>
    <w:rsid w:val="00082D71"/>
    <w:rsid w:val="00083554"/>
    <w:rsid w:val="0008393D"/>
    <w:rsid w:val="00083CFF"/>
    <w:rsid w:val="00083D27"/>
    <w:rsid w:val="00083D86"/>
    <w:rsid w:val="00083E29"/>
    <w:rsid w:val="00083F48"/>
    <w:rsid w:val="000848A3"/>
    <w:rsid w:val="00085A75"/>
    <w:rsid w:val="00085E1D"/>
    <w:rsid w:val="00086F45"/>
    <w:rsid w:val="00086FA4"/>
    <w:rsid w:val="00087385"/>
    <w:rsid w:val="000873A7"/>
    <w:rsid w:val="0008789C"/>
    <w:rsid w:val="00090C29"/>
    <w:rsid w:val="0009154C"/>
    <w:rsid w:val="00091C67"/>
    <w:rsid w:val="00092A28"/>
    <w:rsid w:val="00092DE9"/>
    <w:rsid w:val="00092F4B"/>
    <w:rsid w:val="00092F72"/>
    <w:rsid w:val="00093575"/>
    <w:rsid w:val="000940D0"/>
    <w:rsid w:val="00094241"/>
    <w:rsid w:val="00095242"/>
    <w:rsid w:val="0009556A"/>
    <w:rsid w:val="0009571D"/>
    <w:rsid w:val="00095DFD"/>
    <w:rsid w:val="00095F43"/>
    <w:rsid w:val="00095FDB"/>
    <w:rsid w:val="00096932"/>
    <w:rsid w:val="00096B23"/>
    <w:rsid w:val="00097075"/>
    <w:rsid w:val="00097665"/>
    <w:rsid w:val="000A12E0"/>
    <w:rsid w:val="000A193F"/>
    <w:rsid w:val="000A1E06"/>
    <w:rsid w:val="000A1FFF"/>
    <w:rsid w:val="000A24D2"/>
    <w:rsid w:val="000A2942"/>
    <w:rsid w:val="000A2A76"/>
    <w:rsid w:val="000A305D"/>
    <w:rsid w:val="000A3B9D"/>
    <w:rsid w:val="000A479A"/>
    <w:rsid w:val="000A4DFE"/>
    <w:rsid w:val="000A533D"/>
    <w:rsid w:val="000A59B8"/>
    <w:rsid w:val="000A5F8D"/>
    <w:rsid w:val="000A6614"/>
    <w:rsid w:val="000A6C77"/>
    <w:rsid w:val="000A7DF9"/>
    <w:rsid w:val="000A7E07"/>
    <w:rsid w:val="000B02F1"/>
    <w:rsid w:val="000B0B4C"/>
    <w:rsid w:val="000B0BE3"/>
    <w:rsid w:val="000B0F94"/>
    <w:rsid w:val="000B10E9"/>
    <w:rsid w:val="000B2379"/>
    <w:rsid w:val="000B3082"/>
    <w:rsid w:val="000B3376"/>
    <w:rsid w:val="000B3513"/>
    <w:rsid w:val="000B36E0"/>
    <w:rsid w:val="000B3A16"/>
    <w:rsid w:val="000B49BA"/>
    <w:rsid w:val="000B49C8"/>
    <w:rsid w:val="000B4E1E"/>
    <w:rsid w:val="000B4F8D"/>
    <w:rsid w:val="000B54CA"/>
    <w:rsid w:val="000B6344"/>
    <w:rsid w:val="000B666B"/>
    <w:rsid w:val="000B6925"/>
    <w:rsid w:val="000B7AA1"/>
    <w:rsid w:val="000C1175"/>
    <w:rsid w:val="000C13CA"/>
    <w:rsid w:val="000C13E0"/>
    <w:rsid w:val="000C202A"/>
    <w:rsid w:val="000C2179"/>
    <w:rsid w:val="000C2663"/>
    <w:rsid w:val="000C2D36"/>
    <w:rsid w:val="000C34B3"/>
    <w:rsid w:val="000C3A96"/>
    <w:rsid w:val="000C41DA"/>
    <w:rsid w:val="000C4BE0"/>
    <w:rsid w:val="000C512A"/>
    <w:rsid w:val="000C51D4"/>
    <w:rsid w:val="000C5849"/>
    <w:rsid w:val="000C5C47"/>
    <w:rsid w:val="000C6086"/>
    <w:rsid w:val="000C61C4"/>
    <w:rsid w:val="000C64B6"/>
    <w:rsid w:val="000C68CA"/>
    <w:rsid w:val="000C7E70"/>
    <w:rsid w:val="000D05EF"/>
    <w:rsid w:val="000D0738"/>
    <w:rsid w:val="000D0F73"/>
    <w:rsid w:val="000D1F22"/>
    <w:rsid w:val="000D2425"/>
    <w:rsid w:val="000D35EF"/>
    <w:rsid w:val="000D3FB9"/>
    <w:rsid w:val="000D44A9"/>
    <w:rsid w:val="000D4599"/>
    <w:rsid w:val="000D4775"/>
    <w:rsid w:val="000D4DF9"/>
    <w:rsid w:val="000D5485"/>
    <w:rsid w:val="000D5BD3"/>
    <w:rsid w:val="000D5E43"/>
    <w:rsid w:val="000D6515"/>
    <w:rsid w:val="000D70D7"/>
    <w:rsid w:val="000D711C"/>
    <w:rsid w:val="000D796A"/>
    <w:rsid w:val="000D7E34"/>
    <w:rsid w:val="000E0EE6"/>
    <w:rsid w:val="000E0FA2"/>
    <w:rsid w:val="000E12B4"/>
    <w:rsid w:val="000E18B3"/>
    <w:rsid w:val="000E194A"/>
    <w:rsid w:val="000E1B10"/>
    <w:rsid w:val="000E1B95"/>
    <w:rsid w:val="000E1ECE"/>
    <w:rsid w:val="000E20F3"/>
    <w:rsid w:val="000E24F8"/>
    <w:rsid w:val="000E2BD7"/>
    <w:rsid w:val="000E35C2"/>
    <w:rsid w:val="000E3EEB"/>
    <w:rsid w:val="000E4B63"/>
    <w:rsid w:val="000E5122"/>
    <w:rsid w:val="000E598E"/>
    <w:rsid w:val="000E5A3D"/>
    <w:rsid w:val="000E5ACF"/>
    <w:rsid w:val="000E5FD0"/>
    <w:rsid w:val="000E6482"/>
    <w:rsid w:val="000E65B3"/>
    <w:rsid w:val="000E68AA"/>
    <w:rsid w:val="000E6B42"/>
    <w:rsid w:val="000E6E07"/>
    <w:rsid w:val="000E7DE8"/>
    <w:rsid w:val="000F032A"/>
    <w:rsid w:val="000F0591"/>
    <w:rsid w:val="000F092B"/>
    <w:rsid w:val="000F0ADA"/>
    <w:rsid w:val="000F0C94"/>
    <w:rsid w:val="000F159C"/>
    <w:rsid w:val="000F213D"/>
    <w:rsid w:val="000F21C1"/>
    <w:rsid w:val="000F26CD"/>
    <w:rsid w:val="000F270B"/>
    <w:rsid w:val="000F5F87"/>
    <w:rsid w:val="000F6270"/>
    <w:rsid w:val="000F783F"/>
    <w:rsid w:val="00100304"/>
    <w:rsid w:val="00101266"/>
    <w:rsid w:val="00101332"/>
    <w:rsid w:val="001014CE"/>
    <w:rsid w:val="001015D4"/>
    <w:rsid w:val="00101BEE"/>
    <w:rsid w:val="00102139"/>
    <w:rsid w:val="00102302"/>
    <w:rsid w:val="001023DD"/>
    <w:rsid w:val="001027AB"/>
    <w:rsid w:val="00102A90"/>
    <w:rsid w:val="00102C4E"/>
    <w:rsid w:val="00102E4A"/>
    <w:rsid w:val="00103049"/>
    <w:rsid w:val="00103162"/>
    <w:rsid w:val="00103167"/>
    <w:rsid w:val="001039F2"/>
    <w:rsid w:val="00104080"/>
    <w:rsid w:val="0010445A"/>
    <w:rsid w:val="001046F2"/>
    <w:rsid w:val="0010485D"/>
    <w:rsid w:val="00105436"/>
    <w:rsid w:val="001055F6"/>
    <w:rsid w:val="0010620E"/>
    <w:rsid w:val="0010745C"/>
    <w:rsid w:val="0011047F"/>
    <w:rsid w:val="00110CCB"/>
    <w:rsid w:val="00110F3F"/>
    <w:rsid w:val="001122FF"/>
    <w:rsid w:val="00112502"/>
    <w:rsid w:val="0011259C"/>
    <w:rsid w:val="00112864"/>
    <w:rsid w:val="00113065"/>
    <w:rsid w:val="0011396F"/>
    <w:rsid w:val="00114A67"/>
    <w:rsid w:val="00115890"/>
    <w:rsid w:val="00115EFF"/>
    <w:rsid w:val="00116F1A"/>
    <w:rsid w:val="001176E9"/>
    <w:rsid w:val="00117B05"/>
    <w:rsid w:val="00117BDE"/>
    <w:rsid w:val="001202E0"/>
    <w:rsid w:val="00120D3C"/>
    <w:rsid w:val="00121216"/>
    <w:rsid w:val="001212A9"/>
    <w:rsid w:val="00121ECE"/>
    <w:rsid w:val="00122289"/>
    <w:rsid w:val="00122295"/>
    <w:rsid w:val="001226B3"/>
    <w:rsid w:val="001234BB"/>
    <w:rsid w:val="00124329"/>
    <w:rsid w:val="00124E2E"/>
    <w:rsid w:val="00124FAC"/>
    <w:rsid w:val="00125048"/>
    <w:rsid w:val="00125054"/>
    <w:rsid w:val="001252F7"/>
    <w:rsid w:val="0012737E"/>
    <w:rsid w:val="0013085E"/>
    <w:rsid w:val="0013144E"/>
    <w:rsid w:val="00131743"/>
    <w:rsid w:val="00131F53"/>
    <w:rsid w:val="00131F62"/>
    <w:rsid w:val="0013201D"/>
    <w:rsid w:val="00133318"/>
    <w:rsid w:val="00134A1B"/>
    <w:rsid w:val="00135298"/>
    <w:rsid w:val="0013615F"/>
    <w:rsid w:val="001362D9"/>
    <w:rsid w:val="00137177"/>
    <w:rsid w:val="00137AD3"/>
    <w:rsid w:val="00140373"/>
    <w:rsid w:val="001405AA"/>
    <w:rsid w:val="00140B66"/>
    <w:rsid w:val="00140E91"/>
    <w:rsid w:val="00141858"/>
    <w:rsid w:val="00142929"/>
    <w:rsid w:val="00142F98"/>
    <w:rsid w:val="00143E45"/>
    <w:rsid w:val="00143F23"/>
    <w:rsid w:val="00144147"/>
    <w:rsid w:val="0014439D"/>
    <w:rsid w:val="00144BFA"/>
    <w:rsid w:val="001450D6"/>
    <w:rsid w:val="0014528B"/>
    <w:rsid w:val="00146082"/>
    <w:rsid w:val="00146119"/>
    <w:rsid w:val="00146AE2"/>
    <w:rsid w:val="00146D6C"/>
    <w:rsid w:val="00150C61"/>
    <w:rsid w:val="001515DF"/>
    <w:rsid w:val="0015175E"/>
    <w:rsid w:val="00151D81"/>
    <w:rsid w:val="00151F2A"/>
    <w:rsid w:val="0015245B"/>
    <w:rsid w:val="00153356"/>
    <w:rsid w:val="001543DC"/>
    <w:rsid w:val="001544FD"/>
    <w:rsid w:val="00154EDB"/>
    <w:rsid w:val="00155751"/>
    <w:rsid w:val="001557DA"/>
    <w:rsid w:val="00155B56"/>
    <w:rsid w:val="00155D00"/>
    <w:rsid w:val="00156EF6"/>
    <w:rsid w:val="0015705B"/>
    <w:rsid w:val="0015712B"/>
    <w:rsid w:val="0015760C"/>
    <w:rsid w:val="00157FCF"/>
    <w:rsid w:val="00160BD7"/>
    <w:rsid w:val="00160CE8"/>
    <w:rsid w:val="00161FBB"/>
    <w:rsid w:val="001626F6"/>
    <w:rsid w:val="00162C84"/>
    <w:rsid w:val="00162D74"/>
    <w:rsid w:val="00163B41"/>
    <w:rsid w:val="00164045"/>
    <w:rsid w:val="001643C9"/>
    <w:rsid w:val="00165568"/>
    <w:rsid w:val="0016559E"/>
    <w:rsid w:val="00165AC4"/>
    <w:rsid w:val="00166082"/>
    <w:rsid w:val="001663D8"/>
    <w:rsid w:val="00166C2F"/>
    <w:rsid w:val="001678D1"/>
    <w:rsid w:val="00170C26"/>
    <w:rsid w:val="001716C9"/>
    <w:rsid w:val="00171787"/>
    <w:rsid w:val="00171968"/>
    <w:rsid w:val="00171EFA"/>
    <w:rsid w:val="00172A4A"/>
    <w:rsid w:val="001755B1"/>
    <w:rsid w:val="001759B4"/>
    <w:rsid w:val="00175E6E"/>
    <w:rsid w:val="001760B4"/>
    <w:rsid w:val="0017651D"/>
    <w:rsid w:val="0017659B"/>
    <w:rsid w:val="00176ABA"/>
    <w:rsid w:val="00176E3C"/>
    <w:rsid w:val="00177506"/>
    <w:rsid w:val="00177C06"/>
    <w:rsid w:val="001808ED"/>
    <w:rsid w:val="00180E09"/>
    <w:rsid w:val="0018115C"/>
    <w:rsid w:val="00181FED"/>
    <w:rsid w:val="00182008"/>
    <w:rsid w:val="0018231E"/>
    <w:rsid w:val="00182AAB"/>
    <w:rsid w:val="00182FE6"/>
    <w:rsid w:val="001832EF"/>
    <w:rsid w:val="0018338B"/>
    <w:rsid w:val="0018392D"/>
    <w:rsid w:val="00183B8A"/>
    <w:rsid w:val="00183E7B"/>
    <w:rsid w:val="00184261"/>
    <w:rsid w:val="001843AE"/>
    <w:rsid w:val="0018542A"/>
    <w:rsid w:val="00186078"/>
    <w:rsid w:val="001860EB"/>
    <w:rsid w:val="001865F9"/>
    <w:rsid w:val="00186FDF"/>
    <w:rsid w:val="00187255"/>
    <w:rsid w:val="001874A6"/>
    <w:rsid w:val="00187F30"/>
    <w:rsid w:val="001901CB"/>
    <w:rsid w:val="00191136"/>
    <w:rsid w:val="001911E1"/>
    <w:rsid w:val="0019161F"/>
    <w:rsid w:val="001927AB"/>
    <w:rsid w:val="0019289D"/>
    <w:rsid w:val="00193461"/>
    <w:rsid w:val="001939E1"/>
    <w:rsid w:val="0019452E"/>
    <w:rsid w:val="001947C3"/>
    <w:rsid w:val="00194A7F"/>
    <w:rsid w:val="00195382"/>
    <w:rsid w:val="00195765"/>
    <w:rsid w:val="00195E98"/>
    <w:rsid w:val="00195EF5"/>
    <w:rsid w:val="00196807"/>
    <w:rsid w:val="001970AC"/>
    <w:rsid w:val="00197902"/>
    <w:rsid w:val="00197E0F"/>
    <w:rsid w:val="00197FFA"/>
    <w:rsid w:val="001A0760"/>
    <w:rsid w:val="001A16DF"/>
    <w:rsid w:val="001A187A"/>
    <w:rsid w:val="001A1BC0"/>
    <w:rsid w:val="001A1FB0"/>
    <w:rsid w:val="001A23E5"/>
    <w:rsid w:val="001A3691"/>
    <w:rsid w:val="001A38C2"/>
    <w:rsid w:val="001A3B9F"/>
    <w:rsid w:val="001A4B39"/>
    <w:rsid w:val="001A5520"/>
    <w:rsid w:val="001A607D"/>
    <w:rsid w:val="001A620C"/>
    <w:rsid w:val="001A6367"/>
    <w:rsid w:val="001A65C0"/>
    <w:rsid w:val="001A67E4"/>
    <w:rsid w:val="001A6A15"/>
    <w:rsid w:val="001A6B19"/>
    <w:rsid w:val="001A7280"/>
    <w:rsid w:val="001A73FD"/>
    <w:rsid w:val="001A7F5C"/>
    <w:rsid w:val="001B0B30"/>
    <w:rsid w:val="001B1638"/>
    <w:rsid w:val="001B1C2F"/>
    <w:rsid w:val="001B3145"/>
    <w:rsid w:val="001B3ECD"/>
    <w:rsid w:val="001B4B0C"/>
    <w:rsid w:val="001B4C0E"/>
    <w:rsid w:val="001B5049"/>
    <w:rsid w:val="001B5313"/>
    <w:rsid w:val="001B5DF4"/>
    <w:rsid w:val="001B5E10"/>
    <w:rsid w:val="001B5ECB"/>
    <w:rsid w:val="001B79CD"/>
    <w:rsid w:val="001B7A5D"/>
    <w:rsid w:val="001C1ACE"/>
    <w:rsid w:val="001C2445"/>
    <w:rsid w:val="001C3A6B"/>
    <w:rsid w:val="001C3C65"/>
    <w:rsid w:val="001C47F4"/>
    <w:rsid w:val="001C5C23"/>
    <w:rsid w:val="001C5E14"/>
    <w:rsid w:val="001C66A6"/>
    <w:rsid w:val="001C69C4"/>
    <w:rsid w:val="001C69DF"/>
    <w:rsid w:val="001C7048"/>
    <w:rsid w:val="001C72ED"/>
    <w:rsid w:val="001C7734"/>
    <w:rsid w:val="001C7B65"/>
    <w:rsid w:val="001C7CAC"/>
    <w:rsid w:val="001C7DEA"/>
    <w:rsid w:val="001D033F"/>
    <w:rsid w:val="001D1244"/>
    <w:rsid w:val="001D2685"/>
    <w:rsid w:val="001D2C81"/>
    <w:rsid w:val="001D301E"/>
    <w:rsid w:val="001D343C"/>
    <w:rsid w:val="001D388E"/>
    <w:rsid w:val="001D4943"/>
    <w:rsid w:val="001D4E00"/>
    <w:rsid w:val="001D5002"/>
    <w:rsid w:val="001D5090"/>
    <w:rsid w:val="001D5354"/>
    <w:rsid w:val="001D559F"/>
    <w:rsid w:val="001D57DB"/>
    <w:rsid w:val="001D6954"/>
    <w:rsid w:val="001D7D91"/>
    <w:rsid w:val="001E0502"/>
    <w:rsid w:val="001E0874"/>
    <w:rsid w:val="001E0A8D"/>
    <w:rsid w:val="001E17CC"/>
    <w:rsid w:val="001E193F"/>
    <w:rsid w:val="001E1A71"/>
    <w:rsid w:val="001E222B"/>
    <w:rsid w:val="001E251C"/>
    <w:rsid w:val="001E2683"/>
    <w:rsid w:val="001E30DC"/>
    <w:rsid w:val="001E3590"/>
    <w:rsid w:val="001E3A85"/>
    <w:rsid w:val="001E3C8A"/>
    <w:rsid w:val="001E42D9"/>
    <w:rsid w:val="001E5573"/>
    <w:rsid w:val="001E644D"/>
    <w:rsid w:val="001E6F2C"/>
    <w:rsid w:val="001E7073"/>
    <w:rsid w:val="001E7407"/>
    <w:rsid w:val="001F0412"/>
    <w:rsid w:val="001F05C1"/>
    <w:rsid w:val="001F0AC2"/>
    <w:rsid w:val="001F0E7A"/>
    <w:rsid w:val="001F1009"/>
    <w:rsid w:val="001F1A46"/>
    <w:rsid w:val="001F2131"/>
    <w:rsid w:val="001F27AE"/>
    <w:rsid w:val="001F27F4"/>
    <w:rsid w:val="001F3E50"/>
    <w:rsid w:val="001F4B5A"/>
    <w:rsid w:val="001F5190"/>
    <w:rsid w:val="001F58F5"/>
    <w:rsid w:val="001F596C"/>
    <w:rsid w:val="001F5A03"/>
    <w:rsid w:val="001F621E"/>
    <w:rsid w:val="001F77E9"/>
    <w:rsid w:val="002008E8"/>
    <w:rsid w:val="00200933"/>
    <w:rsid w:val="00200E6F"/>
    <w:rsid w:val="00201212"/>
    <w:rsid w:val="0020192F"/>
    <w:rsid w:val="00201D27"/>
    <w:rsid w:val="00201F8C"/>
    <w:rsid w:val="0020222F"/>
    <w:rsid w:val="00202A1F"/>
    <w:rsid w:val="00202BD2"/>
    <w:rsid w:val="002035D3"/>
    <w:rsid w:val="0020379A"/>
    <w:rsid w:val="002042A7"/>
    <w:rsid w:val="002052BC"/>
    <w:rsid w:val="00205380"/>
    <w:rsid w:val="0020704D"/>
    <w:rsid w:val="00207968"/>
    <w:rsid w:val="00207DA8"/>
    <w:rsid w:val="00210A9C"/>
    <w:rsid w:val="0021153A"/>
    <w:rsid w:val="002117E9"/>
    <w:rsid w:val="00213089"/>
    <w:rsid w:val="00213EC4"/>
    <w:rsid w:val="0021417D"/>
    <w:rsid w:val="0021440A"/>
    <w:rsid w:val="002148CD"/>
    <w:rsid w:val="00214E9F"/>
    <w:rsid w:val="00216220"/>
    <w:rsid w:val="00217CE5"/>
    <w:rsid w:val="002205DF"/>
    <w:rsid w:val="00220B87"/>
    <w:rsid w:val="00221CF4"/>
    <w:rsid w:val="00222980"/>
    <w:rsid w:val="00223793"/>
    <w:rsid w:val="002245A6"/>
    <w:rsid w:val="00224900"/>
    <w:rsid w:val="002254F3"/>
    <w:rsid w:val="002256D0"/>
    <w:rsid w:val="0022713A"/>
    <w:rsid w:val="0022794C"/>
    <w:rsid w:val="00230087"/>
    <w:rsid w:val="002302EA"/>
    <w:rsid w:val="00230BCB"/>
    <w:rsid w:val="002310C2"/>
    <w:rsid w:val="00231407"/>
    <w:rsid w:val="00231CA0"/>
    <w:rsid w:val="00232FD8"/>
    <w:rsid w:val="002332B2"/>
    <w:rsid w:val="002335EB"/>
    <w:rsid w:val="00233CCC"/>
    <w:rsid w:val="00233E3A"/>
    <w:rsid w:val="00234564"/>
    <w:rsid w:val="00234988"/>
    <w:rsid w:val="0023498F"/>
    <w:rsid w:val="00235857"/>
    <w:rsid w:val="002359F4"/>
    <w:rsid w:val="00235D64"/>
    <w:rsid w:val="00235DFB"/>
    <w:rsid w:val="00236597"/>
    <w:rsid w:val="00237614"/>
    <w:rsid w:val="0024031C"/>
    <w:rsid w:val="00240749"/>
    <w:rsid w:val="002407E5"/>
    <w:rsid w:val="00240CC3"/>
    <w:rsid w:val="00240EC9"/>
    <w:rsid w:val="00241425"/>
    <w:rsid w:val="0024357D"/>
    <w:rsid w:val="002444F9"/>
    <w:rsid w:val="00245130"/>
    <w:rsid w:val="00245E3A"/>
    <w:rsid w:val="00246600"/>
    <w:rsid w:val="002468D7"/>
    <w:rsid w:val="0024695B"/>
    <w:rsid w:val="00246C3D"/>
    <w:rsid w:val="00246DB4"/>
    <w:rsid w:val="002478AB"/>
    <w:rsid w:val="00247E97"/>
    <w:rsid w:val="00251BB4"/>
    <w:rsid w:val="002520F5"/>
    <w:rsid w:val="002525CA"/>
    <w:rsid w:val="00253371"/>
    <w:rsid w:val="00253D1D"/>
    <w:rsid w:val="002543C7"/>
    <w:rsid w:val="0025472D"/>
    <w:rsid w:val="00254B99"/>
    <w:rsid w:val="00254F10"/>
    <w:rsid w:val="002551A1"/>
    <w:rsid w:val="002559A6"/>
    <w:rsid w:val="0025693F"/>
    <w:rsid w:val="00256BBD"/>
    <w:rsid w:val="00256C81"/>
    <w:rsid w:val="0025729A"/>
    <w:rsid w:val="00257BE3"/>
    <w:rsid w:val="00257FDE"/>
    <w:rsid w:val="00260B0C"/>
    <w:rsid w:val="00261042"/>
    <w:rsid w:val="0026199C"/>
    <w:rsid w:val="002622A2"/>
    <w:rsid w:val="00263127"/>
    <w:rsid w:val="002638B2"/>
    <w:rsid w:val="002640AA"/>
    <w:rsid w:val="00264388"/>
    <w:rsid w:val="0026461B"/>
    <w:rsid w:val="0026509E"/>
    <w:rsid w:val="002651B4"/>
    <w:rsid w:val="002659F6"/>
    <w:rsid w:val="00267AB9"/>
    <w:rsid w:val="00267E9D"/>
    <w:rsid w:val="002703F1"/>
    <w:rsid w:val="00271940"/>
    <w:rsid w:val="00271DA9"/>
    <w:rsid w:val="002724F8"/>
    <w:rsid w:val="00273457"/>
    <w:rsid w:val="002734E1"/>
    <w:rsid w:val="00273A1A"/>
    <w:rsid w:val="00273E89"/>
    <w:rsid w:val="0027437D"/>
    <w:rsid w:val="002757C3"/>
    <w:rsid w:val="00275872"/>
    <w:rsid w:val="00275FCC"/>
    <w:rsid w:val="00276765"/>
    <w:rsid w:val="00276AD6"/>
    <w:rsid w:val="00276BD1"/>
    <w:rsid w:val="00276D2A"/>
    <w:rsid w:val="00277555"/>
    <w:rsid w:val="002775C7"/>
    <w:rsid w:val="002802F0"/>
    <w:rsid w:val="00282CBC"/>
    <w:rsid w:val="002831A1"/>
    <w:rsid w:val="00283AE6"/>
    <w:rsid w:val="002845D1"/>
    <w:rsid w:val="002846B3"/>
    <w:rsid w:val="00284B97"/>
    <w:rsid w:val="00284FF9"/>
    <w:rsid w:val="00285303"/>
    <w:rsid w:val="0028593F"/>
    <w:rsid w:val="002859C0"/>
    <w:rsid w:val="00285CDD"/>
    <w:rsid w:val="0028678D"/>
    <w:rsid w:val="00286C6E"/>
    <w:rsid w:val="00286DC0"/>
    <w:rsid w:val="00286ED4"/>
    <w:rsid w:val="002874C7"/>
    <w:rsid w:val="00287C46"/>
    <w:rsid w:val="00287EE8"/>
    <w:rsid w:val="00290B22"/>
    <w:rsid w:val="00290FF9"/>
    <w:rsid w:val="00291036"/>
    <w:rsid w:val="00291091"/>
    <w:rsid w:val="00291167"/>
    <w:rsid w:val="00291656"/>
    <w:rsid w:val="00291A33"/>
    <w:rsid w:val="00292EC8"/>
    <w:rsid w:val="00293096"/>
    <w:rsid w:val="0029440F"/>
    <w:rsid w:val="00294873"/>
    <w:rsid w:val="0029489E"/>
    <w:rsid w:val="00294DBA"/>
    <w:rsid w:val="00294E4B"/>
    <w:rsid w:val="00295A41"/>
    <w:rsid w:val="00296146"/>
    <w:rsid w:val="00296539"/>
    <w:rsid w:val="0029679B"/>
    <w:rsid w:val="002969E9"/>
    <w:rsid w:val="002978A2"/>
    <w:rsid w:val="00297ECB"/>
    <w:rsid w:val="002A1AF5"/>
    <w:rsid w:val="002A421D"/>
    <w:rsid w:val="002A474B"/>
    <w:rsid w:val="002A4CF5"/>
    <w:rsid w:val="002A51D4"/>
    <w:rsid w:val="002A57FF"/>
    <w:rsid w:val="002A5D45"/>
    <w:rsid w:val="002A64DD"/>
    <w:rsid w:val="002A66BF"/>
    <w:rsid w:val="002A696C"/>
    <w:rsid w:val="002A6AF0"/>
    <w:rsid w:val="002B02B0"/>
    <w:rsid w:val="002B0FD1"/>
    <w:rsid w:val="002B1592"/>
    <w:rsid w:val="002B1A4C"/>
    <w:rsid w:val="002B1FC8"/>
    <w:rsid w:val="002B2C85"/>
    <w:rsid w:val="002B3217"/>
    <w:rsid w:val="002B35DA"/>
    <w:rsid w:val="002B4537"/>
    <w:rsid w:val="002B47EC"/>
    <w:rsid w:val="002B5886"/>
    <w:rsid w:val="002B5955"/>
    <w:rsid w:val="002B61D6"/>
    <w:rsid w:val="002B64C5"/>
    <w:rsid w:val="002B6DD7"/>
    <w:rsid w:val="002B70B2"/>
    <w:rsid w:val="002B74D7"/>
    <w:rsid w:val="002C0445"/>
    <w:rsid w:val="002C0A61"/>
    <w:rsid w:val="002C0B17"/>
    <w:rsid w:val="002C0DF7"/>
    <w:rsid w:val="002C152A"/>
    <w:rsid w:val="002C17FA"/>
    <w:rsid w:val="002C2C9D"/>
    <w:rsid w:val="002C2E1D"/>
    <w:rsid w:val="002C2F6D"/>
    <w:rsid w:val="002C3745"/>
    <w:rsid w:val="002C3D0C"/>
    <w:rsid w:val="002C3D47"/>
    <w:rsid w:val="002C4599"/>
    <w:rsid w:val="002C4DA5"/>
    <w:rsid w:val="002C661E"/>
    <w:rsid w:val="002C71F5"/>
    <w:rsid w:val="002D043A"/>
    <w:rsid w:val="002D059E"/>
    <w:rsid w:val="002D0654"/>
    <w:rsid w:val="002D1169"/>
    <w:rsid w:val="002D1AB9"/>
    <w:rsid w:val="002D1C05"/>
    <w:rsid w:val="002D1F3E"/>
    <w:rsid w:val="002D2099"/>
    <w:rsid w:val="002D25ED"/>
    <w:rsid w:val="002D2D0C"/>
    <w:rsid w:val="002D2E56"/>
    <w:rsid w:val="002D337B"/>
    <w:rsid w:val="002D3583"/>
    <w:rsid w:val="002D41A9"/>
    <w:rsid w:val="002D45AD"/>
    <w:rsid w:val="002D462A"/>
    <w:rsid w:val="002D4AB7"/>
    <w:rsid w:val="002D50C3"/>
    <w:rsid w:val="002D53E4"/>
    <w:rsid w:val="002D5488"/>
    <w:rsid w:val="002D5AF8"/>
    <w:rsid w:val="002D71C8"/>
    <w:rsid w:val="002E00A7"/>
    <w:rsid w:val="002E032E"/>
    <w:rsid w:val="002E189A"/>
    <w:rsid w:val="002E1D4F"/>
    <w:rsid w:val="002E244C"/>
    <w:rsid w:val="002E2EEB"/>
    <w:rsid w:val="002E3A1E"/>
    <w:rsid w:val="002E3C65"/>
    <w:rsid w:val="002E4340"/>
    <w:rsid w:val="002E4698"/>
    <w:rsid w:val="002E4EDF"/>
    <w:rsid w:val="002E5277"/>
    <w:rsid w:val="002E5DA6"/>
    <w:rsid w:val="002E5F6A"/>
    <w:rsid w:val="002E6BDA"/>
    <w:rsid w:val="002E6C80"/>
    <w:rsid w:val="002E7025"/>
    <w:rsid w:val="002E7FE9"/>
    <w:rsid w:val="002F09D4"/>
    <w:rsid w:val="002F0D03"/>
    <w:rsid w:val="002F2AF2"/>
    <w:rsid w:val="002F2BE8"/>
    <w:rsid w:val="002F2CD5"/>
    <w:rsid w:val="002F3AE8"/>
    <w:rsid w:val="002F3CCE"/>
    <w:rsid w:val="002F40BD"/>
    <w:rsid w:val="002F4CB9"/>
    <w:rsid w:val="002F59B7"/>
    <w:rsid w:val="002F5B91"/>
    <w:rsid w:val="002F5F64"/>
    <w:rsid w:val="002F6A99"/>
    <w:rsid w:val="002F6BBB"/>
    <w:rsid w:val="002F6C58"/>
    <w:rsid w:val="002F733D"/>
    <w:rsid w:val="002F739D"/>
    <w:rsid w:val="002F7F98"/>
    <w:rsid w:val="0030066E"/>
    <w:rsid w:val="00300768"/>
    <w:rsid w:val="00301396"/>
    <w:rsid w:val="0030142C"/>
    <w:rsid w:val="00301856"/>
    <w:rsid w:val="00301ADD"/>
    <w:rsid w:val="00301B70"/>
    <w:rsid w:val="00301C76"/>
    <w:rsid w:val="003022BA"/>
    <w:rsid w:val="00302712"/>
    <w:rsid w:val="00302AB4"/>
    <w:rsid w:val="00303BE5"/>
    <w:rsid w:val="00303C33"/>
    <w:rsid w:val="0030424F"/>
    <w:rsid w:val="00304337"/>
    <w:rsid w:val="00304D70"/>
    <w:rsid w:val="00304D83"/>
    <w:rsid w:val="00304FA5"/>
    <w:rsid w:val="003050EB"/>
    <w:rsid w:val="00305397"/>
    <w:rsid w:val="003058D8"/>
    <w:rsid w:val="00305C3A"/>
    <w:rsid w:val="0030639A"/>
    <w:rsid w:val="003069CF"/>
    <w:rsid w:val="003076E7"/>
    <w:rsid w:val="0030786B"/>
    <w:rsid w:val="00307A0C"/>
    <w:rsid w:val="00307B0B"/>
    <w:rsid w:val="0031038A"/>
    <w:rsid w:val="00310775"/>
    <w:rsid w:val="003108E8"/>
    <w:rsid w:val="00310D5C"/>
    <w:rsid w:val="00310EE6"/>
    <w:rsid w:val="00311F6E"/>
    <w:rsid w:val="0031223A"/>
    <w:rsid w:val="0031299F"/>
    <w:rsid w:val="003132C5"/>
    <w:rsid w:val="00313934"/>
    <w:rsid w:val="00314176"/>
    <w:rsid w:val="003145BC"/>
    <w:rsid w:val="00314D83"/>
    <w:rsid w:val="0031519E"/>
    <w:rsid w:val="0031535D"/>
    <w:rsid w:val="0031556B"/>
    <w:rsid w:val="0031605B"/>
    <w:rsid w:val="00316148"/>
    <w:rsid w:val="00316581"/>
    <w:rsid w:val="0031704E"/>
    <w:rsid w:val="0031713F"/>
    <w:rsid w:val="0031751C"/>
    <w:rsid w:val="00317ADC"/>
    <w:rsid w:val="00317C3C"/>
    <w:rsid w:val="00320142"/>
    <w:rsid w:val="00320543"/>
    <w:rsid w:val="00320E4E"/>
    <w:rsid w:val="0032217F"/>
    <w:rsid w:val="003222D1"/>
    <w:rsid w:val="0032259A"/>
    <w:rsid w:val="00322ADC"/>
    <w:rsid w:val="0032317C"/>
    <w:rsid w:val="00323345"/>
    <w:rsid w:val="0032358C"/>
    <w:rsid w:val="00325507"/>
    <w:rsid w:val="0032552A"/>
    <w:rsid w:val="00325E19"/>
    <w:rsid w:val="00325FA8"/>
    <w:rsid w:val="00326589"/>
    <w:rsid w:val="003266C8"/>
    <w:rsid w:val="003267A0"/>
    <w:rsid w:val="00326EC7"/>
    <w:rsid w:val="0032750F"/>
    <w:rsid w:val="00327B75"/>
    <w:rsid w:val="00327EB3"/>
    <w:rsid w:val="003305A7"/>
    <w:rsid w:val="0033071B"/>
    <w:rsid w:val="0033219D"/>
    <w:rsid w:val="00332704"/>
    <w:rsid w:val="00333687"/>
    <w:rsid w:val="00334877"/>
    <w:rsid w:val="0033493A"/>
    <w:rsid w:val="00334AFD"/>
    <w:rsid w:val="00335819"/>
    <w:rsid w:val="00335F37"/>
    <w:rsid w:val="00336362"/>
    <w:rsid w:val="00337193"/>
    <w:rsid w:val="003376DF"/>
    <w:rsid w:val="00340040"/>
    <w:rsid w:val="003404EE"/>
    <w:rsid w:val="003415CF"/>
    <w:rsid w:val="003415D3"/>
    <w:rsid w:val="0034303E"/>
    <w:rsid w:val="00343B77"/>
    <w:rsid w:val="00343EC4"/>
    <w:rsid w:val="003442F6"/>
    <w:rsid w:val="003448D2"/>
    <w:rsid w:val="00344950"/>
    <w:rsid w:val="00344A2D"/>
    <w:rsid w:val="00344AFA"/>
    <w:rsid w:val="00344DD9"/>
    <w:rsid w:val="00345B6B"/>
    <w:rsid w:val="00345BC0"/>
    <w:rsid w:val="00345C2E"/>
    <w:rsid w:val="00345C7B"/>
    <w:rsid w:val="00345FA9"/>
    <w:rsid w:val="00346107"/>
    <w:rsid w:val="0034616B"/>
    <w:rsid w:val="003461DA"/>
    <w:rsid w:val="00346335"/>
    <w:rsid w:val="00347361"/>
    <w:rsid w:val="00347944"/>
    <w:rsid w:val="00347E59"/>
    <w:rsid w:val="0035115D"/>
    <w:rsid w:val="003515F7"/>
    <w:rsid w:val="00351886"/>
    <w:rsid w:val="00352258"/>
    <w:rsid w:val="0035263D"/>
    <w:rsid w:val="00352B0F"/>
    <w:rsid w:val="00352EF9"/>
    <w:rsid w:val="003535A8"/>
    <w:rsid w:val="00353890"/>
    <w:rsid w:val="00354E42"/>
    <w:rsid w:val="00355D8F"/>
    <w:rsid w:val="00355FE3"/>
    <w:rsid w:val="003561B0"/>
    <w:rsid w:val="00357619"/>
    <w:rsid w:val="00357D68"/>
    <w:rsid w:val="0036058F"/>
    <w:rsid w:val="0036074B"/>
    <w:rsid w:val="00361C7D"/>
    <w:rsid w:val="0036263D"/>
    <w:rsid w:val="00363CCF"/>
    <w:rsid w:val="00363EE2"/>
    <w:rsid w:val="00364087"/>
    <w:rsid w:val="003644FF"/>
    <w:rsid w:val="0036508C"/>
    <w:rsid w:val="00365647"/>
    <w:rsid w:val="00365FEE"/>
    <w:rsid w:val="003662F9"/>
    <w:rsid w:val="003668DD"/>
    <w:rsid w:val="00366DB0"/>
    <w:rsid w:val="00366DF7"/>
    <w:rsid w:val="003676F6"/>
    <w:rsid w:val="0036791F"/>
    <w:rsid w:val="00367C5F"/>
    <w:rsid w:val="00367D19"/>
    <w:rsid w:val="0037096F"/>
    <w:rsid w:val="00371782"/>
    <w:rsid w:val="003717A9"/>
    <w:rsid w:val="003717DB"/>
    <w:rsid w:val="00372712"/>
    <w:rsid w:val="00372809"/>
    <w:rsid w:val="003732DB"/>
    <w:rsid w:val="003737FB"/>
    <w:rsid w:val="0037395F"/>
    <w:rsid w:val="00373DB2"/>
    <w:rsid w:val="003745B9"/>
    <w:rsid w:val="00375011"/>
    <w:rsid w:val="00375737"/>
    <w:rsid w:val="00375CC6"/>
    <w:rsid w:val="003763E8"/>
    <w:rsid w:val="00376F22"/>
    <w:rsid w:val="00380BED"/>
    <w:rsid w:val="0038133C"/>
    <w:rsid w:val="003813CD"/>
    <w:rsid w:val="003815CE"/>
    <w:rsid w:val="00382071"/>
    <w:rsid w:val="00382AD6"/>
    <w:rsid w:val="00382C5D"/>
    <w:rsid w:val="00382DCE"/>
    <w:rsid w:val="003832B8"/>
    <w:rsid w:val="003832FC"/>
    <w:rsid w:val="003834D6"/>
    <w:rsid w:val="00383604"/>
    <w:rsid w:val="00383BEF"/>
    <w:rsid w:val="00384233"/>
    <w:rsid w:val="0038459B"/>
    <w:rsid w:val="00385DAF"/>
    <w:rsid w:val="003867BE"/>
    <w:rsid w:val="00387057"/>
    <w:rsid w:val="0039069F"/>
    <w:rsid w:val="00390847"/>
    <w:rsid w:val="00390B74"/>
    <w:rsid w:val="00390C66"/>
    <w:rsid w:val="00391DFA"/>
    <w:rsid w:val="0039228D"/>
    <w:rsid w:val="003926E4"/>
    <w:rsid w:val="00392BFC"/>
    <w:rsid w:val="00392DDE"/>
    <w:rsid w:val="00393597"/>
    <w:rsid w:val="0039366C"/>
    <w:rsid w:val="0039373F"/>
    <w:rsid w:val="0039405F"/>
    <w:rsid w:val="003941DA"/>
    <w:rsid w:val="00395361"/>
    <w:rsid w:val="00395925"/>
    <w:rsid w:val="00395A12"/>
    <w:rsid w:val="00396B3F"/>
    <w:rsid w:val="00396FDF"/>
    <w:rsid w:val="00397037"/>
    <w:rsid w:val="003971DF"/>
    <w:rsid w:val="003976EC"/>
    <w:rsid w:val="00397893"/>
    <w:rsid w:val="00397D09"/>
    <w:rsid w:val="00397F69"/>
    <w:rsid w:val="003A05A8"/>
    <w:rsid w:val="003A0EC7"/>
    <w:rsid w:val="003A1216"/>
    <w:rsid w:val="003A15AA"/>
    <w:rsid w:val="003A15AC"/>
    <w:rsid w:val="003A1C43"/>
    <w:rsid w:val="003A1EF4"/>
    <w:rsid w:val="003A22D5"/>
    <w:rsid w:val="003A27C5"/>
    <w:rsid w:val="003A2B93"/>
    <w:rsid w:val="003A3EF3"/>
    <w:rsid w:val="003A3F8B"/>
    <w:rsid w:val="003A4EC7"/>
    <w:rsid w:val="003A58D9"/>
    <w:rsid w:val="003A5A13"/>
    <w:rsid w:val="003A5C6B"/>
    <w:rsid w:val="003A60D7"/>
    <w:rsid w:val="003A6FB8"/>
    <w:rsid w:val="003A7E50"/>
    <w:rsid w:val="003B0627"/>
    <w:rsid w:val="003B098D"/>
    <w:rsid w:val="003B0DC1"/>
    <w:rsid w:val="003B1B8A"/>
    <w:rsid w:val="003B2528"/>
    <w:rsid w:val="003B2AC3"/>
    <w:rsid w:val="003B2C1F"/>
    <w:rsid w:val="003B329B"/>
    <w:rsid w:val="003B3C1F"/>
    <w:rsid w:val="003B5098"/>
    <w:rsid w:val="003B5113"/>
    <w:rsid w:val="003B59DD"/>
    <w:rsid w:val="003B7144"/>
    <w:rsid w:val="003B7778"/>
    <w:rsid w:val="003B77E3"/>
    <w:rsid w:val="003B7B3D"/>
    <w:rsid w:val="003C0340"/>
    <w:rsid w:val="003C0E13"/>
    <w:rsid w:val="003C0F0C"/>
    <w:rsid w:val="003C0FBD"/>
    <w:rsid w:val="003C1EA1"/>
    <w:rsid w:val="003C2A4B"/>
    <w:rsid w:val="003C2E9A"/>
    <w:rsid w:val="003C341C"/>
    <w:rsid w:val="003C3D92"/>
    <w:rsid w:val="003C3DAF"/>
    <w:rsid w:val="003C3F72"/>
    <w:rsid w:val="003C4B73"/>
    <w:rsid w:val="003C4C98"/>
    <w:rsid w:val="003C5377"/>
    <w:rsid w:val="003C5F2B"/>
    <w:rsid w:val="003C6686"/>
    <w:rsid w:val="003C6A58"/>
    <w:rsid w:val="003C6C2D"/>
    <w:rsid w:val="003C72C0"/>
    <w:rsid w:val="003C765F"/>
    <w:rsid w:val="003C7663"/>
    <w:rsid w:val="003C7883"/>
    <w:rsid w:val="003C7D35"/>
    <w:rsid w:val="003D0004"/>
    <w:rsid w:val="003D0A1A"/>
    <w:rsid w:val="003D0BFE"/>
    <w:rsid w:val="003D118F"/>
    <w:rsid w:val="003D121C"/>
    <w:rsid w:val="003D1738"/>
    <w:rsid w:val="003D2026"/>
    <w:rsid w:val="003D27B1"/>
    <w:rsid w:val="003D4803"/>
    <w:rsid w:val="003D5155"/>
    <w:rsid w:val="003D5700"/>
    <w:rsid w:val="003D5750"/>
    <w:rsid w:val="003D5BD6"/>
    <w:rsid w:val="003D5F01"/>
    <w:rsid w:val="003D5F4D"/>
    <w:rsid w:val="003D62A8"/>
    <w:rsid w:val="003D65AC"/>
    <w:rsid w:val="003D6896"/>
    <w:rsid w:val="003D70D1"/>
    <w:rsid w:val="003E01E2"/>
    <w:rsid w:val="003E0952"/>
    <w:rsid w:val="003E1627"/>
    <w:rsid w:val="003E1688"/>
    <w:rsid w:val="003E18D1"/>
    <w:rsid w:val="003E1C2C"/>
    <w:rsid w:val="003E230C"/>
    <w:rsid w:val="003E238C"/>
    <w:rsid w:val="003E2553"/>
    <w:rsid w:val="003E2D20"/>
    <w:rsid w:val="003E317D"/>
    <w:rsid w:val="003E3ADA"/>
    <w:rsid w:val="003E4707"/>
    <w:rsid w:val="003E5573"/>
    <w:rsid w:val="003E62A3"/>
    <w:rsid w:val="003E62FF"/>
    <w:rsid w:val="003E633D"/>
    <w:rsid w:val="003E6B74"/>
    <w:rsid w:val="003E7B6A"/>
    <w:rsid w:val="003E7D11"/>
    <w:rsid w:val="003E7ED7"/>
    <w:rsid w:val="003F0432"/>
    <w:rsid w:val="003F0575"/>
    <w:rsid w:val="003F0B21"/>
    <w:rsid w:val="003F0BBF"/>
    <w:rsid w:val="003F10E6"/>
    <w:rsid w:val="003F17B2"/>
    <w:rsid w:val="003F2009"/>
    <w:rsid w:val="003F2413"/>
    <w:rsid w:val="003F25E1"/>
    <w:rsid w:val="003F275D"/>
    <w:rsid w:val="003F3A28"/>
    <w:rsid w:val="003F4F88"/>
    <w:rsid w:val="003F576B"/>
    <w:rsid w:val="003F67ED"/>
    <w:rsid w:val="003F698C"/>
    <w:rsid w:val="003F6A1A"/>
    <w:rsid w:val="003F6A6E"/>
    <w:rsid w:val="003F6B2D"/>
    <w:rsid w:val="003F6E77"/>
    <w:rsid w:val="003F6EA3"/>
    <w:rsid w:val="003F6F52"/>
    <w:rsid w:val="004003FA"/>
    <w:rsid w:val="00400812"/>
    <w:rsid w:val="00400C6E"/>
    <w:rsid w:val="004011C9"/>
    <w:rsid w:val="004014EC"/>
    <w:rsid w:val="004017DB"/>
    <w:rsid w:val="004019C8"/>
    <w:rsid w:val="004022CA"/>
    <w:rsid w:val="0040264A"/>
    <w:rsid w:val="00403819"/>
    <w:rsid w:val="0040390C"/>
    <w:rsid w:val="00403BB5"/>
    <w:rsid w:val="00403C3F"/>
    <w:rsid w:val="004046A3"/>
    <w:rsid w:val="00406768"/>
    <w:rsid w:val="00406B18"/>
    <w:rsid w:val="00406CD4"/>
    <w:rsid w:val="00407125"/>
    <w:rsid w:val="004073FD"/>
    <w:rsid w:val="00407664"/>
    <w:rsid w:val="00407D77"/>
    <w:rsid w:val="00407DE7"/>
    <w:rsid w:val="004108F3"/>
    <w:rsid w:val="00410E32"/>
    <w:rsid w:val="004113E9"/>
    <w:rsid w:val="004114C2"/>
    <w:rsid w:val="004116CD"/>
    <w:rsid w:val="00411C07"/>
    <w:rsid w:val="00412A38"/>
    <w:rsid w:val="0041332F"/>
    <w:rsid w:val="00413779"/>
    <w:rsid w:val="00413E56"/>
    <w:rsid w:val="004144CC"/>
    <w:rsid w:val="0041483C"/>
    <w:rsid w:val="00414ADE"/>
    <w:rsid w:val="00414BE9"/>
    <w:rsid w:val="00414D69"/>
    <w:rsid w:val="00414DAB"/>
    <w:rsid w:val="004151C1"/>
    <w:rsid w:val="004151DF"/>
    <w:rsid w:val="00415203"/>
    <w:rsid w:val="00416050"/>
    <w:rsid w:val="004170C9"/>
    <w:rsid w:val="00417327"/>
    <w:rsid w:val="00417460"/>
    <w:rsid w:val="00417BE5"/>
    <w:rsid w:val="00420065"/>
    <w:rsid w:val="004202F0"/>
    <w:rsid w:val="004204B1"/>
    <w:rsid w:val="00420C47"/>
    <w:rsid w:val="00421477"/>
    <w:rsid w:val="0042159B"/>
    <w:rsid w:val="004217E8"/>
    <w:rsid w:val="00421A66"/>
    <w:rsid w:val="0042310C"/>
    <w:rsid w:val="0042366E"/>
    <w:rsid w:val="004240AE"/>
    <w:rsid w:val="00424CA9"/>
    <w:rsid w:val="00424ED8"/>
    <w:rsid w:val="0042510C"/>
    <w:rsid w:val="004257BB"/>
    <w:rsid w:val="00425C01"/>
    <w:rsid w:val="0042656D"/>
    <w:rsid w:val="0042665D"/>
    <w:rsid w:val="00426972"/>
    <w:rsid w:val="00426A47"/>
    <w:rsid w:val="00426CCB"/>
    <w:rsid w:val="00427560"/>
    <w:rsid w:val="00427634"/>
    <w:rsid w:val="00427985"/>
    <w:rsid w:val="00427FEE"/>
    <w:rsid w:val="004302CE"/>
    <w:rsid w:val="004303C1"/>
    <w:rsid w:val="004309AD"/>
    <w:rsid w:val="00430AA6"/>
    <w:rsid w:val="00431427"/>
    <w:rsid w:val="0043189A"/>
    <w:rsid w:val="004318B4"/>
    <w:rsid w:val="00431C32"/>
    <w:rsid w:val="00432512"/>
    <w:rsid w:val="0043275F"/>
    <w:rsid w:val="004328C4"/>
    <w:rsid w:val="00432CA6"/>
    <w:rsid w:val="00432DB0"/>
    <w:rsid w:val="00433644"/>
    <w:rsid w:val="00433A7F"/>
    <w:rsid w:val="00434513"/>
    <w:rsid w:val="00434CBA"/>
    <w:rsid w:val="00436787"/>
    <w:rsid w:val="00436F65"/>
    <w:rsid w:val="00437A5F"/>
    <w:rsid w:val="00437D3C"/>
    <w:rsid w:val="0044006A"/>
    <w:rsid w:val="00440639"/>
    <w:rsid w:val="004408B7"/>
    <w:rsid w:val="00441705"/>
    <w:rsid w:val="0044291A"/>
    <w:rsid w:val="00442AD0"/>
    <w:rsid w:val="00442C30"/>
    <w:rsid w:val="004434E5"/>
    <w:rsid w:val="004436A4"/>
    <w:rsid w:val="004441B8"/>
    <w:rsid w:val="00444CAF"/>
    <w:rsid w:val="00445BB8"/>
    <w:rsid w:val="00445EFC"/>
    <w:rsid w:val="004465D5"/>
    <w:rsid w:val="00446E67"/>
    <w:rsid w:val="00446F38"/>
    <w:rsid w:val="00447ADD"/>
    <w:rsid w:val="00447D51"/>
    <w:rsid w:val="00450118"/>
    <w:rsid w:val="00450AF0"/>
    <w:rsid w:val="00450CAA"/>
    <w:rsid w:val="004510F7"/>
    <w:rsid w:val="00451FC9"/>
    <w:rsid w:val="00452554"/>
    <w:rsid w:val="004527D2"/>
    <w:rsid w:val="00452CD3"/>
    <w:rsid w:val="00453066"/>
    <w:rsid w:val="004538FE"/>
    <w:rsid w:val="00453C5E"/>
    <w:rsid w:val="004541A9"/>
    <w:rsid w:val="004547CD"/>
    <w:rsid w:val="00455CD0"/>
    <w:rsid w:val="00457B21"/>
    <w:rsid w:val="004600B0"/>
    <w:rsid w:val="00460499"/>
    <w:rsid w:val="00460DB1"/>
    <w:rsid w:val="00460FBA"/>
    <w:rsid w:val="00461071"/>
    <w:rsid w:val="004610CA"/>
    <w:rsid w:val="0046135F"/>
    <w:rsid w:val="00461435"/>
    <w:rsid w:val="00461622"/>
    <w:rsid w:val="004626A0"/>
    <w:rsid w:val="00463579"/>
    <w:rsid w:val="00463E19"/>
    <w:rsid w:val="00464999"/>
    <w:rsid w:val="00464DA2"/>
    <w:rsid w:val="00464EF2"/>
    <w:rsid w:val="004651B0"/>
    <w:rsid w:val="004651D4"/>
    <w:rsid w:val="00465AA9"/>
    <w:rsid w:val="00465C59"/>
    <w:rsid w:val="00465E4D"/>
    <w:rsid w:val="00465EF3"/>
    <w:rsid w:val="0046791E"/>
    <w:rsid w:val="0046798E"/>
    <w:rsid w:val="0047000E"/>
    <w:rsid w:val="00470BFE"/>
    <w:rsid w:val="00471B4F"/>
    <w:rsid w:val="004725F2"/>
    <w:rsid w:val="00472EA4"/>
    <w:rsid w:val="004738C8"/>
    <w:rsid w:val="00474575"/>
    <w:rsid w:val="00474835"/>
    <w:rsid w:val="004749F4"/>
    <w:rsid w:val="00474E8B"/>
    <w:rsid w:val="00475CC8"/>
    <w:rsid w:val="00475D79"/>
    <w:rsid w:val="0047651F"/>
    <w:rsid w:val="00477730"/>
    <w:rsid w:val="0048033B"/>
    <w:rsid w:val="004811E5"/>
    <w:rsid w:val="004819C7"/>
    <w:rsid w:val="00482262"/>
    <w:rsid w:val="00482264"/>
    <w:rsid w:val="0048248F"/>
    <w:rsid w:val="004829DF"/>
    <w:rsid w:val="00483248"/>
    <w:rsid w:val="0048364F"/>
    <w:rsid w:val="004839F6"/>
    <w:rsid w:val="00484E5F"/>
    <w:rsid w:val="00485251"/>
    <w:rsid w:val="004855A7"/>
    <w:rsid w:val="00485AA6"/>
    <w:rsid w:val="00485E48"/>
    <w:rsid w:val="00486188"/>
    <w:rsid w:val="00487348"/>
    <w:rsid w:val="0048749B"/>
    <w:rsid w:val="0048752F"/>
    <w:rsid w:val="0048756F"/>
    <w:rsid w:val="00487591"/>
    <w:rsid w:val="004877FC"/>
    <w:rsid w:val="00487C36"/>
    <w:rsid w:val="004906C5"/>
    <w:rsid w:val="004906F2"/>
    <w:rsid w:val="0049084D"/>
    <w:rsid w:val="00490F2E"/>
    <w:rsid w:val="004910CA"/>
    <w:rsid w:val="004917EF"/>
    <w:rsid w:val="00491D15"/>
    <w:rsid w:val="00492D3C"/>
    <w:rsid w:val="004933A7"/>
    <w:rsid w:val="00493D38"/>
    <w:rsid w:val="00493E96"/>
    <w:rsid w:val="0049507F"/>
    <w:rsid w:val="00496208"/>
    <w:rsid w:val="004965CF"/>
    <w:rsid w:val="00496774"/>
    <w:rsid w:val="00496F45"/>
    <w:rsid w:val="00496F97"/>
    <w:rsid w:val="00497336"/>
    <w:rsid w:val="00497BB3"/>
    <w:rsid w:val="004A01A8"/>
    <w:rsid w:val="004A0346"/>
    <w:rsid w:val="004A03F3"/>
    <w:rsid w:val="004A1001"/>
    <w:rsid w:val="004A160C"/>
    <w:rsid w:val="004A17E0"/>
    <w:rsid w:val="004A1A24"/>
    <w:rsid w:val="004A1A90"/>
    <w:rsid w:val="004A1E01"/>
    <w:rsid w:val="004A2330"/>
    <w:rsid w:val="004A4C8F"/>
    <w:rsid w:val="004A4F1A"/>
    <w:rsid w:val="004A53EA"/>
    <w:rsid w:val="004A5B53"/>
    <w:rsid w:val="004A6020"/>
    <w:rsid w:val="004A6F22"/>
    <w:rsid w:val="004A7124"/>
    <w:rsid w:val="004A7637"/>
    <w:rsid w:val="004A7909"/>
    <w:rsid w:val="004B0445"/>
    <w:rsid w:val="004B0DB7"/>
    <w:rsid w:val="004B144A"/>
    <w:rsid w:val="004B24AD"/>
    <w:rsid w:val="004B2626"/>
    <w:rsid w:val="004B2E4D"/>
    <w:rsid w:val="004B30A0"/>
    <w:rsid w:val="004B35E7"/>
    <w:rsid w:val="004B37B1"/>
    <w:rsid w:val="004B3E3B"/>
    <w:rsid w:val="004B41F1"/>
    <w:rsid w:val="004B4265"/>
    <w:rsid w:val="004B449D"/>
    <w:rsid w:val="004B4504"/>
    <w:rsid w:val="004B4855"/>
    <w:rsid w:val="004B49E1"/>
    <w:rsid w:val="004B4A69"/>
    <w:rsid w:val="004B4D20"/>
    <w:rsid w:val="004B572A"/>
    <w:rsid w:val="004B5F82"/>
    <w:rsid w:val="004B60BB"/>
    <w:rsid w:val="004B681C"/>
    <w:rsid w:val="004B7768"/>
    <w:rsid w:val="004C0BDD"/>
    <w:rsid w:val="004C0E69"/>
    <w:rsid w:val="004C16BE"/>
    <w:rsid w:val="004C1A71"/>
    <w:rsid w:val="004C2281"/>
    <w:rsid w:val="004C2475"/>
    <w:rsid w:val="004C29B7"/>
    <w:rsid w:val="004C3430"/>
    <w:rsid w:val="004C3D23"/>
    <w:rsid w:val="004C43AB"/>
    <w:rsid w:val="004C528C"/>
    <w:rsid w:val="004C5600"/>
    <w:rsid w:val="004C6F00"/>
    <w:rsid w:val="004C7AB5"/>
    <w:rsid w:val="004C7C19"/>
    <w:rsid w:val="004D156E"/>
    <w:rsid w:val="004D2812"/>
    <w:rsid w:val="004D2946"/>
    <w:rsid w:val="004D3173"/>
    <w:rsid w:val="004D3E45"/>
    <w:rsid w:val="004D4C03"/>
    <w:rsid w:val="004D5825"/>
    <w:rsid w:val="004D58B5"/>
    <w:rsid w:val="004D632D"/>
    <w:rsid w:val="004D6527"/>
    <w:rsid w:val="004D6B32"/>
    <w:rsid w:val="004D7103"/>
    <w:rsid w:val="004D7F86"/>
    <w:rsid w:val="004E0AA9"/>
    <w:rsid w:val="004E0D3C"/>
    <w:rsid w:val="004E0E59"/>
    <w:rsid w:val="004E1589"/>
    <w:rsid w:val="004E1712"/>
    <w:rsid w:val="004E1E18"/>
    <w:rsid w:val="004E261F"/>
    <w:rsid w:val="004E2A58"/>
    <w:rsid w:val="004E30D4"/>
    <w:rsid w:val="004E3D0C"/>
    <w:rsid w:val="004E3FBC"/>
    <w:rsid w:val="004E4798"/>
    <w:rsid w:val="004E4C5F"/>
    <w:rsid w:val="004E514F"/>
    <w:rsid w:val="004E652A"/>
    <w:rsid w:val="004E69EB"/>
    <w:rsid w:val="004E6F46"/>
    <w:rsid w:val="004E7835"/>
    <w:rsid w:val="004F01DD"/>
    <w:rsid w:val="004F022E"/>
    <w:rsid w:val="004F051F"/>
    <w:rsid w:val="004F083F"/>
    <w:rsid w:val="004F0C0B"/>
    <w:rsid w:val="004F0E5C"/>
    <w:rsid w:val="004F0FDA"/>
    <w:rsid w:val="004F1286"/>
    <w:rsid w:val="004F1289"/>
    <w:rsid w:val="004F1FAC"/>
    <w:rsid w:val="004F2991"/>
    <w:rsid w:val="004F2C72"/>
    <w:rsid w:val="004F4785"/>
    <w:rsid w:val="004F50E0"/>
    <w:rsid w:val="004F5317"/>
    <w:rsid w:val="004F5602"/>
    <w:rsid w:val="004F673B"/>
    <w:rsid w:val="004F676E"/>
    <w:rsid w:val="004F71C0"/>
    <w:rsid w:val="004F732D"/>
    <w:rsid w:val="004F7399"/>
    <w:rsid w:val="004F73F9"/>
    <w:rsid w:val="00500CDF"/>
    <w:rsid w:val="00500DD2"/>
    <w:rsid w:val="00500F5F"/>
    <w:rsid w:val="00501265"/>
    <w:rsid w:val="005019C9"/>
    <w:rsid w:val="00501B92"/>
    <w:rsid w:val="005026B2"/>
    <w:rsid w:val="00503733"/>
    <w:rsid w:val="0050435C"/>
    <w:rsid w:val="0050442B"/>
    <w:rsid w:val="005046F6"/>
    <w:rsid w:val="00504803"/>
    <w:rsid w:val="0050529C"/>
    <w:rsid w:val="005061D7"/>
    <w:rsid w:val="00506815"/>
    <w:rsid w:val="00506CD3"/>
    <w:rsid w:val="0050711F"/>
    <w:rsid w:val="005104CC"/>
    <w:rsid w:val="005109CC"/>
    <w:rsid w:val="00510A05"/>
    <w:rsid w:val="0051192A"/>
    <w:rsid w:val="00511DDD"/>
    <w:rsid w:val="00512545"/>
    <w:rsid w:val="0051321F"/>
    <w:rsid w:val="0051430E"/>
    <w:rsid w:val="00514480"/>
    <w:rsid w:val="00515456"/>
    <w:rsid w:val="00515737"/>
    <w:rsid w:val="005157D6"/>
    <w:rsid w:val="00515DFE"/>
    <w:rsid w:val="00515EA1"/>
    <w:rsid w:val="0051691E"/>
    <w:rsid w:val="00516B8D"/>
    <w:rsid w:val="00517063"/>
    <w:rsid w:val="00520BC2"/>
    <w:rsid w:val="00520CDD"/>
    <w:rsid w:val="00521286"/>
    <w:rsid w:val="0052177E"/>
    <w:rsid w:val="00521CDC"/>
    <w:rsid w:val="00521DC2"/>
    <w:rsid w:val="0052262D"/>
    <w:rsid w:val="00522D9A"/>
    <w:rsid w:val="00523997"/>
    <w:rsid w:val="00523E9E"/>
    <w:rsid w:val="00524068"/>
    <w:rsid w:val="0052577F"/>
    <w:rsid w:val="00525EC6"/>
    <w:rsid w:val="00526494"/>
    <w:rsid w:val="00526681"/>
    <w:rsid w:val="00526EC2"/>
    <w:rsid w:val="0052756C"/>
    <w:rsid w:val="00530230"/>
    <w:rsid w:val="0053041F"/>
    <w:rsid w:val="00530CC9"/>
    <w:rsid w:val="005312F7"/>
    <w:rsid w:val="0053143F"/>
    <w:rsid w:val="00531B46"/>
    <w:rsid w:val="005323AD"/>
    <w:rsid w:val="00532899"/>
    <w:rsid w:val="00532ADA"/>
    <w:rsid w:val="00532D84"/>
    <w:rsid w:val="0053383B"/>
    <w:rsid w:val="00533BB7"/>
    <w:rsid w:val="005348F1"/>
    <w:rsid w:val="00534FB6"/>
    <w:rsid w:val="005356A8"/>
    <w:rsid w:val="00535A03"/>
    <w:rsid w:val="005363D8"/>
    <w:rsid w:val="005364AB"/>
    <w:rsid w:val="00536982"/>
    <w:rsid w:val="005377F0"/>
    <w:rsid w:val="00537A97"/>
    <w:rsid w:val="00537EBC"/>
    <w:rsid w:val="00537FBC"/>
    <w:rsid w:val="005405E4"/>
    <w:rsid w:val="00541D73"/>
    <w:rsid w:val="00541FCB"/>
    <w:rsid w:val="005425B1"/>
    <w:rsid w:val="00542A0F"/>
    <w:rsid w:val="00542B05"/>
    <w:rsid w:val="00542D27"/>
    <w:rsid w:val="00543046"/>
    <w:rsid w:val="00543469"/>
    <w:rsid w:val="005434C6"/>
    <w:rsid w:val="005436CF"/>
    <w:rsid w:val="0054389A"/>
    <w:rsid w:val="00543A8C"/>
    <w:rsid w:val="00544250"/>
    <w:rsid w:val="00544526"/>
    <w:rsid w:val="00544A03"/>
    <w:rsid w:val="00544B99"/>
    <w:rsid w:val="00544F1C"/>
    <w:rsid w:val="0054543E"/>
    <w:rsid w:val="00545E95"/>
    <w:rsid w:val="0054659D"/>
    <w:rsid w:val="005467DF"/>
    <w:rsid w:val="00546FA3"/>
    <w:rsid w:val="00547662"/>
    <w:rsid w:val="00547FDB"/>
    <w:rsid w:val="005506B6"/>
    <w:rsid w:val="00551287"/>
    <w:rsid w:val="00552A83"/>
    <w:rsid w:val="00552A91"/>
    <w:rsid w:val="0055356D"/>
    <w:rsid w:val="00554543"/>
    <w:rsid w:val="005557D7"/>
    <w:rsid w:val="00555D64"/>
    <w:rsid w:val="00555ECC"/>
    <w:rsid w:val="00557181"/>
    <w:rsid w:val="00557C7A"/>
    <w:rsid w:val="005600A7"/>
    <w:rsid w:val="005611A5"/>
    <w:rsid w:val="005612A0"/>
    <w:rsid w:val="00561BEC"/>
    <w:rsid w:val="00561D22"/>
    <w:rsid w:val="00562342"/>
    <w:rsid w:val="005627F0"/>
    <w:rsid w:val="00562A58"/>
    <w:rsid w:val="00562F9D"/>
    <w:rsid w:val="00564048"/>
    <w:rsid w:val="00565208"/>
    <w:rsid w:val="0056526C"/>
    <w:rsid w:val="0056541A"/>
    <w:rsid w:val="00565C0F"/>
    <w:rsid w:val="00565CDD"/>
    <w:rsid w:val="00567336"/>
    <w:rsid w:val="005679AC"/>
    <w:rsid w:val="00567AAF"/>
    <w:rsid w:val="00567EBA"/>
    <w:rsid w:val="00567F22"/>
    <w:rsid w:val="005701D6"/>
    <w:rsid w:val="00570306"/>
    <w:rsid w:val="00571C49"/>
    <w:rsid w:val="00571F0B"/>
    <w:rsid w:val="00572277"/>
    <w:rsid w:val="00572A73"/>
    <w:rsid w:val="0057322C"/>
    <w:rsid w:val="00573622"/>
    <w:rsid w:val="00573863"/>
    <w:rsid w:val="0057418A"/>
    <w:rsid w:val="00575F93"/>
    <w:rsid w:val="0057628E"/>
    <w:rsid w:val="0057674E"/>
    <w:rsid w:val="00577011"/>
    <w:rsid w:val="0057721E"/>
    <w:rsid w:val="00581211"/>
    <w:rsid w:val="005812E8"/>
    <w:rsid w:val="005817F7"/>
    <w:rsid w:val="00581F05"/>
    <w:rsid w:val="00584259"/>
    <w:rsid w:val="0058427B"/>
    <w:rsid w:val="00584745"/>
    <w:rsid w:val="00584811"/>
    <w:rsid w:val="00585226"/>
    <w:rsid w:val="005853C0"/>
    <w:rsid w:val="0058542E"/>
    <w:rsid w:val="005865DE"/>
    <w:rsid w:val="00586EA7"/>
    <w:rsid w:val="00587064"/>
    <w:rsid w:val="00587747"/>
    <w:rsid w:val="005902B8"/>
    <w:rsid w:val="005902FF"/>
    <w:rsid w:val="00590C30"/>
    <w:rsid w:val="00590D04"/>
    <w:rsid w:val="00590E4A"/>
    <w:rsid w:val="00591068"/>
    <w:rsid w:val="005912AA"/>
    <w:rsid w:val="00591455"/>
    <w:rsid w:val="00591787"/>
    <w:rsid w:val="00592329"/>
    <w:rsid w:val="00592351"/>
    <w:rsid w:val="00593AA6"/>
    <w:rsid w:val="00593C4B"/>
    <w:rsid w:val="00594161"/>
    <w:rsid w:val="00594638"/>
    <w:rsid w:val="00594749"/>
    <w:rsid w:val="00594956"/>
    <w:rsid w:val="00595F37"/>
    <w:rsid w:val="005960A3"/>
    <w:rsid w:val="00596A91"/>
    <w:rsid w:val="00596B97"/>
    <w:rsid w:val="00596BD4"/>
    <w:rsid w:val="00596C11"/>
    <w:rsid w:val="00597158"/>
    <w:rsid w:val="0059747D"/>
    <w:rsid w:val="005977A6"/>
    <w:rsid w:val="005A0137"/>
    <w:rsid w:val="005A0A93"/>
    <w:rsid w:val="005A0B1D"/>
    <w:rsid w:val="005A1076"/>
    <w:rsid w:val="005A18D3"/>
    <w:rsid w:val="005A24BA"/>
    <w:rsid w:val="005A2781"/>
    <w:rsid w:val="005A3522"/>
    <w:rsid w:val="005A3DE6"/>
    <w:rsid w:val="005A4085"/>
    <w:rsid w:val="005A4156"/>
    <w:rsid w:val="005A563B"/>
    <w:rsid w:val="005A6651"/>
    <w:rsid w:val="005A6B59"/>
    <w:rsid w:val="005A6DDC"/>
    <w:rsid w:val="005A7371"/>
    <w:rsid w:val="005B00D7"/>
    <w:rsid w:val="005B04DB"/>
    <w:rsid w:val="005B1555"/>
    <w:rsid w:val="005B1946"/>
    <w:rsid w:val="005B1AC8"/>
    <w:rsid w:val="005B3A91"/>
    <w:rsid w:val="005B3C68"/>
    <w:rsid w:val="005B4067"/>
    <w:rsid w:val="005B4468"/>
    <w:rsid w:val="005B56F6"/>
    <w:rsid w:val="005B69B6"/>
    <w:rsid w:val="005B7321"/>
    <w:rsid w:val="005B7A42"/>
    <w:rsid w:val="005B7CB6"/>
    <w:rsid w:val="005B7CF4"/>
    <w:rsid w:val="005C08E4"/>
    <w:rsid w:val="005C1EC1"/>
    <w:rsid w:val="005C1F3C"/>
    <w:rsid w:val="005C2756"/>
    <w:rsid w:val="005C2B54"/>
    <w:rsid w:val="005C3971"/>
    <w:rsid w:val="005C3AF8"/>
    <w:rsid w:val="005C3BA3"/>
    <w:rsid w:val="005C3F40"/>
    <w:rsid w:val="005C3F41"/>
    <w:rsid w:val="005C3F82"/>
    <w:rsid w:val="005C420C"/>
    <w:rsid w:val="005C4EF0"/>
    <w:rsid w:val="005C51DE"/>
    <w:rsid w:val="005C5281"/>
    <w:rsid w:val="005C5AF3"/>
    <w:rsid w:val="005C64B2"/>
    <w:rsid w:val="005C6843"/>
    <w:rsid w:val="005C79ED"/>
    <w:rsid w:val="005C7A88"/>
    <w:rsid w:val="005D009A"/>
    <w:rsid w:val="005D0DF2"/>
    <w:rsid w:val="005D1753"/>
    <w:rsid w:val="005D1754"/>
    <w:rsid w:val="005D1934"/>
    <w:rsid w:val="005D1A96"/>
    <w:rsid w:val="005D1F54"/>
    <w:rsid w:val="005D20DC"/>
    <w:rsid w:val="005D20FF"/>
    <w:rsid w:val="005D238F"/>
    <w:rsid w:val="005D3796"/>
    <w:rsid w:val="005D38A2"/>
    <w:rsid w:val="005D3B3C"/>
    <w:rsid w:val="005D4816"/>
    <w:rsid w:val="005D58CE"/>
    <w:rsid w:val="005D5EA1"/>
    <w:rsid w:val="005D61D2"/>
    <w:rsid w:val="005D63D2"/>
    <w:rsid w:val="005D704C"/>
    <w:rsid w:val="005D76F5"/>
    <w:rsid w:val="005D77B0"/>
    <w:rsid w:val="005E098C"/>
    <w:rsid w:val="005E0C07"/>
    <w:rsid w:val="005E13A5"/>
    <w:rsid w:val="005E13D1"/>
    <w:rsid w:val="005E1A2C"/>
    <w:rsid w:val="005E1F8D"/>
    <w:rsid w:val="005E25F3"/>
    <w:rsid w:val="005E2807"/>
    <w:rsid w:val="005E3009"/>
    <w:rsid w:val="005E30D6"/>
    <w:rsid w:val="005E317F"/>
    <w:rsid w:val="005E4A66"/>
    <w:rsid w:val="005E4EE2"/>
    <w:rsid w:val="005E61D3"/>
    <w:rsid w:val="005E61E3"/>
    <w:rsid w:val="005E63B9"/>
    <w:rsid w:val="005E6DAF"/>
    <w:rsid w:val="005E73B0"/>
    <w:rsid w:val="005E74F4"/>
    <w:rsid w:val="005E7865"/>
    <w:rsid w:val="005E7CB9"/>
    <w:rsid w:val="005F0005"/>
    <w:rsid w:val="005F01A3"/>
    <w:rsid w:val="005F0A30"/>
    <w:rsid w:val="005F0A82"/>
    <w:rsid w:val="005F0E45"/>
    <w:rsid w:val="005F151F"/>
    <w:rsid w:val="005F1F50"/>
    <w:rsid w:val="005F256B"/>
    <w:rsid w:val="005F2610"/>
    <w:rsid w:val="005F2B43"/>
    <w:rsid w:val="005F3A11"/>
    <w:rsid w:val="005F3FD0"/>
    <w:rsid w:val="005F50D0"/>
    <w:rsid w:val="005F5403"/>
    <w:rsid w:val="005F544C"/>
    <w:rsid w:val="005F5609"/>
    <w:rsid w:val="005F6713"/>
    <w:rsid w:val="005F6824"/>
    <w:rsid w:val="005F6951"/>
    <w:rsid w:val="005F6F09"/>
    <w:rsid w:val="005F7076"/>
    <w:rsid w:val="005F730B"/>
    <w:rsid w:val="005F7453"/>
    <w:rsid w:val="005F7673"/>
    <w:rsid w:val="00600219"/>
    <w:rsid w:val="006005B1"/>
    <w:rsid w:val="006007D5"/>
    <w:rsid w:val="006015D0"/>
    <w:rsid w:val="006015EC"/>
    <w:rsid w:val="0060168D"/>
    <w:rsid w:val="0060177E"/>
    <w:rsid w:val="0060192D"/>
    <w:rsid w:val="00601A2C"/>
    <w:rsid w:val="00602276"/>
    <w:rsid w:val="0060235F"/>
    <w:rsid w:val="006027F5"/>
    <w:rsid w:val="00602A75"/>
    <w:rsid w:val="00602C62"/>
    <w:rsid w:val="006035A2"/>
    <w:rsid w:val="00604731"/>
    <w:rsid w:val="00605581"/>
    <w:rsid w:val="00605E3D"/>
    <w:rsid w:val="0060613E"/>
    <w:rsid w:val="0060621A"/>
    <w:rsid w:val="00606510"/>
    <w:rsid w:val="006065DA"/>
    <w:rsid w:val="0060677F"/>
    <w:rsid w:val="006067F2"/>
    <w:rsid w:val="006068B2"/>
    <w:rsid w:val="006069F6"/>
    <w:rsid w:val="00606AA4"/>
    <w:rsid w:val="00606ECC"/>
    <w:rsid w:val="006072E3"/>
    <w:rsid w:val="00607E8C"/>
    <w:rsid w:val="00607F5F"/>
    <w:rsid w:val="006101B3"/>
    <w:rsid w:val="0061081D"/>
    <w:rsid w:val="00611083"/>
    <w:rsid w:val="00611309"/>
    <w:rsid w:val="00612866"/>
    <w:rsid w:val="00612EA1"/>
    <w:rsid w:val="006143DF"/>
    <w:rsid w:val="00614444"/>
    <w:rsid w:val="006144B5"/>
    <w:rsid w:val="0061465E"/>
    <w:rsid w:val="0061517A"/>
    <w:rsid w:val="00615327"/>
    <w:rsid w:val="00616492"/>
    <w:rsid w:val="006164CE"/>
    <w:rsid w:val="00617FC6"/>
    <w:rsid w:val="00620E69"/>
    <w:rsid w:val="00621639"/>
    <w:rsid w:val="00621E78"/>
    <w:rsid w:val="006223C0"/>
    <w:rsid w:val="00622455"/>
    <w:rsid w:val="0062377D"/>
    <w:rsid w:val="00624140"/>
    <w:rsid w:val="006241BB"/>
    <w:rsid w:val="0062555F"/>
    <w:rsid w:val="00625699"/>
    <w:rsid w:val="006256BD"/>
    <w:rsid w:val="006258D3"/>
    <w:rsid w:val="00626048"/>
    <w:rsid w:val="006263D2"/>
    <w:rsid w:val="00626924"/>
    <w:rsid w:val="00627163"/>
    <w:rsid w:val="0062742B"/>
    <w:rsid w:val="006277B3"/>
    <w:rsid w:val="00630D29"/>
    <w:rsid w:val="006315E4"/>
    <w:rsid w:val="00631613"/>
    <w:rsid w:val="00631F98"/>
    <w:rsid w:val="00631FDA"/>
    <w:rsid w:val="00632156"/>
    <w:rsid w:val="00632811"/>
    <w:rsid w:val="00633127"/>
    <w:rsid w:val="00633FF5"/>
    <w:rsid w:val="006347D6"/>
    <w:rsid w:val="006352BC"/>
    <w:rsid w:val="00635F6C"/>
    <w:rsid w:val="0063603B"/>
    <w:rsid w:val="006361AD"/>
    <w:rsid w:val="00636408"/>
    <w:rsid w:val="006364B3"/>
    <w:rsid w:val="00636814"/>
    <w:rsid w:val="0063697C"/>
    <w:rsid w:val="006401CC"/>
    <w:rsid w:val="00640402"/>
    <w:rsid w:val="00640858"/>
    <w:rsid w:val="00640F78"/>
    <w:rsid w:val="006411E5"/>
    <w:rsid w:val="00641AFF"/>
    <w:rsid w:val="006425A3"/>
    <w:rsid w:val="006427DA"/>
    <w:rsid w:val="006428DE"/>
    <w:rsid w:val="0064320A"/>
    <w:rsid w:val="00643D77"/>
    <w:rsid w:val="0064452B"/>
    <w:rsid w:val="006452F7"/>
    <w:rsid w:val="00645375"/>
    <w:rsid w:val="00645510"/>
    <w:rsid w:val="006458F4"/>
    <w:rsid w:val="006459C9"/>
    <w:rsid w:val="00646452"/>
    <w:rsid w:val="00646FA6"/>
    <w:rsid w:val="0065071D"/>
    <w:rsid w:val="0065146E"/>
    <w:rsid w:val="00651584"/>
    <w:rsid w:val="00651A25"/>
    <w:rsid w:val="00651EA9"/>
    <w:rsid w:val="00652337"/>
    <w:rsid w:val="00652DA2"/>
    <w:rsid w:val="00653AD5"/>
    <w:rsid w:val="00653D1D"/>
    <w:rsid w:val="0065432A"/>
    <w:rsid w:val="0065463B"/>
    <w:rsid w:val="00654CC2"/>
    <w:rsid w:val="00655C49"/>
    <w:rsid w:val="00655D6A"/>
    <w:rsid w:val="00656805"/>
    <w:rsid w:val="0065688A"/>
    <w:rsid w:val="00656DE9"/>
    <w:rsid w:val="00656E76"/>
    <w:rsid w:val="006602BE"/>
    <w:rsid w:val="006607CB"/>
    <w:rsid w:val="00661882"/>
    <w:rsid w:val="00661AA4"/>
    <w:rsid w:val="00661B83"/>
    <w:rsid w:val="0066222B"/>
    <w:rsid w:val="00662B8F"/>
    <w:rsid w:val="00663077"/>
    <w:rsid w:val="00663C72"/>
    <w:rsid w:val="00664091"/>
    <w:rsid w:val="00664480"/>
    <w:rsid w:val="00664613"/>
    <w:rsid w:val="006649BE"/>
    <w:rsid w:val="00664A4B"/>
    <w:rsid w:val="00665240"/>
    <w:rsid w:val="006654C8"/>
    <w:rsid w:val="00665CDF"/>
    <w:rsid w:val="00666E77"/>
    <w:rsid w:val="00666FBB"/>
    <w:rsid w:val="00667FD7"/>
    <w:rsid w:val="00670973"/>
    <w:rsid w:val="00670994"/>
    <w:rsid w:val="00670BB7"/>
    <w:rsid w:val="0067161A"/>
    <w:rsid w:val="00672876"/>
    <w:rsid w:val="00672A43"/>
    <w:rsid w:val="00672BF5"/>
    <w:rsid w:val="00672C53"/>
    <w:rsid w:val="00672CDE"/>
    <w:rsid w:val="006731EF"/>
    <w:rsid w:val="00673BBF"/>
    <w:rsid w:val="0067406B"/>
    <w:rsid w:val="006741F0"/>
    <w:rsid w:val="00674559"/>
    <w:rsid w:val="00674C60"/>
    <w:rsid w:val="00675A9E"/>
    <w:rsid w:val="00676905"/>
    <w:rsid w:val="006772EB"/>
    <w:rsid w:val="006777D0"/>
    <w:rsid w:val="006777EC"/>
    <w:rsid w:val="00677CC2"/>
    <w:rsid w:val="00677E6E"/>
    <w:rsid w:val="0068067B"/>
    <w:rsid w:val="00680EB8"/>
    <w:rsid w:val="0068119B"/>
    <w:rsid w:val="0068125D"/>
    <w:rsid w:val="00682461"/>
    <w:rsid w:val="006829C1"/>
    <w:rsid w:val="006833D4"/>
    <w:rsid w:val="00683FF1"/>
    <w:rsid w:val="00684AE4"/>
    <w:rsid w:val="00685639"/>
    <w:rsid w:val="00685F42"/>
    <w:rsid w:val="0068634D"/>
    <w:rsid w:val="006863AF"/>
    <w:rsid w:val="00690097"/>
    <w:rsid w:val="00690F83"/>
    <w:rsid w:val="00691798"/>
    <w:rsid w:val="00691F1C"/>
    <w:rsid w:val="0069207B"/>
    <w:rsid w:val="0069261A"/>
    <w:rsid w:val="00692A55"/>
    <w:rsid w:val="00693657"/>
    <w:rsid w:val="0069389A"/>
    <w:rsid w:val="00693DF3"/>
    <w:rsid w:val="00693FC8"/>
    <w:rsid w:val="00694290"/>
    <w:rsid w:val="00694488"/>
    <w:rsid w:val="00695B77"/>
    <w:rsid w:val="00695F7D"/>
    <w:rsid w:val="006961DC"/>
    <w:rsid w:val="00697556"/>
    <w:rsid w:val="006A03A3"/>
    <w:rsid w:val="006A03D0"/>
    <w:rsid w:val="006A0A91"/>
    <w:rsid w:val="006A1908"/>
    <w:rsid w:val="006A19B5"/>
    <w:rsid w:val="006A1D1F"/>
    <w:rsid w:val="006A1E56"/>
    <w:rsid w:val="006A304E"/>
    <w:rsid w:val="006A308D"/>
    <w:rsid w:val="006A4445"/>
    <w:rsid w:val="006A4523"/>
    <w:rsid w:val="006A4C02"/>
    <w:rsid w:val="006A51EB"/>
    <w:rsid w:val="006A52CE"/>
    <w:rsid w:val="006A602A"/>
    <w:rsid w:val="006A60C8"/>
    <w:rsid w:val="006A624C"/>
    <w:rsid w:val="006A6972"/>
    <w:rsid w:val="006A707A"/>
    <w:rsid w:val="006B1580"/>
    <w:rsid w:val="006B3542"/>
    <w:rsid w:val="006B389E"/>
    <w:rsid w:val="006B4768"/>
    <w:rsid w:val="006B4BF3"/>
    <w:rsid w:val="006B566B"/>
    <w:rsid w:val="006B65F9"/>
    <w:rsid w:val="006B6D58"/>
    <w:rsid w:val="006B6F56"/>
    <w:rsid w:val="006B7006"/>
    <w:rsid w:val="006B7116"/>
    <w:rsid w:val="006B7117"/>
    <w:rsid w:val="006B716C"/>
    <w:rsid w:val="006B7472"/>
    <w:rsid w:val="006C0B80"/>
    <w:rsid w:val="006C1034"/>
    <w:rsid w:val="006C2113"/>
    <w:rsid w:val="006C25C9"/>
    <w:rsid w:val="006C2BF7"/>
    <w:rsid w:val="006C3988"/>
    <w:rsid w:val="006C3AEB"/>
    <w:rsid w:val="006C3C0A"/>
    <w:rsid w:val="006C4433"/>
    <w:rsid w:val="006C4825"/>
    <w:rsid w:val="006C4A81"/>
    <w:rsid w:val="006C4D9F"/>
    <w:rsid w:val="006C58AC"/>
    <w:rsid w:val="006C679E"/>
    <w:rsid w:val="006C742E"/>
    <w:rsid w:val="006C7F8C"/>
    <w:rsid w:val="006D051B"/>
    <w:rsid w:val="006D0E70"/>
    <w:rsid w:val="006D1433"/>
    <w:rsid w:val="006D15C3"/>
    <w:rsid w:val="006D16A7"/>
    <w:rsid w:val="006D1C79"/>
    <w:rsid w:val="006D2AEB"/>
    <w:rsid w:val="006D2DB8"/>
    <w:rsid w:val="006D3D10"/>
    <w:rsid w:val="006D41AC"/>
    <w:rsid w:val="006D537C"/>
    <w:rsid w:val="006D5A27"/>
    <w:rsid w:val="006D667D"/>
    <w:rsid w:val="006D66EE"/>
    <w:rsid w:val="006D6D5C"/>
    <w:rsid w:val="006D732D"/>
    <w:rsid w:val="006D7AB9"/>
    <w:rsid w:val="006E11A8"/>
    <w:rsid w:val="006E2164"/>
    <w:rsid w:val="006E265B"/>
    <w:rsid w:val="006E2974"/>
    <w:rsid w:val="006E30BB"/>
    <w:rsid w:val="006E41EF"/>
    <w:rsid w:val="006E4939"/>
    <w:rsid w:val="006E54A3"/>
    <w:rsid w:val="006E5DF7"/>
    <w:rsid w:val="006E658A"/>
    <w:rsid w:val="006E6A5E"/>
    <w:rsid w:val="006E6B4D"/>
    <w:rsid w:val="006E794E"/>
    <w:rsid w:val="006E79F0"/>
    <w:rsid w:val="006E7CA7"/>
    <w:rsid w:val="006E7F81"/>
    <w:rsid w:val="006F09E9"/>
    <w:rsid w:val="006F17FD"/>
    <w:rsid w:val="006F1CEB"/>
    <w:rsid w:val="006F1EE7"/>
    <w:rsid w:val="006F20B5"/>
    <w:rsid w:val="006F2504"/>
    <w:rsid w:val="006F2817"/>
    <w:rsid w:val="006F365B"/>
    <w:rsid w:val="006F3CB8"/>
    <w:rsid w:val="006F3CF3"/>
    <w:rsid w:val="006F49AB"/>
    <w:rsid w:val="006F62A1"/>
    <w:rsid w:val="006F6FD5"/>
    <w:rsid w:val="006F71F8"/>
    <w:rsid w:val="006F74EA"/>
    <w:rsid w:val="006F789C"/>
    <w:rsid w:val="00700B2C"/>
    <w:rsid w:val="00700F64"/>
    <w:rsid w:val="007010D1"/>
    <w:rsid w:val="00701714"/>
    <w:rsid w:val="0070175A"/>
    <w:rsid w:val="0070183D"/>
    <w:rsid w:val="00701D03"/>
    <w:rsid w:val="0070241F"/>
    <w:rsid w:val="00702792"/>
    <w:rsid w:val="00703A6C"/>
    <w:rsid w:val="007051BF"/>
    <w:rsid w:val="00705703"/>
    <w:rsid w:val="007069C3"/>
    <w:rsid w:val="00706D92"/>
    <w:rsid w:val="0070735B"/>
    <w:rsid w:val="00707597"/>
    <w:rsid w:val="007076C1"/>
    <w:rsid w:val="00710EB3"/>
    <w:rsid w:val="007121C3"/>
    <w:rsid w:val="00713084"/>
    <w:rsid w:val="00713196"/>
    <w:rsid w:val="00713305"/>
    <w:rsid w:val="0071334C"/>
    <w:rsid w:val="0071359C"/>
    <w:rsid w:val="007135B5"/>
    <w:rsid w:val="00713A61"/>
    <w:rsid w:val="00713B6C"/>
    <w:rsid w:val="007142A7"/>
    <w:rsid w:val="00714C62"/>
    <w:rsid w:val="00716383"/>
    <w:rsid w:val="007163AC"/>
    <w:rsid w:val="007169E6"/>
    <w:rsid w:val="00716BED"/>
    <w:rsid w:val="00717463"/>
    <w:rsid w:val="00717559"/>
    <w:rsid w:val="00717D9D"/>
    <w:rsid w:val="00720747"/>
    <w:rsid w:val="00720E05"/>
    <w:rsid w:val="00720F52"/>
    <w:rsid w:val="00720FC2"/>
    <w:rsid w:val="00722E89"/>
    <w:rsid w:val="00722EB7"/>
    <w:rsid w:val="00723744"/>
    <w:rsid w:val="007238D4"/>
    <w:rsid w:val="007238D8"/>
    <w:rsid w:val="00723D00"/>
    <w:rsid w:val="0072581D"/>
    <w:rsid w:val="007259F4"/>
    <w:rsid w:val="00727037"/>
    <w:rsid w:val="00727677"/>
    <w:rsid w:val="0072787B"/>
    <w:rsid w:val="00730E9B"/>
    <w:rsid w:val="0073155B"/>
    <w:rsid w:val="00731E00"/>
    <w:rsid w:val="00732068"/>
    <w:rsid w:val="00732B53"/>
    <w:rsid w:val="007333A6"/>
    <w:rsid w:val="007339C7"/>
    <w:rsid w:val="00734830"/>
    <w:rsid w:val="00736694"/>
    <w:rsid w:val="007370A8"/>
    <w:rsid w:val="00740D6E"/>
    <w:rsid w:val="00741083"/>
    <w:rsid w:val="00741566"/>
    <w:rsid w:val="00741759"/>
    <w:rsid w:val="00741825"/>
    <w:rsid w:val="00741D2A"/>
    <w:rsid w:val="00741D31"/>
    <w:rsid w:val="00742A29"/>
    <w:rsid w:val="00742C37"/>
    <w:rsid w:val="00743D18"/>
    <w:rsid w:val="007440B7"/>
    <w:rsid w:val="007441D9"/>
    <w:rsid w:val="007443F5"/>
    <w:rsid w:val="007468E8"/>
    <w:rsid w:val="00747296"/>
    <w:rsid w:val="0074733C"/>
    <w:rsid w:val="007474CE"/>
    <w:rsid w:val="00747993"/>
    <w:rsid w:val="007505CB"/>
    <w:rsid w:val="00750FDE"/>
    <w:rsid w:val="007510F6"/>
    <w:rsid w:val="00751441"/>
    <w:rsid w:val="0075151E"/>
    <w:rsid w:val="00751A27"/>
    <w:rsid w:val="00754182"/>
    <w:rsid w:val="00754675"/>
    <w:rsid w:val="00754A51"/>
    <w:rsid w:val="0075503D"/>
    <w:rsid w:val="00755460"/>
    <w:rsid w:val="00755A4F"/>
    <w:rsid w:val="00756AEC"/>
    <w:rsid w:val="00756F11"/>
    <w:rsid w:val="00757B22"/>
    <w:rsid w:val="00760D5B"/>
    <w:rsid w:val="00761A19"/>
    <w:rsid w:val="00762AFA"/>
    <w:rsid w:val="007634AD"/>
    <w:rsid w:val="0076353B"/>
    <w:rsid w:val="007636B4"/>
    <w:rsid w:val="007644BC"/>
    <w:rsid w:val="0076473F"/>
    <w:rsid w:val="00764AAA"/>
    <w:rsid w:val="007652B1"/>
    <w:rsid w:val="00765C24"/>
    <w:rsid w:val="00765CD0"/>
    <w:rsid w:val="0076667F"/>
    <w:rsid w:val="007666F3"/>
    <w:rsid w:val="00767D2F"/>
    <w:rsid w:val="00770A00"/>
    <w:rsid w:val="00770F8D"/>
    <w:rsid w:val="007715C9"/>
    <w:rsid w:val="00772318"/>
    <w:rsid w:val="00772A4C"/>
    <w:rsid w:val="0077336A"/>
    <w:rsid w:val="0077375D"/>
    <w:rsid w:val="00773C54"/>
    <w:rsid w:val="00774EDD"/>
    <w:rsid w:val="0077512B"/>
    <w:rsid w:val="00775751"/>
    <w:rsid w:val="007757EC"/>
    <w:rsid w:val="00776189"/>
    <w:rsid w:val="00776ED1"/>
    <w:rsid w:val="007776F4"/>
    <w:rsid w:val="00777CDA"/>
    <w:rsid w:val="00780984"/>
    <w:rsid w:val="00780DCC"/>
    <w:rsid w:val="00780E06"/>
    <w:rsid w:val="00780E12"/>
    <w:rsid w:val="00780EF2"/>
    <w:rsid w:val="00781CA2"/>
    <w:rsid w:val="00782070"/>
    <w:rsid w:val="0078249B"/>
    <w:rsid w:val="00782739"/>
    <w:rsid w:val="00783135"/>
    <w:rsid w:val="0078318C"/>
    <w:rsid w:val="0078328D"/>
    <w:rsid w:val="00783B28"/>
    <w:rsid w:val="007846FC"/>
    <w:rsid w:val="00784B0F"/>
    <w:rsid w:val="00784D2D"/>
    <w:rsid w:val="00786AD9"/>
    <w:rsid w:val="0078739A"/>
    <w:rsid w:val="00791327"/>
    <w:rsid w:val="00792184"/>
    <w:rsid w:val="00793592"/>
    <w:rsid w:val="00794025"/>
    <w:rsid w:val="007949C9"/>
    <w:rsid w:val="0079527B"/>
    <w:rsid w:val="007959F2"/>
    <w:rsid w:val="00795E3C"/>
    <w:rsid w:val="007960C8"/>
    <w:rsid w:val="00796681"/>
    <w:rsid w:val="00796E5F"/>
    <w:rsid w:val="00797119"/>
    <w:rsid w:val="0079726E"/>
    <w:rsid w:val="007977E9"/>
    <w:rsid w:val="00797D33"/>
    <w:rsid w:val="00797FAE"/>
    <w:rsid w:val="007A02B0"/>
    <w:rsid w:val="007A1338"/>
    <w:rsid w:val="007A178E"/>
    <w:rsid w:val="007A2EED"/>
    <w:rsid w:val="007A30CD"/>
    <w:rsid w:val="007A3B1A"/>
    <w:rsid w:val="007A3BFF"/>
    <w:rsid w:val="007A448E"/>
    <w:rsid w:val="007A4681"/>
    <w:rsid w:val="007A482F"/>
    <w:rsid w:val="007A5510"/>
    <w:rsid w:val="007A5950"/>
    <w:rsid w:val="007A5B66"/>
    <w:rsid w:val="007A6863"/>
    <w:rsid w:val="007A68F6"/>
    <w:rsid w:val="007A6A72"/>
    <w:rsid w:val="007A6FE3"/>
    <w:rsid w:val="007A7521"/>
    <w:rsid w:val="007B0034"/>
    <w:rsid w:val="007B1BBA"/>
    <w:rsid w:val="007B1C1B"/>
    <w:rsid w:val="007B1C98"/>
    <w:rsid w:val="007B218E"/>
    <w:rsid w:val="007B2AF7"/>
    <w:rsid w:val="007B37F7"/>
    <w:rsid w:val="007B4415"/>
    <w:rsid w:val="007B464D"/>
    <w:rsid w:val="007B4740"/>
    <w:rsid w:val="007B475D"/>
    <w:rsid w:val="007B49D3"/>
    <w:rsid w:val="007B507F"/>
    <w:rsid w:val="007B6C50"/>
    <w:rsid w:val="007B72F4"/>
    <w:rsid w:val="007B7550"/>
    <w:rsid w:val="007B7E6D"/>
    <w:rsid w:val="007C01D9"/>
    <w:rsid w:val="007C1212"/>
    <w:rsid w:val="007C181E"/>
    <w:rsid w:val="007C1841"/>
    <w:rsid w:val="007C1CBD"/>
    <w:rsid w:val="007C27EF"/>
    <w:rsid w:val="007C2A41"/>
    <w:rsid w:val="007C2B95"/>
    <w:rsid w:val="007C2FB8"/>
    <w:rsid w:val="007C41D4"/>
    <w:rsid w:val="007C4395"/>
    <w:rsid w:val="007C43F1"/>
    <w:rsid w:val="007C4D3F"/>
    <w:rsid w:val="007C50BA"/>
    <w:rsid w:val="007C5A7B"/>
    <w:rsid w:val="007C6232"/>
    <w:rsid w:val="007C77D0"/>
    <w:rsid w:val="007C78B4"/>
    <w:rsid w:val="007D0619"/>
    <w:rsid w:val="007D092C"/>
    <w:rsid w:val="007D23C9"/>
    <w:rsid w:val="007D42E5"/>
    <w:rsid w:val="007D4468"/>
    <w:rsid w:val="007D5392"/>
    <w:rsid w:val="007D6196"/>
    <w:rsid w:val="007D61F6"/>
    <w:rsid w:val="007D620B"/>
    <w:rsid w:val="007D62BD"/>
    <w:rsid w:val="007D682E"/>
    <w:rsid w:val="007D76F3"/>
    <w:rsid w:val="007E06F9"/>
    <w:rsid w:val="007E28BC"/>
    <w:rsid w:val="007E2E4E"/>
    <w:rsid w:val="007E32B6"/>
    <w:rsid w:val="007E3461"/>
    <w:rsid w:val="007E44D1"/>
    <w:rsid w:val="007E486B"/>
    <w:rsid w:val="007E539E"/>
    <w:rsid w:val="007E5AC8"/>
    <w:rsid w:val="007E6803"/>
    <w:rsid w:val="007E6BCF"/>
    <w:rsid w:val="007E6D08"/>
    <w:rsid w:val="007E6E33"/>
    <w:rsid w:val="007E73F2"/>
    <w:rsid w:val="007E7854"/>
    <w:rsid w:val="007E7D4A"/>
    <w:rsid w:val="007F041A"/>
    <w:rsid w:val="007F0B65"/>
    <w:rsid w:val="007F190E"/>
    <w:rsid w:val="007F1AEE"/>
    <w:rsid w:val="007F24F5"/>
    <w:rsid w:val="007F25AD"/>
    <w:rsid w:val="007F2915"/>
    <w:rsid w:val="007F29A0"/>
    <w:rsid w:val="007F29DB"/>
    <w:rsid w:val="007F2F4A"/>
    <w:rsid w:val="007F3A2B"/>
    <w:rsid w:val="007F3B2A"/>
    <w:rsid w:val="007F3E66"/>
    <w:rsid w:val="007F47DD"/>
    <w:rsid w:val="007F48ED"/>
    <w:rsid w:val="007F510E"/>
    <w:rsid w:val="007F5135"/>
    <w:rsid w:val="007F5E3F"/>
    <w:rsid w:val="007F6AD3"/>
    <w:rsid w:val="007F7AE0"/>
    <w:rsid w:val="00800439"/>
    <w:rsid w:val="00800495"/>
    <w:rsid w:val="0080069A"/>
    <w:rsid w:val="00801271"/>
    <w:rsid w:val="008017C5"/>
    <w:rsid w:val="008025A6"/>
    <w:rsid w:val="008025FF"/>
    <w:rsid w:val="008041C2"/>
    <w:rsid w:val="00804856"/>
    <w:rsid w:val="00804A25"/>
    <w:rsid w:val="00804DE2"/>
    <w:rsid w:val="00804DFE"/>
    <w:rsid w:val="00804F6E"/>
    <w:rsid w:val="00805A92"/>
    <w:rsid w:val="00806176"/>
    <w:rsid w:val="00806464"/>
    <w:rsid w:val="00807938"/>
    <w:rsid w:val="008079F7"/>
    <w:rsid w:val="008100B8"/>
    <w:rsid w:val="0081029A"/>
    <w:rsid w:val="008103AD"/>
    <w:rsid w:val="008116BB"/>
    <w:rsid w:val="008118F4"/>
    <w:rsid w:val="00811F30"/>
    <w:rsid w:val="008120CC"/>
    <w:rsid w:val="00812656"/>
    <w:rsid w:val="00812AE4"/>
    <w:rsid w:val="00812D95"/>
    <w:rsid w:val="00812F45"/>
    <w:rsid w:val="00813130"/>
    <w:rsid w:val="00815283"/>
    <w:rsid w:val="00815714"/>
    <w:rsid w:val="00815AEC"/>
    <w:rsid w:val="00815E79"/>
    <w:rsid w:val="008167E8"/>
    <w:rsid w:val="0081697D"/>
    <w:rsid w:val="00817FB3"/>
    <w:rsid w:val="008209D3"/>
    <w:rsid w:val="00820D08"/>
    <w:rsid w:val="0082119E"/>
    <w:rsid w:val="00821C6E"/>
    <w:rsid w:val="00821DEC"/>
    <w:rsid w:val="00822106"/>
    <w:rsid w:val="008225AD"/>
    <w:rsid w:val="00822C58"/>
    <w:rsid w:val="0082309A"/>
    <w:rsid w:val="00823667"/>
    <w:rsid w:val="0082389A"/>
    <w:rsid w:val="00823AF5"/>
    <w:rsid w:val="00824208"/>
    <w:rsid w:val="00824C3D"/>
    <w:rsid w:val="00825DF1"/>
    <w:rsid w:val="00825FCE"/>
    <w:rsid w:val="00826489"/>
    <w:rsid w:val="00826A21"/>
    <w:rsid w:val="00826B09"/>
    <w:rsid w:val="00826F64"/>
    <w:rsid w:val="00827ED2"/>
    <w:rsid w:val="00827F01"/>
    <w:rsid w:val="00830447"/>
    <w:rsid w:val="00831974"/>
    <w:rsid w:val="00831BDE"/>
    <w:rsid w:val="00831C8D"/>
    <w:rsid w:val="00831F48"/>
    <w:rsid w:val="00832C48"/>
    <w:rsid w:val="00833256"/>
    <w:rsid w:val="0083347C"/>
    <w:rsid w:val="0083364F"/>
    <w:rsid w:val="00833E85"/>
    <w:rsid w:val="008341E3"/>
    <w:rsid w:val="0083466D"/>
    <w:rsid w:val="00834991"/>
    <w:rsid w:val="00835417"/>
    <w:rsid w:val="00836190"/>
    <w:rsid w:val="00836531"/>
    <w:rsid w:val="00836736"/>
    <w:rsid w:val="00836FE2"/>
    <w:rsid w:val="00836FE9"/>
    <w:rsid w:val="008377D0"/>
    <w:rsid w:val="00840461"/>
    <w:rsid w:val="00840E17"/>
    <w:rsid w:val="0084172C"/>
    <w:rsid w:val="00841E0B"/>
    <w:rsid w:val="008423AC"/>
    <w:rsid w:val="008429F2"/>
    <w:rsid w:val="008430DD"/>
    <w:rsid w:val="00843E67"/>
    <w:rsid w:val="00844259"/>
    <w:rsid w:val="00844D0E"/>
    <w:rsid w:val="0084504C"/>
    <w:rsid w:val="008452B0"/>
    <w:rsid w:val="00845C14"/>
    <w:rsid w:val="00846600"/>
    <w:rsid w:val="00847E11"/>
    <w:rsid w:val="00850B70"/>
    <w:rsid w:val="008516DD"/>
    <w:rsid w:val="0085175E"/>
    <w:rsid w:val="00851A5A"/>
    <w:rsid w:val="00851BB3"/>
    <w:rsid w:val="00853226"/>
    <w:rsid w:val="008543BB"/>
    <w:rsid w:val="008545CE"/>
    <w:rsid w:val="008554E5"/>
    <w:rsid w:val="008555C6"/>
    <w:rsid w:val="00855A7B"/>
    <w:rsid w:val="00856554"/>
    <w:rsid w:val="00856A24"/>
    <w:rsid w:val="00856A31"/>
    <w:rsid w:val="00857065"/>
    <w:rsid w:val="008574AB"/>
    <w:rsid w:val="00857EB2"/>
    <w:rsid w:val="008608CA"/>
    <w:rsid w:val="00860F8F"/>
    <w:rsid w:val="008615AC"/>
    <w:rsid w:val="00861864"/>
    <w:rsid w:val="008619D7"/>
    <w:rsid w:val="00862015"/>
    <w:rsid w:val="00863733"/>
    <w:rsid w:val="00863C76"/>
    <w:rsid w:val="0086578B"/>
    <w:rsid w:val="00866438"/>
    <w:rsid w:val="008676B4"/>
    <w:rsid w:val="00872138"/>
    <w:rsid w:val="00872A54"/>
    <w:rsid w:val="0087337E"/>
    <w:rsid w:val="008734B7"/>
    <w:rsid w:val="0087398C"/>
    <w:rsid w:val="00873D1E"/>
    <w:rsid w:val="00874162"/>
    <w:rsid w:val="008741C0"/>
    <w:rsid w:val="0087487F"/>
    <w:rsid w:val="00875056"/>
    <w:rsid w:val="008754D0"/>
    <w:rsid w:val="00876437"/>
    <w:rsid w:val="008768E8"/>
    <w:rsid w:val="00876963"/>
    <w:rsid w:val="0087715F"/>
    <w:rsid w:val="00877C3A"/>
    <w:rsid w:val="00877C69"/>
    <w:rsid w:val="00877D48"/>
    <w:rsid w:val="00880826"/>
    <w:rsid w:val="00880AF3"/>
    <w:rsid w:val="00880B12"/>
    <w:rsid w:val="00880E67"/>
    <w:rsid w:val="00881197"/>
    <w:rsid w:val="00881715"/>
    <w:rsid w:val="00881A4C"/>
    <w:rsid w:val="0088262A"/>
    <w:rsid w:val="00882C29"/>
    <w:rsid w:val="00882F6A"/>
    <w:rsid w:val="008831E0"/>
    <w:rsid w:val="0088345B"/>
    <w:rsid w:val="00883C2D"/>
    <w:rsid w:val="00884568"/>
    <w:rsid w:val="00884E12"/>
    <w:rsid w:val="00886031"/>
    <w:rsid w:val="00886816"/>
    <w:rsid w:val="00886963"/>
    <w:rsid w:val="008911A5"/>
    <w:rsid w:val="00891CCD"/>
    <w:rsid w:val="00891EDB"/>
    <w:rsid w:val="00892B37"/>
    <w:rsid w:val="0089318B"/>
    <w:rsid w:val="008932BB"/>
    <w:rsid w:val="00893838"/>
    <w:rsid w:val="00893843"/>
    <w:rsid w:val="00893952"/>
    <w:rsid w:val="00893A07"/>
    <w:rsid w:val="00893C39"/>
    <w:rsid w:val="008942F3"/>
    <w:rsid w:val="0089440E"/>
    <w:rsid w:val="008944D9"/>
    <w:rsid w:val="008945A7"/>
    <w:rsid w:val="0089593E"/>
    <w:rsid w:val="00895BF2"/>
    <w:rsid w:val="00896157"/>
    <w:rsid w:val="00896F50"/>
    <w:rsid w:val="008973BC"/>
    <w:rsid w:val="008973BD"/>
    <w:rsid w:val="00897DB0"/>
    <w:rsid w:val="00897E1A"/>
    <w:rsid w:val="00897F3B"/>
    <w:rsid w:val="00897FC9"/>
    <w:rsid w:val="008A017B"/>
    <w:rsid w:val="008A0434"/>
    <w:rsid w:val="008A1312"/>
    <w:rsid w:val="008A16A5"/>
    <w:rsid w:val="008A2537"/>
    <w:rsid w:val="008A2E9E"/>
    <w:rsid w:val="008A2F71"/>
    <w:rsid w:val="008A31DC"/>
    <w:rsid w:val="008A3237"/>
    <w:rsid w:val="008A36C9"/>
    <w:rsid w:val="008A3CEB"/>
    <w:rsid w:val="008A5BD7"/>
    <w:rsid w:val="008A5C57"/>
    <w:rsid w:val="008A5FDC"/>
    <w:rsid w:val="008A6BBC"/>
    <w:rsid w:val="008A76F5"/>
    <w:rsid w:val="008B0693"/>
    <w:rsid w:val="008B0EEE"/>
    <w:rsid w:val="008B10C4"/>
    <w:rsid w:val="008B170D"/>
    <w:rsid w:val="008B2430"/>
    <w:rsid w:val="008B277A"/>
    <w:rsid w:val="008B3375"/>
    <w:rsid w:val="008B3668"/>
    <w:rsid w:val="008B38C2"/>
    <w:rsid w:val="008B3EC8"/>
    <w:rsid w:val="008B41D9"/>
    <w:rsid w:val="008B46DC"/>
    <w:rsid w:val="008B476D"/>
    <w:rsid w:val="008B4C53"/>
    <w:rsid w:val="008B5B6C"/>
    <w:rsid w:val="008B6805"/>
    <w:rsid w:val="008B7035"/>
    <w:rsid w:val="008B7F2B"/>
    <w:rsid w:val="008C0159"/>
    <w:rsid w:val="008C0629"/>
    <w:rsid w:val="008C0693"/>
    <w:rsid w:val="008C0BA4"/>
    <w:rsid w:val="008C0C6B"/>
    <w:rsid w:val="008C29BA"/>
    <w:rsid w:val="008C2E2B"/>
    <w:rsid w:val="008C2FED"/>
    <w:rsid w:val="008C3876"/>
    <w:rsid w:val="008C39CB"/>
    <w:rsid w:val="008C4682"/>
    <w:rsid w:val="008C46E0"/>
    <w:rsid w:val="008C4B93"/>
    <w:rsid w:val="008C4BBE"/>
    <w:rsid w:val="008C51FC"/>
    <w:rsid w:val="008C5449"/>
    <w:rsid w:val="008C56D9"/>
    <w:rsid w:val="008C6B35"/>
    <w:rsid w:val="008C6CB8"/>
    <w:rsid w:val="008C7053"/>
    <w:rsid w:val="008C77F6"/>
    <w:rsid w:val="008C78A3"/>
    <w:rsid w:val="008D017E"/>
    <w:rsid w:val="008D0EE0"/>
    <w:rsid w:val="008D21B4"/>
    <w:rsid w:val="008D2274"/>
    <w:rsid w:val="008D320A"/>
    <w:rsid w:val="008D33B7"/>
    <w:rsid w:val="008D43A6"/>
    <w:rsid w:val="008D47ED"/>
    <w:rsid w:val="008D520B"/>
    <w:rsid w:val="008D53A1"/>
    <w:rsid w:val="008D5987"/>
    <w:rsid w:val="008D659B"/>
    <w:rsid w:val="008D66AC"/>
    <w:rsid w:val="008D6CA1"/>
    <w:rsid w:val="008D6E46"/>
    <w:rsid w:val="008D79A2"/>
    <w:rsid w:val="008D7A27"/>
    <w:rsid w:val="008E01D1"/>
    <w:rsid w:val="008E0C43"/>
    <w:rsid w:val="008E0DE1"/>
    <w:rsid w:val="008E10E4"/>
    <w:rsid w:val="008E1370"/>
    <w:rsid w:val="008E19F3"/>
    <w:rsid w:val="008E1C90"/>
    <w:rsid w:val="008E2452"/>
    <w:rsid w:val="008E2A52"/>
    <w:rsid w:val="008E2F67"/>
    <w:rsid w:val="008E4702"/>
    <w:rsid w:val="008E5DBD"/>
    <w:rsid w:val="008E5E60"/>
    <w:rsid w:val="008E6456"/>
    <w:rsid w:val="008E69AA"/>
    <w:rsid w:val="008F01E5"/>
    <w:rsid w:val="008F0E1E"/>
    <w:rsid w:val="008F1C16"/>
    <w:rsid w:val="008F2C13"/>
    <w:rsid w:val="008F3464"/>
    <w:rsid w:val="008F3D83"/>
    <w:rsid w:val="008F43BA"/>
    <w:rsid w:val="008F48D7"/>
    <w:rsid w:val="008F4F1C"/>
    <w:rsid w:val="008F5028"/>
    <w:rsid w:val="008F5555"/>
    <w:rsid w:val="008F61D5"/>
    <w:rsid w:val="008F6290"/>
    <w:rsid w:val="008F7F4A"/>
    <w:rsid w:val="0090042D"/>
    <w:rsid w:val="009004DD"/>
    <w:rsid w:val="00900BA5"/>
    <w:rsid w:val="00900F07"/>
    <w:rsid w:val="00902691"/>
    <w:rsid w:val="00902FEC"/>
    <w:rsid w:val="00904018"/>
    <w:rsid w:val="009069AD"/>
    <w:rsid w:val="0090701D"/>
    <w:rsid w:val="0090731C"/>
    <w:rsid w:val="00910E64"/>
    <w:rsid w:val="00911672"/>
    <w:rsid w:val="00911950"/>
    <w:rsid w:val="00911AB0"/>
    <w:rsid w:val="00911D19"/>
    <w:rsid w:val="009125A0"/>
    <w:rsid w:val="00912758"/>
    <w:rsid w:val="00914B9B"/>
    <w:rsid w:val="00914D8A"/>
    <w:rsid w:val="00915353"/>
    <w:rsid w:val="009154D7"/>
    <w:rsid w:val="00915571"/>
    <w:rsid w:val="009160B3"/>
    <w:rsid w:val="009164FC"/>
    <w:rsid w:val="00917562"/>
    <w:rsid w:val="00917CC3"/>
    <w:rsid w:val="00917F0B"/>
    <w:rsid w:val="00917F65"/>
    <w:rsid w:val="0092088B"/>
    <w:rsid w:val="0092106E"/>
    <w:rsid w:val="00922236"/>
    <w:rsid w:val="00922764"/>
    <w:rsid w:val="009232DA"/>
    <w:rsid w:val="00923F18"/>
    <w:rsid w:val="009241B3"/>
    <w:rsid w:val="00925244"/>
    <w:rsid w:val="0092640B"/>
    <w:rsid w:val="00926FB7"/>
    <w:rsid w:val="009278C1"/>
    <w:rsid w:val="009305E7"/>
    <w:rsid w:val="00930A85"/>
    <w:rsid w:val="00931A38"/>
    <w:rsid w:val="00932373"/>
    <w:rsid w:val="00932377"/>
    <w:rsid w:val="00932582"/>
    <w:rsid w:val="009325E4"/>
    <w:rsid w:val="0093354D"/>
    <w:rsid w:val="0093370C"/>
    <w:rsid w:val="0093381E"/>
    <w:rsid w:val="00933863"/>
    <w:rsid w:val="00933B13"/>
    <w:rsid w:val="00933CEE"/>
    <w:rsid w:val="009346E3"/>
    <w:rsid w:val="00934872"/>
    <w:rsid w:val="0093499E"/>
    <w:rsid w:val="00934B42"/>
    <w:rsid w:val="00934C77"/>
    <w:rsid w:val="00935637"/>
    <w:rsid w:val="00935A89"/>
    <w:rsid w:val="00935BD5"/>
    <w:rsid w:val="0093678F"/>
    <w:rsid w:val="009376B8"/>
    <w:rsid w:val="00937B90"/>
    <w:rsid w:val="00940A44"/>
    <w:rsid w:val="00940CD2"/>
    <w:rsid w:val="009410BD"/>
    <w:rsid w:val="00942D3E"/>
    <w:rsid w:val="00942E82"/>
    <w:rsid w:val="00943B89"/>
    <w:rsid w:val="00943BC4"/>
    <w:rsid w:val="009444B2"/>
    <w:rsid w:val="00944726"/>
    <w:rsid w:val="009448D6"/>
    <w:rsid w:val="0094498E"/>
    <w:rsid w:val="0094523D"/>
    <w:rsid w:val="00945625"/>
    <w:rsid w:val="009477BA"/>
    <w:rsid w:val="009479D6"/>
    <w:rsid w:val="009505EE"/>
    <w:rsid w:val="00950A78"/>
    <w:rsid w:val="00950BB8"/>
    <w:rsid w:val="00951378"/>
    <w:rsid w:val="0095247C"/>
    <w:rsid w:val="00952730"/>
    <w:rsid w:val="00952AA8"/>
    <w:rsid w:val="00952F4F"/>
    <w:rsid w:val="009530FF"/>
    <w:rsid w:val="009543DB"/>
    <w:rsid w:val="00954501"/>
    <w:rsid w:val="009549F9"/>
    <w:rsid w:val="00954A8F"/>
    <w:rsid w:val="00955927"/>
    <w:rsid w:val="00955A7F"/>
    <w:rsid w:val="009569F9"/>
    <w:rsid w:val="0095711E"/>
    <w:rsid w:val="00957F4C"/>
    <w:rsid w:val="00960576"/>
    <w:rsid w:val="00960A98"/>
    <w:rsid w:val="00960B61"/>
    <w:rsid w:val="00961A22"/>
    <w:rsid w:val="00961CEA"/>
    <w:rsid w:val="0096211E"/>
    <w:rsid w:val="0096285B"/>
    <w:rsid w:val="00962AE0"/>
    <w:rsid w:val="00962BAE"/>
    <w:rsid w:val="00962EB1"/>
    <w:rsid w:val="0096331C"/>
    <w:rsid w:val="00963394"/>
    <w:rsid w:val="009639E6"/>
    <w:rsid w:val="00964B9E"/>
    <w:rsid w:val="00964D4C"/>
    <w:rsid w:val="009651FC"/>
    <w:rsid w:val="009654C3"/>
    <w:rsid w:val="00966E37"/>
    <w:rsid w:val="0096711B"/>
    <w:rsid w:val="00971CC7"/>
    <w:rsid w:val="00971EBF"/>
    <w:rsid w:val="0097209D"/>
    <w:rsid w:val="00972376"/>
    <w:rsid w:val="00973517"/>
    <w:rsid w:val="00973CF3"/>
    <w:rsid w:val="00973D22"/>
    <w:rsid w:val="00973E94"/>
    <w:rsid w:val="00974120"/>
    <w:rsid w:val="009743AF"/>
    <w:rsid w:val="00974564"/>
    <w:rsid w:val="00974B16"/>
    <w:rsid w:val="009756CB"/>
    <w:rsid w:val="009760DD"/>
    <w:rsid w:val="009767FC"/>
    <w:rsid w:val="00976A63"/>
    <w:rsid w:val="009773CC"/>
    <w:rsid w:val="00981655"/>
    <w:rsid w:val="0098247B"/>
    <w:rsid w:val="00982617"/>
    <w:rsid w:val="00982E55"/>
    <w:rsid w:val="0098342A"/>
    <w:rsid w:val="00983727"/>
    <w:rsid w:val="00983D72"/>
    <w:rsid w:val="009845AA"/>
    <w:rsid w:val="00984937"/>
    <w:rsid w:val="009859FB"/>
    <w:rsid w:val="00985B6B"/>
    <w:rsid w:val="0098630D"/>
    <w:rsid w:val="00986BE9"/>
    <w:rsid w:val="00987D54"/>
    <w:rsid w:val="00991501"/>
    <w:rsid w:val="00991600"/>
    <w:rsid w:val="009916EE"/>
    <w:rsid w:val="00992735"/>
    <w:rsid w:val="00993037"/>
    <w:rsid w:val="009932B0"/>
    <w:rsid w:val="00993B9C"/>
    <w:rsid w:val="009942F9"/>
    <w:rsid w:val="0099449A"/>
    <w:rsid w:val="00995FBD"/>
    <w:rsid w:val="00996D68"/>
    <w:rsid w:val="00997B24"/>
    <w:rsid w:val="009A00DA"/>
    <w:rsid w:val="009A03CF"/>
    <w:rsid w:val="009A0B84"/>
    <w:rsid w:val="009A0FA5"/>
    <w:rsid w:val="009A20B3"/>
    <w:rsid w:val="009A2BE3"/>
    <w:rsid w:val="009A2F4E"/>
    <w:rsid w:val="009A30C9"/>
    <w:rsid w:val="009A38C7"/>
    <w:rsid w:val="009A3BD8"/>
    <w:rsid w:val="009A6552"/>
    <w:rsid w:val="009B05C5"/>
    <w:rsid w:val="009B2490"/>
    <w:rsid w:val="009B249D"/>
    <w:rsid w:val="009B24BA"/>
    <w:rsid w:val="009B26AA"/>
    <w:rsid w:val="009B32F7"/>
    <w:rsid w:val="009B3EB8"/>
    <w:rsid w:val="009B3F05"/>
    <w:rsid w:val="009B3F2A"/>
    <w:rsid w:val="009B401B"/>
    <w:rsid w:val="009B4328"/>
    <w:rsid w:val="009B495C"/>
    <w:rsid w:val="009B50E5"/>
    <w:rsid w:val="009B516C"/>
    <w:rsid w:val="009B55BA"/>
    <w:rsid w:val="009B58EF"/>
    <w:rsid w:val="009B5BBF"/>
    <w:rsid w:val="009B5E1F"/>
    <w:rsid w:val="009B68EF"/>
    <w:rsid w:val="009B6B6C"/>
    <w:rsid w:val="009B6C5E"/>
    <w:rsid w:val="009B6FA9"/>
    <w:rsid w:val="009B7C9E"/>
    <w:rsid w:val="009B7D62"/>
    <w:rsid w:val="009C031A"/>
    <w:rsid w:val="009C0518"/>
    <w:rsid w:val="009C0612"/>
    <w:rsid w:val="009C07E3"/>
    <w:rsid w:val="009C07EB"/>
    <w:rsid w:val="009C0ADE"/>
    <w:rsid w:val="009C10E9"/>
    <w:rsid w:val="009C12E8"/>
    <w:rsid w:val="009C15A3"/>
    <w:rsid w:val="009C19DE"/>
    <w:rsid w:val="009C1DAF"/>
    <w:rsid w:val="009C227A"/>
    <w:rsid w:val="009C3431"/>
    <w:rsid w:val="009C3886"/>
    <w:rsid w:val="009C3C92"/>
    <w:rsid w:val="009C3E59"/>
    <w:rsid w:val="009C4000"/>
    <w:rsid w:val="009C5251"/>
    <w:rsid w:val="009C5345"/>
    <w:rsid w:val="009C5989"/>
    <w:rsid w:val="009C68E6"/>
    <w:rsid w:val="009C6A32"/>
    <w:rsid w:val="009C6A69"/>
    <w:rsid w:val="009C6AEE"/>
    <w:rsid w:val="009C6E13"/>
    <w:rsid w:val="009C78DE"/>
    <w:rsid w:val="009C7A47"/>
    <w:rsid w:val="009D0209"/>
    <w:rsid w:val="009D0508"/>
    <w:rsid w:val="009D08DA"/>
    <w:rsid w:val="009D0A1B"/>
    <w:rsid w:val="009D13DE"/>
    <w:rsid w:val="009D1AAF"/>
    <w:rsid w:val="009D1B5A"/>
    <w:rsid w:val="009D2267"/>
    <w:rsid w:val="009D275E"/>
    <w:rsid w:val="009D37F5"/>
    <w:rsid w:val="009D3E1D"/>
    <w:rsid w:val="009D47A9"/>
    <w:rsid w:val="009D6271"/>
    <w:rsid w:val="009D65CC"/>
    <w:rsid w:val="009D66EF"/>
    <w:rsid w:val="009D7011"/>
    <w:rsid w:val="009D7601"/>
    <w:rsid w:val="009E0130"/>
    <w:rsid w:val="009E041B"/>
    <w:rsid w:val="009E0C6B"/>
    <w:rsid w:val="009E0FAD"/>
    <w:rsid w:val="009E14E7"/>
    <w:rsid w:val="009E1582"/>
    <w:rsid w:val="009E2272"/>
    <w:rsid w:val="009E23C3"/>
    <w:rsid w:val="009E2999"/>
    <w:rsid w:val="009E2B0C"/>
    <w:rsid w:val="009E2F8F"/>
    <w:rsid w:val="009E365F"/>
    <w:rsid w:val="009E377C"/>
    <w:rsid w:val="009E3919"/>
    <w:rsid w:val="009E3B11"/>
    <w:rsid w:val="009E43C8"/>
    <w:rsid w:val="009E4A33"/>
    <w:rsid w:val="009E4C87"/>
    <w:rsid w:val="009E5545"/>
    <w:rsid w:val="009E5730"/>
    <w:rsid w:val="009E5CF6"/>
    <w:rsid w:val="009E629C"/>
    <w:rsid w:val="009E6742"/>
    <w:rsid w:val="009E7A36"/>
    <w:rsid w:val="009E7F24"/>
    <w:rsid w:val="009F0FE8"/>
    <w:rsid w:val="009F10D0"/>
    <w:rsid w:val="009F19BD"/>
    <w:rsid w:val="009F1B90"/>
    <w:rsid w:val="009F27CA"/>
    <w:rsid w:val="009F2EE3"/>
    <w:rsid w:val="009F3176"/>
    <w:rsid w:val="009F37A5"/>
    <w:rsid w:val="009F3843"/>
    <w:rsid w:val="009F3870"/>
    <w:rsid w:val="009F3F01"/>
    <w:rsid w:val="009F4007"/>
    <w:rsid w:val="009F418E"/>
    <w:rsid w:val="009F4541"/>
    <w:rsid w:val="009F53FA"/>
    <w:rsid w:val="009F7190"/>
    <w:rsid w:val="00A006C7"/>
    <w:rsid w:val="00A01174"/>
    <w:rsid w:val="00A016C3"/>
    <w:rsid w:val="00A01E15"/>
    <w:rsid w:val="00A0229D"/>
    <w:rsid w:val="00A02349"/>
    <w:rsid w:val="00A02461"/>
    <w:rsid w:val="00A02ABC"/>
    <w:rsid w:val="00A02FB0"/>
    <w:rsid w:val="00A0315E"/>
    <w:rsid w:val="00A035BA"/>
    <w:rsid w:val="00A03F63"/>
    <w:rsid w:val="00A05D78"/>
    <w:rsid w:val="00A06078"/>
    <w:rsid w:val="00A063D2"/>
    <w:rsid w:val="00A06860"/>
    <w:rsid w:val="00A06E72"/>
    <w:rsid w:val="00A07181"/>
    <w:rsid w:val="00A07277"/>
    <w:rsid w:val="00A07B1D"/>
    <w:rsid w:val="00A10E3D"/>
    <w:rsid w:val="00A119E3"/>
    <w:rsid w:val="00A130C2"/>
    <w:rsid w:val="00A13213"/>
    <w:rsid w:val="00A136CB"/>
    <w:rsid w:val="00A136F5"/>
    <w:rsid w:val="00A1415B"/>
    <w:rsid w:val="00A147A1"/>
    <w:rsid w:val="00A14B74"/>
    <w:rsid w:val="00A1551A"/>
    <w:rsid w:val="00A15869"/>
    <w:rsid w:val="00A15B39"/>
    <w:rsid w:val="00A174EE"/>
    <w:rsid w:val="00A17AD5"/>
    <w:rsid w:val="00A17F1C"/>
    <w:rsid w:val="00A2056A"/>
    <w:rsid w:val="00A21158"/>
    <w:rsid w:val="00A21B2D"/>
    <w:rsid w:val="00A22B1A"/>
    <w:rsid w:val="00A23085"/>
    <w:rsid w:val="00A231E2"/>
    <w:rsid w:val="00A23A88"/>
    <w:rsid w:val="00A240E0"/>
    <w:rsid w:val="00A24A47"/>
    <w:rsid w:val="00A24F77"/>
    <w:rsid w:val="00A2539E"/>
    <w:rsid w:val="00A2550D"/>
    <w:rsid w:val="00A269A2"/>
    <w:rsid w:val="00A26E3E"/>
    <w:rsid w:val="00A26FE9"/>
    <w:rsid w:val="00A2703E"/>
    <w:rsid w:val="00A30202"/>
    <w:rsid w:val="00A30302"/>
    <w:rsid w:val="00A3059C"/>
    <w:rsid w:val="00A3079C"/>
    <w:rsid w:val="00A30B00"/>
    <w:rsid w:val="00A31102"/>
    <w:rsid w:val="00A313EB"/>
    <w:rsid w:val="00A31601"/>
    <w:rsid w:val="00A31AF2"/>
    <w:rsid w:val="00A33769"/>
    <w:rsid w:val="00A337B3"/>
    <w:rsid w:val="00A35213"/>
    <w:rsid w:val="00A36A1A"/>
    <w:rsid w:val="00A37297"/>
    <w:rsid w:val="00A3733D"/>
    <w:rsid w:val="00A379BB"/>
    <w:rsid w:val="00A37BC1"/>
    <w:rsid w:val="00A37EBF"/>
    <w:rsid w:val="00A401DF"/>
    <w:rsid w:val="00A40484"/>
    <w:rsid w:val="00A40E49"/>
    <w:rsid w:val="00A415C2"/>
    <w:rsid w:val="00A4169B"/>
    <w:rsid w:val="00A419EE"/>
    <w:rsid w:val="00A421A1"/>
    <w:rsid w:val="00A426D0"/>
    <w:rsid w:val="00A4299C"/>
    <w:rsid w:val="00A42A15"/>
    <w:rsid w:val="00A42E11"/>
    <w:rsid w:val="00A43DA3"/>
    <w:rsid w:val="00A4425C"/>
    <w:rsid w:val="00A4474D"/>
    <w:rsid w:val="00A4478F"/>
    <w:rsid w:val="00A448E5"/>
    <w:rsid w:val="00A44970"/>
    <w:rsid w:val="00A453E6"/>
    <w:rsid w:val="00A45B6A"/>
    <w:rsid w:val="00A46016"/>
    <w:rsid w:val="00A46363"/>
    <w:rsid w:val="00A46731"/>
    <w:rsid w:val="00A47174"/>
    <w:rsid w:val="00A47689"/>
    <w:rsid w:val="00A477CA"/>
    <w:rsid w:val="00A50D55"/>
    <w:rsid w:val="00A510AF"/>
    <w:rsid w:val="00A52243"/>
    <w:rsid w:val="00A522A4"/>
    <w:rsid w:val="00A5259D"/>
    <w:rsid w:val="00A5290D"/>
    <w:rsid w:val="00A52FDA"/>
    <w:rsid w:val="00A53181"/>
    <w:rsid w:val="00A53351"/>
    <w:rsid w:val="00A54126"/>
    <w:rsid w:val="00A54204"/>
    <w:rsid w:val="00A5428C"/>
    <w:rsid w:val="00A54B39"/>
    <w:rsid w:val="00A552D2"/>
    <w:rsid w:val="00A55725"/>
    <w:rsid w:val="00A55CEA"/>
    <w:rsid w:val="00A55E03"/>
    <w:rsid w:val="00A560CF"/>
    <w:rsid w:val="00A576FD"/>
    <w:rsid w:val="00A60A0D"/>
    <w:rsid w:val="00A60A1F"/>
    <w:rsid w:val="00A60B71"/>
    <w:rsid w:val="00A61C80"/>
    <w:rsid w:val="00A61CB7"/>
    <w:rsid w:val="00A623AC"/>
    <w:rsid w:val="00A62439"/>
    <w:rsid w:val="00A63012"/>
    <w:rsid w:val="00A632E0"/>
    <w:rsid w:val="00A638DB"/>
    <w:rsid w:val="00A640D5"/>
    <w:rsid w:val="00A64912"/>
    <w:rsid w:val="00A64D91"/>
    <w:rsid w:val="00A6514E"/>
    <w:rsid w:val="00A65938"/>
    <w:rsid w:val="00A66404"/>
    <w:rsid w:val="00A66681"/>
    <w:rsid w:val="00A66814"/>
    <w:rsid w:val="00A670D9"/>
    <w:rsid w:val="00A67965"/>
    <w:rsid w:val="00A706CD"/>
    <w:rsid w:val="00A70A74"/>
    <w:rsid w:val="00A70EE9"/>
    <w:rsid w:val="00A71080"/>
    <w:rsid w:val="00A71129"/>
    <w:rsid w:val="00A72190"/>
    <w:rsid w:val="00A73A67"/>
    <w:rsid w:val="00A74295"/>
    <w:rsid w:val="00A75527"/>
    <w:rsid w:val="00A75709"/>
    <w:rsid w:val="00A76B0A"/>
    <w:rsid w:val="00A77676"/>
    <w:rsid w:val="00A81FE8"/>
    <w:rsid w:val="00A824F4"/>
    <w:rsid w:val="00A82987"/>
    <w:rsid w:val="00A830C0"/>
    <w:rsid w:val="00A83A2E"/>
    <w:rsid w:val="00A84107"/>
    <w:rsid w:val="00A84F38"/>
    <w:rsid w:val="00A84F90"/>
    <w:rsid w:val="00A8544C"/>
    <w:rsid w:val="00A85960"/>
    <w:rsid w:val="00A85DE8"/>
    <w:rsid w:val="00A862A5"/>
    <w:rsid w:val="00A86A7F"/>
    <w:rsid w:val="00A86F65"/>
    <w:rsid w:val="00A9040E"/>
    <w:rsid w:val="00A908AD"/>
    <w:rsid w:val="00A91364"/>
    <w:rsid w:val="00A91B96"/>
    <w:rsid w:val="00A920FA"/>
    <w:rsid w:val="00A9231A"/>
    <w:rsid w:val="00A95B3F"/>
    <w:rsid w:val="00A95BC7"/>
    <w:rsid w:val="00A96297"/>
    <w:rsid w:val="00A9639A"/>
    <w:rsid w:val="00A96D5A"/>
    <w:rsid w:val="00A97C0D"/>
    <w:rsid w:val="00AA00B7"/>
    <w:rsid w:val="00AA0343"/>
    <w:rsid w:val="00AA0B59"/>
    <w:rsid w:val="00AA0F22"/>
    <w:rsid w:val="00AA1021"/>
    <w:rsid w:val="00AA1A23"/>
    <w:rsid w:val="00AA1CD4"/>
    <w:rsid w:val="00AA2EDE"/>
    <w:rsid w:val="00AA38D7"/>
    <w:rsid w:val="00AA3E47"/>
    <w:rsid w:val="00AA4034"/>
    <w:rsid w:val="00AA47FC"/>
    <w:rsid w:val="00AA49D7"/>
    <w:rsid w:val="00AA4F8F"/>
    <w:rsid w:val="00AA5595"/>
    <w:rsid w:val="00AA5AA8"/>
    <w:rsid w:val="00AA6CCE"/>
    <w:rsid w:val="00AA7764"/>
    <w:rsid w:val="00AA78CE"/>
    <w:rsid w:val="00AA7A9C"/>
    <w:rsid w:val="00AA7B26"/>
    <w:rsid w:val="00AB1C78"/>
    <w:rsid w:val="00AB2109"/>
    <w:rsid w:val="00AB2335"/>
    <w:rsid w:val="00AB26C7"/>
    <w:rsid w:val="00AB2DB4"/>
    <w:rsid w:val="00AB3347"/>
    <w:rsid w:val="00AB34E7"/>
    <w:rsid w:val="00AB3D38"/>
    <w:rsid w:val="00AB4733"/>
    <w:rsid w:val="00AB4A0B"/>
    <w:rsid w:val="00AB55CD"/>
    <w:rsid w:val="00AB61BB"/>
    <w:rsid w:val="00AB6A2B"/>
    <w:rsid w:val="00AB6E5A"/>
    <w:rsid w:val="00AB7245"/>
    <w:rsid w:val="00AB74AB"/>
    <w:rsid w:val="00AC032E"/>
    <w:rsid w:val="00AC0BBA"/>
    <w:rsid w:val="00AC0C49"/>
    <w:rsid w:val="00AC0D88"/>
    <w:rsid w:val="00AC0FAC"/>
    <w:rsid w:val="00AC158C"/>
    <w:rsid w:val="00AC1B94"/>
    <w:rsid w:val="00AC1C09"/>
    <w:rsid w:val="00AC1ED4"/>
    <w:rsid w:val="00AC2B54"/>
    <w:rsid w:val="00AC324B"/>
    <w:rsid w:val="00AC3C8D"/>
    <w:rsid w:val="00AC3D04"/>
    <w:rsid w:val="00AC46CF"/>
    <w:rsid w:val="00AC5561"/>
    <w:rsid w:val="00AC5F41"/>
    <w:rsid w:val="00AC60EB"/>
    <w:rsid w:val="00AC6564"/>
    <w:rsid w:val="00AC67DA"/>
    <w:rsid w:val="00AC71FE"/>
    <w:rsid w:val="00AC767C"/>
    <w:rsid w:val="00AC775B"/>
    <w:rsid w:val="00AC7A45"/>
    <w:rsid w:val="00AC7B52"/>
    <w:rsid w:val="00AC7EE5"/>
    <w:rsid w:val="00AD195F"/>
    <w:rsid w:val="00AD1AF8"/>
    <w:rsid w:val="00AD3467"/>
    <w:rsid w:val="00AD3765"/>
    <w:rsid w:val="00AD395C"/>
    <w:rsid w:val="00AD39D0"/>
    <w:rsid w:val="00AD4408"/>
    <w:rsid w:val="00AD4410"/>
    <w:rsid w:val="00AD4B3B"/>
    <w:rsid w:val="00AD5641"/>
    <w:rsid w:val="00AD56F8"/>
    <w:rsid w:val="00AD58B4"/>
    <w:rsid w:val="00AD6363"/>
    <w:rsid w:val="00AD6F64"/>
    <w:rsid w:val="00AD6F96"/>
    <w:rsid w:val="00AD73F6"/>
    <w:rsid w:val="00AD7936"/>
    <w:rsid w:val="00AD7A07"/>
    <w:rsid w:val="00AD7E74"/>
    <w:rsid w:val="00AE056A"/>
    <w:rsid w:val="00AE1711"/>
    <w:rsid w:val="00AE174F"/>
    <w:rsid w:val="00AE189B"/>
    <w:rsid w:val="00AE25A6"/>
    <w:rsid w:val="00AE288F"/>
    <w:rsid w:val="00AE3009"/>
    <w:rsid w:val="00AE3748"/>
    <w:rsid w:val="00AE39D4"/>
    <w:rsid w:val="00AE4029"/>
    <w:rsid w:val="00AE4557"/>
    <w:rsid w:val="00AE5011"/>
    <w:rsid w:val="00AE5CA0"/>
    <w:rsid w:val="00AE7670"/>
    <w:rsid w:val="00AF0807"/>
    <w:rsid w:val="00AF0BF6"/>
    <w:rsid w:val="00AF0DF3"/>
    <w:rsid w:val="00AF0EEB"/>
    <w:rsid w:val="00AF116A"/>
    <w:rsid w:val="00AF1C0B"/>
    <w:rsid w:val="00AF30CB"/>
    <w:rsid w:val="00AF30EF"/>
    <w:rsid w:val="00AF33DB"/>
    <w:rsid w:val="00AF3513"/>
    <w:rsid w:val="00AF4230"/>
    <w:rsid w:val="00AF4B17"/>
    <w:rsid w:val="00AF4B3B"/>
    <w:rsid w:val="00AF4BD3"/>
    <w:rsid w:val="00AF5C7C"/>
    <w:rsid w:val="00AF6DA4"/>
    <w:rsid w:val="00AF7824"/>
    <w:rsid w:val="00AF7C74"/>
    <w:rsid w:val="00B017AD"/>
    <w:rsid w:val="00B031E4"/>
    <w:rsid w:val="00B032D8"/>
    <w:rsid w:val="00B03BB1"/>
    <w:rsid w:val="00B03DE6"/>
    <w:rsid w:val="00B03F6B"/>
    <w:rsid w:val="00B046BD"/>
    <w:rsid w:val="00B04CD8"/>
    <w:rsid w:val="00B053B9"/>
    <w:rsid w:val="00B056AD"/>
    <w:rsid w:val="00B0589E"/>
    <w:rsid w:val="00B05B95"/>
    <w:rsid w:val="00B05D72"/>
    <w:rsid w:val="00B0649F"/>
    <w:rsid w:val="00B06A2D"/>
    <w:rsid w:val="00B06E7B"/>
    <w:rsid w:val="00B0716F"/>
    <w:rsid w:val="00B1078E"/>
    <w:rsid w:val="00B10DD8"/>
    <w:rsid w:val="00B10FD9"/>
    <w:rsid w:val="00B112D9"/>
    <w:rsid w:val="00B1131F"/>
    <w:rsid w:val="00B11711"/>
    <w:rsid w:val="00B12E9A"/>
    <w:rsid w:val="00B13DD0"/>
    <w:rsid w:val="00B13FE2"/>
    <w:rsid w:val="00B1437A"/>
    <w:rsid w:val="00B14BEE"/>
    <w:rsid w:val="00B15350"/>
    <w:rsid w:val="00B1572A"/>
    <w:rsid w:val="00B157EE"/>
    <w:rsid w:val="00B16BAE"/>
    <w:rsid w:val="00B17416"/>
    <w:rsid w:val="00B17CC8"/>
    <w:rsid w:val="00B17FAA"/>
    <w:rsid w:val="00B20463"/>
    <w:rsid w:val="00B205C4"/>
    <w:rsid w:val="00B20990"/>
    <w:rsid w:val="00B21871"/>
    <w:rsid w:val="00B230B2"/>
    <w:rsid w:val="00B230C8"/>
    <w:rsid w:val="00B232DD"/>
    <w:rsid w:val="00B232FD"/>
    <w:rsid w:val="00B236C6"/>
    <w:rsid w:val="00B23862"/>
    <w:rsid w:val="00B23C1E"/>
    <w:rsid w:val="00B23FAF"/>
    <w:rsid w:val="00B24214"/>
    <w:rsid w:val="00B24814"/>
    <w:rsid w:val="00B2547F"/>
    <w:rsid w:val="00B25B9B"/>
    <w:rsid w:val="00B25C7B"/>
    <w:rsid w:val="00B262A3"/>
    <w:rsid w:val="00B26312"/>
    <w:rsid w:val="00B2675F"/>
    <w:rsid w:val="00B26A09"/>
    <w:rsid w:val="00B26C60"/>
    <w:rsid w:val="00B27ACC"/>
    <w:rsid w:val="00B301B0"/>
    <w:rsid w:val="00B31A1D"/>
    <w:rsid w:val="00B33B3C"/>
    <w:rsid w:val="00B344FB"/>
    <w:rsid w:val="00B35035"/>
    <w:rsid w:val="00B3517F"/>
    <w:rsid w:val="00B35183"/>
    <w:rsid w:val="00B351C7"/>
    <w:rsid w:val="00B35801"/>
    <w:rsid w:val="00B35972"/>
    <w:rsid w:val="00B359DC"/>
    <w:rsid w:val="00B364F4"/>
    <w:rsid w:val="00B36D0C"/>
    <w:rsid w:val="00B373F0"/>
    <w:rsid w:val="00B37B82"/>
    <w:rsid w:val="00B409DB"/>
    <w:rsid w:val="00B40B59"/>
    <w:rsid w:val="00B40D74"/>
    <w:rsid w:val="00B40E37"/>
    <w:rsid w:val="00B41183"/>
    <w:rsid w:val="00B41C34"/>
    <w:rsid w:val="00B41D4E"/>
    <w:rsid w:val="00B41FC3"/>
    <w:rsid w:val="00B42000"/>
    <w:rsid w:val="00B42649"/>
    <w:rsid w:val="00B426FE"/>
    <w:rsid w:val="00B42F24"/>
    <w:rsid w:val="00B4428A"/>
    <w:rsid w:val="00B456C2"/>
    <w:rsid w:val="00B45707"/>
    <w:rsid w:val="00B460C0"/>
    <w:rsid w:val="00B46467"/>
    <w:rsid w:val="00B467ED"/>
    <w:rsid w:val="00B46E6B"/>
    <w:rsid w:val="00B472ED"/>
    <w:rsid w:val="00B47E48"/>
    <w:rsid w:val="00B5093A"/>
    <w:rsid w:val="00B5116B"/>
    <w:rsid w:val="00B51509"/>
    <w:rsid w:val="00B5218B"/>
    <w:rsid w:val="00B524EC"/>
    <w:rsid w:val="00B52663"/>
    <w:rsid w:val="00B53723"/>
    <w:rsid w:val="00B537C2"/>
    <w:rsid w:val="00B54743"/>
    <w:rsid w:val="00B557A5"/>
    <w:rsid w:val="00B557A6"/>
    <w:rsid w:val="00B55F35"/>
    <w:rsid w:val="00B561F6"/>
    <w:rsid w:val="00B56DCB"/>
    <w:rsid w:val="00B57923"/>
    <w:rsid w:val="00B604B4"/>
    <w:rsid w:val="00B60607"/>
    <w:rsid w:val="00B609E5"/>
    <w:rsid w:val="00B60E50"/>
    <w:rsid w:val="00B610AE"/>
    <w:rsid w:val="00B6148A"/>
    <w:rsid w:val="00B61728"/>
    <w:rsid w:val="00B61E0D"/>
    <w:rsid w:val="00B622BB"/>
    <w:rsid w:val="00B625B8"/>
    <w:rsid w:val="00B62674"/>
    <w:rsid w:val="00B626C4"/>
    <w:rsid w:val="00B632F7"/>
    <w:rsid w:val="00B63DD2"/>
    <w:rsid w:val="00B63EC5"/>
    <w:rsid w:val="00B63ECC"/>
    <w:rsid w:val="00B64698"/>
    <w:rsid w:val="00B659A0"/>
    <w:rsid w:val="00B677F4"/>
    <w:rsid w:val="00B67D56"/>
    <w:rsid w:val="00B703D0"/>
    <w:rsid w:val="00B72154"/>
    <w:rsid w:val="00B7215C"/>
    <w:rsid w:val="00B73729"/>
    <w:rsid w:val="00B7463B"/>
    <w:rsid w:val="00B74671"/>
    <w:rsid w:val="00B74B89"/>
    <w:rsid w:val="00B74CE3"/>
    <w:rsid w:val="00B769D8"/>
    <w:rsid w:val="00B76E76"/>
    <w:rsid w:val="00B770D2"/>
    <w:rsid w:val="00B801E0"/>
    <w:rsid w:val="00B80FCD"/>
    <w:rsid w:val="00B80FF6"/>
    <w:rsid w:val="00B81423"/>
    <w:rsid w:val="00B81E75"/>
    <w:rsid w:val="00B81ECB"/>
    <w:rsid w:val="00B824D9"/>
    <w:rsid w:val="00B82515"/>
    <w:rsid w:val="00B826D7"/>
    <w:rsid w:val="00B828CF"/>
    <w:rsid w:val="00B83124"/>
    <w:rsid w:val="00B8455F"/>
    <w:rsid w:val="00B84D6C"/>
    <w:rsid w:val="00B850E2"/>
    <w:rsid w:val="00B855C7"/>
    <w:rsid w:val="00B85650"/>
    <w:rsid w:val="00B857A0"/>
    <w:rsid w:val="00B8613C"/>
    <w:rsid w:val="00B86161"/>
    <w:rsid w:val="00B862FC"/>
    <w:rsid w:val="00B863AB"/>
    <w:rsid w:val="00B871D3"/>
    <w:rsid w:val="00B87A59"/>
    <w:rsid w:val="00B87A9F"/>
    <w:rsid w:val="00B87C93"/>
    <w:rsid w:val="00B9067A"/>
    <w:rsid w:val="00B90847"/>
    <w:rsid w:val="00B9147F"/>
    <w:rsid w:val="00B91A74"/>
    <w:rsid w:val="00B92225"/>
    <w:rsid w:val="00B928A4"/>
    <w:rsid w:val="00B93516"/>
    <w:rsid w:val="00B9363D"/>
    <w:rsid w:val="00B93921"/>
    <w:rsid w:val="00B9448A"/>
    <w:rsid w:val="00B95F12"/>
    <w:rsid w:val="00B96448"/>
    <w:rsid w:val="00B96776"/>
    <w:rsid w:val="00B96A30"/>
    <w:rsid w:val="00B96CD9"/>
    <w:rsid w:val="00B96E09"/>
    <w:rsid w:val="00B96F32"/>
    <w:rsid w:val="00B973E5"/>
    <w:rsid w:val="00B97719"/>
    <w:rsid w:val="00B977C8"/>
    <w:rsid w:val="00B97C3F"/>
    <w:rsid w:val="00B97EFB"/>
    <w:rsid w:val="00BA00F4"/>
    <w:rsid w:val="00BA0145"/>
    <w:rsid w:val="00BA014D"/>
    <w:rsid w:val="00BA0816"/>
    <w:rsid w:val="00BA18F5"/>
    <w:rsid w:val="00BA239F"/>
    <w:rsid w:val="00BA3EE9"/>
    <w:rsid w:val="00BA3FB6"/>
    <w:rsid w:val="00BA4739"/>
    <w:rsid w:val="00BA47A3"/>
    <w:rsid w:val="00BA4F7C"/>
    <w:rsid w:val="00BA5026"/>
    <w:rsid w:val="00BA5C08"/>
    <w:rsid w:val="00BA5C47"/>
    <w:rsid w:val="00BA6357"/>
    <w:rsid w:val="00BA65C4"/>
    <w:rsid w:val="00BA7546"/>
    <w:rsid w:val="00BA77F9"/>
    <w:rsid w:val="00BA7AB4"/>
    <w:rsid w:val="00BA7B5B"/>
    <w:rsid w:val="00BB0449"/>
    <w:rsid w:val="00BB115F"/>
    <w:rsid w:val="00BB1290"/>
    <w:rsid w:val="00BB179C"/>
    <w:rsid w:val="00BB1B24"/>
    <w:rsid w:val="00BB1FFF"/>
    <w:rsid w:val="00BB28E9"/>
    <w:rsid w:val="00BB44DE"/>
    <w:rsid w:val="00BB483D"/>
    <w:rsid w:val="00BB5244"/>
    <w:rsid w:val="00BB61BE"/>
    <w:rsid w:val="00BB6B27"/>
    <w:rsid w:val="00BB6B53"/>
    <w:rsid w:val="00BB6E79"/>
    <w:rsid w:val="00BB7CBC"/>
    <w:rsid w:val="00BB7D7D"/>
    <w:rsid w:val="00BC1432"/>
    <w:rsid w:val="00BC151B"/>
    <w:rsid w:val="00BC1698"/>
    <w:rsid w:val="00BC1845"/>
    <w:rsid w:val="00BC1F43"/>
    <w:rsid w:val="00BC3182"/>
    <w:rsid w:val="00BC31A6"/>
    <w:rsid w:val="00BC440C"/>
    <w:rsid w:val="00BC4552"/>
    <w:rsid w:val="00BC4BA8"/>
    <w:rsid w:val="00BC54F5"/>
    <w:rsid w:val="00BC6171"/>
    <w:rsid w:val="00BC69A5"/>
    <w:rsid w:val="00BC6E9C"/>
    <w:rsid w:val="00BC744F"/>
    <w:rsid w:val="00BC7E25"/>
    <w:rsid w:val="00BD0DDF"/>
    <w:rsid w:val="00BD166E"/>
    <w:rsid w:val="00BD170A"/>
    <w:rsid w:val="00BD1ACF"/>
    <w:rsid w:val="00BD1B26"/>
    <w:rsid w:val="00BD2287"/>
    <w:rsid w:val="00BD239E"/>
    <w:rsid w:val="00BD2B2B"/>
    <w:rsid w:val="00BD35D9"/>
    <w:rsid w:val="00BD3612"/>
    <w:rsid w:val="00BD3B7B"/>
    <w:rsid w:val="00BD4985"/>
    <w:rsid w:val="00BD5383"/>
    <w:rsid w:val="00BD55C3"/>
    <w:rsid w:val="00BD5DFC"/>
    <w:rsid w:val="00BD69A5"/>
    <w:rsid w:val="00BD7235"/>
    <w:rsid w:val="00BE0879"/>
    <w:rsid w:val="00BE1501"/>
    <w:rsid w:val="00BE33E8"/>
    <w:rsid w:val="00BE42C5"/>
    <w:rsid w:val="00BE4A32"/>
    <w:rsid w:val="00BE5107"/>
    <w:rsid w:val="00BE5854"/>
    <w:rsid w:val="00BE6795"/>
    <w:rsid w:val="00BE6C54"/>
    <w:rsid w:val="00BE6D82"/>
    <w:rsid w:val="00BE719A"/>
    <w:rsid w:val="00BE720A"/>
    <w:rsid w:val="00BE7718"/>
    <w:rsid w:val="00BE7835"/>
    <w:rsid w:val="00BE79AE"/>
    <w:rsid w:val="00BE7F39"/>
    <w:rsid w:val="00BF00BD"/>
    <w:rsid w:val="00BF0723"/>
    <w:rsid w:val="00BF094A"/>
    <w:rsid w:val="00BF16F7"/>
    <w:rsid w:val="00BF22B3"/>
    <w:rsid w:val="00BF2D87"/>
    <w:rsid w:val="00BF3A90"/>
    <w:rsid w:val="00BF3C97"/>
    <w:rsid w:val="00BF3DD1"/>
    <w:rsid w:val="00BF4375"/>
    <w:rsid w:val="00BF46F1"/>
    <w:rsid w:val="00BF4935"/>
    <w:rsid w:val="00BF505D"/>
    <w:rsid w:val="00BF6650"/>
    <w:rsid w:val="00BF6BFF"/>
    <w:rsid w:val="00BF7463"/>
    <w:rsid w:val="00BF748C"/>
    <w:rsid w:val="00BF759B"/>
    <w:rsid w:val="00C01AD0"/>
    <w:rsid w:val="00C01C3D"/>
    <w:rsid w:val="00C02061"/>
    <w:rsid w:val="00C02925"/>
    <w:rsid w:val="00C03114"/>
    <w:rsid w:val="00C04181"/>
    <w:rsid w:val="00C048D8"/>
    <w:rsid w:val="00C0529C"/>
    <w:rsid w:val="00C054AF"/>
    <w:rsid w:val="00C054BA"/>
    <w:rsid w:val="00C0592F"/>
    <w:rsid w:val="00C05994"/>
    <w:rsid w:val="00C062E7"/>
    <w:rsid w:val="00C067E5"/>
    <w:rsid w:val="00C07062"/>
    <w:rsid w:val="00C070B5"/>
    <w:rsid w:val="00C071E3"/>
    <w:rsid w:val="00C07B37"/>
    <w:rsid w:val="00C11426"/>
    <w:rsid w:val="00C11986"/>
    <w:rsid w:val="00C11C4C"/>
    <w:rsid w:val="00C11DDA"/>
    <w:rsid w:val="00C120E6"/>
    <w:rsid w:val="00C1227D"/>
    <w:rsid w:val="00C12319"/>
    <w:rsid w:val="00C123FA"/>
    <w:rsid w:val="00C126E7"/>
    <w:rsid w:val="00C128A6"/>
    <w:rsid w:val="00C13194"/>
    <w:rsid w:val="00C137B3"/>
    <w:rsid w:val="00C13CC7"/>
    <w:rsid w:val="00C13F14"/>
    <w:rsid w:val="00C1466F"/>
    <w:rsid w:val="00C16194"/>
    <w:rsid w:val="00C16358"/>
    <w:rsid w:val="00C164CA"/>
    <w:rsid w:val="00C1683F"/>
    <w:rsid w:val="00C16D59"/>
    <w:rsid w:val="00C1721F"/>
    <w:rsid w:val="00C17F3E"/>
    <w:rsid w:val="00C20294"/>
    <w:rsid w:val="00C20407"/>
    <w:rsid w:val="00C20715"/>
    <w:rsid w:val="00C20FAD"/>
    <w:rsid w:val="00C21676"/>
    <w:rsid w:val="00C21704"/>
    <w:rsid w:val="00C21EEC"/>
    <w:rsid w:val="00C21FCC"/>
    <w:rsid w:val="00C22665"/>
    <w:rsid w:val="00C23696"/>
    <w:rsid w:val="00C2479D"/>
    <w:rsid w:val="00C24AA0"/>
    <w:rsid w:val="00C26051"/>
    <w:rsid w:val="00C26198"/>
    <w:rsid w:val="00C26C4C"/>
    <w:rsid w:val="00C26EB0"/>
    <w:rsid w:val="00C2731F"/>
    <w:rsid w:val="00C273B2"/>
    <w:rsid w:val="00C27888"/>
    <w:rsid w:val="00C278E0"/>
    <w:rsid w:val="00C27CA5"/>
    <w:rsid w:val="00C27DAB"/>
    <w:rsid w:val="00C27ECD"/>
    <w:rsid w:val="00C302C8"/>
    <w:rsid w:val="00C30F6F"/>
    <w:rsid w:val="00C3146E"/>
    <w:rsid w:val="00C32190"/>
    <w:rsid w:val="00C32804"/>
    <w:rsid w:val="00C3331A"/>
    <w:rsid w:val="00C34444"/>
    <w:rsid w:val="00C34906"/>
    <w:rsid w:val="00C34BB8"/>
    <w:rsid w:val="00C34F4E"/>
    <w:rsid w:val="00C34FAA"/>
    <w:rsid w:val="00C353B5"/>
    <w:rsid w:val="00C353DA"/>
    <w:rsid w:val="00C35ECB"/>
    <w:rsid w:val="00C362E2"/>
    <w:rsid w:val="00C36B95"/>
    <w:rsid w:val="00C36E9B"/>
    <w:rsid w:val="00C375C4"/>
    <w:rsid w:val="00C408F0"/>
    <w:rsid w:val="00C40C3A"/>
    <w:rsid w:val="00C40D67"/>
    <w:rsid w:val="00C40FB5"/>
    <w:rsid w:val="00C4159F"/>
    <w:rsid w:val="00C420ED"/>
    <w:rsid w:val="00C42BF8"/>
    <w:rsid w:val="00C430AE"/>
    <w:rsid w:val="00C435DE"/>
    <w:rsid w:val="00C437B1"/>
    <w:rsid w:val="00C439A7"/>
    <w:rsid w:val="00C44112"/>
    <w:rsid w:val="00C44311"/>
    <w:rsid w:val="00C446A6"/>
    <w:rsid w:val="00C44D94"/>
    <w:rsid w:val="00C459AD"/>
    <w:rsid w:val="00C460AE"/>
    <w:rsid w:val="00C46A83"/>
    <w:rsid w:val="00C47222"/>
    <w:rsid w:val="00C472DC"/>
    <w:rsid w:val="00C47444"/>
    <w:rsid w:val="00C47461"/>
    <w:rsid w:val="00C4793D"/>
    <w:rsid w:val="00C47C90"/>
    <w:rsid w:val="00C47CB7"/>
    <w:rsid w:val="00C50043"/>
    <w:rsid w:val="00C5015F"/>
    <w:rsid w:val="00C50A0F"/>
    <w:rsid w:val="00C50F4A"/>
    <w:rsid w:val="00C51133"/>
    <w:rsid w:val="00C51433"/>
    <w:rsid w:val="00C5387B"/>
    <w:rsid w:val="00C55802"/>
    <w:rsid w:val="00C56A68"/>
    <w:rsid w:val="00C573D4"/>
    <w:rsid w:val="00C57679"/>
    <w:rsid w:val="00C5799F"/>
    <w:rsid w:val="00C601AE"/>
    <w:rsid w:val="00C60459"/>
    <w:rsid w:val="00C60B29"/>
    <w:rsid w:val="00C61500"/>
    <w:rsid w:val="00C61DC8"/>
    <w:rsid w:val="00C61E9D"/>
    <w:rsid w:val="00C6224E"/>
    <w:rsid w:val="00C627E3"/>
    <w:rsid w:val="00C63170"/>
    <w:rsid w:val="00C6360F"/>
    <w:rsid w:val="00C638D0"/>
    <w:rsid w:val="00C63F28"/>
    <w:rsid w:val="00C64514"/>
    <w:rsid w:val="00C64694"/>
    <w:rsid w:val="00C6555B"/>
    <w:rsid w:val="00C65C0E"/>
    <w:rsid w:val="00C6677E"/>
    <w:rsid w:val="00C679EC"/>
    <w:rsid w:val="00C67DD0"/>
    <w:rsid w:val="00C707F3"/>
    <w:rsid w:val="00C70C36"/>
    <w:rsid w:val="00C70D36"/>
    <w:rsid w:val="00C71545"/>
    <w:rsid w:val="00C71ABB"/>
    <w:rsid w:val="00C71FC3"/>
    <w:rsid w:val="00C720BE"/>
    <w:rsid w:val="00C720F7"/>
    <w:rsid w:val="00C726CD"/>
    <w:rsid w:val="00C72D10"/>
    <w:rsid w:val="00C72FF8"/>
    <w:rsid w:val="00C733A4"/>
    <w:rsid w:val="00C73F56"/>
    <w:rsid w:val="00C73F7B"/>
    <w:rsid w:val="00C74148"/>
    <w:rsid w:val="00C74271"/>
    <w:rsid w:val="00C74367"/>
    <w:rsid w:val="00C74876"/>
    <w:rsid w:val="00C74A7D"/>
    <w:rsid w:val="00C74C7B"/>
    <w:rsid w:val="00C7573B"/>
    <w:rsid w:val="00C75820"/>
    <w:rsid w:val="00C75E43"/>
    <w:rsid w:val="00C7644C"/>
    <w:rsid w:val="00C76531"/>
    <w:rsid w:val="00C7666A"/>
    <w:rsid w:val="00C769E9"/>
    <w:rsid w:val="00C76CF3"/>
    <w:rsid w:val="00C76F50"/>
    <w:rsid w:val="00C77361"/>
    <w:rsid w:val="00C7799B"/>
    <w:rsid w:val="00C80AAC"/>
    <w:rsid w:val="00C80DED"/>
    <w:rsid w:val="00C81374"/>
    <w:rsid w:val="00C81856"/>
    <w:rsid w:val="00C81F79"/>
    <w:rsid w:val="00C82424"/>
    <w:rsid w:val="00C8253F"/>
    <w:rsid w:val="00C825DE"/>
    <w:rsid w:val="00C82B1A"/>
    <w:rsid w:val="00C82B5E"/>
    <w:rsid w:val="00C82C25"/>
    <w:rsid w:val="00C8325A"/>
    <w:rsid w:val="00C83580"/>
    <w:rsid w:val="00C8395A"/>
    <w:rsid w:val="00C83C38"/>
    <w:rsid w:val="00C83F4E"/>
    <w:rsid w:val="00C8402F"/>
    <w:rsid w:val="00C847D4"/>
    <w:rsid w:val="00C85492"/>
    <w:rsid w:val="00C856CD"/>
    <w:rsid w:val="00C8600B"/>
    <w:rsid w:val="00C86253"/>
    <w:rsid w:val="00C86FDD"/>
    <w:rsid w:val="00C8708F"/>
    <w:rsid w:val="00C8777B"/>
    <w:rsid w:val="00C87A1C"/>
    <w:rsid w:val="00C87BC6"/>
    <w:rsid w:val="00C907A5"/>
    <w:rsid w:val="00C92C19"/>
    <w:rsid w:val="00C92FAD"/>
    <w:rsid w:val="00C93205"/>
    <w:rsid w:val="00C94088"/>
    <w:rsid w:val="00C942C2"/>
    <w:rsid w:val="00C944B3"/>
    <w:rsid w:val="00C9450C"/>
    <w:rsid w:val="00C945DC"/>
    <w:rsid w:val="00C94871"/>
    <w:rsid w:val="00C94B29"/>
    <w:rsid w:val="00C960EE"/>
    <w:rsid w:val="00C96909"/>
    <w:rsid w:val="00C96CF1"/>
    <w:rsid w:val="00C972B1"/>
    <w:rsid w:val="00C97CBA"/>
    <w:rsid w:val="00CA05A5"/>
    <w:rsid w:val="00CA067F"/>
    <w:rsid w:val="00CA0A84"/>
    <w:rsid w:val="00CA13D5"/>
    <w:rsid w:val="00CA1CC4"/>
    <w:rsid w:val="00CA2D77"/>
    <w:rsid w:val="00CA4BDB"/>
    <w:rsid w:val="00CA4DE4"/>
    <w:rsid w:val="00CA5413"/>
    <w:rsid w:val="00CA5528"/>
    <w:rsid w:val="00CA5581"/>
    <w:rsid w:val="00CA55B4"/>
    <w:rsid w:val="00CA56FD"/>
    <w:rsid w:val="00CA5CCF"/>
    <w:rsid w:val="00CA613B"/>
    <w:rsid w:val="00CA66F4"/>
    <w:rsid w:val="00CA687A"/>
    <w:rsid w:val="00CA6B21"/>
    <w:rsid w:val="00CA752D"/>
    <w:rsid w:val="00CA75CF"/>
    <w:rsid w:val="00CA7844"/>
    <w:rsid w:val="00CB050D"/>
    <w:rsid w:val="00CB06A0"/>
    <w:rsid w:val="00CB0CA6"/>
    <w:rsid w:val="00CB0E1D"/>
    <w:rsid w:val="00CB214D"/>
    <w:rsid w:val="00CB26BE"/>
    <w:rsid w:val="00CB2DFA"/>
    <w:rsid w:val="00CB2EEC"/>
    <w:rsid w:val="00CB31CC"/>
    <w:rsid w:val="00CB338B"/>
    <w:rsid w:val="00CB4424"/>
    <w:rsid w:val="00CB4604"/>
    <w:rsid w:val="00CB5129"/>
    <w:rsid w:val="00CB58EF"/>
    <w:rsid w:val="00CB7035"/>
    <w:rsid w:val="00CB74C7"/>
    <w:rsid w:val="00CC0326"/>
    <w:rsid w:val="00CC0524"/>
    <w:rsid w:val="00CC0655"/>
    <w:rsid w:val="00CC0D09"/>
    <w:rsid w:val="00CC0F3E"/>
    <w:rsid w:val="00CC1175"/>
    <w:rsid w:val="00CC2A26"/>
    <w:rsid w:val="00CC2FBD"/>
    <w:rsid w:val="00CC348C"/>
    <w:rsid w:val="00CC35E1"/>
    <w:rsid w:val="00CC3A6C"/>
    <w:rsid w:val="00CC3AAA"/>
    <w:rsid w:val="00CC3DB3"/>
    <w:rsid w:val="00CC49F0"/>
    <w:rsid w:val="00CC593A"/>
    <w:rsid w:val="00CC5F58"/>
    <w:rsid w:val="00CC71F0"/>
    <w:rsid w:val="00CD0112"/>
    <w:rsid w:val="00CD049E"/>
    <w:rsid w:val="00CD1356"/>
    <w:rsid w:val="00CD144B"/>
    <w:rsid w:val="00CD144E"/>
    <w:rsid w:val="00CD2078"/>
    <w:rsid w:val="00CD2476"/>
    <w:rsid w:val="00CD2791"/>
    <w:rsid w:val="00CD35E2"/>
    <w:rsid w:val="00CD3CA2"/>
    <w:rsid w:val="00CD425B"/>
    <w:rsid w:val="00CD49F3"/>
    <w:rsid w:val="00CD4ED6"/>
    <w:rsid w:val="00CD54B5"/>
    <w:rsid w:val="00CD5CC6"/>
    <w:rsid w:val="00CD5DC3"/>
    <w:rsid w:val="00CD67B8"/>
    <w:rsid w:val="00CD6A9A"/>
    <w:rsid w:val="00CD6EC5"/>
    <w:rsid w:val="00CD7000"/>
    <w:rsid w:val="00CD790B"/>
    <w:rsid w:val="00CD7C56"/>
    <w:rsid w:val="00CE082D"/>
    <w:rsid w:val="00CE0A93"/>
    <w:rsid w:val="00CE10B3"/>
    <w:rsid w:val="00CE119D"/>
    <w:rsid w:val="00CE2332"/>
    <w:rsid w:val="00CE30D4"/>
    <w:rsid w:val="00CE378F"/>
    <w:rsid w:val="00CE3F4B"/>
    <w:rsid w:val="00CE3F8F"/>
    <w:rsid w:val="00CE504A"/>
    <w:rsid w:val="00CE525D"/>
    <w:rsid w:val="00CE5DB0"/>
    <w:rsid w:val="00CE5ED6"/>
    <w:rsid w:val="00CE6286"/>
    <w:rsid w:val="00CE628C"/>
    <w:rsid w:val="00CE6636"/>
    <w:rsid w:val="00CE6B4E"/>
    <w:rsid w:val="00CE6E18"/>
    <w:rsid w:val="00CE73E8"/>
    <w:rsid w:val="00CE79E6"/>
    <w:rsid w:val="00CE7A2A"/>
    <w:rsid w:val="00CF0BB2"/>
    <w:rsid w:val="00CF0EB0"/>
    <w:rsid w:val="00CF1B55"/>
    <w:rsid w:val="00CF2AF4"/>
    <w:rsid w:val="00CF2B8B"/>
    <w:rsid w:val="00CF3540"/>
    <w:rsid w:val="00CF35B5"/>
    <w:rsid w:val="00CF44A5"/>
    <w:rsid w:val="00CF4661"/>
    <w:rsid w:val="00CF4747"/>
    <w:rsid w:val="00CF4807"/>
    <w:rsid w:val="00CF5560"/>
    <w:rsid w:val="00CF57FD"/>
    <w:rsid w:val="00CF6097"/>
    <w:rsid w:val="00CF6450"/>
    <w:rsid w:val="00CF6884"/>
    <w:rsid w:val="00CF6922"/>
    <w:rsid w:val="00CF6B9C"/>
    <w:rsid w:val="00CF6FC6"/>
    <w:rsid w:val="00CF75FB"/>
    <w:rsid w:val="00D0164F"/>
    <w:rsid w:val="00D02C18"/>
    <w:rsid w:val="00D033B0"/>
    <w:rsid w:val="00D03860"/>
    <w:rsid w:val="00D03E53"/>
    <w:rsid w:val="00D043E3"/>
    <w:rsid w:val="00D04633"/>
    <w:rsid w:val="00D05A82"/>
    <w:rsid w:val="00D05EF7"/>
    <w:rsid w:val="00D06546"/>
    <w:rsid w:val="00D07690"/>
    <w:rsid w:val="00D078AE"/>
    <w:rsid w:val="00D10CA9"/>
    <w:rsid w:val="00D11026"/>
    <w:rsid w:val="00D1222D"/>
    <w:rsid w:val="00D12B0D"/>
    <w:rsid w:val="00D13441"/>
    <w:rsid w:val="00D141AF"/>
    <w:rsid w:val="00D14304"/>
    <w:rsid w:val="00D148A9"/>
    <w:rsid w:val="00D151D9"/>
    <w:rsid w:val="00D1608F"/>
    <w:rsid w:val="00D2167E"/>
    <w:rsid w:val="00D22118"/>
    <w:rsid w:val="00D222D7"/>
    <w:rsid w:val="00D223B4"/>
    <w:rsid w:val="00D223E2"/>
    <w:rsid w:val="00D22F6B"/>
    <w:rsid w:val="00D23A39"/>
    <w:rsid w:val="00D23AFA"/>
    <w:rsid w:val="00D243A3"/>
    <w:rsid w:val="00D25B30"/>
    <w:rsid w:val="00D30209"/>
    <w:rsid w:val="00D30894"/>
    <w:rsid w:val="00D30D54"/>
    <w:rsid w:val="00D30E36"/>
    <w:rsid w:val="00D31239"/>
    <w:rsid w:val="00D31F1C"/>
    <w:rsid w:val="00D32077"/>
    <w:rsid w:val="00D32FDC"/>
    <w:rsid w:val="00D333C3"/>
    <w:rsid w:val="00D33440"/>
    <w:rsid w:val="00D335FF"/>
    <w:rsid w:val="00D344E0"/>
    <w:rsid w:val="00D3514D"/>
    <w:rsid w:val="00D36EA3"/>
    <w:rsid w:val="00D4051A"/>
    <w:rsid w:val="00D41AF4"/>
    <w:rsid w:val="00D41DD0"/>
    <w:rsid w:val="00D42347"/>
    <w:rsid w:val="00D43BFE"/>
    <w:rsid w:val="00D4489A"/>
    <w:rsid w:val="00D451D3"/>
    <w:rsid w:val="00D45308"/>
    <w:rsid w:val="00D454EF"/>
    <w:rsid w:val="00D45EDB"/>
    <w:rsid w:val="00D4710F"/>
    <w:rsid w:val="00D500D9"/>
    <w:rsid w:val="00D502F9"/>
    <w:rsid w:val="00D5074E"/>
    <w:rsid w:val="00D5083C"/>
    <w:rsid w:val="00D51465"/>
    <w:rsid w:val="00D51647"/>
    <w:rsid w:val="00D51D93"/>
    <w:rsid w:val="00D51EFC"/>
    <w:rsid w:val="00D5203B"/>
    <w:rsid w:val="00D5232B"/>
    <w:rsid w:val="00D525C8"/>
    <w:rsid w:val="00D52EFE"/>
    <w:rsid w:val="00D53EAD"/>
    <w:rsid w:val="00D54CFB"/>
    <w:rsid w:val="00D54DD0"/>
    <w:rsid w:val="00D552B2"/>
    <w:rsid w:val="00D55327"/>
    <w:rsid w:val="00D55545"/>
    <w:rsid w:val="00D56A0D"/>
    <w:rsid w:val="00D56CC2"/>
    <w:rsid w:val="00D57395"/>
    <w:rsid w:val="00D60797"/>
    <w:rsid w:val="00D60C0D"/>
    <w:rsid w:val="00D6208D"/>
    <w:rsid w:val="00D62996"/>
    <w:rsid w:val="00D6342D"/>
    <w:rsid w:val="00D63A92"/>
    <w:rsid w:val="00D63EF6"/>
    <w:rsid w:val="00D6400D"/>
    <w:rsid w:val="00D65A34"/>
    <w:rsid w:val="00D66518"/>
    <w:rsid w:val="00D674E9"/>
    <w:rsid w:val="00D67879"/>
    <w:rsid w:val="00D700FB"/>
    <w:rsid w:val="00D70497"/>
    <w:rsid w:val="00D70DFB"/>
    <w:rsid w:val="00D70FB3"/>
    <w:rsid w:val="00D719DC"/>
    <w:rsid w:val="00D71EEA"/>
    <w:rsid w:val="00D72558"/>
    <w:rsid w:val="00D735CD"/>
    <w:rsid w:val="00D73C2A"/>
    <w:rsid w:val="00D73DB4"/>
    <w:rsid w:val="00D73F54"/>
    <w:rsid w:val="00D74124"/>
    <w:rsid w:val="00D75B35"/>
    <w:rsid w:val="00D76248"/>
    <w:rsid w:val="00D766DF"/>
    <w:rsid w:val="00D76FFD"/>
    <w:rsid w:val="00D779C1"/>
    <w:rsid w:val="00D77FE3"/>
    <w:rsid w:val="00D8050A"/>
    <w:rsid w:val="00D80692"/>
    <w:rsid w:val="00D80B2A"/>
    <w:rsid w:val="00D815D0"/>
    <w:rsid w:val="00D8246E"/>
    <w:rsid w:val="00D82A02"/>
    <w:rsid w:val="00D82D90"/>
    <w:rsid w:val="00D830F3"/>
    <w:rsid w:val="00D8428D"/>
    <w:rsid w:val="00D84426"/>
    <w:rsid w:val="00D854B1"/>
    <w:rsid w:val="00D8621A"/>
    <w:rsid w:val="00D86814"/>
    <w:rsid w:val="00D86D22"/>
    <w:rsid w:val="00D8727E"/>
    <w:rsid w:val="00D8766A"/>
    <w:rsid w:val="00D87907"/>
    <w:rsid w:val="00D87A9D"/>
    <w:rsid w:val="00D90841"/>
    <w:rsid w:val="00D9133D"/>
    <w:rsid w:val="00D918E6"/>
    <w:rsid w:val="00D92F9A"/>
    <w:rsid w:val="00D93114"/>
    <w:rsid w:val="00D93C30"/>
    <w:rsid w:val="00D95D3B"/>
    <w:rsid w:val="00D96A52"/>
    <w:rsid w:val="00D973D1"/>
    <w:rsid w:val="00D97AF8"/>
    <w:rsid w:val="00D97B54"/>
    <w:rsid w:val="00D97D49"/>
    <w:rsid w:val="00DA209C"/>
    <w:rsid w:val="00DA2439"/>
    <w:rsid w:val="00DA3E20"/>
    <w:rsid w:val="00DA436B"/>
    <w:rsid w:val="00DA4572"/>
    <w:rsid w:val="00DA46F7"/>
    <w:rsid w:val="00DA48F5"/>
    <w:rsid w:val="00DA57EE"/>
    <w:rsid w:val="00DA602E"/>
    <w:rsid w:val="00DA69B0"/>
    <w:rsid w:val="00DA6AE9"/>
    <w:rsid w:val="00DA6F05"/>
    <w:rsid w:val="00DA791D"/>
    <w:rsid w:val="00DA7A66"/>
    <w:rsid w:val="00DA7EF6"/>
    <w:rsid w:val="00DB0AEA"/>
    <w:rsid w:val="00DB0D47"/>
    <w:rsid w:val="00DB0DA0"/>
    <w:rsid w:val="00DB0E05"/>
    <w:rsid w:val="00DB0E99"/>
    <w:rsid w:val="00DB0ECE"/>
    <w:rsid w:val="00DB10B4"/>
    <w:rsid w:val="00DB11FC"/>
    <w:rsid w:val="00DB1330"/>
    <w:rsid w:val="00DB1554"/>
    <w:rsid w:val="00DB1982"/>
    <w:rsid w:val="00DB21A2"/>
    <w:rsid w:val="00DB2505"/>
    <w:rsid w:val="00DB29B3"/>
    <w:rsid w:val="00DB2A1A"/>
    <w:rsid w:val="00DB30C7"/>
    <w:rsid w:val="00DB3C11"/>
    <w:rsid w:val="00DB3E6A"/>
    <w:rsid w:val="00DB41F2"/>
    <w:rsid w:val="00DB5E97"/>
    <w:rsid w:val="00DB60A3"/>
    <w:rsid w:val="00DB64FC"/>
    <w:rsid w:val="00DB6733"/>
    <w:rsid w:val="00DB7022"/>
    <w:rsid w:val="00DB7101"/>
    <w:rsid w:val="00DB729B"/>
    <w:rsid w:val="00DB7DC6"/>
    <w:rsid w:val="00DB7E11"/>
    <w:rsid w:val="00DC0C26"/>
    <w:rsid w:val="00DC14C4"/>
    <w:rsid w:val="00DC2651"/>
    <w:rsid w:val="00DC334C"/>
    <w:rsid w:val="00DC335E"/>
    <w:rsid w:val="00DC33FB"/>
    <w:rsid w:val="00DC3D66"/>
    <w:rsid w:val="00DC424A"/>
    <w:rsid w:val="00DC4269"/>
    <w:rsid w:val="00DC5DC4"/>
    <w:rsid w:val="00DC7D2D"/>
    <w:rsid w:val="00DC7EC5"/>
    <w:rsid w:val="00DC7ED1"/>
    <w:rsid w:val="00DD00B7"/>
    <w:rsid w:val="00DD269B"/>
    <w:rsid w:val="00DD26AA"/>
    <w:rsid w:val="00DD2FEE"/>
    <w:rsid w:val="00DD4C6B"/>
    <w:rsid w:val="00DD56BE"/>
    <w:rsid w:val="00DD5ECE"/>
    <w:rsid w:val="00DD6503"/>
    <w:rsid w:val="00DD7255"/>
    <w:rsid w:val="00DD7F96"/>
    <w:rsid w:val="00DE0945"/>
    <w:rsid w:val="00DE13C4"/>
    <w:rsid w:val="00DE1426"/>
    <w:rsid w:val="00DE149E"/>
    <w:rsid w:val="00DE1DF3"/>
    <w:rsid w:val="00DE1EC3"/>
    <w:rsid w:val="00DE3327"/>
    <w:rsid w:val="00DE332F"/>
    <w:rsid w:val="00DE3646"/>
    <w:rsid w:val="00DE3F50"/>
    <w:rsid w:val="00DE41BE"/>
    <w:rsid w:val="00DE433D"/>
    <w:rsid w:val="00DE52BC"/>
    <w:rsid w:val="00DE5380"/>
    <w:rsid w:val="00DE544B"/>
    <w:rsid w:val="00DE5F28"/>
    <w:rsid w:val="00DE629B"/>
    <w:rsid w:val="00DE7618"/>
    <w:rsid w:val="00DF0907"/>
    <w:rsid w:val="00DF0A8F"/>
    <w:rsid w:val="00DF2508"/>
    <w:rsid w:val="00DF2F60"/>
    <w:rsid w:val="00DF3302"/>
    <w:rsid w:val="00DF382D"/>
    <w:rsid w:val="00DF52F4"/>
    <w:rsid w:val="00DF6B53"/>
    <w:rsid w:val="00DF703F"/>
    <w:rsid w:val="00DF7FC3"/>
    <w:rsid w:val="00E0131C"/>
    <w:rsid w:val="00E02388"/>
    <w:rsid w:val="00E02DD0"/>
    <w:rsid w:val="00E03351"/>
    <w:rsid w:val="00E034DB"/>
    <w:rsid w:val="00E03B7D"/>
    <w:rsid w:val="00E03F09"/>
    <w:rsid w:val="00E042C0"/>
    <w:rsid w:val="00E04C48"/>
    <w:rsid w:val="00E05704"/>
    <w:rsid w:val="00E065C8"/>
    <w:rsid w:val="00E06981"/>
    <w:rsid w:val="00E06C79"/>
    <w:rsid w:val="00E070F6"/>
    <w:rsid w:val="00E073E9"/>
    <w:rsid w:val="00E109D5"/>
    <w:rsid w:val="00E10CFF"/>
    <w:rsid w:val="00E10D67"/>
    <w:rsid w:val="00E114CD"/>
    <w:rsid w:val="00E118C9"/>
    <w:rsid w:val="00E12224"/>
    <w:rsid w:val="00E12716"/>
    <w:rsid w:val="00E12B13"/>
    <w:rsid w:val="00E12F1A"/>
    <w:rsid w:val="00E13089"/>
    <w:rsid w:val="00E1341D"/>
    <w:rsid w:val="00E13EFF"/>
    <w:rsid w:val="00E1427C"/>
    <w:rsid w:val="00E14D90"/>
    <w:rsid w:val="00E15F8B"/>
    <w:rsid w:val="00E1615D"/>
    <w:rsid w:val="00E16C06"/>
    <w:rsid w:val="00E20588"/>
    <w:rsid w:val="00E21783"/>
    <w:rsid w:val="00E21E4A"/>
    <w:rsid w:val="00E22935"/>
    <w:rsid w:val="00E23D1E"/>
    <w:rsid w:val="00E24370"/>
    <w:rsid w:val="00E24468"/>
    <w:rsid w:val="00E24490"/>
    <w:rsid w:val="00E248F3"/>
    <w:rsid w:val="00E24D3C"/>
    <w:rsid w:val="00E275D1"/>
    <w:rsid w:val="00E27BD5"/>
    <w:rsid w:val="00E27E03"/>
    <w:rsid w:val="00E3042C"/>
    <w:rsid w:val="00E30693"/>
    <w:rsid w:val="00E308E7"/>
    <w:rsid w:val="00E3201A"/>
    <w:rsid w:val="00E32540"/>
    <w:rsid w:val="00E32E8B"/>
    <w:rsid w:val="00E33340"/>
    <w:rsid w:val="00E33AB0"/>
    <w:rsid w:val="00E33CAC"/>
    <w:rsid w:val="00E33E42"/>
    <w:rsid w:val="00E3424A"/>
    <w:rsid w:val="00E343EB"/>
    <w:rsid w:val="00E34461"/>
    <w:rsid w:val="00E346AF"/>
    <w:rsid w:val="00E34FE1"/>
    <w:rsid w:val="00E35149"/>
    <w:rsid w:val="00E35324"/>
    <w:rsid w:val="00E35632"/>
    <w:rsid w:val="00E35930"/>
    <w:rsid w:val="00E35EE3"/>
    <w:rsid w:val="00E37206"/>
    <w:rsid w:val="00E37358"/>
    <w:rsid w:val="00E37440"/>
    <w:rsid w:val="00E37A1C"/>
    <w:rsid w:val="00E41D41"/>
    <w:rsid w:val="00E42C8B"/>
    <w:rsid w:val="00E43104"/>
    <w:rsid w:val="00E439A0"/>
    <w:rsid w:val="00E4425E"/>
    <w:rsid w:val="00E445D0"/>
    <w:rsid w:val="00E45881"/>
    <w:rsid w:val="00E46582"/>
    <w:rsid w:val="00E46BC4"/>
    <w:rsid w:val="00E46CD6"/>
    <w:rsid w:val="00E51885"/>
    <w:rsid w:val="00E51DFA"/>
    <w:rsid w:val="00E52458"/>
    <w:rsid w:val="00E52489"/>
    <w:rsid w:val="00E52549"/>
    <w:rsid w:val="00E532D7"/>
    <w:rsid w:val="00E53C22"/>
    <w:rsid w:val="00E53DA3"/>
    <w:rsid w:val="00E53ED2"/>
    <w:rsid w:val="00E53EDF"/>
    <w:rsid w:val="00E54292"/>
    <w:rsid w:val="00E5536E"/>
    <w:rsid w:val="00E57437"/>
    <w:rsid w:val="00E60191"/>
    <w:rsid w:val="00E60321"/>
    <w:rsid w:val="00E60552"/>
    <w:rsid w:val="00E60706"/>
    <w:rsid w:val="00E6253A"/>
    <w:rsid w:val="00E63563"/>
    <w:rsid w:val="00E63945"/>
    <w:rsid w:val="00E63C2A"/>
    <w:rsid w:val="00E63CF8"/>
    <w:rsid w:val="00E63EBD"/>
    <w:rsid w:val="00E64244"/>
    <w:rsid w:val="00E645B0"/>
    <w:rsid w:val="00E645C4"/>
    <w:rsid w:val="00E65C80"/>
    <w:rsid w:val="00E676C0"/>
    <w:rsid w:val="00E67D2D"/>
    <w:rsid w:val="00E712E6"/>
    <w:rsid w:val="00E72250"/>
    <w:rsid w:val="00E723A5"/>
    <w:rsid w:val="00E72686"/>
    <w:rsid w:val="00E729F1"/>
    <w:rsid w:val="00E72CF1"/>
    <w:rsid w:val="00E730F5"/>
    <w:rsid w:val="00E735BE"/>
    <w:rsid w:val="00E73611"/>
    <w:rsid w:val="00E740A2"/>
    <w:rsid w:val="00E74229"/>
    <w:rsid w:val="00E74DC7"/>
    <w:rsid w:val="00E75683"/>
    <w:rsid w:val="00E767E9"/>
    <w:rsid w:val="00E76C83"/>
    <w:rsid w:val="00E77633"/>
    <w:rsid w:val="00E800B4"/>
    <w:rsid w:val="00E803CB"/>
    <w:rsid w:val="00E8058E"/>
    <w:rsid w:val="00E81ACD"/>
    <w:rsid w:val="00E83E39"/>
    <w:rsid w:val="00E83EC2"/>
    <w:rsid w:val="00E84307"/>
    <w:rsid w:val="00E85979"/>
    <w:rsid w:val="00E864CA"/>
    <w:rsid w:val="00E86D66"/>
    <w:rsid w:val="00E87244"/>
    <w:rsid w:val="00E87699"/>
    <w:rsid w:val="00E90148"/>
    <w:rsid w:val="00E9095B"/>
    <w:rsid w:val="00E910D5"/>
    <w:rsid w:val="00E91670"/>
    <w:rsid w:val="00E91812"/>
    <w:rsid w:val="00E928B6"/>
    <w:rsid w:val="00E92E27"/>
    <w:rsid w:val="00E937D8"/>
    <w:rsid w:val="00E947EC"/>
    <w:rsid w:val="00E9586B"/>
    <w:rsid w:val="00E95F49"/>
    <w:rsid w:val="00E966F7"/>
    <w:rsid w:val="00E96C3D"/>
    <w:rsid w:val="00E96D00"/>
    <w:rsid w:val="00E96FE6"/>
    <w:rsid w:val="00E97334"/>
    <w:rsid w:val="00E97A3A"/>
    <w:rsid w:val="00E97EEF"/>
    <w:rsid w:val="00EA07CE"/>
    <w:rsid w:val="00EA08C5"/>
    <w:rsid w:val="00EA0E22"/>
    <w:rsid w:val="00EA1416"/>
    <w:rsid w:val="00EA1C5B"/>
    <w:rsid w:val="00EA1DDF"/>
    <w:rsid w:val="00EA1E45"/>
    <w:rsid w:val="00EA1E65"/>
    <w:rsid w:val="00EA2359"/>
    <w:rsid w:val="00EA43ED"/>
    <w:rsid w:val="00EA4882"/>
    <w:rsid w:val="00EA4E75"/>
    <w:rsid w:val="00EA524D"/>
    <w:rsid w:val="00EA52A6"/>
    <w:rsid w:val="00EA5405"/>
    <w:rsid w:val="00EA57F6"/>
    <w:rsid w:val="00EA6356"/>
    <w:rsid w:val="00EA6B70"/>
    <w:rsid w:val="00EA737E"/>
    <w:rsid w:val="00EB070D"/>
    <w:rsid w:val="00EB07CB"/>
    <w:rsid w:val="00EB1052"/>
    <w:rsid w:val="00EB388E"/>
    <w:rsid w:val="00EB3A99"/>
    <w:rsid w:val="00EB3C4D"/>
    <w:rsid w:val="00EB3EF4"/>
    <w:rsid w:val="00EB4343"/>
    <w:rsid w:val="00EB4828"/>
    <w:rsid w:val="00EB4E47"/>
    <w:rsid w:val="00EB5B72"/>
    <w:rsid w:val="00EB5CD2"/>
    <w:rsid w:val="00EB60CA"/>
    <w:rsid w:val="00EB631F"/>
    <w:rsid w:val="00EB65CC"/>
    <w:rsid w:val="00EB65F8"/>
    <w:rsid w:val="00EB69CC"/>
    <w:rsid w:val="00EB6B03"/>
    <w:rsid w:val="00EB6F07"/>
    <w:rsid w:val="00EC01D7"/>
    <w:rsid w:val="00EC13D9"/>
    <w:rsid w:val="00EC1AD1"/>
    <w:rsid w:val="00EC214E"/>
    <w:rsid w:val="00EC21E6"/>
    <w:rsid w:val="00EC385C"/>
    <w:rsid w:val="00EC3DFB"/>
    <w:rsid w:val="00EC3E9D"/>
    <w:rsid w:val="00EC44CE"/>
    <w:rsid w:val="00EC512D"/>
    <w:rsid w:val="00EC5530"/>
    <w:rsid w:val="00EC6419"/>
    <w:rsid w:val="00EC70B6"/>
    <w:rsid w:val="00EC719F"/>
    <w:rsid w:val="00EC7306"/>
    <w:rsid w:val="00EC767B"/>
    <w:rsid w:val="00EC7A6B"/>
    <w:rsid w:val="00ED0923"/>
    <w:rsid w:val="00ED19E2"/>
    <w:rsid w:val="00ED21A5"/>
    <w:rsid w:val="00ED21D2"/>
    <w:rsid w:val="00ED253D"/>
    <w:rsid w:val="00ED2606"/>
    <w:rsid w:val="00ED3001"/>
    <w:rsid w:val="00ED39DB"/>
    <w:rsid w:val="00ED41CA"/>
    <w:rsid w:val="00ED4928"/>
    <w:rsid w:val="00ED5098"/>
    <w:rsid w:val="00ED5371"/>
    <w:rsid w:val="00ED5AF3"/>
    <w:rsid w:val="00ED5C23"/>
    <w:rsid w:val="00ED6D60"/>
    <w:rsid w:val="00ED7078"/>
    <w:rsid w:val="00ED7C2A"/>
    <w:rsid w:val="00ED7CFC"/>
    <w:rsid w:val="00EE0634"/>
    <w:rsid w:val="00EE2544"/>
    <w:rsid w:val="00EE3385"/>
    <w:rsid w:val="00EE3FFE"/>
    <w:rsid w:val="00EE4A12"/>
    <w:rsid w:val="00EE4E0B"/>
    <w:rsid w:val="00EE541D"/>
    <w:rsid w:val="00EE57E8"/>
    <w:rsid w:val="00EE6190"/>
    <w:rsid w:val="00EE7C47"/>
    <w:rsid w:val="00EF003A"/>
    <w:rsid w:val="00EF0472"/>
    <w:rsid w:val="00EF06D9"/>
    <w:rsid w:val="00EF1445"/>
    <w:rsid w:val="00EF1BF1"/>
    <w:rsid w:val="00EF2E3A"/>
    <w:rsid w:val="00EF328E"/>
    <w:rsid w:val="00EF4023"/>
    <w:rsid w:val="00EF4222"/>
    <w:rsid w:val="00EF6402"/>
    <w:rsid w:val="00EF73D9"/>
    <w:rsid w:val="00F00063"/>
    <w:rsid w:val="00F01519"/>
    <w:rsid w:val="00F016AC"/>
    <w:rsid w:val="00F016E6"/>
    <w:rsid w:val="00F023D6"/>
    <w:rsid w:val="00F026E6"/>
    <w:rsid w:val="00F029B1"/>
    <w:rsid w:val="00F029F6"/>
    <w:rsid w:val="00F03711"/>
    <w:rsid w:val="00F047E2"/>
    <w:rsid w:val="00F04D57"/>
    <w:rsid w:val="00F0676F"/>
    <w:rsid w:val="00F078DC"/>
    <w:rsid w:val="00F07C4A"/>
    <w:rsid w:val="00F10C12"/>
    <w:rsid w:val="00F115F0"/>
    <w:rsid w:val="00F12623"/>
    <w:rsid w:val="00F12629"/>
    <w:rsid w:val="00F12D97"/>
    <w:rsid w:val="00F12DB2"/>
    <w:rsid w:val="00F13E86"/>
    <w:rsid w:val="00F14C7E"/>
    <w:rsid w:val="00F16101"/>
    <w:rsid w:val="00F16920"/>
    <w:rsid w:val="00F16CE1"/>
    <w:rsid w:val="00F20555"/>
    <w:rsid w:val="00F20B52"/>
    <w:rsid w:val="00F20D18"/>
    <w:rsid w:val="00F20E1B"/>
    <w:rsid w:val="00F240B2"/>
    <w:rsid w:val="00F24267"/>
    <w:rsid w:val="00F245BB"/>
    <w:rsid w:val="00F246D3"/>
    <w:rsid w:val="00F2486D"/>
    <w:rsid w:val="00F24CDA"/>
    <w:rsid w:val="00F24FDD"/>
    <w:rsid w:val="00F25442"/>
    <w:rsid w:val="00F26057"/>
    <w:rsid w:val="00F271EE"/>
    <w:rsid w:val="00F27973"/>
    <w:rsid w:val="00F27C0C"/>
    <w:rsid w:val="00F27DA2"/>
    <w:rsid w:val="00F30196"/>
    <w:rsid w:val="00F3025B"/>
    <w:rsid w:val="00F306A8"/>
    <w:rsid w:val="00F30C37"/>
    <w:rsid w:val="00F3122B"/>
    <w:rsid w:val="00F3135C"/>
    <w:rsid w:val="00F32423"/>
    <w:rsid w:val="00F32FCB"/>
    <w:rsid w:val="00F332D3"/>
    <w:rsid w:val="00F333DC"/>
    <w:rsid w:val="00F33523"/>
    <w:rsid w:val="00F336EA"/>
    <w:rsid w:val="00F33A18"/>
    <w:rsid w:val="00F34D95"/>
    <w:rsid w:val="00F350B0"/>
    <w:rsid w:val="00F35113"/>
    <w:rsid w:val="00F356B7"/>
    <w:rsid w:val="00F356DB"/>
    <w:rsid w:val="00F35AAB"/>
    <w:rsid w:val="00F35F92"/>
    <w:rsid w:val="00F36033"/>
    <w:rsid w:val="00F3692F"/>
    <w:rsid w:val="00F369D9"/>
    <w:rsid w:val="00F36E79"/>
    <w:rsid w:val="00F373FF"/>
    <w:rsid w:val="00F40EE0"/>
    <w:rsid w:val="00F4226F"/>
    <w:rsid w:val="00F441FD"/>
    <w:rsid w:val="00F4446F"/>
    <w:rsid w:val="00F44C82"/>
    <w:rsid w:val="00F44F81"/>
    <w:rsid w:val="00F4530F"/>
    <w:rsid w:val="00F47375"/>
    <w:rsid w:val="00F473EC"/>
    <w:rsid w:val="00F47AD4"/>
    <w:rsid w:val="00F503BC"/>
    <w:rsid w:val="00F50CED"/>
    <w:rsid w:val="00F51535"/>
    <w:rsid w:val="00F51B91"/>
    <w:rsid w:val="00F51C84"/>
    <w:rsid w:val="00F520FE"/>
    <w:rsid w:val="00F52C2A"/>
    <w:rsid w:val="00F52CDA"/>
    <w:rsid w:val="00F5363B"/>
    <w:rsid w:val="00F536BC"/>
    <w:rsid w:val="00F54A88"/>
    <w:rsid w:val="00F55B40"/>
    <w:rsid w:val="00F56675"/>
    <w:rsid w:val="00F56F36"/>
    <w:rsid w:val="00F57241"/>
    <w:rsid w:val="00F5782E"/>
    <w:rsid w:val="00F57918"/>
    <w:rsid w:val="00F57AD4"/>
    <w:rsid w:val="00F57AD6"/>
    <w:rsid w:val="00F57BB9"/>
    <w:rsid w:val="00F60261"/>
    <w:rsid w:val="00F60262"/>
    <w:rsid w:val="00F607D9"/>
    <w:rsid w:val="00F608D7"/>
    <w:rsid w:val="00F61601"/>
    <w:rsid w:val="00F61848"/>
    <w:rsid w:val="00F61A64"/>
    <w:rsid w:val="00F621BA"/>
    <w:rsid w:val="00F62B04"/>
    <w:rsid w:val="00F63609"/>
    <w:rsid w:val="00F64785"/>
    <w:rsid w:val="00F6496E"/>
    <w:rsid w:val="00F64B54"/>
    <w:rsid w:val="00F64D2D"/>
    <w:rsid w:val="00F64E16"/>
    <w:rsid w:val="00F64F5A"/>
    <w:rsid w:val="00F651E0"/>
    <w:rsid w:val="00F65473"/>
    <w:rsid w:val="00F662AB"/>
    <w:rsid w:val="00F674A6"/>
    <w:rsid w:val="00F677A9"/>
    <w:rsid w:val="00F70E33"/>
    <w:rsid w:val="00F7106A"/>
    <w:rsid w:val="00F7170E"/>
    <w:rsid w:val="00F71D45"/>
    <w:rsid w:val="00F7201C"/>
    <w:rsid w:val="00F72DA6"/>
    <w:rsid w:val="00F73415"/>
    <w:rsid w:val="00F73573"/>
    <w:rsid w:val="00F73A22"/>
    <w:rsid w:val="00F759ED"/>
    <w:rsid w:val="00F75A46"/>
    <w:rsid w:val="00F76172"/>
    <w:rsid w:val="00F766CD"/>
    <w:rsid w:val="00F7672E"/>
    <w:rsid w:val="00F8121C"/>
    <w:rsid w:val="00F81446"/>
    <w:rsid w:val="00F81908"/>
    <w:rsid w:val="00F81FF7"/>
    <w:rsid w:val="00F82E73"/>
    <w:rsid w:val="00F83E40"/>
    <w:rsid w:val="00F83EC9"/>
    <w:rsid w:val="00F84399"/>
    <w:rsid w:val="00F84642"/>
    <w:rsid w:val="00F84CF5"/>
    <w:rsid w:val="00F84D51"/>
    <w:rsid w:val="00F851ED"/>
    <w:rsid w:val="00F85535"/>
    <w:rsid w:val="00F8612E"/>
    <w:rsid w:val="00F869F8"/>
    <w:rsid w:val="00F86ADB"/>
    <w:rsid w:val="00F87179"/>
    <w:rsid w:val="00F90078"/>
    <w:rsid w:val="00F90577"/>
    <w:rsid w:val="00F919DE"/>
    <w:rsid w:val="00F91B7A"/>
    <w:rsid w:val="00F9209A"/>
    <w:rsid w:val="00F920E6"/>
    <w:rsid w:val="00F9213C"/>
    <w:rsid w:val="00F9246C"/>
    <w:rsid w:val="00F92886"/>
    <w:rsid w:val="00F92B47"/>
    <w:rsid w:val="00F92E8A"/>
    <w:rsid w:val="00F937D3"/>
    <w:rsid w:val="00F93CAC"/>
    <w:rsid w:val="00F93DF5"/>
    <w:rsid w:val="00F943C9"/>
    <w:rsid w:val="00F94583"/>
    <w:rsid w:val="00F9495D"/>
    <w:rsid w:val="00F949E2"/>
    <w:rsid w:val="00F94B08"/>
    <w:rsid w:val="00F94F3E"/>
    <w:rsid w:val="00F958C6"/>
    <w:rsid w:val="00F95974"/>
    <w:rsid w:val="00F95BDF"/>
    <w:rsid w:val="00F96F51"/>
    <w:rsid w:val="00F97C51"/>
    <w:rsid w:val="00FA00FF"/>
    <w:rsid w:val="00FA17D8"/>
    <w:rsid w:val="00FA1C25"/>
    <w:rsid w:val="00FA20D1"/>
    <w:rsid w:val="00FA23F8"/>
    <w:rsid w:val="00FA24DA"/>
    <w:rsid w:val="00FA347E"/>
    <w:rsid w:val="00FA418F"/>
    <w:rsid w:val="00FA420B"/>
    <w:rsid w:val="00FA42E7"/>
    <w:rsid w:val="00FA4485"/>
    <w:rsid w:val="00FA48A9"/>
    <w:rsid w:val="00FA5123"/>
    <w:rsid w:val="00FA5999"/>
    <w:rsid w:val="00FA6CA8"/>
    <w:rsid w:val="00FA6E79"/>
    <w:rsid w:val="00FA7667"/>
    <w:rsid w:val="00FA7871"/>
    <w:rsid w:val="00FB045F"/>
    <w:rsid w:val="00FB04CA"/>
    <w:rsid w:val="00FB089C"/>
    <w:rsid w:val="00FB3656"/>
    <w:rsid w:val="00FB464A"/>
    <w:rsid w:val="00FB511A"/>
    <w:rsid w:val="00FB5879"/>
    <w:rsid w:val="00FB5D38"/>
    <w:rsid w:val="00FB6AEE"/>
    <w:rsid w:val="00FB6F28"/>
    <w:rsid w:val="00FB78CD"/>
    <w:rsid w:val="00FC06A7"/>
    <w:rsid w:val="00FC0AC8"/>
    <w:rsid w:val="00FC2AA7"/>
    <w:rsid w:val="00FC2EC1"/>
    <w:rsid w:val="00FC3033"/>
    <w:rsid w:val="00FC3138"/>
    <w:rsid w:val="00FC39BA"/>
    <w:rsid w:val="00FC3D22"/>
    <w:rsid w:val="00FC3EAC"/>
    <w:rsid w:val="00FC4BB9"/>
    <w:rsid w:val="00FC4E54"/>
    <w:rsid w:val="00FC53F9"/>
    <w:rsid w:val="00FC5432"/>
    <w:rsid w:val="00FC5F43"/>
    <w:rsid w:val="00FC6B36"/>
    <w:rsid w:val="00FC779D"/>
    <w:rsid w:val="00FC77AF"/>
    <w:rsid w:val="00FC7B3F"/>
    <w:rsid w:val="00FD0364"/>
    <w:rsid w:val="00FD0F88"/>
    <w:rsid w:val="00FD1280"/>
    <w:rsid w:val="00FD1E2C"/>
    <w:rsid w:val="00FD23CA"/>
    <w:rsid w:val="00FD2AE4"/>
    <w:rsid w:val="00FD38EE"/>
    <w:rsid w:val="00FD3BC9"/>
    <w:rsid w:val="00FD3C34"/>
    <w:rsid w:val="00FD49DC"/>
    <w:rsid w:val="00FD4BE2"/>
    <w:rsid w:val="00FD54BA"/>
    <w:rsid w:val="00FD5738"/>
    <w:rsid w:val="00FD59A0"/>
    <w:rsid w:val="00FD622C"/>
    <w:rsid w:val="00FD662B"/>
    <w:rsid w:val="00FD68FD"/>
    <w:rsid w:val="00FD6CA4"/>
    <w:rsid w:val="00FD6F26"/>
    <w:rsid w:val="00FE05DB"/>
    <w:rsid w:val="00FE0A2D"/>
    <w:rsid w:val="00FE0EAE"/>
    <w:rsid w:val="00FE0FE5"/>
    <w:rsid w:val="00FE23B5"/>
    <w:rsid w:val="00FE25F7"/>
    <w:rsid w:val="00FE38AD"/>
    <w:rsid w:val="00FE3F08"/>
    <w:rsid w:val="00FE4258"/>
    <w:rsid w:val="00FE4751"/>
    <w:rsid w:val="00FE4AF6"/>
    <w:rsid w:val="00FE60C3"/>
    <w:rsid w:val="00FE60F9"/>
    <w:rsid w:val="00FE68CA"/>
    <w:rsid w:val="00FE6A46"/>
    <w:rsid w:val="00FE6AB8"/>
    <w:rsid w:val="00FE6C09"/>
    <w:rsid w:val="00FE6D88"/>
    <w:rsid w:val="00FE72F4"/>
    <w:rsid w:val="00FE7EBA"/>
    <w:rsid w:val="00FF1EEA"/>
    <w:rsid w:val="00FF2262"/>
    <w:rsid w:val="00FF265F"/>
    <w:rsid w:val="00FF282B"/>
    <w:rsid w:val="00FF2911"/>
    <w:rsid w:val="00FF29C0"/>
    <w:rsid w:val="00FF2AF9"/>
    <w:rsid w:val="00FF37CC"/>
    <w:rsid w:val="00FF39DE"/>
    <w:rsid w:val="00FF44CB"/>
    <w:rsid w:val="00FF44E4"/>
    <w:rsid w:val="00FF45ED"/>
    <w:rsid w:val="00FF5B3B"/>
    <w:rsid w:val="00FF64E3"/>
    <w:rsid w:val="00FF655E"/>
    <w:rsid w:val="00FF6632"/>
    <w:rsid w:val="00FF6A89"/>
    <w:rsid w:val="00FF6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1DAE"/>
  <w15:docId w15:val="{75F86DED-8764-46C5-84FB-4448A17E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lang w:val="en-AU" w:eastAsia="en-US" w:bidi="ar-SA"/>
      </w:rPr>
    </w:rPrDefault>
    <w:pPrDefault>
      <w:pPr>
        <w:spacing w:before="180"/>
        <w:ind w:left="1134" w:hanging="1134"/>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20ED"/>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uiPriority w:val="99"/>
    <w:qFormat/>
    <w:rsid w:val="00A231E2"/>
    <w:pPr>
      <w:keepNext/>
      <w:keepLines/>
      <w:spacing w:line="240" w:lineRule="auto"/>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line="240" w:lineRule="auto"/>
    </w:pPr>
  </w:style>
  <w:style w:type="paragraph" w:customStyle="1" w:styleId="Definition">
    <w:name w:val="Definition"/>
    <w:aliases w:val="dd,t_Defn"/>
    <w:basedOn w:val="OPCParaBase"/>
    <w:rsid w:val="00600219"/>
    <w:pPr>
      <w:spacing w:line="240" w:lineRule="auto"/>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pPr>
  </w:style>
  <w:style w:type="paragraph" w:customStyle="1" w:styleId="SubsectionHead">
    <w:name w:val="SubsectionHead"/>
    <w:aliases w:val="ssh"/>
    <w:basedOn w:val="OPCParaBase"/>
    <w:next w:val="subsection"/>
    <w:rsid w:val="00C7573B"/>
    <w:pPr>
      <w:keepNext/>
      <w:keepLines/>
      <w:spacing w:before="240" w:line="240" w:lineRule="auto"/>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lang w:eastAsia="en-AU"/>
    </w:rPr>
    <w:tblPr/>
  </w:style>
  <w:style w:type="paragraph" w:styleId="BalloonText">
    <w:name w:val="Balloon Text"/>
    <w:basedOn w:val="Normal"/>
    <w:link w:val="BalloonTextChar"/>
    <w:uiPriority w:val="99"/>
    <w:semiHidden/>
    <w:unhideWhenUsed/>
    <w:rsid w:val="00193461"/>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pPr>
    <w:rPr>
      <w:b/>
      <w:sz w:val="28"/>
    </w:rPr>
  </w:style>
  <w:style w:type="paragraph" w:customStyle="1" w:styleId="FreeForm">
    <w:name w:val="FreeForm"/>
    <w:rsid w:val="00FC3EAC"/>
    <w:rPr>
      <w:rFonts w:ascii="Arial" w:hAnsi="Arial"/>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p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uiPriority w:val="99"/>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spacing w:before="240" w:line="240" w:lineRule="auto"/>
    </w:pPr>
    <w:rPr>
      <w:sz w:val="24"/>
    </w:rPr>
  </w:style>
  <w:style w:type="paragraph" w:customStyle="1" w:styleId="BodyPara">
    <w:name w:val="BodyPara"/>
    <w:aliases w:val="ba"/>
    <w:basedOn w:val="OPCParaBase"/>
    <w:rsid w:val="006065DA"/>
    <w:p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EF1BF1"/>
    <w:rPr>
      <w:rFonts w:eastAsia="Times New Roman" w:cs="Times New Roman"/>
      <w:sz w:val="18"/>
      <w:lang w:eastAsia="en-AU"/>
    </w:rPr>
  </w:style>
  <w:style w:type="character" w:customStyle="1" w:styleId="ActHead5Char">
    <w:name w:val="ActHead 5 Char"/>
    <w:aliases w:val="s Char"/>
    <w:link w:val="ActHead5"/>
    <w:locked/>
    <w:rsid w:val="00EF1BF1"/>
    <w:rPr>
      <w:rFonts w:eastAsia="Times New Roman" w:cs="Times New Roman"/>
      <w:b/>
      <w:kern w:val="28"/>
      <w:sz w:val="24"/>
      <w:lang w:eastAsia="en-AU"/>
    </w:rPr>
  </w:style>
  <w:style w:type="paragraph" w:customStyle="1" w:styleId="definition0">
    <w:name w:val="definition"/>
    <w:basedOn w:val="Normal"/>
    <w:rsid w:val="004C43AB"/>
    <w:pPr>
      <w:spacing w:before="100" w:beforeAutospacing="1" w:after="100" w:afterAutospacing="1"/>
    </w:pPr>
    <w:rPr>
      <w:rFonts w:eastAsia="Times New Roman"/>
      <w:sz w:val="24"/>
      <w:szCs w:val="24"/>
      <w:lang w:eastAsia="en-AU"/>
    </w:rPr>
  </w:style>
  <w:style w:type="character" w:styleId="PlaceholderText">
    <w:name w:val="Placeholder Text"/>
    <w:basedOn w:val="DefaultParagraphFont"/>
    <w:uiPriority w:val="99"/>
    <w:semiHidden/>
    <w:rsid w:val="004C43AB"/>
    <w:rPr>
      <w:color w:val="808080"/>
    </w:rPr>
  </w:style>
  <w:style w:type="paragraph" w:customStyle="1" w:styleId="h5SchItem">
    <w:name w:val="h5_Sch_Item"/>
    <w:basedOn w:val="Normal"/>
    <w:next w:val="Normal"/>
    <w:qFormat/>
    <w:rsid w:val="004C43AB"/>
    <w:pPr>
      <w:keepNext/>
      <w:keepLines/>
      <w:spacing w:before="360" w:after="60"/>
      <w:ind w:left="964" w:hanging="964"/>
    </w:pPr>
    <w:rPr>
      <w:rFonts w:ascii="Arial" w:eastAsia="Times New Roman" w:hAnsi="Arial" w:cs="Arial"/>
      <w:b/>
      <w:bCs/>
      <w:kern w:val="32"/>
      <w:sz w:val="24"/>
      <w:szCs w:val="32"/>
      <w:lang w:eastAsia="en-AU"/>
    </w:rPr>
  </w:style>
  <w:style w:type="character" w:styleId="CommentReference">
    <w:name w:val="annotation reference"/>
    <w:basedOn w:val="DefaultParagraphFont"/>
    <w:uiPriority w:val="99"/>
    <w:semiHidden/>
    <w:unhideWhenUsed/>
    <w:rsid w:val="000B0F94"/>
    <w:rPr>
      <w:sz w:val="16"/>
      <w:szCs w:val="16"/>
    </w:rPr>
  </w:style>
  <w:style w:type="paragraph" w:styleId="CommentText">
    <w:name w:val="annotation text"/>
    <w:basedOn w:val="Normal"/>
    <w:link w:val="CommentTextChar"/>
    <w:uiPriority w:val="99"/>
    <w:unhideWhenUsed/>
    <w:rsid w:val="000B0F94"/>
    <w:rPr>
      <w:sz w:val="20"/>
    </w:rPr>
  </w:style>
  <w:style w:type="character" w:customStyle="1" w:styleId="CommentTextChar">
    <w:name w:val="Comment Text Char"/>
    <w:basedOn w:val="DefaultParagraphFont"/>
    <w:link w:val="CommentText"/>
    <w:uiPriority w:val="99"/>
    <w:rsid w:val="000B0F94"/>
    <w:rPr>
      <w:sz w:val="20"/>
    </w:rPr>
  </w:style>
  <w:style w:type="paragraph" w:styleId="CommentSubject">
    <w:name w:val="annotation subject"/>
    <w:basedOn w:val="CommentText"/>
    <w:next w:val="CommentText"/>
    <w:link w:val="CommentSubjectChar"/>
    <w:uiPriority w:val="99"/>
    <w:semiHidden/>
    <w:unhideWhenUsed/>
    <w:rsid w:val="000B0F94"/>
    <w:rPr>
      <w:b/>
      <w:bCs/>
    </w:rPr>
  </w:style>
  <w:style w:type="character" w:customStyle="1" w:styleId="CommentSubjectChar">
    <w:name w:val="Comment Subject Char"/>
    <w:basedOn w:val="CommentTextChar"/>
    <w:link w:val="CommentSubject"/>
    <w:uiPriority w:val="99"/>
    <w:semiHidden/>
    <w:rsid w:val="000B0F94"/>
    <w:rPr>
      <w:b/>
      <w:bCs/>
      <w:sz w:val="20"/>
    </w:rPr>
  </w:style>
  <w:style w:type="character" w:customStyle="1" w:styleId="charSubscript">
    <w:name w:val="charSubscript"/>
    <w:rsid w:val="00877C3A"/>
    <w:rPr>
      <w:color w:val="auto"/>
      <w:sz w:val="20"/>
      <w:vertAlign w:val="subscript"/>
    </w:rPr>
  </w:style>
  <w:style w:type="character" w:customStyle="1" w:styleId="charsubscript0">
    <w:name w:val="charsubscript"/>
    <w:basedOn w:val="DefaultParagraphFont"/>
    <w:rsid w:val="00877C3A"/>
    <w:rPr>
      <w:color w:val="auto"/>
      <w:vertAlign w:val="subscript"/>
    </w:rPr>
  </w:style>
  <w:style w:type="character" w:customStyle="1" w:styleId="paragraphChar">
    <w:name w:val="paragraph Char"/>
    <w:aliases w:val="a Char"/>
    <w:basedOn w:val="DefaultParagraphFont"/>
    <w:link w:val="paragraph"/>
    <w:locked/>
    <w:rsid w:val="00877C3A"/>
    <w:rPr>
      <w:rFonts w:eastAsia="Times New Roman"/>
      <w:lang w:eastAsia="en-AU"/>
    </w:rPr>
  </w:style>
  <w:style w:type="paragraph" w:customStyle="1" w:styleId="EnStatement">
    <w:name w:val="EnStatement"/>
    <w:basedOn w:val="Normal"/>
    <w:uiPriority w:val="99"/>
    <w:rsid w:val="00877C3A"/>
    <w:pPr>
      <w:numPr>
        <w:numId w:val="14"/>
      </w:numPr>
    </w:pPr>
    <w:rPr>
      <w:rFonts w:eastAsia="Times New Roman"/>
      <w:color w:val="auto"/>
      <w:lang w:eastAsia="en-AU"/>
    </w:rPr>
  </w:style>
  <w:style w:type="character" w:styleId="Hyperlink">
    <w:name w:val="Hyperlink"/>
    <w:basedOn w:val="DefaultParagraphFont"/>
    <w:uiPriority w:val="99"/>
    <w:unhideWhenUsed/>
    <w:rsid w:val="004E69EB"/>
    <w:rPr>
      <w:color w:val="0000FF" w:themeColor="hyperlink"/>
      <w:u w:val="single"/>
    </w:rPr>
  </w:style>
  <w:style w:type="paragraph" w:customStyle="1" w:styleId="tabletext0">
    <w:name w:val="tabletext"/>
    <w:basedOn w:val="Normal"/>
    <w:rsid w:val="00CD2078"/>
    <w:pPr>
      <w:spacing w:before="100" w:beforeAutospacing="1" w:after="100" w:afterAutospacing="1"/>
    </w:pPr>
    <w:rPr>
      <w:rFonts w:eastAsia="Times New Roman"/>
      <w:color w:val="auto"/>
      <w:sz w:val="24"/>
      <w:szCs w:val="24"/>
      <w:lang w:eastAsia="en-AU"/>
    </w:rPr>
  </w:style>
  <w:style w:type="paragraph" w:customStyle="1" w:styleId="tablea0">
    <w:name w:val="tablea"/>
    <w:basedOn w:val="Normal"/>
    <w:rsid w:val="00CD2078"/>
    <w:pPr>
      <w:spacing w:before="100" w:beforeAutospacing="1" w:after="100" w:afterAutospacing="1"/>
    </w:pPr>
    <w:rPr>
      <w:rFonts w:eastAsia="Times New Roman"/>
      <w:color w:val="auto"/>
      <w:sz w:val="24"/>
      <w:szCs w:val="24"/>
      <w:lang w:eastAsia="en-AU"/>
    </w:rPr>
  </w:style>
  <w:style w:type="paragraph" w:styleId="Revision">
    <w:name w:val="Revision"/>
    <w:hidden/>
    <w:uiPriority w:val="99"/>
    <w:semiHidden/>
    <w:rsid w:val="00902FEC"/>
  </w:style>
  <w:style w:type="character" w:styleId="UnresolvedMention">
    <w:name w:val="Unresolved Mention"/>
    <w:basedOn w:val="DefaultParagraphFont"/>
    <w:uiPriority w:val="99"/>
    <w:semiHidden/>
    <w:unhideWhenUsed/>
    <w:rsid w:val="00DB0E99"/>
    <w:rPr>
      <w:color w:val="605E5C"/>
      <w:shd w:val="clear" w:color="auto" w:fill="E1DFDD"/>
    </w:rPr>
  </w:style>
  <w:style w:type="character" w:styleId="FollowedHyperlink">
    <w:name w:val="FollowedHyperlink"/>
    <w:basedOn w:val="DefaultParagraphFont"/>
    <w:uiPriority w:val="99"/>
    <w:semiHidden/>
    <w:unhideWhenUsed/>
    <w:rsid w:val="00AC158C"/>
    <w:rPr>
      <w:color w:val="800080" w:themeColor="followedHyperlink"/>
      <w:u w:val="single"/>
    </w:rPr>
  </w:style>
  <w:style w:type="paragraph" w:customStyle="1" w:styleId="Default">
    <w:name w:val="Default"/>
    <w:rsid w:val="002F2AF2"/>
    <w:pPr>
      <w:autoSpaceDE w:val="0"/>
      <w:autoSpaceDN w:val="0"/>
      <w:adjustRightInd w:val="0"/>
    </w:pPr>
    <w:rPr>
      <w:sz w:val="24"/>
      <w:szCs w:val="24"/>
    </w:rPr>
  </w:style>
  <w:style w:type="paragraph" w:styleId="ListParagraph">
    <w:name w:val="List Paragraph"/>
    <w:basedOn w:val="Normal"/>
    <w:uiPriority w:val="34"/>
    <w:qFormat/>
    <w:rsid w:val="009E365F"/>
    <w:pPr>
      <w:ind w:left="720"/>
      <w:contextualSpacing/>
    </w:pPr>
  </w:style>
  <w:style w:type="paragraph" w:customStyle="1" w:styleId="item0">
    <w:name w:val="item"/>
    <w:basedOn w:val="Normal"/>
    <w:rsid w:val="00793592"/>
    <w:pPr>
      <w:spacing w:before="100" w:beforeAutospacing="1" w:after="100" w:afterAutospacing="1"/>
    </w:pPr>
    <w:rPr>
      <w:rFonts w:eastAsia="Times New Roman"/>
      <w:color w:val="auto"/>
      <w:sz w:val="24"/>
      <w:szCs w:val="24"/>
      <w:lang w:eastAsia="en-AU"/>
    </w:rPr>
  </w:style>
  <w:style w:type="paragraph" w:customStyle="1" w:styleId="acthead30">
    <w:name w:val="acthead3"/>
    <w:basedOn w:val="Normal"/>
    <w:rsid w:val="00793592"/>
    <w:pPr>
      <w:spacing w:before="100" w:beforeAutospacing="1" w:after="100" w:afterAutospacing="1"/>
    </w:pPr>
    <w:rPr>
      <w:rFonts w:eastAsia="Times New Roman"/>
      <w:color w:val="auto"/>
      <w:sz w:val="24"/>
      <w:szCs w:val="24"/>
      <w:lang w:eastAsia="en-AU"/>
    </w:rPr>
  </w:style>
  <w:style w:type="character" w:customStyle="1" w:styleId="chardivno0">
    <w:name w:val="chardivno"/>
    <w:basedOn w:val="DefaultParagraphFont"/>
    <w:rsid w:val="00793592"/>
  </w:style>
  <w:style w:type="character" w:customStyle="1" w:styleId="chardivtext0">
    <w:name w:val="chardivtext"/>
    <w:basedOn w:val="DefaultParagraphFont"/>
    <w:rsid w:val="00793592"/>
  </w:style>
  <w:style w:type="paragraph" w:customStyle="1" w:styleId="acthead50">
    <w:name w:val="acthead5"/>
    <w:basedOn w:val="Normal"/>
    <w:rsid w:val="00793592"/>
    <w:pPr>
      <w:spacing w:before="100" w:beforeAutospacing="1" w:after="100" w:afterAutospacing="1"/>
    </w:pPr>
    <w:rPr>
      <w:rFonts w:eastAsia="Times New Roman"/>
      <w:color w:val="auto"/>
      <w:sz w:val="24"/>
      <w:szCs w:val="24"/>
      <w:lang w:eastAsia="en-AU"/>
    </w:rPr>
  </w:style>
  <w:style w:type="character" w:customStyle="1" w:styleId="charsectno0">
    <w:name w:val="charsectno"/>
    <w:basedOn w:val="DefaultParagraphFont"/>
    <w:rsid w:val="00793592"/>
  </w:style>
  <w:style w:type="paragraph" w:customStyle="1" w:styleId="paragraphsub0">
    <w:name w:val="paragraphsub"/>
    <w:basedOn w:val="Normal"/>
    <w:rsid w:val="009C3E59"/>
    <w:pPr>
      <w:spacing w:before="100" w:beforeAutospacing="1" w:after="100" w:afterAutospacing="1"/>
    </w:pPr>
    <w:rPr>
      <w:rFonts w:eastAsia="Times New Roman"/>
      <w:color w:val="auto"/>
      <w:sz w:val="24"/>
      <w:szCs w:val="24"/>
      <w:lang w:eastAsia="en-AU"/>
    </w:rPr>
  </w:style>
  <w:style w:type="paragraph" w:customStyle="1" w:styleId="tableheading0">
    <w:name w:val="tableheading"/>
    <w:basedOn w:val="Normal"/>
    <w:rsid w:val="007977E9"/>
    <w:pPr>
      <w:spacing w:before="100" w:beforeAutospacing="1" w:after="100" w:afterAutospacing="1"/>
    </w:pPr>
    <w:rPr>
      <w:rFonts w:eastAsia="Times New Roman"/>
      <w:color w:val="auto"/>
      <w:sz w:val="24"/>
      <w:szCs w:val="24"/>
      <w:lang w:eastAsia="en-AU"/>
    </w:rPr>
  </w:style>
  <w:style w:type="paragraph" w:customStyle="1" w:styleId="paragraphsub-sub0">
    <w:name w:val="paragraphsub-sub"/>
    <w:basedOn w:val="Normal"/>
    <w:rsid w:val="00EA1E65"/>
    <w:pPr>
      <w:spacing w:before="100" w:beforeAutospacing="1" w:after="100" w:afterAutospacing="1"/>
    </w:pPr>
    <w:rPr>
      <w:rFonts w:eastAsia="Times New Roman"/>
      <w:color w:val="auto"/>
      <w:sz w:val="24"/>
      <w:szCs w:val="24"/>
      <w:lang w:eastAsia="en-AU"/>
    </w:rPr>
  </w:style>
  <w:style w:type="paragraph" w:customStyle="1" w:styleId="nmain">
    <w:name w:val="nmain"/>
    <w:basedOn w:val="Normal"/>
    <w:rsid w:val="002551A1"/>
    <w:pPr>
      <w:spacing w:before="100" w:beforeAutospacing="1" w:after="100" w:afterAutospacing="1"/>
    </w:pPr>
    <w:rPr>
      <w:rFonts w:eastAsia="Times New Roman"/>
      <w:color w:val="auto"/>
      <w:sz w:val="24"/>
      <w:szCs w:val="24"/>
      <w:lang w:eastAsia="en-AU"/>
    </w:rPr>
  </w:style>
  <w:style w:type="character" w:customStyle="1" w:styleId="cf01">
    <w:name w:val="cf01"/>
    <w:basedOn w:val="DefaultParagraphFont"/>
    <w:rsid w:val="00833E85"/>
    <w:rPr>
      <w:rFonts w:ascii="Segoe UI" w:hAnsi="Segoe UI" w:cs="Segoe UI" w:hint="default"/>
      <w:sz w:val="18"/>
      <w:szCs w:val="18"/>
    </w:rPr>
  </w:style>
  <w:style w:type="paragraph" w:customStyle="1" w:styleId="acthead20">
    <w:name w:val="acthead2"/>
    <w:basedOn w:val="Normal"/>
    <w:rsid w:val="007F1AEE"/>
    <w:pPr>
      <w:spacing w:before="100" w:beforeAutospacing="1" w:after="100" w:afterAutospacing="1"/>
    </w:pPr>
    <w:rPr>
      <w:rFonts w:eastAsia="Times New Roman"/>
      <w:color w:val="auto"/>
      <w:sz w:val="24"/>
      <w:szCs w:val="24"/>
      <w:lang w:eastAsia="en-AU"/>
    </w:rPr>
  </w:style>
  <w:style w:type="character" w:customStyle="1" w:styleId="charpartno0">
    <w:name w:val="charpartno"/>
    <w:basedOn w:val="DefaultParagraphFont"/>
    <w:rsid w:val="007F1AEE"/>
  </w:style>
  <w:style w:type="character" w:customStyle="1" w:styleId="charparttext0">
    <w:name w:val="charparttext"/>
    <w:basedOn w:val="DefaultParagraphFont"/>
    <w:rsid w:val="007F1AEE"/>
  </w:style>
  <w:style w:type="paragraph" w:customStyle="1" w:styleId="notetext0">
    <w:name w:val="notetext"/>
    <w:basedOn w:val="Normal"/>
    <w:rsid w:val="002F733D"/>
    <w:pPr>
      <w:spacing w:before="100" w:beforeAutospacing="1" w:after="100" w:afterAutospacing="1"/>
      <w:ind w:left="0" w:firstLine="0"/>
    </w:pPr>
    <w:rPr>
      <w:rFonts w:eastAsia="Times New Roman"/>
      <w:color w:val="auto"/>
      <w:sz w:val="24"/>
      <w:szCs w:val="24"/>
      <w:lang w:eastAsia="en-AU"/>
    </w:rPr>
  </w:style>
  <w:style w:type="character" w:customStyle="1" w:styleId="ui-provider">
    <w:name w:val="ui-provider"/>
    <w:basedOn w:val="DefaultParagraphFont"/>
    <w:rsid w:val="004E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762">
      <w:bodyDiv w:val="1"/>
      <w:marLeft w:val="0"/>
      <w:marRight w:val="0"/>
      <w:marTop w:val="0"/>
      <w:marBottom w:val="0"/>
      <w:divBdr>
        <w:top w:val="none" w:sz="0" w:space="0" w:color="auto"/>
        <w:left w:val="none" w:sz="0" w:space="0" w:color="auto"/>
        <w:bottom w:val="none" w:sz="0" w:space="0" w:color="auto"/>
        <w:right w:val="none" w:sz="0" w:space="0" w:color="auto"/>
      </w:divBdr>
    </w:div>
    <w:div w:id="18044513">
      <w:bodyDiv w:val="1"/>
      <w:marLeft w:val="0"/>
      <w:marRight w:val="0"/>
      <w:marTop w:val="0"/>
      <w:marBottom w:val="0"/>
      <w:divBdr>
        <w:top w:val="none" w:sz="0" w:space="0" w:color="auto"/>
        <w:left w:val="none" w:sz="0" w:space="0" w:color="auto"/>
        <w:bottom w:val="none" w:sz="0" w:space="0" w:color="auto"/>
        <w:right w:val="none" w:sz="0" w:space="0" w:color="auto"/>
      </w:divBdr>
    </w:div>
    <w:div w:id="51660812">
      <w:bodyDiv w:val="1"/>
      <w:marLeft w:val="0"/>
      <w:marRight w:val="0"/>
      <w:marTop w:val="0"/>
      <w:marBottom w:val="0"/>
      <w:divBdr>
        <w:top w:val="none" w:sz="0" w:space="0" w:color="auto"/>
        <w:left w:val="none" w:sz="0" w:space="0" w:color="auto"/>
        <w:bottom w:val="none" w:sz="0" w:space="0" w:color="auto"/>
        <w:right w:val="none" w:sz="0" w:space="0" w:color="auto"/>
      </w:divBdr>
    </w:div>
    <w:div w:id="60564697">
      <w:bodyDiv w:val="1"/>
      <w:marLeft w:val="0"/>
      <w:marRight w:val="0"/>
      <w:marTop w:val="0"/>
      <w:marBottom w:val="0"/>
      <w:divBdr>
        <w:top w:val="none" w:sz="0" w:space="0" w:color="auto"/>
        <w:left w:val="none" w:sz="0" w:space="0" w:color="auto"/>
        <w:bottom w:val="none" w:sz="0" w:space="0" w:color="auto"/>
        <w:right w:val="none" w:sz="0" w:space="0" w:color="auto"/>
      </w:divBdr>
    </w:div>
    <w:div w:id="113133729">
      <w:bodyDiv w:val="1"/>
      <w:marLeft w:val="0"/>
      <w:marRight w:val="0"/>
      <w:marTop w:val="0"/>
      <w:marBottom w:val="0"/>
      <w:divBdr>
        <w:top w:val="none" w:sz="0" w:space="0" w:color="auto"/>
        <w:left w:val="none" w:sz="0" w:space="0" w:color="auto"/>
        <w:bottom w:val="none" w:sz="0" w:space="0" w:color="auto"/>
        <w:right w:val="none" w:sz="0" w:space="0" w:color="auto"/>
      </w:divBdr>
    </w:div>
    <w:div w:id="218908612">
      <w:bodyDiv w:val="1"/>
      <w:marLeft w:val="0"/>
      <w:marRight w:val="0"/>
      <w:marTop w:val="0"/>
      <w:marBottom w:val="0"/>
      <w:divBdr>
        <w:top w:val="none" w:sz="0" w:space="0" w:color="auto"/>
        <w:left w:val="none" w:sz="0" w:space="0" w:color="auto"/>
        <w:bottom w:val="none" w:sz="0" w:space="0" w:color="auto"/>
        <w:right w:val="none" w:sz="0" w:space="0" w:color="auto"/>
      </w:divBdr>
    </w:div>
    <w:div w:id="282998939">
      <w:bodyDiv w:val="1"/>
      <w:marLeft w:val="0"/>
      <w:marRight w:val="0"/>
      <w:marTop w:val="0"/>
      <w:marBottom w:val="0"/>
      <w:divBdr>
        <w:top w:val="none" w:sz="0" w:space="0" w:color="auto"/>
        <w:left w:val="none" w:sz="0" w:space="0" w:color="auto"/>
        <w:bottom w:val="none" w:sz="0" w:space="0" w:color="auto"/>
        <w:right w:val="none" w:sz="0" w:space="0" w:color="auto"/>
      </w:divBdr>
    </w:div>
    <w:div w:id="362483405">
      <w:bodyDiv w:val="1"/>
      <w:marLeft w:val="0"/>
      <w:marRight w:val="0"/>
      <w:marTop w:val="0"/>
      <w:marBottom w:val="0"/>
      <w:divBdr>
        <w:top w:val="none" w:sz="0" w:space="0" w:color="auto"/>
        <w:left w:val="none" w:sz="0" w:space="0" w:color="auto"/>
        <w:bottom w:val="none" w:sz="0" w:space="0" w:color="auto"/>
        <w:right w:val="none" w:sz="0" w:space="0" w:color="auto"/>
      </w:divBdr>
    </w:div>
    <w:div w:id="416443281">
      <w:bodyDiv w:val="1"/>
      <w:marLeft w:val="0"/>
      <w:marRight w:val="0"/>
      <w:marTop w:val="0"/>
      <w:marBottom w:val="0"/>
      <w:divBdr>
        <w:top w:val="none" w:sz="0" w:space="0" w:color="auto"/>
        <w:left w:val="none" w:sz="0" w:space="0" w:color="auto"/>
        <w:bottom w:val="none" w:sz="0" w:space="0" w:color="auto"/>
        <w:right w:val="none" w:sz="0" w:space="0" w:color="auto"/>
      </w:divBdr>
      <w:divsChild>
        <w:div w:id="1506821235">
          <w:marLeft w:val="0"/>
          <w:marRight w:val="0"/>
          <w:marTop w:val="0"/>
          <w:marBottom w:val="0"/>
          <w:divBdr>
            <w:top w:val="none" w:sz="0" w:space="0" w:color="auto"/>
            <w:left w:val="none" w:sz="0" w:space="0" w:color="auto"/>
            <w:bottom w:val="none" w:sz="0" w:space="0" w:color="auto"/>
            <w:right w:val="none" w:sz="0" w:space="0" w:color="auto"/>
          </w:divBdr>
          <w:divsChild>
            <w:div w:id="287007626">
              <w:marLeft w:val="0"/>
              <w:marRight w:val="0"/>
              <w:marTop w:val="1200"/>
              <w:marBottom w:val="0"/>
              <w:divBdr>
                <w:top w:val="none" w:sz="0" w:space="0" w:color="auto"/>
                <w:left w:val="none" w:sz="0" w:space="0" w:color="auto"/>
                <w:bottom w:val="none" w:sz="0" w:space="0" w:color="auto"/>
                <w:right w:val="none" w:sz="0" w:space="0" w:color="auto"/>
              </w:divBdr>
              <w:divsChild>
                <w:div w:id="1540236918">
                  <w:marLeft w:val="0"/>
                  <w:marRight w:val="0"/>
                  <w:marTop w:val="0"/>
                  <w:marBottom w:val="0"/>
                  <w:divBdr>
                    <w:top w:val="none" w:sz="0" w:space="0" w:color="auto"/>
                    <w:left w:val="none" w:sz="0" w:space="0" w:color="auto"/>
                    <w:bottom w:val="none" w:sz="0" w:space="0" w:color="auto"/>
                    <w:right w:val="none" w:sz="0" w:space="0" w:color="auto"/>
                  </w:divBdr>
                  <w:divsChild>
                    <w:div w:id="853496282">
                      <w:marLeft w:val="0"/>
                      <w:marRight w:val="0"/>
                      <w:marTop w:val="0"/>
                      <w:marBottom w:val="0"/>
                      <w:divBdr>
                        <w:top w:val="none" w:sz="0" w:space="0" w:color="auto"/>
                        <w:left w:val="none" w:sz="0" w:space="0" w:color="auto"/>
                        <w:bottom w:val="none" w:sz="0" w:space="0" w:color="auto"/>
                        <w:right w:val="none" w:sz="0" w:space="0" w:color="auto"/>
                      </w:divBdr>
                      <w:divsChild>
                        <w:div w:id="1036856550">
                          <w:marLeft w:val="0"/>
                          <w:marRight w:val="0"/>
                          <w:marTop w:val="0"/>
                          <w:marBottom w:val="0"/>
                          <w:divBdr>
                            <w:top w:val="none" w:sz="0" w:space="0" w:color="auto"/>
                            <w:left w:val="none" w:sz="0" w:space="0" w:color="auto"/>
                            <w:bottom w:val="none" w:sz="0" w:space="0" w:color="auto"/>
                            <w:right w:val="none" w:sz="0" w:space="0" w:color="auto"/>
                          </w:divBdr>
                        </w:div>
                        <w:div w:id="1108547467">
                          <w:marLeft w:val="0"/>
                          <w:marRight w:val="0"/>
                          <w:marTop w:val="0"/>
                          <w:marBottom w:val="0"/>
                          <w:divBdr>
                            <w:top w:val="none" w:sz="0" w:space="0" w:color="auto"/>
                            <w:left w:val="none" w:sz="0" w:space="0" w:color="auto"/>
                            <w:bottom w:val="none" w:sz="0" w:space="0" w:color="auto"/>
                            <w:right w:val="none" w:sz="0" w:space="0" w:color="auto"/>
                          </w:divBdr>
                        </w:div>
                      </w:divsChild>
                    </w:div>
                    <w:div w:id="535585087">
                      <w:marLeft w:val="0"/>
                      <w:marRight w:val="0"/>
                      <w:marTop w:val="0"/>
                      <w:marBottom w:val="150"/>
                      <w:divBdr>
                        <w:top w:val="none" w:sz="0" w:space="0" w:color="auto"/>
                        <w:left w:val="none" w:sz="0" w:space="0" w:color="auto"/>
                        <w:bottom w:val="none" w:sz="0" w:space="0" w:color="auto"/>
                        <w:right w:val="none" w:sz="0" w:space="0" w:color="auto"/>
                      </w:divBdr>
                      <w:divsChild>
                        <w:div w:id="1085148148">
                          <w:marLeft w:val="0"/>
                          <w:marRight w:val="0"/>
                          <w:marTop w:val="0"/>
                          <w:marBottom w:val="0"/>
                          <w:divBdr>
                            <w:top w:val="none" w:sz="0" w:space="0" w:color="auto"/>
                            <w:left w:val="none" w:sz="0" w:space="0" w:color="auto"/>
                            <w:bottom w:val="none" w:sz="0" w:space="0" w:color="auto"/>
                            <w:right w:val="none" w:sz="0" w:space="0" w:color="auto"/>
                          </w:divBdr>
                        </w:div>
                        <w:div w:id="284508892">
                          <w:marLeft w:val="0"/>
                          <w:marRight w:val="0"/>
                          <w:marTop w:val="0"/>
                          <w:marBottom w:val="0"/>
                          <w:divBdr>
                            <w:top w:val="none" w:sz="0" w:space="0" w:color="auto"/>
                            <w:left w:val="none" w:sz="0" w:space="0" w:color="auto"/>
                            <w:bottom w:val="none" w:sz="0" w:space="0" w:color="auto"/>
                            <w:right w:val="none" w:sz="0" w:space="0" w:color="auto"/>
                          </w:divBdr>
                        </w:div>
                      </w:divsChild>
                    </w:div>
                    <w:div w:id="689724421">
                      <w:marLeft w:val="0"/>
                      <w:marRight w:val="0"/>
                      <w:marTop w:val="0"/>
                      <w:marBottom w:val="0"/>
                      <w:divBdr>
                        <w:top w:val="none" w:sz="0" w:space="0" w:color="auto"/>
                        <w:left w:val="none" w:sz="0" w:space="0" w:color="auto"/>
                        <w:bottom w:val="none" w:sz="0" w:space="0" w:color="auto"/>
                        <w:right w:val="none" w:sz="0" w:space="0" w:color="auto"/>
                      </w:divBdr>
                      <w:divsChild>
                        <w:div w:id="1765763070">
                          <w:marLeft w:val="0"/>
                          <w:marRight w:val="0"/>
                          <w:marTop w:val="0"/>
                          <w:marBottom w:val="0"/>
                          <w:divBdr>
                            <w:top w:val="none" w:sz="0" w:space="0" w:color="auto"/>
                            <w:left w:val="none" w:sz="0" w:space="0" w:color="auto"/>
                            <w:bottom w:val="none" w:sz="0" w:space="0" w:color="auto"/>
                            <w:right w:val="none" w:sz="0" w:space="0" w:color="auto"/>
                          </w:divBdr>
                          <w:divsChild>
                            <w:div w:id="390157996">
                              <w:marLeft w:val="0"/>
                              <w:marRight w:val="0"/>
                              <w:marTop w:val="0"/>
                              <w:marBottom w:val="0"/>
                              <w:divBdr>
                                <w:top w:val="none" w:sz="0" w:space="0" w:color="auto"/>
                                <w:left w:val="none" w:sz="0" w:space="0" w:color="auto"/>
                                <w:bottom w:val="none" w:sz="0" w:space="0" w:color="auto"/>
                                <w:right w:val="none" w:sz="0" w:space="0" w:color="auto"/>
                              </w:divBdr>
                              <w:divsChild>
                                <w:div w:id="2100101655">
                                  <w:marLeft w:val="0"/>
                                  <w:marRight w:val="0"/>
                                  <w:marTop w:val="0"/>
                                  <w:marBottom w:val="150"/>
                                  <w:divBdr>
                                    <w:top w:val="none" w:sz="0" w:space="0" w:color="auto"/>
                                    <w:left w:val="none" w:sz="0" w:space="0" w:color="auto"/>
                                    <w:bottom w:val="single" w:sz="6" w:space="8" w:color="EFEFEF"/>
                                    <w:right w:val="none" w:sz="0" w:space="0" w:color="auto"/>
                                  </w:divBdr>
                                  <w:divsChild>
                                    <w:div w:id="1464426987">
                                      <w:marLeft w:val="0"/>
                                      <w:marRight w:val="0"/>
                                      <w:marTop w:val="0"/>
                                      <w:marBottom w:val="0"/>
                                      <w:divBdr>
                                        <w:top w:val="none" w:sz="0" w:space="0" w:color="auto"/>
                                        <w:left w:val="none" w:sz="0" w:space="0" w:color="auto"/>
                                        <w:bottom w:val="none" w:sz="0" w:space="0" w:color="auto"/>
                                        <w:right w:val="none" w:sz="0" w:space="0" w:color="auto"/>
                                      </w:divBdr>
                                    </w:div>
                                    <w:div w:id="491678237">
                                      <w:marLeft w:val="0"/>
                                      <w:marRight w:val="0"/>
                                      <w:marTop w:val="0"/>
                                      <w:marBottom w:val="0"/>
                                      <w:divBdr>
                                        <w:top w:val="none" w:sz="0" w:space="0" w:color="auto"/>
                                        <w:left w:val="none" w:sz="0" w:space="0" w:color="auto"/>
                                        <w:bottom w:val="none" w:sz="0" w:space="0" w:color="auto"/>
                                        <w:right w:val="none" w:sz="0" w:space="0" w:color="auto"/>
                                      </w:divBdr>
                                    </w:div>
                                  </w:divsChild>
                                </w:div>
                                <w:div w:id="761729352">
                                  <w:marLeft w:val="0"/>
                                  <w:marRight w:val="0"/>
                                  <w:marTop w:val="0"/>
                                  <w:marBottom w:val="0"/>
                                  <w:divBdr>
                                    <w:top w:val="none" w:sz="0" w:space="0" w:color="auto"/>
                                    <w:left w:val="none" w:sz="0" w:space="0" w:color="auto"/>
                                    <w:bottom w:val="none" w:sz="0" w:space="0" w:color="auto"/>
                                    <w:right w:val="none" w:sz="0" w:space="0" w:color="auto"/>
                                  </w:divBdr>
                                  <w:divsChild>
                                    <w:div w:id="1445035341">
                                      <w:marLeft w:val="0"/>
                                      <w:marRight w:val="0"/>
                                      <w:marTop w:val="0"/>
                                      <w:marBottom w:val="0"/>
                                      <w:divBdr>
                                        <w:top w:val="none" w:sz="0" w:space="0" w:color="auto"/>
                                        <w:left w:val="none" w:sz="0" w:space="0" w:color="auto"/>
                                        <w:bottom w:val="none" w:sz="0" w:space="0" w:color="auto"/>
                                        <w:right w:val="none" w:sz="0" w:space="0" w:color="auto"/>
                                      </w:divBdr>
                                      <w:divsChild>
                                        <w:div w:id="1433163661">
                                          <w:marLeft w:val="0"/>
                                          <w:marRight w:val="0"/>
                                          <w:marTop w:val="0"/>
                                          <w:marBottom w:val="0"/>
                                          <w:divBdr>
                                            <w:top w:val="none" w:sz="0" w:space="0" w:color="auto"/>
                                            <w:left w:val="none" w:sz="0" w:space="0" w:color="auto"/>
                                            <w:bottom w:val="none" w:sz="0" w:space="0" w:color="auto"/>
                                            <w:right w:val="none" w:sz="0" w:space="0" w:color="auto"/>
                                          </w:divBdr>
                                          <w:divsChild>
                                            <w:div w:id="1774208954">
                                              <w:marLeft w:val="0"/>
                                              <w:marRight w:val="0"/>
                                              <w:marTop w:val="0"/>
                                              <w:marBottom w:val="0"/>
                                              <w:divBdr>
                                                <w:top w:val="none" w:sz="0" w:space="0" w:color="auto"/>
                                                <w:left w:val="none" w:sz="0" w:space="0" w:color="auto"/>
                                                <w:bottom w:val="none" w:sz="0" w:space="0" w:color="auto"/>
                                                <w:right w:val="none" w:sz="0" w:space="0" w:color="auto"/>
                                              </w:divBdr>
                                              <w:divsChild>
                                                <w:div w:id="6027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52039">
                              <w:marLeft w:val="0"/>
                              <w:marRight w:val="0"/>
                              <w:marTop w:val="0"/>
                              <w:marBottom w:val="150"/>
                              <w:divBdr>
                                <w:top w:val="none" w:sz="0" w:space="0" w:color="auto"/>
                                <w:left w:val="none" w:sz="0" w:space="0" w:color="auto"/>
                                <w:bottom w:val="none" w:sz="0" w:space="0" w:color="auto"/>
                                <w:right w:val="none" w:sz="0" w:space="0" w:color="auto"/>
                              </w:divBdr>
                              <w:divsChild>
                                <w:div w:id="964655059">
                                  <w:marLeft w:val="0"/>
                                  <w:marRight w:val="0"/>
                                  <w:marTop w:val="0"/>
                                  <w:marBottom w:val="0"/>
                                  <w:divBdr>
                                    <w:top w:val="none" w:sz="0" w:space="0" w:color="auto"/>
                                    <w:left w:val="none" w:sz="0" w:space="0" w:color="auto"/>
                                    <w:bottom w:val="none" w:sz="0" w:space="0" w:color="auto"/>
                                    <w:right w:val="none" w:sz="0" w:space="0" w:color="auto"/>
                                  </w:divBdr>
                                </w:div>
                                <w:div w:id="1963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2477">
          <w:marLeft w:val="0"/>
          <w:marRight w:val="0"/>
          <w:marTop w:val="0"/>
          <w:marBottom w:val="0"/>
          <w:divBdr>
            <w:top w:val="none" w:sz="0" w:space="0" w:color="auto"/>
            <w:left w:val="none" w:sz="0" w:space="0" w:color="auto"/>
            <w:bottom w:val="none" w:sz="0" w:space="0" w:color="auto"/>
            <w:right w:val="none" w:sz="0" w:space="0" w:color="auto"/>
          </w:divBdr>
          <w:divsChild>
            <w:div w:id="689793126">
              <w:marLeft w:val="150"/>
              <w:marRight w:val="150"/>
              <w:marTop w:val="0"/>
              <w:marBottom w:val="0"/>
              <w:divBdr>
                <w:top w:val="none" w:sz="0" w:space="0" w:color="auto"/>
                <w:left w:val="none" w:sz="0" w:space="0" w:color="auto"/>
                <w:bottom w:val="none" w:sz="0" w:space="0" w:color="auto"/>
                <w:right w:val="none" w:sz="0" w:space="0" w:color="auto"/>
              </w:divBdr>
              <w:divsChild>
                <w:div w:id="686567658">
                  <w:marLeft w:val="0"/>
                  <w:marRight w:val="0"/>
                  <w:marTop w:val="0"/>
                  <w:marBottom w:val="0"/>
                  <w:divBdr>
                    <w:top w:val="none" w:sz="0" w:space="0" w:color="auto"/>
                    <w:left w:val="none" w:sz="0" w:space="0" w:color="auto"/>
                    <w:bottom w:val="none" w:sz="0" w:space="0" w:color="auto"/>
                    <w:right w:val="none" w:sz="0" w:space="0" w:color="auto"/>
                  </w:divBdr>
                  <w:divsChild>
                    <w:div w:id="606431137">
                      <w:marLeft w:val="0"/>
                      <w:marRight w:val="0"/>
                      <w:marTop w:val="0"/>
                      <w:marBottom w:val="0"/>
                      <w:divBdr>
                        <w:top w:val="none" w:sz="0" w:space="0" w:color="auto"/>
                        <w:left w:val="none" w:sz="0" w:space="0" w:color="auto"/>
                        <w:bottom w:val="none" w:sz="0" w:space="0" w:color="auto"/>
                        <w:right w:val="none" w:sz="0" w:space="0" w:color="auto"/>
                      </w:divBdr>
                      <w:divsChild>
                        <w:div w:id="2103138204">
                          <w:marLeft w:val="0"/>
                          <w:marRight w:val="0"/>
                          <w:marTop w:val="0"/>
                          <w:marBottom w:val="0"/>
                          <w:divBdr>
                            <w:top w:val="none" w:sz="0" w:space="0" w:color="auto"/>
                            <w:left w:val="none" w:sz="0" w:space="0" w:color="auto"/>
                            <w:bottom w:val="none" w:sz="0" w:space="0" w:color="auto"/>
                            <w:right w:val="none" w:sz="0" w:space="0" w:color="auto"/>
                          </w:divBdr>
                          <w:divsChild>
                            <w:div w:id="705760400">
                              <w:marLeft w:val="0"/>
                              <w:marRight w:val="0"/>
                              <w:marTop w:val="0"/>
                              <w:marBottom w:val="0"/>
                              <w:divBdr>
                                <w:top w:val="none" w:sz="0" w:space="0" w:color="auto"/>
                                <w:left w:val="none" w:sz="0" w:space="0" w:color="auto"/>
                                <w:bottom w:val="none" w:sz="0" w:space="0" w:color="auto"/>
                                <w:right w:val="none" w:sz="0" w:space="0" w:color="auto"/>
                              </w:divBdr>
                              <w:divsChild>
                                <w:div w:id="1730570045">
                                  <w:marLeft w:val="0"/>
                                  <w:marRight w:val="0"/>
                                  <w:marTop w:val="0"/>
                                  <w:marBottom w:val="0"/>
                                  <w:divBdr>
                                    <w:top w:val="none" w:sz="0" w:space="0" w:color="auto"/>
                                    <w:left w:val="none" w:sz="0" w:space="0" w:color="auto"/>
                                    <w:bottom w:val="none" w:sz="0" w:space="0" w:color="auto"/>
                                    <w:right w:val="none" w:sz="0" w:space="0" w:color="auto"/>
                                  </w:divBdr>
                                  <w:divsChild>
                                    <w:div w:id="2084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89510">
      <w:bodyDiv w:val="1"/>
      <w:marLeft w:val="0"/>
      <w:marRight w:val="0"/>
      <w:marTop w:val="0"/>
      <w:marBottom w:val="0"/>
      <w:divBdr>
        <w:top w:val="none" w:sz="0" w:space="0" w:color="auto"/>
        <w:left w:val="none" w:sz="0" w:space="0" w:color="auto"/>
        <w:bottom w:val="none" w:sz="0" w:space="0" w:color="auto"/>
        <w:right w:val="none" w:sz="0" w:space="0" w:color="auto"/>
      </w:divBdr>
    </w:div>
    <w:div w:id="469135831">
      <w:bodyDiv w:val="1"/>
      <w:marLeft w:val="0"/>
      <w:marRight w:val="0"/>
      <w:marTop w:val="0"/>
      <w:marBottom w:val="0"/>
      <w:divBdr>
        <w:top w:val="none" w:sz="0" w:space="0" w:color="auto"/>
        <w:left w:val="none" w:sz="0" w:space="0" w:color="auto"/>
        <w:bottom w:val="none" w:sz="0" w:space="0" w:color="auto"/>
        <w:right w:val="none" w:sz="0" w:space="0" w:color="auto"/>
      </w:divBdr>
    </w:div>
    <w:div w:id="490105177">
      <w:bodyDiv w:val="1"/>
      <w:marLeft w:val="0"/>
      <w:marRight w:val="0"/>
      <w:marTop w:val="0"/>
      <w:marBottom w:val="0"/>
      <w:divBdr>
        <w:top w:val="none" w:sz="0" w:space="0" w:color="auto"/>
        <w:left w:val="none" w:sz="0" w:space="0" w:color="auto"/>
        <w:bottom w:val="none" w:sz="0" w:space="0" w:color="auto"/>
        <w:right w:val="none" w:sz="0" w:space="0" w:color="auto"/>
      </w:divBdr>
    </w:div>
    <w:div w:id="515382807">
      <w:bodyDiv w:val="1"/>
      <w:marLeft w:val="0"/>
      <w:marRight w:val="0"/>
      <w:marTop w:val="0"/>
      <w:marBottom w:val="0"/>
      <w:divBdr>
        <w:top w:val="none" w:sz="0" w:space="0" w:color="auto"/>
        <w:left w:val="none" w:sz="0" w:space="0" w:color="auto"/>
        <w:bottom w:val="none" w:sz="0" w:space="0" w:color="auto"/>
        <w:right w:val="none" w:sz="0" w:space="0" w:color="auto"/>
      </w:divBdr>
    </w:div>
    <w:div w:id="553471453">
      <w:bodyDiv w:val="1"/>
      <w:marLeft w:val="0"/>
      <w:marRight w:val="0"/>
      <w:marTop w:val="0"/>
      <w:marBottom w:val="0"/>
      <w:divBdr>
        <w:top w:val="none" w:sz="0" w:space="0" w:color="auto"/>
        <w:left w:val="none" w:sz="0" w:space="0" w:color="auto"/>
        <w:bottom w:val="none" w:sz="0" w:space="0" w:color="auto"/>
        <w:right w:val="none" w:sz="0" w:space="0" w:color="auto"/>
      </w:divBdr>
    </w:div>
    <w:div w:id="691347284">
      <w:bodyDiv w:val="1"/>
      <w:marLeft w:val="0"/>
      <w:marRight w:val="0"/>
      <w:marTop w:val="0"/>
      <w:marBottom w:val="0"/>
      <w:divBdr>
        <w:top w:val="none" w:sz="0" w:space="0" w:color="auto"/>
        <w:left w:val="none" w:sz="0" w:space="0" w:color="auto"/>
        <w:bottom w:val="none" w:sz="0" w:space="0" w:color="auto"/>
        <w:right w:val="none" w:sz="0" w:space="0" w:color="auto"/>
      </w:divBdr>
    </w:div>
    <w:div w:id="724180914">
      <w:bodyDiv w:val="1"/>
      <w:marLeft w:val="0"/>
      <w:marRight w:val="0"/>
      <w:marTop w:val="0"/>
      <w:marBottom w:val="0"/>
      <w:divBdr>
        <w:top w:val="none" w:sz="0" w:space="0" w:color="auto"/>
        <w:left w:val="none" w:sz="0" w:space="0" w:color="auto"/>
        <w:bottom w:val="none" w:sz="0" w:space="0" w:color="auto"/>
        <w:right w:val="none" w:sz="0" w:space="0" w:color="auto"/>
      </w:divBdr>
    </w:div>
    <w:div w:id="733815459">
      <w:bodyDiv w:val="1"/>
      <w:marLeft w:val="0"/>
      <w:marRight w:val="0"/>
      <w:marTop w:val="0"/>
      <w:marBottom w:val="0"/>
      <w:divBdr>
        <w:top w:val="none" w:sz="0" w:space="0" w:color="auto"/>
        <w:left w:val="none" w:sz="0" w:space="0" w:color="auto"/>
        <w:bottom w:val="none" w:sz="0" w:space="0" w:color="auto"/>
        <w:right w:val="none" w:sz="0" w:space="0" w:color="auto"/>
      </w:divBdr>
    </w:div>
    <w:div w:id="756250353">
      <w:bodyDiv w:val="1"/>
      <w:marLeft w:val="0"/>
      <w:marRight w:val="0"/>
      <w:marTop w:val="0"/>
      <w:marBottom w:val="0"/>
      <w:divBdr>
        <w:top w:val="none" w:sz="0" w:space="0" w:color="auto"/>
        <w:left w:val="none" w:sz="0" w:space="0" w:color="auto"/>
        <w:bottom w:val="none" w:sz="0" w:space="0" w:color="auto"/>
        <w:right w:val="none" w:sz="0" w:space="0" w:color="auto"/>
      </w:divBdr>
    </w:div>
    <w:div w:id="775713797">
      <w:bodyDiv w:val="1"/>
      <w:marLeft w:val="0"/>
      <w:marRight w:val="0"/>
      <w:marTop w:val="0"/>
      <w:marBottom w:val="0"/>
      <w:divBdr>
        <w:top w:val="none" w:sz="0" w:space="0" w:color="auto"/>
        <w:left w:val="none" w:sz="0" w:space="0" w:color="auto"/>
        <w:bottom w:val="none" w:sz="0" w:space="0" w:color="auto"/>
        <w:right w:val="none" w:sz="0" w:space="0" w:color="auto"/>
      </w:divBdr>
    </w:div>
    <w:div w:id="972373684">
      <w:bodyDiv w:val="1"/>
      <w:marLeft w:val="0"/>
      <w:marRight w:val="0"/>
      <w:marTop w:val="0"/>
      <w:marBottom w:val="0"/>
      <w:divBdr>
        <w:top w:val="none" w:sz="0" w:space="0" w:color="auto"/>
        <w:left w:val="none" w:sz="0" w:space="0" w:color="auto"/>
        <w:bottom w:val="none" w:sz="0" w:space="0" w:color="auto"/>
        <w:right w:val="none" w:sz="0" w:space="0" w:color="auto"/>
      </w:divBdr>
    </w:div>
    <w:div w:id="978146155">
      <w:bodyDiv w:val="1"/>
      <w:marLeft w:val="0"/>
      <w:marRight w:val="0"/>
      <w:marTop w:val="0"/>
      <w:marBottom w:val="0"/>
      <w:divBdr>
        <w:top w:val="none" w:sz="0" w:space="0" w:color="auto"/>
        <w:left w:val="none" w:sz="0" w:space="0" w:color="auto"/>
        <w:bottom w:val="none" w:sz="0" w:space="0" w:color="auto"/>
        <w:right w:val="none" w:sz="0" w:space="0" w:color="auto"/>
      </w:divBdr>
    </w:div>
    <w:div w:id="996686156">
      <w:bodyDiv w:val="1"/>
      <w:marLeft w:val="0"/>
      <w:marRight w:val="0"/>
      <w:marTop w:val="0"/>
      <w:marBottom w:val="0"/>
      <w:divBdr>
        <w:top w:val="none" w:sz="0" w:space="0" w:color="auto"/>
        <w:left w:val="none" w:sz="0" w:space="0" w:color="auto"/>
        <w:bottom w:val="none" w:sz="0" w:space="0" w:color="auto"/>
        <w:right w:val="none" w:sz="0" w:space="0" w:color="auto"/>
      </w:divBdr>
    </w:div>
    <w:div w:id="1013000037">
      <w:bodyDiv w:val="1"/>
      <w:marLeft w:val="0"/>
      <w:marRight w:val="0"/>
      <w:marTop w:val="0"/>
      <w:marBottom w:val="0"/>
      <w:divBdr>
        <w:top w:val="none" w:sz="0" w:space="0" w:color="auto"/>
        <w:left w:val="none" w:sz="0" w:space="0" w:color="auto"/>
        <w:bottom w:val="none" w:sz="0" w:space="0" w:color="auto"/>
        <w:right w:val="none" w:sz="0" w:space="0" w:color="auto"/>
      </w:divBdr>
    </w:div>
    <w:div w:id="1030766058">
      <w:bodyDiv w:val="1"/>
      <w:marLeft w:val="0"/>
      <w:marRight w:val="0"/>
      <w:marTop w:val="0"/>
      <w:marBottom w:val="0"/>
      <w:divBdr>
        <w:top w:val="none" w:sz="0" w:space="0" w:color="auto"/>
        <w:left w:val="none" w:sz="0" w:space="0" w:color="auto"/>
        <w:bottom w:val="none" w:sz="0" w:space="0" w:color="auto"/>
        <w:right w:val="none" w:sz="0" w:space="0" w:color="auto"/>
      </w:divBdr>
    </w:div>
    <w:div w:id="1094863596">
      <w:bodyDiv w:val="1"/>
      <w:marLeft w:val="0"/>
      <w:marRight w:val="0"/>
      <w:marTop w:val="0"/>
      <w:marBottom w:val="0"/>
      <w:divBdr>
        <w:top w:val="none" w:sz="0" w:space="0" w:color="auto"/>
        <w:left w:val="none" w:sz="0" w:space="0" w:color="auto"/>
        <w:bottom w:val="none" w:sz="0" w:space="0" w:color="auto"/>
        <w:right w:val="none" w:sz="0" w:space="0" w:color="auto"/>
      </w:divBdr>
    </w:div>
    <w:div w:id="1137072231">
      <w:bodyDiv w:val="1"/>
      <w:marLeft w:val="0"/>
      <w:marRight w:val="0"/>
      <w:marTop w:val="0"/>
      <w:marBottom w:val="0"/>
      <w:divBdr>
        <w:top w:val="none" w:sz="0" w:space="0" w:color="auto"/>
        <w:left w:val="none" w:sz="0" w:space="0" w:color="auto"/>
        <w:bottom w:val="none" w:sz="0" w:space="0" w:color="auto"/>
        <w:right w:val="none" w:sz="0" w:space="0" w:color="auto"/>
      </w:divBdr>
    </w:div>
    <w:div w:id="1276987712">
      <w:bodyDiv w:val="1"/>
      <w:marLeft w:val="0"/>
      <w:marRight w:val="0"/>
      <w:marTop w:val="0"/>
      <w:marBottom w:val="0"/>
      <w:divBdr>
        <w:top w:val="none" w:sz="0" w:space="0" w:color="auto"/>
        <w:left w:val="none" w:sz="0" w:space="0" w:color="auto"/>
        <w:bottom w:val="none" w:sz="0" w:space="0" w:color="auto"/>
        <w:right w:val="none" w:sz="0" w:space="0" w:color="auto"/>
      </w:divBdr>
    </w:div>
    <w:div w:id="1306395764">
      <w:bodyDiv w:val="1"/>
      <w:marLeft w:val="0"/>
      <w:marRight w:val="0"/>
      <w:marTop w:val="0"/>
      <w:marBottom w:val="0"/>
      <w:divBdr>
        <w:top w:val="none" w:sz="0" w:space="0" w:color="auto"/>
        <w:left w:val="none" w:sz="0" w:space="0" w:color="auto"/>
        <w:bottom w:val="none" w:sz="0" w:space="0" w:color="auto"/>
        <w:right w:val="none" w:sz="0" w:space="0" w:color="auto"/>
      </w:divBdr>
    </w:div>
    <w:div w:id="1354501236">
      <w:bodyDiv w:val="1"/>
      <w:marLeft w:val="0"/>
      <w:marRight w:val="0"/>
      <w:marTop w:val="0"/>
      <w:marBottom w:val="0"/>
      <w:divBdr>
        <w:top w:val="none" w:sz="0" w:space="0" w:color="auto"/>
        <w:left w:val="none" w:sz="0" w:space="0" w:color="auto"/>
        <w:bottom w:val="none" w:sz="0" w:space="0" w:color="auto"/>
        <w:right w:val="none" w:sz="0" w:space="0" w:color="auto"/>
      </w:divBdr>
    </w:div>
    <w:div w:id="1354571773">
      <w:bodyDiv w:val="1"/>
      <w:marLeft w:val="0"/>
      <w:marRight w:val="0"/>
      <w:marTop w:val="0"/>
      <w:marBottom w:val="0"/>
      <w:divBdr>
        <w:top w:val="none" w:sz="0" w:space="0" w:color="auto"/>
        <w:left w:val="none" w:sz="0" w:space="0" w:color="auto"/>
        <w:bottom w:val="none" w:sz="0" w:space="0" w:color="auto"/>
        <w:right w:val="none" w:sz="0" w:space="0" w:color="auto"/>
      </w:divBdr>
    </w:div>
    <w:div w:id="1356157486">
      <w:bodyDiv w:val="1"/>
      <w:marLeft w:val="0"/>
      <w:marRight w:val="0"/>
      <w:marTop w:val="0"/>
      <w:marBottom w:val="0"/>
      <w:divBdr>
        <w:top w:val="none" w:sz="0" w:space="0" w:color="auto"/>
        <w:left w:val="none" w:sz="0" w:space="0" w:color="auto"/>
        <w:bottom w:val="none" w:sz="0" w:space="0" w:color="auto"/>
        <w:right w:val="none" w:sz="0" w:space="0" w:color="auto"/>
      </w:divBdr>
    </w:div>
    <w:div w:id="1379738313">
      <w:bodyDiv w:val="1"/>
      <w:marLeft w:val="0"/>
      <w:marRight w:val="0"/>
      <w:marTop w:val="0"/>
      <w:marBottom w:val="0"/>
      <w:divBdr>
        <w:top w:val="none" w:sz="0" w:space="0" w:color="auto"/>
        <w:left w:val="none" w:sz="0" w:space="0" w:color="auto"/>
        <w:bottom w:val="none" w:sz="0" w:space="0" w:color="auto"/>
        <w:right w:val="none" w:sz="0" w:space="0" w:color="auto"/>
      </w:divBdr>
    </w:div>
    <w:div w:id="1411200784">
      <w:bodyDiv w:val="1"/>
      <w:marLeft w:val="0"/>
      <w:marRight w:val="0"/>
      <w:marTop w:val="0"/>
      <w:marBottom w:val="0"/>
      <w:divBdr>
        <w:top w:val="none" w:sz="0" w:space="0" w:color="auto"/>
        <w:left w:val="none" w:sz="0" w:space="0" w:color="auto"/>
        <w:bottom w:val="none" w:sz="0" w:space="0" w:color="auto"/>
        <w:right w:val="none" w:sz="0" w:space="0" w:color="auto"/>
      </w:divBdr>
    </w:div>
    <w:div w:id="1457413450">
      <w:bodyDiv w:val="1"/>
      <w:marLeft w:val="0"/>
      <w:marRight w:val="0"/>
      <w:marTop w:val="0"/>
      <w:marBottom w:val="0"/>
      <w:divBdr>
        <w:top w:val="none" w:sz="0" w:space="0" w:color="auto"/>
        <w:left w:val="none" w:sz="0" w:space="0" w:color="auto"/>
        <w:bottom w:val="none" w:sz="0" w:space="0" w:color="auto"/>
        <w:right w:val="none" w:sz="0" w:space="0" w:color="auto"/>
      </w:divBdr>
    </w:div>
    <w:div w:id="1497067622">
      <w:bodyDiv w:val="1"/>
      <w:marLeft w:val="0"/>
      <w:marRight w:val="0"/>
      <w:marTop w:val="0"/>
      <w:marBottom w:val="0"/>
      <w:divBdr>
        <w:top w:val="none" w:sz="0" w:space="0" w:color="auto"/>
        <w:left w:val="none" w:sz="0" w:space="0" w:color="auto"/>
        <w:bottom w:val="none" w:sz="0" w:space="0" w:color="auto"/>
        <w:right w:val="none" w:sz="0" w:space="0" w:color="auto"/>
      </w:divBdr>
    </w:div>
    <w:div w:id="1518541903">
      <w:bodyDiv w:val="1"/>
      <w:marLeft w:val="0"/>
      <w:marRight w:val="0"/>
      <w:marTop w:val="0"/>
      <w:marBottom w:val="0"/>
      <w:divBdr>
        <w:top w:val="none" w:sz="0" w:space="0" w:color="auto"/>
        <w:left w:val="none" w:sz="0" w:space="0" w:color="auto"/>
        <w:bottom w:val="none" w:sz="0" w:space="0" w:color="auto"/>
        <w:right w:val="none" w:sz="0" w:space="0" w:color="auto"/>
      </w:divBdr>
    </w:div>
    <w:div w:id="1544556487">
      <w:bodyDiv w:val="1"/>
      <w:marLeft w:val="0"/>
      <w:marRight w:val="0"/>
      <w:marTop w:val="0"/>
      <w:marBottom w:val="0"/>
      <w:divBdr>
        <w:top w:val="none" w:sz="0" w:space="0" w:color="auto"/>
        <w:left w:val="none" w:sz="0" w:space="0" w:color="auto"/>
        <w:bottom w:val="none" w:sz="0" w:space="0" w:color="auto"/>
        <w:right w:val="none" w:sz="0" w:space="0" w:color="auto"/>
      </w:divBdr>
    </w:div>
    <w:div w:id="1591504222">
      <w:bodyDiv w:val="1"/>
      <w:marLeft w:val="0"/>
      <w:marRight w:val="0"/>
      <w:marTop w:val="0"/>
      <w:marBottom w:val="0"/>
      <w:divBdr>
        <w:top w:val="none" w:sz="0" w:space="0" w:color="auto"/>
        <w:left w:val="none" w:sz="0" w:space="0" w:color="auto"/>
        <w:bottom w:val="none" w:sz="0" w:space="0" w:color="auto"/>
        <w:right w:val="none" w:sz="0" w:space="0" w:color="auto"/>
      </w:divBdr>
    </w:div>
    <w:div w:id="1607620229">
      <w:bodyDiv w:val="1"/>
      <w:marLeft w:val="0"/>
      <w:marRight w:val="0"/>
      <w:marTop w:val="0"/>
      <w:marBottom w:val="0"/>
      <w:divBdr>
        <w:top w:val="none" w:sz="0" w:space="0" w:color="auto"/>
        <w:left w:val="none" w:sz="0" w:space="0" w:color="auto"/>
        <w:bottom w:val="none" w:sz="0" w:space="0" w:color="auto"/>
        <w:right w:val="none" w:sz="0" w:space="0" w:color="auto"/>
      </w:divBdr>
    </w:div>
    <w:div w:id="1611472961">
      <w:bodyDiv w:val="1"/>
      <w:marLeft w:val="0"/>
      <w:marRight w:val="0"/>
      <w:marTop w:val="0"/>
      <w:marBottom w:val="0"/>
      <w:divBdr>
        <w:top w:val="none" w:sz="0" w:space="0" w:color="auto"/>
        <w:left w:val="none" w:sz="0" w:space="0" w:color="auto"/>
        <w:bottom w:val="none" w:sz="0" w:space="0" w:color="auto"/>
        <w:right w:val="none" w:sz="0" w:space="0" w:color="auto"/>
      </w:divBdr>
    </w:div>
    <w:div w:id="1612280864">
      <w:bodyDiv w:val="1"/>
      <w:marLeft w:val="0"/>
      <w:marRight w:val="0"/>
      <w:marTop w:val="0"/>
      <w:marBottom w:val="0"/>
      <w:divBdr>
        <w:top w:val="none" w:sz="0" w:space="0" w:color="auto"/>
        <w:left w:val="none" w:sz="0" w:space="0" w:color="auto"/>
        <w:bottom w:val="none" w:sz="0" w:space="0" w:color="auto"/>
        <w:right w:val="none" w:sz="0" w:space="0" w:color="auto"/>
      </w:divBdr>
    </w:div>
    <w:div w:id="1617953575">
      <w:bodyDiv w:val="1"/>
      <w:marLeft w:val="0"/>
      <w:marRight w:val="0"/>
      <w:marTop w:val="0"/>
      <w:marBottom w:val="0"/>
      <w:divBdr>
        <w:top w:val="none" w:sz="0" w:space="0" w:color="auto"/>
        <w:left w:val="none" w:sz="0" w:space="0" w:color="auto"/>
        <w:bottom w:val="none" w:sz="0" w:space="0" w:color="auto"/>
        <w:right w:val="none" w:sz="0" w:space="0" w:color="auto"/>
      </w:divBdr>
    </w:div>
    <w:div w:id="1721591911">
      <w:bodyDiv w:val="1"/>
      <w:marLeft w:val="0"/>
      <w:marRight w:val="0"/>
      <w:marTop w:val="0"/>
      <w:marBottom w:val="0"/>
      <w:divBdr>
        <w:top w:val="none" w:sz="0" w:space="0" w:color="auto"/>
        <w:left w:val="none" w:sz="0" w:space="0" w:color="auto"/>
        <w:bottom w:val="none" w:sz="0" w:space="0" w:color="auto"/>
        <w:right w:val="none" w:sz="0" w:space="0" w:color="auto"/>
      </w:divBdr>
    </w:div>
    <w:div w:id="1728600594">
      <w:bodyDiv w:val="1"/>
      <w:marLeft w:val="0"/>
      <w:marRight w:val="0"/>
      <w:marTop w:val="0"/>
      <w:marBottom w:val="0"/>
      <w:divBdr>
        <w:top w:val="none" w:sz="0" w:space="0" w:color="auto"/>
        <w:left w:val="none" w:sz="0" w:space="0" w:color="auto"/>
        <w:bottom w:val="none" w:sz="0" w:space="0" w:color="auto"/>
        <w:right w:val="none" w:sz="0" w:space="0" w:color="auto"/>
      </w:divBdr>
    </w:div>
    <w:div w:id="1740861194">
      <w:bodyDiv w:val="1"/>
      <w:marLeft w:val="0"/>
      <w:marRight w:val="0"/>
      <w:marTop w:val="0"/>
      <w:marBottom w:val="0"/>
      <w:divBdr>
        <w:top w:val="none" w:sz="0" w:space="0" w:color="auto"/>
        <w:left w:val="none" w:sz="0" w:space="0" w:color="auto"/>
        <w:bottom w:val="none" w:sz="0" w:space="0" w:color="auto"/>
        <w:right w:val="none" w:sz="0" w:space="0" w:color="auto"/>
      </w:divBdr>
    </w:div>
    <w:div w:id="1743404950">
      <w:bodyDiv w:val="1"/>
      <w:marLeft w:val="0"/>
      <w:marRight w:val="0"/>
      <w:marTop w:val="0"/>
      <w:marBottom w:val="0"/>
      <w:divBdr>
        <w:top w:val="none" w:sz="0" w:space="0" w:color="auto"/>
        <w:left w:val="none" w:sz="0" w:space="0" w:color="auto"/>
        <w:bottom w:val="none" w:sz="0" w:space="0" w:color="auto"/>
        <w:right w:val="none" w:sz="0" w:space="0" w:color="auto"/>
      </w:divBdr>
    </w:div>
    <w:div w:id="1779133742">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849296049">
      <w:bodyDiv w:val="1"/>
      <w:marLeft w:val="0"/>
      <w:marRight w:val="0"/>
      <w:marTop w:val="0"/>
      <w:marBottom w:val="0"/>
      <w:divBdr>
        <w:top w:val="none" w:sz="0" w:space="0" w:color="auto"/>
        <w:left w:val="none" w:sz="0" w:space="0" w:color="auto"/>
        <w:bottom w:val="none" w:sz="0" w:space="0" w:color="auto"/>
        <w:right w:val="none" w:sz="0" w:space="0" w:color="auto"/>
      </w:divBdr>
    </w:div>
    <w:div w:id="1857883476">
      <w:bodyDiv w:val="1"/>
      <w:marLeft w:val="0"/>
      <w:marRight w:val="0"/>
      <w:marTop w:val="0"/>
      <w:marBottom w:val="0"/>
      <w:divBdr>
        <w:top w:val="none" w:sz="0" w:space="0" w:color="auto"/>
        <w:left w:val="none" w:sz="0" w:space="0" w:color="auto"/>
        <w:bottom w:val="none" w:sz="0" w:space="0" w:color="auto"/>
        <w:right w:val="none" w:sz="0" w:space="0" w:color="auto"/>
      </w:divBdr>
    </w:div>
    <w:div w:id="1884948628">
      <w:bodyDiv w:val="1"/>
      <w:marLeft w:val="0"/>
      <w:marRight w:val="0"/>
      <w:marTop w:val="0"/>
      <w:marBottom w:val="0"/>
      <w:divBdr>
        <w:top w:val="none" w:sz="0" w:space="0" w:color="auto"/>
        <w:left w:val="none" w:sz="0" w:space="0" w:color="auto"/>
        <w:bottom w:val="none" w:sz="0" w:space="0" w:color="auto"/>
        <w:right w:val="none" w:sz="0" w:space="0" w:color="auto"/>
      </w:divBdr>
    </w:div>
    <w:div w:id="1903104298">
      <w:bodyDiv w:val="1"/>
      <w:marLeft w:val="0"/>
      <w:marRight w:val="0"/>
      <w:marTop w:val="0"/>
      <w:marBottom w:val="0"/>
      <w:divBdr>
        <w:top w:val="none" w:sz="0" w:space="0" w:color="auto"/>
        <w:left w:val="none" w:sz="0" w:space="0" w:color="auto"/>
        <w:bottom w:val="none" w:sz="0" w:space="0" w:color="auto"/>
        <w:right w:val="none" w:sz="0" w:space="0" w:color="auto"/>
      </w:divBdr>
    </w:div>
    <w:div w:id="1903637722">
      <w:bodyDiv w:val="1"/>
      <w:marLeft w:val="0"/>
      <w:marRight w:val="0"/>
      <w:marTop w:val="0"/>
      <w:marBottom w:val="0"/>
      <w:divBdr>
        <w:top w:val="none" w:sz="0" w:space="0" w:color="auto"/>
        <w:left w:val="none" w:sz="0" w:space="0" w:color="auto"/>
        <w:bottom w:val="none" w:sz="0" w:space="0" w:color="auto"/>
        <w:right w:val="none" w:sz="0" w:space="0" w:color="auto"/>
      </w:divBdr>
    </w:div>
    <w:div w:id="1959530003">
      <w:bodyDiv w:val="1"/>
      <w:marLeft w:val="0"/>
      <w:marRight w:val="0"/>
      <w:marTop w:val="0"/>
      <w:marBottom w:val="0"/>
      <w:divBdr>
        <w:top w:val="none" w:sz="0" w:space="0" w:color="auto"/>
        <w:left w:val="none" w:sz="0" w:space="0" w:color="auto"/>
        <w:bottom w:val="none" w:sz="0" w:space="0" w:color="auto"/>
        <w:right w:val="none" w:sz="0" w:space="0" w:color="auto"/>
      </w:divBdr>
    </w:div>
    <w:div w:id="1963655374">
      <w:bodyDiv w:val="1"/>
      <w:marLeft w:val="0"/>
      <w:marRight w:val="0"/>
      <w:marTop w:val="0"/>
      <w:marBottom w:val="0"/>
      <w:divBdr>
        <w:top w:val="none" w:sz="0" w:space="0" w:color="auto"/>
        <w:left w:val="none" w:sz="0" w:space="0" w:color="auto"/>
        <w:bottom w:val="none" w:sz="0" w:space="0" w:color="auto"/>
        <w:right w:val="none" w:sz="0" w:space="0" w:color="auto"/>
      </w:divBdr>
    </w:div>
    <w:div w:id="2015570045">
      <w:bodyDiv w:val="1"/>
      <w:marLeft w:val="0"/>
      <w:marRight w:val="0"/>
      <w:marTop w:val="0"/>
      <w:marBottom w:val="0"/>
      <w:divBdr>
        <w:top w:val="none" w:sz="0" w:space="0" w:color="auto"/>
        <w:left w:val="none" w:sz="0" w:space="0" w:color="auto"/>
        <w:bottom w:val="none" w:sz="0" w:space="0" w:color="auto"/>
        <w:right w:val="none" w:sz="0" w:space="0" w:color="auto"/>
      </w:divBdr>
    </w:div>
    <w:div w:id="2043553651">
      <w:bodyDiv w:val="1"/>
      <w:marLeft w:val="0"/>
      <w:marRight w:val="0"/>
      <w:marTop w:val="0"/>
      <w:marBottom w:val="0"/>
      <w:divBdr>
        <w:top w:val="none" w:sz="0" w:space="0" w:color="auto"/>
        <w:left w:val="none" w:sz="0" w:space="0" w:color="auto"/>
        <w:bottom w:val="none" w:sz="0" w:space="0" w:color="auto"/>
        <w:right w:val="none" w:sz="0" w:space="0" w:color="auto"/>
      </w:divBdr>
    </w:div>
    <w:div w:id="210437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 D O C U M E N T S ! 5 0 0 3 9 8 3 8 . 1 < / d o c u m e n t i d >  
     < s e n d e r i d > L U K E M A < / s e n d e r i d >  
     < s e n d e r e m a i l > A N N A . L U K E M A N @ A G S . G O V . A U < / s e n d e r e m a i l >  
     < l a s t m o d i f i e d > 2 0 2 3 - 1 2 - 1 3 T 1 7 : 2 6 : 0 0 . 0 0 0 0 0 0 0 + 1 1 : 0 0 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15" ma:contentTypeDescription="Create a new document." ma:contentTypeScope="" ma:versionID="fe0eed1617b50b0aba9566c18bc68f52">
  <xsd:schema xmlns:xsd="http://www.w3.org/2001/XMLSchema" xmlns:xs="http://www.w3.org/2001/XMLSchema" xmlns:p="http://schemas.microsoft.com/office/2006/metadata/properties" xmlns:ns2="eb511945-55a0-4b8c-a28b-7bc3ad442a40" xmlns:ns3="e75883d2-18c9-4905-892c-33562302d513" xmlns:ns4="81c01dc6-2c49-4730-b140-874c95cac377" targetNamespace="http://schemas.microsoft.com/office/2006/metadata/properties" ma:root="true" ma:fieldsID="6092530a96fab342a6f6873ca862d737" ns2:_="" ns3:_="" ns4:_="">
    <xsd:import namespace="eb511945-55a0-4b8c-a28b-7bc3ad442a40"/>
    <xsd:import namespace="e75883d2-18c9-4905-892c-33562302d513"/>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opic" ma:index="21" nillable="true" ma:displayName="Topic" ma:internalName="Topic">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b511945-55a0-4b8c-a28b-7bc3ad442a40">
      <Terms xmlns="http://schemas.microsoft.com/office/infopath/2007/PartnerControls"/>
    </lcf76f155ced4ddcb4097134ff3c332f>
    <Topic xmlns="eb511945-55a0-4b8c-a28b-7bc3ad442a40" xsi:nil="true"/>
  </documentManagement>
</p:properties>
</file>

<file path=customXml/itemProps1.xml><?xml version="1.0" encoding="utf-8"?>
<ds:datastoreItem xmlns:ds="http://schemas.openxmlformats.org/officeDocument/2006/customXml" ds:itemID="{7C6B728B-380D-4C12-A952-7CAD98E90EE0}">
  <ds:schemaRefs>
    <ds:schemaRef ds:uri="http://www.imanage.com/work/xmlschema"/>
  </ds:schemaRefs>
</ds:datastoreItem>
</file>

<file path=customXml/itemProps2.xml><?xml version="1.0" encoding="utf-8"?>
<ds:datastoreItem xmlns:ds="http://schemas.openxmlformats.org/officeDocument/2006/customXml" ds:itemID="{1B298B72-67F7-48F0-A291-734F188BD860}">
  <ds:schemaRefs>
    <ds:schemaRef ds:uri="http://schemas.microsoft.com/sharepoint/v3/contenttype/forms"/>
  </ds:schemaRefs>
</ds:datastoreItem>
</file>

<file path=customXml/itemProps3.xml><?xml version="1.0" encoding="utf-8"?>
<ds:datastoreItem xmlns:ds="http://schemas.openxmlformats.org/officeDocument/2006/customXml" ds:itemID="{2555D4E4-F647-4ACD-840D-5174C76BE67A}">
  <ds:schemaRefs>
    <ds:schemaRef ds:uri="http://schemas.openxmlformats.org/officeDocument/2006/bibliography"/>
  </ds:schemaRefs>
</ds:datastoreItem>
</file>

<file path=customXml/itemProps4.xml><?xml version="1.0" encoding="utf-8"?>
<ds:datastoreItem xmlns:ds="http://schemas.openxmlformats.org/officeDocument/2006/customXml" ds:itemID="{B4B58012-EA34-4CDC-9919-79801DEB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E1BEA1-4036-4E60-87FD-9E22D943FD01}">
  <ds:schemaRefs>
    <ds:schemaRef ds:uri="http://schemas.microsoft.com/office/2006/metadata/properties"/>
    <ds:schemaRef ds:uri="http://schemas.microsoft.com/office/infopath/2007/PartnerControls"/>
    <ds:schemaRef ds:uri="81c01dc6-2c49-4730-b140-874c95cac377"/>
    <ds:schemaRef ds:uri="eb511945-55a0-4b8c-a28b-7bc3ad442a4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6086</Words>
  <Characters>34693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National Greenhouse and Energy Reporting (Measurement) Amendment (2023 Update) Determination 2023</vt:lpstr>
    </vt:vector>
  </TitlesOfParts>
  <Manager/>
  <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(Measurement) Amendment (2023 Update) Determination 2023</dc:title>
  <dc:subject/>
  <dc:creator>Bussing, Michael</dc:creator>
  <cp:keywords/>
  <dc:description/>
  <cp:lastModifiedBy>Wood, Peter</cp:lastModifiedBy>
  <cp:revision>8</cp:revision>
  <cp:lastPrinted>2023-12-14T05:36:00Z</cp:lastPrinted>
  <dcterms:created xsi:type="dcterms:W3CDTF">2023-12-14T01:17:00Z</dcterms:created>
  <dcterms:modified xsi:type="dcterms:W3CDTF">2023-12-14T05:36:00Z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0x010100CB33738F76A1434F80376E56194BF1A6</vt:lpwstr>
  </property>
  <property fmtid="{D5CDD505-2E9C-101B-9397-08002B2CF9AE}" pid="8" name="MediaServiceImageTags">
    <vt:lpwstr/>
  </property>
</Properties>
</file>